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77388" w14:textId="7354C469" w:rsidR="00893DCF" w:rsidRDefault="00893DCF" w:rsidP="00D15545">
      <w:pPr>
        <w:pStyle w:val="BodyText"/>
      </w:pPr>
      <w:r>
        <w:rPr>
          <w:noProof/>
          <w:sz w:val="300"/>
          <w:szCs w:val="300"/>
          <w:lang w:eastAsia="en-AU"/>
        </w:rPr>
        <w:drawing>
          <wp:anchor distT="0" distB="0" distL="114300" distR="114300" simplePos="0" relativeHeight="251659264" behindDoc="1" locked="0" layoutInCell="1" allowOverlap="1" wp14:anchorId="77724CB7" wp14:editId="575DB593">
            <wp:simplePos x="0" y="0"/>
            <wp:positionH relativeFrom="column">
              <wp:posOffset>-603478</wp:posOffset>
            </wp:positionH>
            <wp:positionV relativeFrom="page">
              <wp:posOffset>-17780</wp:posOffset>
            </wp:positionV>
            <wp:extent cx="7656830" cy="10828655"/>
            <wp:effectExtent l="0" t="0" r="127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656830" cy="1082865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58CEC6B3" wp14:editId="3E13C6B5">
            <wp:extent cx="1416707" cy="710213"/>
            <wp:effectExtent l="0" t="0" r="0" b="0"/>
            <wp:docPr id="3" name="Picture 3" title="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21945" cy="712839"/>
                    </a:xfrm>
                    <a:prstGeom prst="rect">
                      <a:avLst/>
                    </a:prstGeom>
                    <a:noFill/>
                    <a:ln w="9525">
                      <a:noFill/>
                      <a:miter lim="800000"/>
                      <a:headEnd/>
                      <a:tailEnd/>
                    </a:ln>
                  </pic:spPr>
                </pic:pic>
              </a:graphicData>
            </a:graphic>
          </wp:inline>
        </w:drawing>
      </w:r>
    </w:p>
    <w:p w14:paraId="6F180504" w14:textId="77777777" w:rsidR="00893DCF" w:rsidRPr="00A551BF" w:rsidRDefault="00893DCF" w:rsidP="00D15545">
      <w:pPr>
        <w:spacing w:after="6000"/>
      </w:pPr>
    </w:p>
    <w:p w14:paraId="078557C7" w14:textId="6003957C" w:rsidR="00893DCF" w:rsidRDefault="00893DCF" w:rsidP="00D15545">
      <w:pPr>
        <w:pStyle w:val="Title"/>
        <w:ind w:left="4678" w:right="-22"/>
      </w:pPr>
    </w:p>
    <w:p w14:paraId="2185215F" w14:textId="77777777" w:rsidR="00893DCF" w:rsidRPr="00E83753" w:rsidRDefault="00893DCF" w:rsidP="00D15545"/>
    <w:p w14:paraId="0B5DF635" w14:textId="1FDED557" w:rsidR="00893DCF" w:rsidRDefault="00893DCF" w:rsidP="00D91D39">
      <w:pPr>
        <w:pStyle w:val="Title"/>
        <w:spacing w:before="1640"/>
        <w:ind w:left="5245"/>
        <w:jc w:val="left"/>
      </w:pPr>
      <w:r w:rsidRPr="00B55A23">
        <w:t>Time to Work Employment Service Deed</w:t>
      </w:r>
      <w:r>
        <w:t xml:space="preserve"> 2018-202</w:t>
      </w:r>
      <w:r w:rsidR="008E78AB">
        <w:t>4</w:t>
      </w:r>
    </w:p>
    <w:p w14:paraId="58224912" w14:textId="42AB35AF" w:rsidR="00893DCF" w:rsidRPr="001D03CD" w:rsidRDefault="00893DCF" w:rsidP="00893DCF">
      <w:pPr>
        <w:pStyle w:val="Title"/>
        <w:spacing w:before="360"/>
        <w:ind w:left="5245"/>
        <w:jc w:val="left"/>
        <w:rPr>
          <w:sz w:val="24"/>
          <w:szCs w:val="24"/>
        </w:rPr>
      </w:pPr>
      <w:r w:rsidRPr="001D03CD">
        <w:rPr>
          <w:sz w:val="24"/>
          <w:szCs w:val="24"/>
        </w:rPr>
        <w:t xml:space="preserve">Effective 1 </w:t>
      </w:r>
      <w:r w:rsidR="007E6D69">
        <w:rPr>
          <w:sz w:val="24"/>
          <w:szCs w:val="24"/>
        </w:rPr>
        <w:t>July</w:t>
      </w:r>
      <w:r w:rsidR="00ED6F32">
        <w:rPr>
          <w:sz w:val="24"/>
          <w:szCs w:val="24"/>
        </w:rPr>
        <w:t xml:space="preserve"> 202</w:t>
      </w:r>
      <w:r w:rsidR="008E78AB">
        <w:rPr>
          <w:sz w:val="24"/>
          <w:szCs w:val="24"/>
        </w:rPr>
        <w:t>3</w:t>
      </w:r>
    </w:p>
    <w:p w14:paraId="7C20EAC4" w14:textId="3D375490" w:rsidR="001E3BCC" w:rsidRDefault="00893DCF" w:rsidP="001E3BCC">
      <w:pPr>
        <w:spacing w:after="0"/>
        <w:ind w:left="993"/>
      </w:pPr>
      <w:r>
        <w:t>© Commonwealth of Australia 20</w:t>
      </w:r>
      <w:r w:rsidR="00B73A32">
        <w:t>23</w:t>
      </w:r>
      <w:r>
        <w:tab/>
      </w:r>
    </w:p>
    <w:p w14:paraId="37C40EA3" w14:textId="404D9A30" w:rsidR="00893DCF" w:rsidRPr="00E51857" w:rsidRDefault="00893DCF" w:rsidP="001E3BCC">
      <w:pPr>
        <w:spacing w:after="0"/>
        <w:ind w:left="993"/>
      </w:pPr>
      <w:r>
        <w:t>This work is copyright. You may display, print and reproduce this material in unaltered form only (retaining this notice) for your personal, non-commercial use or use within your organisation. Apart from any use as permitted under the Copyright Act 1968, all other rights are reserved.</w:t>
      </w:r>
    </w:p>
    <w:p w14:paraId="5002563E" w14:textId="77777777" w:rsidR="00151951" w:rsidRDefault="00151951">
      <w:pPr>
        <w:spacing w:after="0"/>
        <w:sectPr w:rsidR="00151951" w:rsidSect="001A5501">
          <w:headerReference w:type="even" r:id="rId10"/>
          <w:headerReference w:type="default" r:id="rId11"/>
          <w:footerReference w:type="even" r:id="rId12"/>
          <w:footerReference w:type="default" r:id="rId13"/>
          <w:headerReference w:type="first" r:id="rId14"/>
          <w:footerReference w:type="first" r:id="rId15"/>
          <w:pgSz w:w="11906" w:h="16838" w:code="9"/>
          <w:pgMar w:top="425" w:right="567" w:bottom="425" w:left="567" w:header="567" w:footer="567" w:gutter="284"/>
          <w:cols w:space="708"/>
          <w:docGrid w:linePitch="360"/>
        </w:sectPr>
      </w:pPr>
    </w:p>
    <w:p w14:paraId="0F4D484A" w14:textId="0BEAF694" w:rsidR="00893DCF" w:rsidRDefault="00893DCF">
      <w:pPr>
        <w:spacing w:after="0"/>
      </w:pPr>
    </w:p>
    <w:p w14:paraId="135E4A20" w14:textId="77777777" w:rsidR="001951D5" w:rsidRPr="00297026" w:rsidRDefault="001951D5" w:rsidP="006D5B87">
      <w:pPr>
        <w:pStyle w:val="Subtitle"/>
        <w:spacing w:before="400"/>
        <w:jc w:val="left"/>
      </w:pPr>
      <w:r w:rsidRPr="00297026">
        <w:t>ACKNOWLEDGEMENT OF COUNTRY</w:t>
      </w:r>
    </w:p>
    <w:p w14:paraId="234E5710" w14:textId="77777777" w:rsidR="001951D5" w:rsidRPr="00D83697" w:rsidRDefault="001951D5" w:rsidP="001951D5">
      <w:pPr>
        <w:rPr>
          <w:sz w:val="22"/>
          <w:szCs w:val="22"/>
        </w:rPr>
      </w:pPr>
      <w:r w:rsidRPr="00D83697">
        <w:rPr>
          <w:sz w:val="22"/>
          <w:szCs w:val="22"/>
        </w:rPr>
        <w:t>In the spirit of respect and reconciliation, the Commonwealth of Australia acknowledges and pays respect to the traditional custodians of this country, the Aboriginal and Torres Strait Islander people of Australia, and their continuing connection to land, waters, sea and community.</w:t>
      </w:r>
    </w:p>
    <w:p w14:paraId="0F6EC573" w14:textId="293AE9E2" w:rsidR="001951D5" w:rsidRPr="00D83697" w:rsidRDefault="001951D5" w:rsidP="001951D5">
      <w:pPr>
        <w:rPr>
          <w:sz w:val="22"/>
          <w:szCs w:val="22"/>
        </w:rPr>
      </w:pPr>
      <w:r w:rsidRPr="00D83697">
        <w:rPr>
          <w:sz w:val="22"/>
          <w:szCs w:val="22"/>
        </w:rPr>
        <w:t>Disclaimer: This document is a sample copy of the Time to Work Employment Service Deed 2018-202</w:t>
      </w:r>
      <w:r w:rsidR="00B73A32">
        <w:rPr>
          <w:sz w:val="22"/>
          <w:szCs w:val="22"/>
        </w:rPr>
        <w:t>4</w:t>
      </w:r>
      <w:r w:rsidRPr="00D83697">
        <w:rPr>
          <w:sz w:val="22"/>
          <w:szCs w:val="22"/>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27998EF1" w14:textId="77777777" w:rsidR="001951D5" w:rsidRPr="00D83697" w:rsidRDefault="001951D5" w:rsidP="001951D5">
      <w:pPr>
        <w:rPr>
          <w:sz w:val="22"/>
          <w:szCs w:val="22"/>
        </w:rPr>
      </w:pPr>
    </w:p>
    <w:p w14:paraId="7BB68D6E" w14:textId="3E02BF47" w:rsidR="00EB4369" w:rsidRPr="001951D5" w:rsidRDefault="001951D5" w:rsidP="00EB4369">
      <w:pPr>
        <w:spacing w:after="0"/>
      </w:pPr>
      <w:r w:rsidRPr="00D83697">
        <w:rPr>
          <w:b/>
          <w:sz w:val="22"/>
          <w:szCs w:val="22"/>
        </w:rPr>
        <w:t>Deed Variation History:</w:t>
      </w:r>
      <w:r w:rsidRPr="00D83697">
        <w:rPr>
          <w:sz w:val="22"/>
          <w:szCs w:val="22"/>
        </w:rPr>
        <w:t xml:space="preserve">  </w:t>
      </w:r>
      <w:r w:rsidR="00BC54BA" w:rsidRPr="00BC54BA">
        <w:rPr>
          <w:sz w:val="22"/>
          <w:szCs w:val="22"/>
        </w:rPr>
        <w:t>A complete variation history, which reflects all general deed variations made to date, is provided at the end of this document.</w:t>
      </w:r>
      <w:r w:rsidR="00EB4644">
        <w:rPr>
          <w:sz w:val="22"/>
          <w:szCs w:val="22"/>
        </w:rPr>
        <w:t xml:space="preserve"> </w:t>
      </w:r>
      <w:r w:rsidR="00EB4644" w:rsidRPr="006A2D9A">
        <w:rPr>
          <w:bCs/>
          <w:sz w:val="22"/>
          <w:szCs w:val="22"/>
        </w:rPr>
        <w:t>Minor formatting changes for accessibility have also been applied to this document, but do not appear in the Deed Variation History.</w:t>
      </w:r>
    </w:p>
    <w:p w14:paraId="6BAD7CDD" w14:textId="77777777" w:rsidR="001951D5" w:rsidRPr="001951D5" w:rsidRDefault="001951D5" w:rsidP="001951D5">
      <w:pPr>
        <w:sectPr w:rsidR="001951D5" w:rsidRPr="001951D5" w:rsidSect="001A5501">
          <w:pgSz w:w="11906" w:h="16838" w:code="9"/>
          <w:pgMar w:top="425" w:right="567" w:bottom="425" w:left="567" w:header="567" w:footer="567" w:gutter="284"/>
          <w:cols w:space="708"/>
          <w:docGrid w:linePitch="360"/>
        </w:sectPr>
      </w:pPr>
    </w:p>
    <w:p w14:paraId="799C26AA" w14:textId="77777777" w:rsidR="001951D5" w:rsidRPr="006D5B87" w:rsidRDefault="001951D5" w:rsidP="006D5B87">
      <w:pPr>
        <w:pStyle w:val="Title"/>
        <w:spacing w:before="0"/>
      </w:pPr>
      <w:r w:rsidRPr="006D5B87">
        <w:t>Reader’s Guide to this Deed</w:t>
      </w:r>
    </w:p>
    <w:p w14:paraId="490C19AB" w14:textId="74688931" w:rsidR="001951D5" w:rsidRPr="006D5B87" w:rsidRDefault="006D5B87" w:rsidP="006D5B87">
      <w:pPr>
        <w:pStyle w:val="Subtitle"/>
        <w:spacing w:before="400"/>
        <w:jc w:val="left"/>
        <w:rPr>
          <w:rStyle w:val="Heading3Char1"/>
          <w:rFonts w:ascii="Calibri" w:hAnsi="Calibri" w:cs="Arial"/>
          <w:b/>
          <w:bCs/>
          <w:color w:val="auto"/>
          <w:lang w:eastAsia="en-AU"/>
        </w:rPr>
      </w:pPr>
      <w:r w:rsidRPr="006D5B87">
        <w:t>Introduction</w:t>
      </w:r>
    </w:p>
    <w:p w14:paraId="70419DA5" w14:textId="77777777" w:rsidR="001951D5" w:rsidRPr="001951D5" w:rsidRDefault="001951D5" w:rsidP="001951D5">
      <w:r w:rsidRPr="001951D5">
        <w:t>The Australian Government is committed to creating better opportunities for Aboriginal and Torres Strait Islander peoples to secure employment and help to close the gap in employment outcomes between Aboriginal and Torres Strait Islander peoples and non-Aboriginal and Torres Strait Islander peoples.</w:t>
      </w:r>
    </w:p>
    <w:p w14:paraId="454C7CBE" w14:textId="6456FCE7" w:rsidR="001951D5" w:rsidRPr="001951D5" w:rsidRDefault="001951D5" w:rsidP="001951D5">
      <w:r w:rsidRPr="001951D5">
        <w:t xml:space="preserve">In the 2017–2018 Federal Budget, the Australian Government announced the introduction of the Prison to Work program, a new in-prison employment service targeted at Aboriginal and Torres Strait Islander prisoners. Subsequently renamed, the Time to Work Employment Service is aimed at better preparing prisoners for their release, improving the prospect of a prisoner connecting with post-release support services and better supporting the post-release </w:t>
      </w:r>
      <w:r w:rsidR="002C4E88">
        <w:t>E</w:t>
      </w:r>
      <w:r w:rsidRPr="001951D5">
        <w:t xml:space="preserve">mployment </w:t>
      </w:r>
      <w:r w:rsidR="002C4E88">
        <w:t>S</w:t>
      </w:r>
      <w:r w:rsidRPr="001951D5">
        <w:t xml:space="preserve">ervices </w:t>
      </w:r>
      <w:r w:rsidR="002C4E88">
        <w:t>P</w:t>
      </w:r>
      <w:r w:rsidRPr="001951D5">
        <w:t>rovider to place ex-offenders in employment.</w:t>
      </w:r>
    </w:p>
    <w:p w14:paraId="7FD0B7A2" w14:textId="77777777" w:rsidR="001951D5" w:rsidRPr="001951D5" w:rsidRDefault="001951D5" w:rsidP="001951D5">
      <w:r w:rsidRPr="001951D5">
        <w:t xml:space="preserve">The Time to Work Employment Service is an initiative of the broader Closing the Gap – Employment Services package and responds to the recommendations made in the Prison to Work Report, released by the Council of Australian Governments (COAG) on 9 December 2016. </w:t>
      </w:r>
    </w:p>
    <w:p w14:paraId="7D54AB47" w14:textId="77777777" w:rsidR="001951D5" w:rsidRPr="006D5B87" w:rsidRDefault="001951D5" w:rsidP="006D5B87">
      <w:pPr>
        <w:pStyle w:val="Subtitle"/>
        <w:spacing w:before="400"/>
        <w:jc w:val="left"/>
      </w:pPr>
      <w:r w:rsidRPr="006D5B87">
        <w:t>Overview of Services</w:t>
      </w:r>
    </w:p>
    <w:p w14:paraId="343BBC54" w14:textId="77777777" w:rsidR="001951D5" w:rsidRPr="001951D5" w:rsidRDefault="001951D5" w:rsidP="001951D5">
      <w:r w:rsidRPr="001951D5">
        <w:t>Under the Time to Work Employment Service, Time to Work Providers will be required, amongst other things, to provide a minimum of three face to face meetings to Participants. Generally speaking, during these meetings, the Time to Work Provider must:</w:t>
      </w:r>
    </w:p>
    <w:p w14:paraId="72B4ADF7" w14:textId="77777777" w:rsidR="001951D5" w:rsidRPr="001951D5" w:rsidRDefault="001951D5" w:rsidP="008F4094">
      <w:pPr>
        <w:pStyle w:val="ListParagraph"/>
        <w:numPr>
          <w:ilvl w:val="0"/>
          <w:numId w:val="95"/>
        </w:numPr>
      </w:pPr>
      <w:r w:rsidRPr="001951D5">
        <w:t>conduct a Job Seeker Classification Instrument assessment</w:t>
      </w:r>
    </w:p>
    <w:p w14:paraId="1882D990" w14:textId="3C6BFA0B" w:rsidR="001951D5" w:rsidRPr="001951D5" w:rsidRDefault="001951D5" w:rsidP="008F4094">
      <w:pPr>
        <w:pStyle w:val="ListParagraph"/>
        <w:numPr>
          <w:ilvl w:val="0"/>
          <w:numId w:val="95"/>
        </w:numPr>
      </w:pPr>
      <w:r w:rsidRPr="001951D5">
        <w:t xml:space="preserve">assist the </w:t>
      </w:r>
      <w:r w:rsidR="002C4E88">
        <w:t xml:space="preserve">Services Australia </w:t>
      </w:r>
      <w:r w:rsidRPr="001951D5">
        <w:t>to conduct the Employment Services Assessment</w:t>
      </w:r>
    </w:p>
    <w:p w14:paraId="6EE13477" w14:textId="77777777" w:rsidR="001951D5" w:rsidRPr="001951D5" w:rsidRDefault="001951D5" w:rsidP="008F4094">
      <w:pPr>
        <w:pStyle w:val="ListParagraph"/>
        <w:numPr>
          <w:ilvl w:val="0"/>
          <w:numId w:val="95"/>
        </w:numPr>
      </w:pPr>
      <w:r w:rsidRPr="001951D5">
        <w:t>discuss and prepare a Participant’s Transition Plan, and</w:t>
      </w:r>
    </w:p>
    <w:p w14:paraId="50A69A30" w14:textId="77777777" w:rsidR="001951D5" w:rsidRPr="001951D5" w:rsidRDefault="001951D5" w:rsidP="008F4094">
      <w:pPr>
        <w:pStyle w:val="ListParagraph"/>
        <w:numPr>
          <w:ilvl w:val="0"/>
          <w:numId w:val="95"/>
        </w:numPr>
      </w:pPr>
      <w:r w:rsidRPr="001951D5">
        <w:t xml:space="preserve">organise and attend a Facilitated Transfer Meeting with the Participant and their post-release Employment Services Provider. </w:t>
      </w:r>
    </w:p>
    <w:p w14:paraId="4B84A7A6" w14:textId="77777777" w:rsidR="008C2992" w:rsidRDefault="001951D5" w:rsidP="001951D5">
      <w:r w:rsidRPr="001951D5">
        <w:lastRenderedPageBreak/>
        <w:t>The Services must be delivered in a culturally competent manner and be tailored to the needs of the Participant.</w:t>
      </w:r>
    </w:p>
    <w:p w14:paraId="2D4CFE58" w14:textId="344E7F5E" w:rsidR="001951D5" w:rsidRPr="006D5B87" w:rsidRDefault="006D5B87" w:rsidP="006D5B87">
      <w:pPr>
        <w:pStyle w:val="Subtitle"/>
        <w:spacing w:before="400"/>
        <w:jc w:val="left"/>
        <w:rPr>
          <w:rStyle w:val="Heading3Char1"/>
          <w:rFonts w:ascii="Calibri" w:hAnsi="Calibri" w:cs="Arial"/>
          <w:b/>
          <w:bCs/>
          <w:color w:val="auto"/>
          <w:lang w:eastAsia="en-AU"/>
        </w:rPr>
      </w:pPr>
      <w:r w:rsidRPr="006D5B87">
        <w:t>Structure</w:t>
      </w:r>
    </w:p>
    <w:p w14:paraId="7DC63667" w14:textId="77777777" w:rsidR="001951D5" w:rsidRPr="001951D5" w:rsidRDefault="001951D5" w:rsidP="001951D5">
      <w:r w:rsidRPr="001951D5">
        <w:t>This Deed is comprised of ‘Parts’ which are divided into ‘Chapters’, which are subdivided into ‘Sections’.</w:t>
      </w:r>
    </w:p>
    <w:p w14:paraId="382215B7" w14:textId="77777777" w:rsidR="001951D5" w:rsidRPr="001951D5" w:rsidRDefault="001951D5" w:rsidP="001951D5">
      <w:r w:rsidRPr="001951D5">
        <w:t>There are two Parts:</w:t>
      </w:r>
    </w:p>
    <w:p w14:paraId="0EA7D08B" w14:textId="77777777" w:rsidR="001951D5" w:rsidRPr="001951D5" w:rsidRDefault="001951D5" w:rsidP="008F4094">
      <w:pPr>
        <w:pStyle w:val="ListParagraph"/>
        <w:numPr>
          <w:ilvl w:val="0"/>
          <w:numId w:val="69"/>
        </w:numPr>
      </w:pPr>
      <w:r w:rsidRPr="001951D5">
        <w:t xml:space="preserve">Part A – TIME TO WORK EMPLOYMENT SERVICE </w:t>
      </w:r>
    </w:p>
    <w:p w14:paraId="56F82DC6" w14:textId="77777777" w:rsidR="001951D5" w:rsidRPr="001951D5" w:rsidRDefault="001951D5" w:rsidP="008F4094">
      <w:pPr>
        <w:pStyle w:val="ListParagraph"/>
        <w:numPr>
          <w:ilvl w:val="0"/>
          <w:numId w:val="69"/>
        </w:numPr>
      </w:pPr>
      <w:r w:rsidRPr="001951D5">
        <w:t>Part B – GENERAL CONDITIONS</w:t>
      </w:r>
    </w:p>
    <w:p w14:paraId="0A00F780" w14:textId="77777777" w:rsidR="001951D5" w:rsidRPr="001951D5" w:rsidRDefault="001951D5" w:rsidP="001951D5">
      <w:r w:rsidRPr="001951D5">
        <w:t>There are two Chapters in Part A – TIME TO WORK EMPLOYMENT SERVICE:</w:t>
      </w:r>
    </w:p>
    <w:p w14:paraId="6223928F" w14:textId="77777777" w:rsidR="001951D5" w:rsidRPr="001951D5" w:rsidRDefault="001951D5" w:rsidP="00A353CC">
      <w:pPr>
        <w:ind w:firstLine="357"/>
      </w:pPr>
      <w:r w:rsidRPr="001951D5">
        <w:t>A1.</w:t>
      </w:r>
      <w:r w:rsidRPr="001951D5">
        <w:tab/>
        <w:t>Time to Work Employment Service</w:t>
      </w:r>
    </w:p>
    <w:p w14:paraId="09BA6679" w14:textId="77777777" w:rsidR="001951D5" w:rsidRPr="001951D5" w:rsidRDefault="001951D5" w:rsidP="00A353CC">
      <w:pPr>
        <w:ind w:firstLine="357"/>
      </w:pPr>
      <w:r w:rsidRPr="001951D5">
        <w:t>A2.</w:t>
      </w:r>
      <w:r w:rsidRPr="001951D5">
        <w:tab/>
        <w:t xml:space="preserve">Payments </w:t>
      </w:r>
    </w:p>
    <w:p w14:paraId="4EF9E05C" w14:textId="77777777" w:rsidR="001951D5" w:rsidRPr="001951D5" w:rsidRDefault="001951D5" w:rsidP="001951D5">
      <w:r w:rsidRPr="001951D5">
        <w:t>There are four Chapters in Part B - GENERAL CONDITIONS:</w:t>
      </w:r>
    </w:p>
    <w:p w14:paraId="28C52E28" w14:textId="77777777" w:rsidR="00A353CC" w:rsidRDefault="001951D5" w:rsidP="00A353CC">
      <w:pPr>
        <w:ind w:firstLine="357"/>
      </w:pPr>
      <w:r w:rsidRPr="001951D5">
        <w:t>B1.</w:t>
      </w:r>
      <w:r w:rsidRPr="001951D5">
        <w:tab/>
        <w:t>Introduction</w:t>
      </w:r>
    </w:p>
    <w:p w14:paraId="584520EA" w14:textId="77777777" w:rsidR="00A353CC" w:rsidRDefault="001951D5" w:rsidP="00A353CC">
      <w:pPr>
        <w:ind w:firstLine="357"/>
      </w:pPr>
      <w:r w:rsidRPr="001951D5">
        <w:t>B2.</w:t>
      </w:r>
      <w:r w:rsidRPr="001951D5">
        <w:tab/>
        <w:t xml:space="preserve">Basic Conditions </w:t>
      </w:r>
    </w:p>
    <w:p w14:paraId="526CB519" w14:textId="77777777" w:rsidR="00A353CC" w:rsidRDefault="001951D5" w:rsidP="00A353CC">
      <w:pPr>
        <w:ind w:firstLine="357"/>
      </w:pPr>
      <w:r w:rsidRPr="001951D5">
        <w:t>B3.</w:t>
      </w:r>
      <w:r w:rsidRPr="001951D5">
        <w:tab/>
        <w:t>Information Management</w:t>
      </w:r>
    </w:p>
    <w:p w14:paraId="22762731" w14:textId="7DF245CD" w:rsidR="001951D5" w:rsidRPr="001951D5" w:rsidRDefault="001951D5" w:rsidP="00A353CC">
      <w:pPr>
        <w:ind w:firstLine="357"/>
      </w:pPr>
      <w:r w:rsidRPr="001951D5">
        <w:t>B4.</w:t>
      </w:r>
      <w:r w:rsidRPr="001951D5">
        <w:tab/>
        <w:t>Deed Administration</w:t>
      </w:r>
    </w:p>
    <w:p w14:paraId="29CA4F9B" w14:textId="77777777" w:rsidR="001951D5" w:rsidRPr="001951D5" w:rsidRDefault="001951D5" w:rsidP="001951D5">
      <w:r w:rsidRPr="001951D5">
        <w:t>There are four Annexures to this Deed:</w:t>
      </w:r>
    </w:p>
    <w:p w14:paraId="515CA7C0" w14:textId="77777777" w:rsidR="001951D5" w:rsidRPr="001951D5" w:rsidRDefault="001951D5" w:rsidP="00A353CC">
      <w:pPr>
        <w:ind w:firstLine="357"/>
      </w:pPr>
      <w:r w:rsidRPr="001951D5">
        <w:t>Annexure 1 – Definitions</w:t>
      </w:r>
    </w:p>
    <w:p w14:paraId="6A9C64A9" w14:textId="77777777" w:rsidR="001951D5" w:rsidRPr="001951D5" w:rsidRDefault="001951D5" w:rsidP="00A353CC">
      <w:pPr>
        <w:ind w:firstLine="357"/>
      </w:pPr>
      <w:r w:rsidRPr="001951D5">
        <w:t xml:space="preserve">Annexure 2 – Payments </w:t>
      </w:r>
    </w:p>
    <w:p w14:paraId="0CCEA786" w14:textId="542B5213" w:rsidR="001951D5" w:rsidRPr="001951D5" w:rsidRDefault="001951D5" w:rsidP="00A353CC">
      <w:pPr>
        <w:ind w:firstLine="357"/>
      </w:pPr>
      <w:r w:rsidRPr="001951D5">
        <w:t xml:space="preserve">Annexure 3 – Joint Charter </w:t>
      </w:r>
    </w:p>
    <w:p w14:paraId="6EFD8A61" w14:textId="77777777" w:rsidR="001951D5" w:rsidRPr="001951D5" w:rsidRDefault="001951D5" w:rsidP="00A353CC">
      <w:pPr>
        <w:ind w:firstLine="357"/>
      </w:pPr>
      <w:r w:rsidRPr="001951D5">
        <w:t xml:space="preserve">Annexure 4 – Time to Work Employment Service Guarantee </w:t>
      </w:r>
    </w:p>
    <w:p w14:paraId="0FB2AF1E" w14:textId="77777777" w:rsidR="001951D5" w:rsidRPr="001951D5" w:rsidRDefault="001951D5" w:rsidP="001951D5">
      <w:r w:rsidRPr="001951D5">
        <w:t>Schedule 1 to this Deed contains the Deed and business details which are particular to individual Providers.</w:t>
      </w:r>
    </w:p>
    <w:p w14:paraId="54F4B962" w14:textId="77777777" w:rsidR="001951D5" w:rsidRPr="001951D5" w:rsidRDefault="001951D5" w:rsidP="00A353CC">
      <w:pPr>
        <w:ind w:firstLine="357"/>
      </w:pPr>
      <w:r w:rsidRPr="001951D5">
        <w:t>Schedule 1 – Deed and business details</w:t>
      </w:r>
    </w:p>
    <w:p w14:paraId="4B78DA3D" w14:textId="77777777" w:rsidR="001951D5" w:rsidRPr="001951D5" w:rsidRDefault="001951D5" w:rsidP="001951D5">
      <w:pPr>
        <w:sectPr w:rsidR="001951D5" w:rsidRPr="001951D5" w:rsidSect="00A353CC">
          <w:footerReference w:type="default" r:id="rId16"/>
          <w:type w:val="continuous"/>
          <w:pgSz w:w="11906" w:h="16838" w:code="9"/>
          <w:pgMar w:top="539" w:right="1106" w:bottom="1077" w:left="1134" w:header="709" w:footer="567" w:gutter="0"/>
          <w:pgNumType w:fmt="lowerRoman" w:start="1"/>
          <w:cols w:space="708"/>
          <w:docGrid w:linePitch="360"/>
        </w:sectPr>
      </w:pPr>
      <w:r w:rsidRPr="001951D5">
        <w:t xml:space="preserve">There are various information boxes, reader’s guides and notes at various points in this Deed.  Except where expressly stated to the contrary, none of these form part of this Deed for legal purposes.  They are intended to make this Deed easier to understand and read. </w:t>
      </w:r>
    </w:p>
    <w:p w14:paraId="765936BD" w14:textId="77777777" w:rsidR="001951D5" w:rsidRPr="001951D5" w:rsidRDefault="001951D5" w:rsidP="001951D5">
      <w:pPr>
        <w:sectPr w:rsidR="001951D5" w:rsidRPr="001951D5" w:rsidSect="00A353CC">
          <w:footerReference w:type="default" r:id="rId17"/>
          <w:pgSz w:w="11906" w:h="16838" w:code="9"/>
          <w:pgMar w:top="1165" w:right="926" w:bottom="1077" w:left="1134" w:header="709" w:footer="567" w:gutter="0"/>
          <w:pgNumType w:fmt="lowerRoman"/>
          <w:cols w:space="708"/>
          <w:docGrid w:linePitch="360"/>
        </w:sectPr>
      </w:pPr>
    </w:p>
    <w:p w14:paraId="5DE978E4" w14:textId="603F97EB" w:rsidR="008C2992" w:rsidRPr="006D5B87" w:rsidRDefault="008C2992" w:rsidP="006D5B87">
      <w:pPr>
        <w:pStyle w:val="Subtitle"/>
        <w:spacing w:before="400"/>
        <w:jc w:val="left"/>
      </w:pPr>
      <w:r w:rsidRPr="006D5B87">
        <w:t>Table</w:t>
      </w:r>
      <w:r w:rsidR="006D5B87" w:rsidRPr="006D5B87">
        <w:t xml:space="preserve"> o</w:t>
      </w:r>
      <w:r w:rsidRPr="006D5B87">
        <w:t>f Contents</w:t>
      </w:r>
    </w:p>
    <w:p w14:paraId="5EFD5EFD" w14:textId="6102A4A1" w:rsidR="00322196" w:rsidRDefault="00B30622">
      <w:pPr>
        <w:pStyle w:val="TOC1"/>
        <w:rPr>
          <w:rFonts w:asciiTheme="minorHAnsi" w:eastAsiaTheme="minorEastAsia" w:hAnsiTheme="minorHAnsi" w:cstheme="minorBidi"/>
          <w:b w:val="0"/>
          <w:bCs w:val="0"/>
          <w:caps w:val="0"/>
          <w:noProof/>
          <w:sz w:val="22"/>
          <w:szCs w:val="22"/>
        </w:rPr>
      </w:pPr>
      <w:r>
        <w:rPr>
          <w:rFonts w:asciiTheme="minorHAnsi" w:hAnsiTheme="minorHAnsi"/>
          <w:sz w:val="20"/>
          <w:szCs w:val="20"/>
        </w:rPr>
        <w:fldChar w:fldCharType="begin"/>
      </w:r>
      <w:r>
        <w:instrText xml:space="preserve"> TOC \h \z \t "Heading 2,1,Heading 3,2,Heading 4,3,Standard Clause,4" </w:instrText>
      </w:r>
      <w:r>
        <w:rPr>
          <w:rFonts w:asciiTheme="minorHAnsi" w:hAnsiTheme="minorHAnsi"/>
          <w:sz w:val="20"/>
          <w:szCs w:val="20"/>
        </w:rPr>
        <w:fldChar w:fldCharType="separate"/>
      </w:r>
      <w:hyperlink w:anchor="_Toc133501418" w:history="1">
        <w:r w:rsidR="00322196" w:rsidRPr="00036B7D">
          <w:rPr>
            <w:rStyle w:val="Hyperlink"/>
            <w:noProof/>
          </w:rPr>
          <w:t>PART A – TIME TO WORK EMPLOYMENT SERVICE</w:t>
        </w:r>
        <w:r w:rsidR="00322196">
          <w:rPr>
            <w:noProof/>
            <w:webHidden/>
          </w:rPr>
          <w:tab/>
        </w:r>
        <w:r w:rsidR="00322196">
          <w:rPr>
            <w:noProof/>
            <w:webHidden/>
          </w:rPr>
          <w:fldChar w:fldCharType="begin"/>
        </w:r>
        <w:r w:rsidR="00322196">
          <w:rPr>
            <w:noProof/>
            <w:webHidden/>
          </w:rPr>
          <w:instrText xml:space="preserve"> PAGEREF _Toc133501418 \h </w:instrText>
        </w:r>
        <w:r w:rsidR="00322196">
          <w:rPr>
            <w:noProof/>
            <w:webHidden/>
          </w:rPr>
        </w:r>
        <w:r w:rsidR="00322196">
          <w:rPr>
            <w:noProof/>
            <w:webHidden/>
          </w:rPr>
          <w:fldChar w:fldCharType="separate"/>
        </w:r>
        <w:r w:rsidR="00690B49">
          <w:rPr>
            <w:noProof/>
            <w:webHidden/>
          </w:rPr>
          <w:t>1</w:t>
        </w:r>
        <w:r w:rsidR="00322196">
          <w:rPr>
            <w:noProof/>
            <w:webHidden/>
          </w:rPr>
          <w:fldChar w:fldCharType="end"/>
        </w:r>
      </w:hyperlink>
    </w:p>
    <w:p w14:paraId="3931EEB2" w14:textId="7FBDBE05" w:rsidR="00322196" w:rsidRDefault="00690B49">
      <w:pPr>
        <w:pStyle w:val="TOC2"/>
        <w:tabs>
          <w:tab w:val="right" w:pos="9836"/>
        </w:tabs>
        <w:rPr>
          <w:rFonts w:eastAsiaTheme="minorEastAsia" w:cstheme="minorBidi"/>
          <w:b w:val="0"/>
          <w:bCs w:val="0"/>
          <w:noProof/>
          <w:sz w:val="22"/>
          <w:szCs w:val="22"/>
        </w:rPr>
      </w:pPr>
      <w:hyperlink w:anchor="_Toc133501419" w:history="1">
        <w:r w:rsidR="00322196" w:rsidRPr="00036B7D">
          <w:rPr>
            <w:rStyle w:val="Hyperlink"/>
            <w:rFonts w:eastAsiaTheme="majorEastAsia"/>
            <w:noProof/>
          </w:rPr>
          <w:t>CHAPTER A1 – SERVICES</w:t>
        </w:r>
        <w:r w:rsidR="00322196">
          <w:rPr>
            <w:noProof/>
            <w:webHidden/>
          </w:rPr>
          <w:tab/>
        </w:r>
        <w:r w:rsidR="00322196">
          <w:rPr>
            <w:noProof/>
            <w:webHidden/>
          </w:rPr>
          <w:fldChar w:fldCharType="begin"/>
        </w:r>
        <w:r w:rsidR="00322196">
          <w:rPr>
            <w:noProof/>
            <w:webHidden/>
          </w:rPr>
          <w:instrText xml:space="preserve"> PAGEREF _Toc133501419 \h </w:instrText>
        </w:r>
        <w:r w:rsidR="00322196">
          <w:rPr>
            <w:noProof/>
            <w:webHidden/>
          </w:rPr>
        </w:r>
        <w:r w:rsidR="00322196">
          <w:rPr>
            <w:noProof/>
            <w:webHidden/>
          </w:rPr>
          <w:fldChar w:fldCharType="separate"/>
        </w:r>
        <w:r>
          <w:rPr>
            <w:noProof/>
            <w:webHidden/>
          </w:rPr>
          <w:t>1</w:t>
        </w:r>
        <w:r w:rsidR="00322196">
          <w:rPr>
            <w:noProof/>
            <w:webHidden/>
          </w:rPr>
          <w:fldChar w:fldCharType="end"/>
        </w:r>
      </w:hyperlink>
    </w:p>
    <w:p w14:paraId="4B9EF3E3" w14:textId="1E508E2E" w:rsidR="00322196" w:rsidRDefault="00690B49">
      <w:pPr>
        <w:pStyle w:val="TOC3"/>
        <w:tabs>
          <w:tab w:val="right" w:pos="9836"/>
        </w:tabs>
        <w:rPr>
          <w:rFonts w:eastAsiaTheme="minorEastAsia" w:cstheme="minorBidi"/>
          <w:noProof/>
          <w:sz w:val="22"/>
          <w:szCs w:val="22"/>
        </w:rPr>
      </w:pPr>
      <w:hyperlink w:anchor="_Toc133501420" w:history="1">
        <w:r w:rsidR="00322196" w:rsidRPr="00036B7D">
          <w:rPr>
            <w:rStyle w:val="Hyperlink"/>
            <w:noProof/>
          </w:rPr>
          <w:t>Section A1.1 – General requirements for Time to Work Employment Service</w:t>
        </w:r>
        <w:r w:rsidR="00322196">
          <w:rPr>
            <w:noProof/>
            <w:webHidden/>
          </w:rPr>
          <w:tab/>
        </w:r>
        <w:r w:rsidR="00322196">
          <w:rPr>
            <w:noProof/>
            <w:webHidden/>
          </w:rPr>
          <w:fldChar w:fldCharType="begin"/>
        </w:r>
        <w:r w:rsidR="00322196">
          <w:rPr>
            <w:noProof/>
            <w:webHidden/>
          </w:rPr>
          <w:instrText xml:space="preserve"> PAGEREF _Toc133501420 \h </w:instrText>
        </w:r>
        <w:r w:rsidR="00322196">
          <w:rPr>
            <w:noProof/>
            <w:webHidden/>
          </w:rPr>
        </w:r>
        <w:r w:rsidR="00322196">
          <w:rPr>
            <w:noProof/>
            <w:webHidden/>
          </w:rPr>
          <w:fldChar w:fldCharType="separate"/>
        </w:r>
        <w:r>
          <w:rPr>
            <w:noProof/>
            <w:webHidden/>
          </w:rPr>
          <w:t>1</w:t>
        </w:r>
        <w:r w:rsidR="00322196">
          <w:rPr>
            <w:noProof/>
            <w:webHidden/>
          </w:rPr>
          <w:fldChar w:fldCharType="end"/>
        </w:r>
      </w:hyperlink>
    </w:p>
    <w:p w14:paraId="2BFF2169" w14:textId="16BA20DB" w:rsidR="00322196" w:rsidRDefault="00690B49">
      <w:pPr>
        <w:pStyle w:val="TOC4"/>
        <w:rPr>
          <w:rFonts w:eastAsiaTheme="minorEastAsia" w:cstheme="minorBidi"/>
          <w:noProof/>
          <w:sz w:val="22"/>
          <w:szCs w:val="22"/>
        </w:rPr>
      </w:pPr>
      <w:hyperlink w:anchor="_Toc133501421" w:history="1">
        <w:r w:rsidR="00322196" w:rsidRPr="00036B7D">
          <w:rPr>
            <w:rStyle w:val="Hyperlink"/>
            <w:bCs/>
            <w:noProof/>
          </w:rPr>
          <w:t>1.</w:t>
        </w:r>
        <w:r w:rsidR="00322196">
          <w:rPr>
            <w:rFonts w:eastAsiaTheme="minorEastAsia" w:cstheme="minorBidi"/>
            <w:noProof/>
            <w:sz w:val="22"/>
            <w:szCs w:val="22"/>
          </w:rPr>
          <w:tab/>
        </w:r>
        <w:r w:rsidR="00322196" w:rsidRPr="00036B7D">
          <w:rPr>
            <w:rStyle w:val="Hyperlink"/>
            <w:noProof/>
          </w:rPr>
          <w:t>Time to Work Employment Service</w:t>
        </w:r>
        <w:r w:rsidR="00322196">
          <w:rPr>
            <w:noProof/>
            <w:webHidden/>
          </w:rPr>
          <w:tab/>
        </w:r>
        <w:r w:rsidR="00322196">
          <w:rPr>
            <w:noProof/>
            <w:webHidden/>
          </w:rPr>
          <w:fldChar w:fldCharType="begin"/>
        </w:r>
        <w:r w:rsidR="00322196">
          <w:rPr>
            <w:noProof/>
            <w:webHidden/>
          </w:rPr>
          <w:instrText xml:space="preserve"> PAGEREF _Toc133501421 \h </w:instrText>
        </w:r>
        <w:r w:rsidR="00322196">
          <w:rPr>
            <w:noProof/>
            <w:webHidden/>
          </w:rPr>
        </w:r>
        <w:r w:rsidR="00322196">
          <w:rPr>
            <w:noProof/>
            <w:webHidden/>
          </w:rPr>
          <w:fldChar w:fldCharType="separate"/>
        </w:r>
        <w:r>
          <w:rPr>
            <w:noProof/>
            <w:webHidden/>
          </w:rPr>
          <w:t>1</w:t>
        </w:r>
        <w:r w:rsidR="00322196">
          <w:rPr>
            <w:noProof/>
            <w:webHidden/>
          </w:rPr>
          <w:fldChar w:fldCharType="end"/>
        </w:r>
      </w:hyperlink>
    </w:p>
    <w:p w14:paraId="75B179BB" w14:textId="5F96EABD" w:rsidR="00322196" w:rsidRDefault="00690B49">
      <w:pPr>
        <w:pStyle w:val="TOC4"/>
        <w:rPr>
          <w:rFonts w:eastAsiaTheme="minorEastAsia" w:cstheme="minorBidi"/>
          <w:noProof/>
          <w:sz w:val="22"/>
          <w:szCs w:val="22"/>
        </w:rPr>
      </w:pPr>
      <w:hyperlink w:anchor="_Toc133501422" w:history="1">
        <w:r w:rsidR="00322196" w:rsidRPr="00036B7D">
          <w:rPr>
            <w:rStyle w:val="Hyperlink"/>
            <w:bCs/>
            <w:noProof/>
          </w:rPr>
          <w:t>2.</w:t>
        </w:r>
        <w:r w:rsidR="00322196">
          <w:rPr>
            <w:rFonts w:eastAsiaTheme="minorEastAsia" w:cstheme="minorBidi"/>
            <w:noProof/>
            <w:sz w:val="22"/>
            <w:szCs w:val="22"/>
          </w:rPr>
          <w:tab/>
        </w:r>
        <w:r w:rsidR="00322196" w:rsidRPr="00036B7D">
          <w:rPr>
            <w:rStyle w:val="Hyperlink"/>
            <w:noProof/>
          </w:rPr>
          <w:t>Implementation Plan and Time to Work Employment Service Guarantee</w:t>
        </w:r>
        <w:r w:rsidR="00322196">
          <w:rPr>
            <w:noProof/>
            <w:webHidden/>
          </w:rPr>
          <w:tab/>
        </w:r>
        <w:r w:rsidR="00322196">
          <w:rPr>
            <w:noProof/>
            <w:webHidden/>
          </w:rPr>
          <w:fldChar w:fldCharType="begin"/>
        </w:r>
        <w:r w:rsidR="00322196">
          <w:rPr>
            <w:noProof/>
            <w:webHidden/>
          </w:rPr>
          <w:instrText xml:space="preserve"> PAGEREF _Toc133501422 \h </w:instrText>
        </w:r>
        <w:r w:rsidR="00322196">
          <w:rPr>
            <w:noProof/>
            <w:webHidden/>
          </w:rPr>
        </w:r>
        <w:r w:rsidR="00322196">
          <w:rPr>
            <w:noProof/>
            <w:webHidden/>
          </w:rPr>
          <w:fldChar w:fldCharType="separate"/>
        </w:r>
        <w:r>
          <w:rPr>
            <w:noProof/>
            <w:webHidden/>
          </w:rPr>
          <w:t>1</w:t>
        </w:r>
        <w:r w:rsidR="00322196">
          <w:rPr>
            <w:noProof/>
            <w:webHidden/>
          </w:rPr>
          <w:fldChar w:fldCharType="end"/>
        </w:r>
      </w:hyperlink>
    </w:p>
    <w:p w14:paraId="3497EACD" w14:textId="27E7879E" w:rsidR="00322196" w:rsidRDefault="00690B49">
      <w:pPr>
        <w:pStyle w:val="TOC4"/>
        <w:rPr>
          <w:rFonts w:eastAsiaTheme="minorEastAsia" w:cstheme="minorBidi"/>
          <w:noProof/>
          <w:sz w:val="22"/>
          <w:szCs w:val="22"/>
        </w:rPr>
      </w:pPr>
      <w:hyperlink w:anchor="_Toc133501423" w:history="1">
        <w:r w:rsidR="00322196" w:rsidRPr="00036B7D">
          <w:rPr>
            <w:rStyle w:val="Hyperlink"/>
            <w:bCs/>
            <w:noProof/>
          </w:rPr>
          <w:t>3.</w:t>
        </w:r>
        <w:r w:rsidR="00322196">
          <w:rPr>
            <w:rFonts w:eastAsiaTheme="minorEastAsia" w:cstheme="minorBidi"/>
            <w:noProof/>
            <w:sz w:val="22"/>
            <w:szCs w:val="22"/>
          </w:rPr>
          <w:tab/>
        </w:r>
        <w:r w:rsidR="00322196" w:rsidRPr="00036B7D">
          <w:rPr>
            <w:rStyle w:val="Hyperlink"/>
            <w:noProof/>
          </w:rPr>
          <w:t>Working with Prisons</w:t>
        </w:r>
        <w:r w:rsidR="00322196">
          <w:rPr>
            <w:noProof/>
            <w:webHidden/>
          </w:rPr>
          <w:tab/>
        </w:r>
        <w:r w:rsidR="00322196">
          <w:rPr>
            <w:noProof/>
            <w:webHidden/>
          </w:rPr>
          <w:fldChar w:fldCharType="begin"/>
        </w:r>
        <w:r w:rsidR="00322196">
          <w:rPr>
            <w:noProof/>
            <w:webHidden/>
          </w:rPr>
          <w:instrText xml:space="preserve"> PAGEREF _Toc133501423 \h </w:instrText>
        </w:r>
        <w:r w:rsidR="00322196">
          <w:rPr>
            <w:noProof/>
            <w:webHidden/>
          </w:rPr>
        </w:r>
        <w:r w:rsidR="00322196">
          <w:rPr>
            <w:noProof/>
            <w:webHidden/>
          </w:rPr>
          <w:fldChar w:fldCharType="separate"/>
        </w:r>
        <w:r>
          <w:rPr>
            <w:noProof/>
            <w:webHidden/>
          </w:rPr>
          <w:t>1</w:t>
        </w:r>
        <w:r w:rsidR="00322196">
          <w:rPr>
            <w:noProof/>
            <w:webHidden/>
          </w:rPr>
          <w:fldChar w:fldCharType="end"/>
        </w:r>
      </w:hyperlink>
    </w:p>
    <w:p w14:paraId="43179BA8" w14:textId="5BEAED18" w:rsidR="00322196" w:rsidRDefault="00690B49">
      <w:pPr>
        <w:pStyle w:val="TOC4"/>
        <w:rPr>
          <w:rFonts w:eastAsiaTheme="minorEastAsia" w:cstheme="minorBidi"/>
          <w:noProof/>
          <w:sz w:val="22"/>
          <w:szCs w:val="22"/>
        </w:rPr>
      </w:pPr>
      <w:hyperlink w:anchor="_Toc133501424" w:history="1">
        <w:r w:rsidR="00322196" w:rsidRPr="00036B7D">
          <w:rPr>
            <w:rStyle w:val="Hyperlink"/>
            <w:bCs/>
            <w:noProof/>
          </w:rPr>
          <w:t>4.</w:t>
        </w:r>
        <w:r w:rsidR="00322196">
          <w:rPr>
            <w:rFonts w:eastAsiaTheme="minorEastAsia" w:cstheme="minorBidi"/>
            <w:noProof/>
            <w:sz w:val="22"/>
            <w:szCs w:val="22"/>
          </w:rPr>
          <w:tab/>
        </w:r>
        <w:r w:rsidR="00322196" w:rsidRPr="00036B7D">
          <w:rPr>
            <w:rStyle w:val="Hyperlink"/>
            <w:noProof/>
          </w:rPr>
          <w:t>Working with other services in the community</w:t>
        </w:r>
        <w:r w:rsidR="00322196">
          <w:rPr>
            <w:noProof/>
            <w:webHidden/>
          </w:rPr>
          <w:tab/>
        </w:r>
        <w:r w:rsidR="00322196">
          <w:rPr>
            <w:noProof/>
            <w:webHidden/>
          </w:rPr>
          <w:fldChar w:fldCharType="begin"/>
        </w:r>
        <w:r w:rsidR="00322196">
          <w:rPr>
            <w:noProof/>
            <w:webHidden/>
          </w:rPr>
          <w:instrText xml:space="preserve"> PAGEREF _Toc133501424 \h </w:instrText>
        </w:r>
        <w:r w:rsidR="00322196">
          <w:rPr>
            <w:noProof/>
            <w:webHidden/>
          </w:rPr>
        </w:r>
        <w:r w:rsidR="00322196">
          <w:rPr>
            <w:noProof/>
            <w:webHidden/>
          </w:rPr>
          <w:fldChar w:fldCharType="separate"/>
        </w:r>
        <w:r>
          <w:rPr>
            <w:noProof/>
            <w:webHidden/>
          </w:rPr>
          <w:t>2</w:t>
        </w:r>
        <w:r w:rsidR="00322196">
          <w:rPr>
            <w:noProof/>
            <w:webHidden/>
          </w:rPr>
          <w:fldChar w:fldCharType="end"/>
        </w:r>
      </w:hyperlink>
    </w:p>
    <w:p w14:paraId="7BBB460F" w14:textId="53D317D3" w:rsidR="00322196" w:rsidRDefault="00690B49">
      <w:pPr>
        <w:pStyle w:val="TOC3"/>
        <w:tabs>
          <w:tab w:val="right" w:pos="9836"/>
        </w:tabs>
        <w:rPr>
          <w:rFonts w:eastAsiaTheme="minorEastAsia" w:cstheme="minorBidi"/>
          <w:noProof/>
          <w:sz w:val="22"/>
          <w:szCs w:val="22"/>
        </w:rPr>
      </w:pPr>
      <w:hyperlink w:anchor="_Toc133501425" w:history="1">
        <w:r w:rsidR="00322196" w:rsidRPr="00036B7D">
          <w:rPr>
            <w:rStyle w:val="Hyperlink"/>
            <w:noProof/>
          </w:rPr>
          <w:t>Section A1.2 – Sourcing Participants</w:t>
        </w:r>
        <w:r w:rsidR="00322196">
          <w:rPr>
            <w:noProof/>
            <w:webHidden/>
          </w:rPr>
          <w:tab/>
        </w:r>
        <w:r w:rsidR="00322196">
          <w:rPr>
            <w:noProof/>
            <w:webHidden/>
          </w:rPr>
          <w:fldChar w:fldCharType="begin"/>
        </w:r>
        <w:r w:rsidR="00322196">
          <w:rPr>
            <w:noProof/>
            <w:webHidden/>
          </w:rPr>
          <w:instrText xml:space="preserve"> PAGEREF _Toc133501425 \h </w:instrText>
        </w:r>
        <w:r w:rsidR="00322196">
          <w:rPr>
            <w:noProof/>
            <w:webHidden/>
          </w:rPr>
        </w:r>
        <w:r w:rsidR="00322196">
          <w:rPr>
            <w:noProof/>
            <w:webHidden/>
          </w:rPr>
          <w:fldChar w:fldCharType="separate"/>
        </w:r>
        <w:r>
          <w:rPr>
            <w:noProof/>
            <w:webHidden/>
          </w:rPr>
          <w:t>2</w:t>
        </w:r>
        <w:r w:rsidR="00322196">
          <w:rPr>
            <w:noProof/>
            <w:webHidden/>
          </w:rPr>
          <w:fldChar w:fldCharType="end"/>
        </w:r>
      </w:hyperlink>
    </w:p>
    <w:p w14:paraId="5A7B98F8" w14:textId="6470AA39" w:rsidR="00322196" w:rsidRDefault="00690B49">
      <w:pPr>
        <w:pStyle w:val="TOC4"/>
        <w:rPr>
          <w:rFonts w:eastAsiaTheme="minorEastAsia" w:cstheme="minorBidi"/>
          <w:noProof/>
          <w:sz w:val="22"/>
          <w:szCs w:val="22"/>
        </w:rPr>
      </w:pPr>
      <w:hyperlink w:anchor="_Toc133501426" w:history="1">
        <w:r w:rsidR="00322196" w:rsidRPr="00036B7D">
          <w:rPr>
            <w:rStyle w:val="Hyperlink"/>
            <w:bCs/>
            <w:noProof/>
          </w:rPr>
          <w:t>5.</w:t>
        </w:r>
        <w:r w:rsidR="00322196">
          <w:rPr>
            <w:rFonts w:eastAsiaTheme="minorEastAsia" w:cstheme="minorBidi"/>
            <w:noProof/>
            <w:sz w:val="22"/>
            <w:szCs w:val="22"/>
          </w:rPr>
          <w:tab/>
        </w:r>
        <w:r w:rsidR="00322196" w:rsidRPr="00036B7D">
          <w:rPr>
            <w:rStyle w:val="Hyperlink"/>
            <w:noProof/>
          </w:rPr>
          <w:t>Promoting the Time to Work Employment Service to Eligible Prisoners</w:t>
        </w:r>
        <w:r w:rsidR="00322196">
          <w:rPr>
            <w:noProof/>
            <w:webHidden/>
          </w:rPr>
          <w:tab/>
        </w:r>
        <w:r w:rsidR="00322196">
          <w:rPr>
            <w:noProof/>
            <w:webHidden/>
          </w:rPr>
          <w:fldChar w:fldCharType="begin"/>
        </w:r>
        <w:r w:rsidR="00322196">
          <w:rPr>
            <w:noProof/>
            <w:webHidden/>
          </w:rPr>
          <w:instrText xml:space="preserve"> PAGEREF _Toc133501426 \h </w:instrText>
        </w:r>
        <w:r w:rsidR="00322196">
          <w:rPr>
            <w:noProof/>
            <w:webHidden/>
          </w:rPr>
        </w:r>
        <w:r w:rsidR="00322196">
          <w:rPr>
            <w:noProof/>
            <w:webHidden/>
          </w:rPr>
          <w:fldChar w:fldCharType="separate"/>
        </w:r>
        <w:r>
          <w:rPr>
            <w:noProof/>
            <w:webHidden/>
          </w:rPr>
          <w:t>2</w:t>
        </w:r>
        <w:r w:rsidR="00322196">
          <w:rPr>
            <w:noProof/>
            <w:webHidden/>
          </w:rPr>
          <w:fldChar w:fldCharType="end"/>
        </w:r>
      </w:hyperlink>
    </w:p>
    <w:p w14:paraId="52A8551C" w14:textId="7F409452" w:rsidR="00322196" w:rsidRDefault="00690B49">
      <w:pPr>
        <w:pStyle w:val="TOC4"/>
        <w:rPr>
          <w:rFonts w:eastAsiaTheme="minorEastAsia" w:cstheme="minorBidi"/>
          <w:noProof/>
          <w:sz w:val="22"/>
          <w:szCs w:val="22"/>
        </w:rPr>
      </w:pPr>
      <w:hyperlink w:anchor="_Toc133501427" w:history="1">
        <w:r w:rsidR="00322196" w:rsidRPr="00036B7D">
          <w:rPr>
            <w:rStyle w:val="Hyperlink"/>
            <w:bCs/>
            <w:noProof/>
          </w:rPr>
          <w:t>6.</w:t>
        </w:r>
        <w:r w:rsidR="00322196">
          <w:rPr>
            <w:rFonts w:eastAsiaTheme="minorEastAsia" w:cstheme="minorBidi"/>
            <w:noProof/>
            <w:sz w:val="22"/>
            <w:szCs w:val="22"/>
          </w:rPr>
          <w:tab/>
        </w:r>
        <w:r w:rsidR="00322196" w:rsidRPr="00036B7D">
          <w:rPr>
            <w:rStyle w:val="Hyperlink"/>
            <w:noProof/>
          </w:rPr>
          <w:t>Registration of Participants</w:t>
        </w:r>
        <w:r w:rsidR="00322196">
          <w:rPr>
            <w:noProof/>
            <w:webHidden/>
          </w:rPr>
          <w:tab/>
        </w:r>
        <w:r w:rsidR="00322196">
          <w:rPr>
            <w:noProof/>
            <w:webHidden/>
          </w:rPr>
          <w:fldChar w:fldCharType="begin"/>
        </w:r>
        <w:r w:rsidR="00322196">
          <w:rPr>
            <w:noProof/>
            <w:webHidden/>
          </w:rPr>
          <w:instrText xml:space="preserve"> PAGEREF _Toc133501427 \h </w:instrText>
        </w:r>
        <w:r w:rsidR="00322196">
          <w:rPr>
            <w:noProof/>
            <w:webHidden/>
          </w:rPr>
        </w:r>
        <w:r w:rsidR="00322196">
          <w:rPr>
            <w:noProof/>
            <w:webHidden/>
          </w:rPr>
          <w:fldChar w:fldCharType="separate"/>
        </w:r>
        <w:r>
          <w:rPr>
            <w:noProof/>
            <w:webHidden/>
          </w:rPr>
          <w:t>2</w:t>
        </w:r>
        <w:r w:rsidR="00322196">
          <w:rPr>
            <w:noProof/>
            <w:webHidden/>
          </w:rPr>
          <w:fldChar w:fldCharType="end"/>
        </w:r>
      </w:hyperlink>
    </w:p>
    <w:p w14:paraId="1ED5E60B" w14:textId="36396625" w:rsidR="00322196" w:rsidRDefault="00690B49">
      <w:pPr>
        <w:pStyle w:val="TOC4"/>
        <w:rPr>
          <w:rFonts w:eastAsiaTheme="minorEastAsia" w:cstheme="minorBidi"/>
          <w:noProof/>
          <w:sz w:val="22"/>
          <w:szCs w:val="22"/>
        </w:rPr>
      </w:pPr>
      <w:hyperlink w:anchor="_Toc133501428" w:history="1">
        <w:r w:rsidR="00322196" w:rsidRPr="00036B7D">
          <w:rPr>
            <w:rStyle w:val="Hyperlink"/>
            <w:bCs/>
            <w:noProof/>
          </w:rPr>
          <w:t>7.</w:t>
        </w:r>
        <w:r w:rsidR="00322196">
          <w:rPr>
            <w:rFonts w:eastAsiaTheme="minorEastAsia" w:cstheme="minorBidi"/>
            <w:noProof/>
            <w:sz w:val="22"/>
            <w:szCs w:val="22"/>
          </w:rPr>
          <w:tab/>
        </w:r>
        <w:r w:rsidR="00322196" w:rsidRPr="00036B7D">
          <w:rPr>
            <w:rStyle w:val="Hyperlink"/>
            <w:noProof/>
          </w:rPr>
          <w:t>Transfer of Participants between Prisons</w:t>
        </w:r>
        <w:r w:rsidR="00322196">
          <w:rPr>
            <w:noProof/>
            <w:webHidden/>
          </w:rPr>
          <w:tab/>
        </w:r>
        <w:r w:rsidR="00322196">
          <w:rPr>
            <w:noProof/>
            <w:webHidden/>
          </w:rPr>
          <w:fldChar w:fldCharType="begin"/>
        </w:r>
        <w:r w:rsidR="00322196">
          <w:rPr>
            <w:noProof/>
            <w:webHidden/>
          </w:rPr>
          <w:instrText xml:space="preserve"> PAGEREF _Toc133501428 \h </w:instrText>
        </w:r>
        <w:r w:rsidR="00322196">
          <w:rPr>
            <w:noProof/>
            <w:webHidden/>
          </w:rPr>
        </w:r>
        <w:r w:rsidR="00322196">
          <w:rPr>
            <w:noProof/>
            <w:webHidden/>
          </w:rPr>
          <w:fldChar w:fldCharType="separate"/>
        </w:r>
        <w:r>
          <w:rPr>
            <w:noProof/>
            <w:webHidden/>
          </w:rPr>
          <w:t>3</w:t>
        </w:r>
        <w:r w:rsidR="00322196">
          <w:rPr>
            <w:noProof/>
            <w:webHidden/>
          </w:rPr>
          <w:fldChar w:fldCharType="end"/>
        </w:r>
      </w:hyperlink>
    </w:p>
    <w:p w14:paraId="0EE709CB" w14:textId="35BF49E3" w:rsidR="00322196" w:rsidRDefault="00690B49">
      <w:pPr>
        <w:pStyle w:val="TOC3"/>
        <w:tabs>
          <w:tab w:val="right" w:pos="9836"/>
        </w:tabs>
        <w:rPr>
          <w:rFonts w:eastAsiaTheme="minorEastAsia" w:cstheme="minorBidi"/>
          <w:noProof/>
          <w:sz w:val="22"/>
          <w:szCs w:val="22"/>
        </w:rPr>
      </w:pPr>
      <w:hyperlink w:anchor="_Toc133501429" w:history="1">
        <w:r w:rsidR="00322196" w:rsidRPr="00036B7D">
          <w:rPr>
            <w:rStyle w:val="Hyperlink"/>
            <w:noProof/>
          </w:rPr>
          <w:t>Section A1.3 – Services to Participants</w:t>
        </w:r>
        <w:r w:rsidR="00322196">
          <w:rPr>
            <w:noProof/>
            <w:webHidden/>
          </w:rPr>
          <w:tab/>
        </w:r>
        <w:r w:rsidR="00322196">
          <w:rPr>
            <w:noProof/>
            <w:webHidden/>
          </w:rPr>
          <w:fldChar w:fldCharType="begin"/>
        </w:r>
        <w:r w:rsidR="00322196">
          <w:rPr>
            <w:noProof/>
            <w:webHidden/>
          </w:rPr>
          <w:instrText xml:space="preserve"> PAGEREF _Toc133501429 \h </w:instrText>
        </w:r>
        <w:r w:rsidR="00322196">
          <w:rPr>
            <w:noProof/>
            <w:webHidden/>
          </w:rPr>
        </w:r>
        <w:r w:rsidR="00322196">
          <w:rPr>
            <w:noProof/>
            <w:webHidden/>
          </w:rPr>
          <w:fldChar w:fldCharType="separate"/>
        </w:r>
        <w:r>
          <w:rPr>
            <w:noProof/>
            <w:webHidden/>
          </w:rPr>
          <w:t>3</w:t>
        </w:r>
        <w:r w:rsidR="00322196">
          <w:rPr>
            <w:noProof/>
            <w:webHidden/>
          </w:rPr>
          <w:fldChar w:fldCharType="end"/>
        </w:r>
      </w:hyperlink>
    </w:p>
    <w:p w14:paraId="506F6366" w14:textId="4FE11EC5" w:rsidR="00322196" w:rsidRDefault="00690B49">
      <w:pPr>
        <w:pStyle w:val="TOC4"/>
        <w:rPr>
          <w:rFonts w:eastAsiaTheme="minorEastAsia" w:cstheme="minorBidi"/>
          <w:noProof/>
          <w:sz w:val="22"/>
          <w:szCs w:val="22"/>
        </w:rPr>
      </w:pPr>
      <w:hyperlink w:anchor="_Toc133501430" w:history="1">
        <w:r w:rsidR="00322196" w:rsidRPr="00036B7D">
          <w:rPr>
            <w:rStyle w:val="Hyperlink"/>
            <w:bCs/>
            <w:noProof/>
          </w:rPr>
          <w:t>8.</w:t>
        </w:r>
        <w:r w:rsidR="00322196">
          <w:rPr>
            <w:rFonts w:eastAsiaTheme="minorEastAsia" w:cstheme="minorBidi"/>
            <w:noProof/>
            <w:sz w:val="22"/>
            <w:szCs w:val="22"/>
          </w:rPr>
          <w:tab/>
        </w:r>
        <w:r w:rsidR="00322196" w:rsidRPr="00036B7D">
          <w:rPr>
            <w:rStyle w:val="Hyperlink"/>
            <w:noProof/>
          </w:rPr>
          <w:t>Services to Participants generally</w:t>
        </w:r>
        <w:r w:rsidR="00322196">
          <w:rPr>
            <w:noProof/>
            <w:webHidden/>
          </w:rPr>
          <w:tab/>
        </w:r>
        <w:r w:rsidR="00322196">
          <w:rPr>
            <w:noProof/>
            <w:webHidden/>
          </w:rPr>
          <w:fldChar w:fldCharType="begin"/>
        </w:r>
        <w:r w:rsidR="00322196">
          <w:rPr>
            <w:noProof/>
            <w:webHidden/>
          </w:rPr>
          <w:instrText xml:space="preserve"> PAGEREF _Toc133501430 \h </w:instrText>
        </w:r>
        <w:r w:rsidR="00322196">
          <w:rPr>
            <w:noProof/>
            <w:webHidden/>
          </w:rPr>
        </w:r>
        <w:r w:rsidR="00322196">
          <w:rPr>
            <w:noProof/>
            <w:webHidden/>
          </w:rPr>
          <w:fldChar w:fldCharType="separate"/>
        </w:r>
        <w:r>
          <w:rPr>
            <w:noProof/>
            <w:webHidden/>
          </w:rPr>
          <w:t>3</w:t>
        </w:r>
        <w:r w:rsidR="00322196">
          <w:rPr>
            <w:noProof/>
            <w:webHidden/>
          </w:rPr>
          <w:fldChar w:fldCharType="end"/>
        </w:r>
      </w:hyperlink>
    </w:p>
    <w:p w14:paraId="5C4511CD" w14:textId="128CA0EB" w:rsidR="00322196" w:rsidRDefault="00690B49">
      <w:pPr>
        <w:pStyle w:val="TOC4"/>
        <w:rPr>
          <w:rFonts w:eastAsiaTheme="minorEastAsia" w:cstheme="minorBidi"/>
          <w:noProof/>
          <w:sz w:val="22"/>
          <w:szCs w:val="22"/>
        </w:rPr>
      </w:pPr>
      <w:hyperlink w:anchor="_Toc133501431" w:history="1">
        <w:r w:rsidR="00322196" w:rsidRPr="00036B7D">
          <w:rPr>
            <w:rStyle w:val="Hyperlink"/>
            <w:bCs/>
            <w:noProof/>
          </w:rPr>
          <w:t>9.</w:t>
        </w:r>
        <w:r w:rsidR="00322196">
          <w:rPr>
            <w:rFonts w:eastAsiaTheme="minorEastAsia" w:cstheme="minorBidi"/>
            <w:noProof/>
            <w:sz w:val="22"/>
            <w:szCs w:val="22"/>
          </w:rPr>
          <w:tab/>
        </w:r>
        <w:r w:rsidR="00322196" w:rsidRPr="00036B7D">
          <w:rPr>
            <w:rStyle w:val="Hyperlink"/>
            <w:noProof/>
          </w:rPr>
          <w:t>Identifying and addressing employment barriers</w:t>
        </w:r>
        <w:r w:rsidR="00322196">
          <w:rPr>
            <w:noProof/>
            <w:webHidden/>
          </w:rPr>
          <w:tab/>
        </w:r>
        <w:r w:rsidR="00322196">
          <w:rPr>
            <w:noProof/>
            <w:webHidden/>
          </w:rPr>
          <w:fldChar w:fldCharType="begin"/>
        </w:r>
        <w:r w:rsidR="00322196">
          <w:rPr>
            <w:noProof/>
            <w:webHidden/>
          </w:rPr>
          <w:instrText xml:space="preserve"> PAGEREF _Toc133501431 \h </w:instrText>
        </w:r>
        <w:r w:rsidR="00322196">
          <w:rPr>
            <w:noProof/>
            <w:webHidden/>
          </w:rPr>
        </w:r>
        <w:r w:rsidR="00322196">
          <w:rPr>
            <w:noProof/>
            <w:webHidden/>
          </w:rPr>
          <w:fldChar w:fldCharType="separate"/>
        </w:r>
        <w:r>
          <w:rPr>
            <w:noProof/>
            <w:webHidden/>
          </w:rPr>
          <w:t>4</w:t>
        </w:r>
        <w:r w:rsidR="00322196">
          <w:rPr>
            <w:noProof/>
            <w:webHidden/>
          </w:rPr>
          <w:fldChar w:fldCharType="end"/>
        </w:r>
      </w:hyperlink>
    </w:p>
    <w:p w14:paraId="60C8C5D4" w14:textId="5D5EDB89" w:rsidR="00322196" w:rsidRDefault="00690B49">
      <w:pPr>
        <w:pStyle w:val="TOC4"/>
        <w:rPr>
          <w:rFonts w:eastAsiaTheme="minorEastAsia" w:cstheme="minorBidi"/>
          <w:noProof/>
          <w:sz w:val="22"/>
          <w:szCs w:val="22"/>
        </w:rPr>
      </w:pPr>
      <w:hyperlink w:anchor="_Toc133501432" w:history="1">
        <w:r w:rsidR="00322196" w:rsidRPr="00036B7D">
          <w:rPr>
            <w:rStyle w:val="Hyperlink"/>
            <w:bCs/>
            <w:noProof/>
          </w:rPr>
          <w:t>10.</w:t>
        </w:r>
        <w:r w:rsidR="00322196">
          <w:rPr>
            <w:rFonts w:eastAsiaTheme="minorEastAsia" w:cstheme="minorBidi"/>
            <w:noProof/>
            <w:sz w:val="22"/>
            <w:szCs w:val="22"/>
          </w:rPr>
          <w:tab/>
        </w:r>
        <w:r w:rsidR="00322196" w:rsidRPr="00036B7D">
          <w:rPr>
            <w:rStyle w:val="Hyperlink"/>
            <w:noProof/>
          </w:rPr>
          <w:t>Contacts</w:t>
        </w:r>
        <w:r w:rsidR="00322196">
          <w:rPr>
            <w:noProof/>
            <w:webHidden/>
          </w:rPr>
          <w:tab/>
        </w:r>
        <w:r w:rsidR="00322196">
          <w:rPr>
            <w:noProof/>
            <w:webHidden/>
          </w:rPr>
          <w:fldChar w:fldCharType="begin"/>
        </w:r>
        <w:r w:rsidR="00322196">
          <w:rPr>
            <w:noProof/>
            <w:webHidden/>
          </w:rPr>
          <w:instrText xml:space="preserve"> PAGEREF _Toc133501432 \h </w:instrText>
        </w:r>
        <w:r w:rsidR="00322196">
          <w:rPr>
            <w:noProof/>
            <w:webHidden/>
          </w:rPr>
        </w:r>
        <w:r w:rsidR="00322196">
          <w:rPr>
            <w:noProof/>
            <w:webHidden/>
          </w:rPr>
          <w:fldChar w:fldCharType="separate"/>
        </w:r>
        <w:r>
          <w:rPr>
            <w:noProof/>
            <w:webHidden/>
          </w:rPr>
          <w:t>4</w:t>
        </w:r>
        <w:r w:rsidR="00322196">
          <w:rPr>
            <w:noProof/>
            <w:webHidden/>
          </w:rPr>
          <w:fldChar w:fldCharType="end"/>
        </w:r>
      </w:hyperlink>
    </w:p>
    <w:p w14:paraId="115A467C" w14:textId="26662743" w:rsidR="00322196" w:rsidRDefault="00690B49">
      <w:pPr>
        <w:pStyle w:val="TOC4"/>
        <w:rPr>
          <w:rFonts w:eastAsiaTheme="minorEastAsia" w:cstheme="minorBidi"/>
          <w:noProof/>
          <w:sz w:val="22"/>
          <w:szCs w:val="22"/>
        </w:rPr>
      </w:pPr>
      <w:hyperlink w:anchor="_Toc133501433" w:history="1">
        <w:r w:rsidR="00322196" w:rsidRPr="00036B7D">
          <w:rPr>
            <w:rStyle w:val="Hyperlink"/>
            <w:bCs/>
            <w:noProof/>
          </w:rPr>
          <w:t>11.</w:t>
        </w:r>
        <w:r w:rsidR="00322196">
          <w:rPr>
            <w:rFonts w:eastAsiaTheme="minorEastAsia" w:cstheme="minorBidi"/>
            <w:noProof/>
            <w:sz w:val="22"/>
            <w:szCs w:val="22"/>
          </w:rPr>
          <w:tab/>
        </w:r>
        <w:r w:rsidR="00322196" w:rsidRPr="00036B7D">
          <w:rPr>
            <w:rStyle w:val="Hyperlink"/>
            <w:noProof/>
          </w:rPr>
          <w:t>Initial Appointment</w:t>
        </w:r>
        <w:r w:rsidR="00322196">
          <w:rPr>
            <w:noProof/>
            <w:webHidden/>
          </w:rPr>
          <w:tab/>
        </w:r>
        <w:r w:rsidR="00322196">
          <w:rPr>
            <w:noProof/>
            <w:webHidden/>
          </w:rPr>
          <w:fldChar w:fldCharType="begin"/>
        </w:r>
        <w:r w:rsidR="00322196">
          <w:rPr>
            <w:noProof/>
            <w:webHidden/>
          </w:rPr>
          <w:instrText xml:space="preserve"> PAGEREF _Toc133501433 \h </w:instrText>
        </w:r>
        <w:r w:rsidR="00322196">
          <w:rPr>
            <w:noProof/>
            <w:webHidden/>
          </w:rPr>
        </w:r>
        <w:r w:rsidR="00322196">
          <w:rPr>
            <w:noProof/>
            <w:webHidden/>
          </w:rPr>
          <w:fldChar w:fldCharType="separate"/>
        </w:r>
        <w:r>
          <w:rPr>
            <w:noProof/>
            <w:webHidden/>
          </w:rPr>
          <w:t>5</w:t>
        </w:r>
        <w:r w:rsidR="00322196">
          <w:rPr>
            <w:noProof/>
            <w:webHidden/>
          </w:rPr>
          <w:fldChar w:fldCharType="end"/>
        </w:r>
      </w:hyperlink>
    </w:p>
    <w:p w14:paraId="4F4ECF2C" w14:textId="7CE3E6F0" w:rsidR="00322196" w:rsidRDefault="00690B49">
      <w:pPr>
        <w:pStyle w:val="TOC4"/>
        <w:rPr>
          <w:rFonts w:eastAsiaTheme="minorEastAsia" w:cstheme="minorBidi"/>
          <w:noProof/>
          <w:sz w:val="22"/>
          <w:szCs w:val="22"/>
        </w:rPr>
      </w:pPr>
      <w:hyperlink w:anchor="_Toc133501434" w:history="1">
        <w:r w:rsidR="00322196" w:rsidRPr="00036B7D">
          <w:rPr>
            <w:rStyle w:val="Hyperlink"/>
            <w:bCs/>
            <w:noProof/>
          </w:rPr>
          <w:t>12.</w:t>
        </w:r>
        <w:r w:rsidR="00322196">
          <w:rPr>
            <w:rFonts w:eastAsiaTheme="minorEastAsia" w:cstheme="minorBidi"/>
            <w:noProof/>
            <w:sz w:val="22"/>
            <w:szCs w:val="22"/>
          </w:rPr>
          <w:tab/>
        </w:r>
        <w:r w:rsidR="00322196" w:rsidRPr="00036B7D">
          <w:rPr>
            <w:rStyle w:val="Hyperlink"/>
            <w:noProof/>
          </w:rPr>
          <w:t>Job Seeker Classification Instrument</w:t>
        </w:r>
        <w:r w:rsidR="00322196">
          <w:rPr>
            <w:noProof/>
            <w:webHidden/>
          </w:rPr>
          <w:tab/>
        </w:r>
        <w:r w:rsidR="00322196">
          <w:rPr>
            <w:noProof/>
            <w:webHidden/>
          </w:rPr>
          <w:fldChar w:fldCharType="begin"/>
        </w:r>
        <w:r w:rsidR="00322196">
          <w:rPr>
            <w:noProof/>
            <w:webHidden/>
          </w:rPr>
          <w:instrText xml:space="preserve"> PAGEREF _Toc133501434 \h </w:instrText>
        </w:r>
        <w:r w:rsidR="00322196">
          <w:rPr>
            <w:noProof/>
            <w:webHidden/>
          </w:rPr>
        </w:r>
        <w:r w:rsidR="00322196">
          <w:rPr>
            <w:noProof/>
            <w:webHidden/>
          </w:rPr>
          <w:fldChar w:fldCharType="separate"/>
        </w:r>
        <w:r>
          <w:rPr>
            <w:noProof/>
            <w:webHidden/>
          </w:rPr>
          <w:t>5</w:t>
        </w:r>
        <w:r w:rsidR="00322196">
          <w:rPr>
            <w:noProof/>
            <w:webHidden/>
          </w:rPr>
          <w:fldChar w:fldCharType="end"/>
        </w:r>
      </w:hyperlink>
    </w:p>
    <w:p w14:paraId="1D6EB9CE" w14:textId="2AFF570F" w:rsidR="00322196" w:rsidRDefault="00690B49">
      <w:pPr>
        <w:pStyle w:val="TOC4"/>
        <w:rPr>
          <w:rFonts w:eastAsiaTheme="minorEastAsia" w:cstheme="minorBidi"/>
          <w:noProof/>
          <w:sz w:val="22"/>
          <w:szCs w:val="22"/>
        </w:rPr>
      </w:pPr>
      <w:hyperlink w:anchor="_Toc133501435" w:history="1">
        <w:r w:rsidR="00322196" w:rsidRPr="00036B7D">
          <w:rPr>
            <w:rStyle w:val="Hyperlink"/>
            <w:bCs/>
            <w:noProof/>
          </w:rPr>
          <w:t>13.</w:t>
        </w:r>
        <w:r w:rsidR="00322196">
          <w:rPr>
            <w:rFonts w:eastAsiaTheme="minorEastAsia" w:cstheme="minorBidi"/>
            <w:noProof/>
            <w:sz w:val="22"/>
            <w:szCs w:val="22"/>
          </w:rPr>
          <w:tab/>
        </w:r>
        <w:r w:rsidR="00322196" w:rsidRPr="00036B7D">
          <w:rPr>
            <w:rStyle w:val="Hyperlink"/>
            <w:noProof/>
          </w:rPr>
          <w:t>Employment Services Assessment</w:t>
        </w:r>
        <w:r w:rsidR="00322196">
          <w:rPr>
            <w:noProof/>
            <w:webHidden/>
          </w:rPr>
          <w:tab/>
        </w:r>
        <w:r w:rsidR="00322196">
          <w:rPr>
            <w:noProof/>
            <w:webHidden/>
          </w:rPr>
          <w:fldChar w:fldCharType="begin"/>
        </w:r>
        <w:r w:rsidR="00322196">
          <w:rPr>
            <w:noProof/>
            <w:webHidden/>
          </w:rPr>
          <w:instrText xml:space="preserve"> PAGEREF _Toc133501435 \h </w:instrText>
        </w:r>
        <w:r w:rsidR="00322196">
          <w:rPr>
            <w:noProof/>
            <w:webHidden/>
          </w:rPr>
        </w:r>
        <w:r w:rsidR="00322196">
          <w:rPr>
            <w:noProof/>
            <w:webHidden/>
          </w:rPr>
          <w:fldChar w:fldCharType="separate"/>
        </w:r>
        <w:r>
          <w:rPr>
            <w:noProof/>
            <w:webHidden/>
          </w:rPr>
          <w:t>5</w:t>
        </w:r>
        <w:r w:rsidR="00322196">
          <w:rPr>
            <w:noProof/>
            <w:webHidden/>
          </w:rPr>
          <w:fldChar w:fldCharType="end"/>
        </w:r>
      </w:hyperlink>
    </w:p>
    <w:p w14:paraId="3BDAE01D" w14:textId="592ECD04" w:rsidR="00322196" w:rsidRDefault="00690B49">
      <w:pPr>
        <w:pStyle w:val="TOC4"/>
        <w:rPr>
          <w:rFonts w:eastAsiaTheme="minorEastAsia" w:cstheme="minorBidi"/>
          <w:noProof/>
          <w:sz w:val="22"/>
          <w:szCs w:val="22"/>
        </w:rPr>
      </w:pPr>
      <w:hyperlink w:anchor="_Toc133501436" w:history="1">
        <w:r w:rsidR="00322196" w:rsidRPr="00036B7D">
          <w:rPr>
            <w:rStyle w:val="Hyperlink"/>
            <w:bCs/>
            <w:noProof/>
          </w:rPr>
          <w:t>14.</w:t>
        </w:r>
        <w:r w:rsidR="00322196">
          <w:rPr>
            <w:rFonts w:eastAsiaTheme="minorEastAsia" w:cstheme="minorBidi"/>
            <w:noProof/>
            <w:sz w:val="22"/>
            <w:szCs w:val="22"/>
          </w:rPr>
          <w:tab/>
        </w:r>
        <w:r w:rsidR="00322196" w:rsidRPr="00036B7D">
          <w:rPr>
            <w:rStyle w:val="Hyperlink"/>
            <w:noProof/>
          </w:rPr>
          <w:t>Transition Plan</w:t>
        </w:r>
        <w:r w:rsidR="00322196">
          <w:rPr>
            <w:noProof/>
            <w:webHidden/>
          </w:rPr>
          <w:tab/>
        </w:r>
        <w:r w:rsidR="00322196">
          <w:rPr>
            <w:noProof/>
            <w:webHidden/>
          </w:rPr>
          <w:fldChar w:fldCharType="begin"/>
        </w:r>
        <w:r w:rsidR="00322196">
          <w:rPr>
            <w:noProof/>
            <w:webHidden/>
          </w:rPr>
          <w:instrText xml:space="preserve"> PAGEREF _Toc133501436 \h </w:instrText>
        </w:r>
        <w:r w:rsidR="00322196">
          <w:rPr>
            <w:noProof/>
            <w:webHidden/>
          </w:rPr>
        </w:r>
        <w:r w:rsidR="00322196">
          <w:rPr>
            <w:noProof/>
            <w:webHidden/>
          </w:rPr>
          <w:fldChar w:fldCharType="separate"/>
        </w:r>
        <w:r>
          <w:rPr>
            <w:noProof/>
            <w:webHidden/>
          </w:rPr>
          <w:t>6</w:t>
        </w:r>
        <w:r w:rsidR="00322196">
          <w:rPr>
            <w:noProof/>
            <w:webHidden/>
          </w:rPr>
          <w:fldChar w:fldCharType="end"/>
        </w:r>
      </w:hyperlink>
    </w:p>
    <w:p w14:paraId="56D48EED" w14:textId="73DCEE26" w:rsidR="00322196" w:rsidRDefault="00690B49">
      <w:pPr>
        <w:pStyle w:val="TOC4"/>
        <w:rPr>
          <w:rFonts w:eastAsiaTheme="minorEastAsia" w:cstheme="minorBidi"/>
          <w:noProof/>
          <w:sz w:val="22"/>
          <w:szCs w:val="22"/>
        </w:rPr>
      </w:pPr>
      <w:hyperlink w:anchor="_Toc133501437" w:history="1">
        <w:r w:rsidR="00322196" w:rsidRPr="00036B7D">
          <w:rPr>
            <w:rStyle w:val="Hyperlink"/>
            <w:bCs/>
            <w:noProof/>
          </w:rPr>
          <w:t>15.</w:t>
        </w:r>
        <w:r w:rsidR="00322196">
          <w:rPr>
            <w:rFonts w:eastAsiaTheme="minorEastAsia" w:cstheme="minorBidi"/>
            <w:noProof/>
            <w:sz w:val="22"/>
            <w:szCs w:val="22"/>
          </w:rPr>
          <w:tab/>
        </w:r>
        <w:r w:rsidR="00322196" w:rsidRPr="00036B7D">
          <w:rPr>
            <w:rStyle w:val="Hyperlink"/>
            <w:noProof/>
          </w:rPr>
          <w:t>Facilitated Transfer to Employment Services Programs</w:t>
        </w:r>
        <w:r w:rsidR="00322196">
          <w:rPr>
            <w:noProof/>
            <w:webHidden/>
          </w:rPr>
          <w:tab/>
        </w:r>
        <w:r w:rsidR="00322196">
          <w:rPr>
            <w:noProof/>
            <w:webHidden/>
          </w:rPr>
          <w:fldChar w:fldCharType="begin"/>
        </w:r>
        <w:r w:rsidR="00322196">
          <w:rPr>
            <w:noProof/>
            <w:webHidden/>
          </w:rPr>
          <w:instrText xml:space="preserve"> PAGEREF _Toc133501437 \h </w:instrText>
        </w:r>
        <w:r w:rsidR="00322196">
          <w:rPr>
            <w:noProof/>
            <w:webHidden/>
          </w:rPr>
        </w:r>
        <w:r w:rsidR="00322196">
          <w:rPr>
            <w:noProof/>
            <w:webHidden/>
          </w:rPr>
          <w:fldChar w:fldCharType="separate"/>
        </w:r>
        <w:r>
          <w:rPr>
            <w:noProof/>
            <w:webHidden/>
          </w:rPr>
          <w:t>6</w:t>
        </w:r>
        <w:r w:rsidR="00322196">
          <w:rPr>
            <w:noProof/>
            <w:webHidden/>
          </w:rPr>
          <w:fldChar w:fldCharType="end"/>
        </w:r>
      </w:hyperlink>
    </w:p>
    <w:p w14:paraId="337C047F" w14:textId="5B937BF1" w:rsidR="00322196" w:rsidRDefault="00690B49">
      <w:pPr>
        <w:pStyle w:val="TOC3"/>
        <w:tabs>
          <w:tab w:val="right" w:pos="9836"/>
        </w:tabs>
        <w:rPr>
          <w:rFonts w:eastAsiaTheme="minorEastAsia" w:cstheme="minorBidi"/>
          <w:noProof/>
          <w:sz w:val="22"/>
          <w:szCs w:val="22"/>
        </w:rPr>
      </w:pPr>
      <w:hyperlink w:anchor="_Toc133501438" w:history="1">
        <w:r w:rsidR="00322196" w:rsidRPr="00036B7D">
          <w:rPr>
            <w:rStyle w:val="Hyperlink"/>
            <w:noProof/>
          </w:rPr>
          <w:t>Section A1.4 – End of Services</w:t>
        </w:r>
        <w:r w:rsidR="00322196">
          <w:rPr>
            <w:noProof/>
            <w:webHidden/>
          </w:rPr>
          <w:tab/>
        </w:r>
        <w:r w:rsidR="00322196">
          <w:rPr>
            <w:noProof/>
            <w:webHidden/>
          </w:rPr>
          <w:fldChar w:fldCharType="begin"/>
        </w:r>
        <w:r w:rsidR="00322196">
          <w:rPr>
            <w:noProof/>
            <w:webHidden/>
          </w:rPr>
          <w:instrText xml:space="preserve"> PAGEREF _Toc133501438 \h </w:instrText>
        </w:r>
        <w:r w:rsidR="00322196">
          <w:rPr>
            <w:noProof/>
            <w:webHidden/>
          </w:rPr>
        </w:r>
        <w:r w:rsidR="00322196">
          <w:rPr>
            <w:noProof/>
            <w:webHidden/>
          </w:rPr>
          <w:fldChar w:fldCharType="separate"/>
        </w:r>
        <w:r>
          <w:rPr>
            <w:noProof/>
            <w:webHidden/>
          </w:rPr>
          <w:t>7</w:t>
        </w:r>
        <w:r w:rsidR="00322196">
          <w:rPr>
            <w:noProof/>
            <w:webHidden/>
          </w:rPr>
          <w:fldChar w:fldCharType="end"/>
        </w:r>
      </w:hyperlink>
    </w:p>
    <w:p w14:paraId="37C55347" w14:textId="4E2FDBBE" w:rsidR="00322196" w:rsidRDefault="00690B49">
      <w:pPr>
        <w:pStyle w:val="TOC4"/>
        <w:rPr>
          <w:rFonts w:eastAsiaTheme="minorEastAsia" w:cstheme="minorBidi"/>
          <w:noProof/>
          <w:sz w:val="22"/>
          <w:szCs w:val="22"/>
        </w:rPr>
      </w:pPr>
      <w:hyperlink w:anchor="_Toc133501439" w:history="1">
        <w:r w:rsidR="00322196" w:rsidRPr="00036B7D">
          <w:rPr>
            <w:rStyle w:val="Hyperlink"/>
            <w:bCs/>
            <w:noProof/>
          </w:rPr>
          <w:t>16.</w:t>
        </w:r>
        <w:r w:rsidR="00322196">
          <w:rPr>
            <w:rFonts w:eastAsiaTheme="minorEastAsia" w:cstheme="minorBidi"/>
            <w:noProof/>
            <w:sz w:val="22"/>
            <w:szCs w:val="22"/>
          </w:rPr>
          <w:tab/>
        </w:r>
        <w:r w:rsidR="00322196" w:rsidRPr="00036B7D">
          <w:rPr>
            <w:rStyle w:val="Hyperlink"/>
            <w:noProof/>
          </w:rPr>
          <w:t>End of Services</w:t>
        </w:r>
        <w:r w:rsidR="00322196">
          <w:rPr>
            <w:noProof/>
            <w:webHidden/>
          </w:rPr>
          <w:tab/>
        </w:r>
        <w:r w:rsidR="00322196">
          <w:rPr>
            <w:noProof/>
            <w:webHidden/>
          </w:rPr>
          <w:fldChar w:fldCharType="begin"/>
        </w:r>
        <w:r w:rsidR="00322196">
          <w:rPr>
            <w:noProof/>
            <w:webHidden/>
          </w:rPr>
          <w:instrText xml:space="preserve"> PAGEREF _Toc133501439 \h </w:instrText>
        </w:r>
        <w:r w:rsidR="00322196">
          <w:rPr>
            <w:noProof/>
            <w:webHidden/>
          </w:rPr>
        </w:r>
        <w:r w:rsidR="00322196">
          <w:rPr>
            <w:noProof/>
            <w:webHidden/>
          </w:rPr>
          <w:fldChar w:fldCharType="separate"/>
        </w:r>
        <w:r>
          <w:rPr>
            <w:noProof/>
            <w:webHidden/>
          </w:rPr>
          <w:t>7</w:t>
        </w:r>
        <w:r w:rsidR="00322196">
          <w:rPr>
            <w:noProof/>
            <w:webHidden/>
          </w:rPr>
          <w:fldChar w:fldCharType="end"/>
        </w:r>
      </w:hyperlink>
    </w:p>
    <w:p w14:paraId="2818AE26" w14:textId="37513BF6" w:rsidR="00322196" w:rsidRDefault="00690B49">
      <w:pPr>
        <w:pStyle w:val="TOC3"/>
        <w:tabs>
          <w:tab w:val="right" w:pos="9836"/>
        </w:tabs>
        <w:rPr>
          <w:rFonts w:eastAsiaTheme="minorEastAsia" w:cstheme="minorBidi"/>
          <w:noProof/>
          <w:sz w:val="22"/>
          <w:szCs w:val="22"/>
        </w:rPr>
      </w:pPr>
      <w:hyperlink w:anchor="_Toc133501440" w:history="1">
        <w:r w:rsidR="00322196" w:rsidRPr="00036B7D">
          <w:rPr>
            <w:rStyle w:val="Hyperlink"/>
            <w:noProof/>
          </w:rPr>
          <w:t>Section A1.5 – Performance management</w:t>
        </w:r>
        <w:r w:rsidR="00322196">
          <w:rPr>
            <w:noProof/>
            <w:webHidden/>
          </w:rPr>
          <w:tab/>
        </w:r>
        <w:r w:rsidR="00322196">
          <w:rPr>
            <w:noProof/>
            <w:webHidden/>
          </w:rPr>
          <w:fldChar w:fldCharType="begin"/>
        </w:r>
        <w:r w:rsidR="00322196">
          <w:rPr>
            <w:noProof/>
            <w:webHidden/>
          </w:rPr>
          <w:instrText xml:space="preserve"> PAGEREF _Toc133501440 \h </w:instrText>
        </w:r>
        <w:r w:rsidR="00322196">
          <w:rPr>
            <w:noProof/>
            <w:webHidden/>
          </w:rPr>
        </w:r>
        <w:r w:rsidR="00322196">
          <w:rPr>
            <w:noProof/>
            <w:webHidden/>
          </w:rPr>
          <w:fldChar w:fldCharType="separate"/>
        </w:r>
        <w:r>
          <w:rPr>
            <w:noProof/>
            <w:webHidden/>
          </w:rPr>
          <w:t>8</w:t>
        </w:r>
        <w:r w:rsidR="00322196">
          <w:rPr>
            <w:noProof/>
            <w:webHidden/>
          </w:rPr>
          <w:fldChar w:fldCharType="end"/>
        </w:r>
      </w:hyperlink>
    </w:p>
    <w:p w14:paraId="55DDBC19" w14:textId="4679F565" w:rsidR="00322196" w:rsidRDefault="00690B49">
      <w:pPr>
        <w:pStyle w:val="TOC4"/>
        <w:rPr>
          <w:rFonts w:eastAsiaTheme="minorEastAsia" w:cstheme="minorBidi"/>
          <w:noProof/>
          <w:sz w:val="22"/>
          <w:szCs w:val="22"/>
        </w:rPr>
      </w:pPr>
      <w:hyperlink w:anchor="_Toc133501441" w:history="1">
        <w:r w:rsidR="00322196" w:rsidRPr="00036B7D">
          <w:rPr>
            <w:rStyle w:val="Hyperlink"/>
            <w:bCs/>
            <w:noProof/>
          </w:rPr>
          <w:t>17.</w:t>
        </w:r>
        <w:r w:rsidR="00322196">
          <w:rPr>
            <w:rFonts w:eastAsiaTheme="minorEastAsia" w:cstheme="minorBidi"/>
            <w:noProof/>
            <w:sz w:val="22"/>
            <w:szCs w:val="22"/>
          </w:rPr>
          <w:tab/>
        </w:r>
        <w:r w:rsidR="00322196" w:rsidRPr="00036B7D">
          <w:rPr>
            <w:rStyle w:val="Hyperlink"/>
            <w:noProof/>
          </w:rPr>
          <w:t>Performance Indicators</w:t>
        </w:r>
        <w:r w:rsidR="00322196">
          <w:rPr>
            <w:noProof/>
            <w:webHidden/>
          </w:rPr>
          <w:tab/>
        </w:r>
        <w:r w:rsidR="00322196">
          <w:rPr>
            <w:noProof/>
            <w:webHidden/>
          </w:rPr>
          <w:fldChar w:fldCharType="begin"/>
        </w:r>
        <w:r w:rsidR="00322196">
          <w:rPr>
            <w:noProof/>
            <w:webHidden/>
          </w:rPr>
          <w:instrText xml:space="preserve"> PAGEREF _Toc133501441 \h </w:instrText>
        </w:r>
        <w:r w:rsidR="00322196">
          <w:rPr>
            <w:noProof/>
            <w:webHidden/>
          </w:rPr>
        </w:r>
        <w:r w:rsidR="00322196">
          <w:rPr>
            <w:noProof/>
            <w:webHidden/>
          </w:rPr>
          <w:fldChar w:fldCharType="separate"/>
        </w:r>
        <w:r>
          <w:rPr>
            <w:noProof/>
            <w:webHidden/>
          </w:rPr>
          <w:t>8</w:t>
        </w:r>
        <w:r w:rsidR="00322196">
          <w:rPr>
            <w:noProof/>
            <w:webHidden/>
          </w:rPr>
          <w:fldChar w:fldCharType="end"/>
        </w:r>
      </w:hyperlink>
    </w:p>
    <w:p w14:paraId="3685F22F" w14:textId="47F40974" w:rsidR="00322196" w:rsidRDefault="00690B49">
      <w:pPr>
        <w:pStyle w:val="TOC4"/>
        <w:rPr>
          <w:rFonts w:eastAsiaTheme="minorEastAsia" w:cstheme="minorBidi"/>
          <w:noProof/>
          <w:sz w:val="22"/>
          <w:szCs w:val="22"/>
        </w:rPr>
      </w:pPr>
      <w:hyperlink w:anchor="_Toc133501442" w:history="1">
        <w:r w:rsidR="00322196" w:rsidRPr="00036B7D">
          <w:rPr>
            <w:rStyle w:val="Hyperlink"/>
            <w:bCs/>
            <w:noProof/>
          </w:rPr>
          <w:t>18.</w:t>
        </w:r>
        <w:r w:rsidR="00322196">
          <w:rPr>
            <w:rFonts w:eastAsiaTheme="minorEastAsia" w:cstheme="minorBidi"/>
            <w:noProof/>
            <w:sz w:val="22"/>
            <w:szCs w:val="22"/>
          </w:rPr>
          <w:tab/>
        </w:r>
        <w:r w:rsidR="00322196" w:rsidRPr="00036B7D">
          <w:rPr>
            <w:rStyle w:val="Hyperlink"/>
            <w:noProof/>
          </w:rPr>
          <w:t>Action about performance</w:t>
        </w:r>
        <w:r w:rsidR="00322196">
          <w:rPr>
            <w:noProof/>
            <w:webHidden/>
          </w:rPr>
          <w:tab/>
        </w:r>
        <w:r w:rsidR="00322196">
          <w:rPr>
            <w:noProof/>
            <w:webHidden/>
          </w:rPr>
          <w:fldChar w:fldCharType="begin"/>
        </w:r>
        <w:r w:rsidR="00322196">
          <w:rPr>
            <w:noProof/>
            <w:webHidden/>
          </w:rPr>
          <w:instrText xml:space="preserve"> PAGEREF _Toc133501442 \h </w:instrText>
        </w:r>
        <w:r w:rsidR="00322196">
          <w:rPr>
            <w:noProof/>
            <w:webHidden/>
          </w:rPr>
        </w:r>
        <w:r w:rsidR="00322196">
          <w:rPr>
            <w:noProof/>
            <w:webHidden/>
          </w:rPr>
          <w:fldChar w:fldCharType="separate"/>
        </w:r>
        <w:r>
          <w:rPr>
            <w:noProof/>
            <w:webHidden/>
          </w:rPr>
          <w:t>9</w:t>
        </w:r>
        <w:r w:rsidR="00322196">
          <w:rPr>
            <w:noProof/>
            <w:webHidden/>
          </w:rPr>
          <w:fldChar w:fldCharType="end"/>
        </w:r>
      </w:hyperlink>
    </w:p>
    <w:p w14:paraId="4BA8CC84" w14:textId="552C8C74" w:rsidR="00322196" w:rsidRDefault="00690B49">
      <w:pPr>
        <w:pStyle w:val="TOC2"/>
        <w:tabs>
          <w:tab w:val="right" w:pos="9836"/>
        </w:tabs>
        <w:rPr>
          <w:rFonts w:eastAsiaTheme="minorEastAsia" w:cstheme="minorBidi"/>
          <w:b w:val="0"/>
          <w:bCs w:val="0"/>
          <w:noProof/>
          <w:sz w:val="22"/>
          <w:szCs w:val="22"/>
        </w:rPr>
      </w:pPr>
      <w:hyperlink w:anchor="_Toc133501443" w:history="1">
        <w:r w:rsidR="00322196" w:rsidRPr="00036B7D">
          <w:rPr>
            <w:rStyle w:val="Hyperlink"/>
            <w:noProof/>
          </w:rPr>
          <w:t>CHAPTER A2 –PAYMENTS</w:t>
        </w:r>
        <w:r w:rsidR="00322196">
          <w:rPr>
            <w:noProof/>
            <w:webHidden/>
          </w:rPr>
          <w:tab/>
        </w:r>
        <w:r w:rsidR="00322196">
          <w:rPr>
            <w:noProof/>
            <w:webHidden/>
          </w:rPr>
          <w:fldChar w:fldCharType="begin"/>
        </w:r>
        <w:r w:rsidR="00322196">
          <w:rPr>
            <w:noProof/>
            <w:webHidden/>
          </w:rPr>
          <w:instrText xml:space="preserve"> PAGEREF _Toc133501443 \h </w:instrText>
        </w:r>
        <w:r w:rsidR="00322196">
          <w:rPr>
            <w:noProof/>
            <w:webHidden/>
          </w:rPr>
        </w:r>
        <w:r w:rsidR="00322196">
          <w:rPr>
            <w:noProof/>
            <w:webHidden/>
          </w:rPr>
          <w:fldChar w:fldCharType="separate"/>
        </w:r>
        <w:r>
          <w:rPr>
            <w:noProof/>
            <w:webHidden/>
          </w:rPr>
          <w:t>10</w:t>
        </w:r>
        <w:r w:rsidR="00322196">
          <w:rPr>
            <w:noProof/>
            <w:webHidden/>
          </w:rPr>
          <w:fldChar w:fldCharType="end"/>
        </w:r>
      </w:hyperlink>
    </w:p>
    <w:p w14:paraId="25BABCD2" w14:textId="2BA72E71" w:rsidR="00322196" w:rsidRDefault="00690B49">
      <w:pPr>
        <w:pStyle w:val="TOC3"/>
        <w:tabs>
          <w:tab w:val="right" w:pos="9836"/>
        </w:tabs>
        <w:rPr>
          <w:rFonts w:eastAsiaTheme="minorEastAsia" w:cstheme="minorBidi"/>
          <w:noProof/>
          <w:sz w:val="22"/>
          <w:szCs w:val="22"/>
        </w:rPr>
      </w:pPr>
      <w:hyperlink w:anchor="_Toc133501444" w:history="1">
        <w:r w:rsidR="00322196" w:rsidRPr="00036B7D">
          <w:rPr>
            <w:rStyle w:val="Hyperlink"/>
            <w:noProof/>
          </w:rPr>
          <w:t>Section A2.1 – PAYMENTS</w:t>
        </w:r>
        <w:r w:rsidR="00322196">
          <w:rPr>
            <w:noProof/>
            <w:webHidden/>
          </w:rPr>
          <w:tab/>
        </w:r>
        <w:r w:rsidR="00322196">
          <w:rPr>
            <w:noProof/>
            <w:webHidden/>
          </w:rPr>
          <w:fldChar w:fldCharType="begin"/>
        </w:r>
        <w:r w:rsidR="00322196">
          <w:rPr>
            <w:noProof/>
            <w:webHidden/>
          </w:rPr>
          <w:instrText xml:space="preserve"> PAGEREF _Toc133501444 \h </w:instrText>
        </w:r>
        <w:r w:rsidR="00322196">
          <w:rPr>
            <w:noProof/>
            <w:webHidden/>
          </w:rPr>
        </w:r>
        <w:r w:rsidR="00322196">
          <w:rPr>
            <w:noProof/>
            <w:webHidden/>
          </w:rPr>
          <w:fldChar w:fldCharType="separate"/>
        </w:r>
        <w:r>
          <w:rPr>
            <w:noProof/>
            <w:webHidden/>
          </w:rPr>
          <w:t>10</w:t>
        </w:r>
        <w:r w:rsidR="00322196">
          <w:rPr>
            <w:noProof/>
            <w:webHidden/>
          </w:rPr>
          <w:fldChar w:fldCharType="end"/>
        </w:r>
      </w:hyperlink>
    </w:p>
    <w:p w14:paraId="07EA881A" w14:textId="6166367D" w:rsidR="00322196" w:rsidRDefault="00690B49">
      <w:pPr>
        <w:pStyle w:val="TOC4"/>
        <w:rPr>
          <w:rFonts w:eastAsiaTheme="minorEastAsia" w:cstheme="minorBidi"/>
          <w:noProof/>
          <w:sz w:val="22"/>
          <w:szCs w:val="22"/>
        </w:rPr>
      </w:pPr>
      <w:hyperlink w:anchor="_Toc133501445" w:history="1">
        <w:r w:rsidR="00322196" w:rsidRPr="00036B7D">
          <w:rPr>
            <w:rStyle w:val="Hyperlink"/>
            <w:bCs/>
            <w:noProof/>
          </w:rPr>
          <w:t>19.</w:t>
        </w:r>
        <w:r w:rsidR="00322196">
          <w:rPr>
            <w:rFonts w:eastAsiaTheme="minorEastAsia" w:cstheme="minorBidi"/>
            <w:noProof/>
            <w:sz w:val="22"/>
            <w:szCs w:val="22"/>
          </w:rPr>
          <w:tab/>
        </w:r>
        <w:r w:rsidR="00322196" w:rsidRPr="00036B7D">
          <w:rPr>
            <w:rStyle w:val="Hyperlink"/>
            <w:noProof/>
          </w:rPr>
          <w:t>Payments</w:t>
        </w:r>
        <w:r w:rsidR="00322196">
          <w:rPr>
            <w:noProof/>
            <w:webHidden/>
          </w:rPr>
          <w:tab/>
        </w:r>
        <w:r w:rsidR="00322196">
          <w:rPr>
            <w:noProof/>
            <w:webHidden/>
          </w:rPr>
          <w:fldChar w:fldCharType="begin"/>
        </w:r>
        <w:r w:rsidR="00322196">
          <w:rPr>
            <w:noProof/>
            <w:webHidden/>
          </w:rPr>
          <w:instrText xml:space="preserve"> PAGEREF _Toc133501445 \h </w:instrText>
        </w:r>
        <w:r w:rsidR="00322196">
          <w:rPr>
            <w:noProof/>
            <w:webHidden/>
          </w:rPr>
        </w:r>
        <w:r w:rsidR="00322196">
          <w:rPr>
            <w:noProof/>
            <w:webHidden/>
          </w:rPr>
          <w:fldChar w:fldCharType="separate"/>
        </w:r>
        <w:r>
          <w:rPr>
            <w:noProof/>
            <w:webHidden/>
          </w:rPr>
          <w:t>10</w:t>
        </w:r>
        <w:r w:rsidR="00322196">
          <w:rPr>
            <w:noProof/>
            <w:webHidden/>
          </w:rPr>
          <w:fldChar w:fldCharType="end"/>
        </w:r>
      </w:hyperlink>
    </w:p>
    <w:p w14:paraId="4B740FAE" w14:textId="5FC8E48A" w:rsidR="00322196" w:rsidRDefault="00690B49">
      <w:pPr>
        <w:pStyle w:val="TOC1"/>
        <w:rPr>
          <w:rFonts w:asciiTheme="minorHAnsi" w:eastAsiaTheme="minorEastAsia" w:hAnsiTheme="minorHAnsi" w:cstheme="minorBidi"/>
          <w:b w:val="0"/>
          <w:bCs w:val="0"/>
          <w:caps w:val="0"/>
          <w:noProof/>
          <w:sz w:val="22"/>
          <w:szCs w:val="22"/>
        </w:rPr>
      </w:pPr>
      <w:hyperlink w:anchor="_Toc133501446" w:history="1">
        <w:r w:rsidR="00322196" w:rsidRPr="00036B7D">
          <w:rPr>
            <w:rStyle w:val="Hyperlink"/>
            <w:noProof/>
          </w:rPr>
          <w:t>PART B – GENERAL TERMS AND CONDITIONS</w:t>
        </w:r>
        <w:r w:rsidR="00322196">
          <w:rPr>
            <w:noProof/>
            <w:webHidden/>
          </w:rPr>
          <w:tab/>
        </w:r>
        <w:r w:rsidR="00322196">
          <w:rPr>
            <w:noProof/>
            <w:webHidden/>
          </w:rPr>
          <w:fldChar w:fldCharType="begin"/>
        </w:r>
        <w:r w:rsidR="00322196">
          <w:rPr>
            <w:noProof/>
            <w:webHidden/>
          </w:rPr>
          <w:instrText xml:space="preserve"> PAGEREF _Toc133501446 \h </w:instrText>
        </w:r>
        <w:r w:rsidR="00322196">
          <w:rPr>
            <w:noProof/>
            <w:webHidden/>
          </w:rPr>
        </w:r>
        <w:r w:rsidR="00322196">
          <w:rPr>
            <w:noProof/>
            <w:webHidden/>
          </w:rPr>
          <w:fldChar w:fldCharType="separate"/>
        </w:r>
        <w:r>
          <w:rPr>
            <w:noProof/>
            <w:webHidden/>
          </w:rPr>
          <w:t>12</w:t>
        </w:r>
        <w:r w:rsidR="00322196">
          <w:rPr>
            <w:noProof/>
            <w:webHidden/>
          </w:rPr>
          <w:fldChar w:fldCharType="end"/>
        </w:r>
      </w:hyperlink>
    </w:p>
    <w:p w14:paraId="3E8A75EE" w14:textId="148CCDB2" w:rsidR="00322196" w:rsidRDefault="00690B49">
      <w:pPr>
        <w:pStyle w:val="TOC2"/>
        <w:tabs>
          <w:tab w:val="right" w:pos="9836"/>
        </w:tabs>
        <w:rPr>
          <w:rFonts w:eastAsiaTheme="minorEastAsia" w:cstheme="minorBidi"/>
          <w:b w:val="0"/>
          <w:bCs w:val="0"/>
          <w:noProof/>
          <w:sz w:val="22"/>
          <w:szCs w:val="22"/>
        </w:rPr>
      </w:pPr>
      <w:hyperlink w:anchor="_Toc133501447" w:history="1">
        <w:r w:rsidR="00322196" w:rsidRPr="00036B7D">
          <w:rPr>
            <w:rStyle w:val="Hyperlink"/>
            <w:noProof/>
          </w:rPr>
          <w:t>CHAPTER B1 - INTRODUCTION</w:t>
        </w:r>
        <w:r w:rsidR="00322196">
          <w:rPr>
            <w:noProof/>
            <w:webHidden/>
          </w:rPr>
          <w:tab/>
        </w:r>
        <w:r w:rsidR="00322196">
          <w:rPr>
            <w:noProof/>
            <w:webHidden/>
          </w:rPr>
          <w:fldChar w:fldCharType="begin"/>
        </w:r>
        <w:r w:rsidR="00322196">
          <w:rPr>
            <w:noProof/>
            <w:webHidden/>
          </w:rPr>
          <w:instrText xml:space="preserve"> PAGEREF _Toc133501447 \h </w:instrText>
        </w:r>
        <w:r w:rsidR="00322196">
          <w:rPr>
            <w:noProof/>
            <w:webHidden/>
          </w:rPr>
        </w:r>
        <w:r w:rsidR="00322196">
          <w:rPr>
            <w:noProof/>
            <w:webHidden/>
          </w:rPr>
          <w:fldChar w:fldCharType="separate"/>
        </w:r>
        <w:r>
          <w:rPr>
            <w:noProof/>
            <w:webHidden/>
          </w:rPr>
          <w:t>12</w:t>
        </w:r>
        <w:r w:rsidR="00322196">
          <w:rPr>
            <w:noProof/>
            <w:webHidden/>
          </w:rPr>
          <w:fldChar w:fldCharType="end"/>
        </w:r>
      </w:hyperlink>
    </w:p>
    <w:p w14:paraId="60DAFEA1" w14:textId="5CB66705" w:rsidR="00322196" w:rsidRDefault="00690B49">
      <w:pPr>
        <w:pStyle w:val="TOC3"/>
        <w:tabs>
          <w:tab w:val="right" w:pos="9836"/>
        </w:tabs>
        <w:rPr>
          <w:rFonts w:eastAsiaTheme="minorEastAsia" w:cstheme="minorBidi"/>
          <w:noProof/>
          <w:sz w:val="22"/>
          <w:szCs w:val="22"/>
        </w:rPr>
      </w:pPr>
      <w:hyperlink w:anchor="_Toc133501448" w:history="1">
        <w:r w:rsidR="00322196" w:rsidRPr="00036B7D">
          <w:rPr>
            <w:rStyle w:val="Hyperlink"/>
            <w:noProof/>
          </w:rPr>
          <w:t>Section B1.1 – Definitions and interpretation</w:t>
        </w:r>
        <w:r w:rsidR="00322196">
          <w:rPr>
            <w:noProof/>
            <w:webHidden/>
          </w:rPr>
          <w:tab/>
        </w:r>
        <w:r w:rsidR="00322196">
          <w:rPr>
            <w:noProof/>
            <w:webHidden/>
          </w:rPr>
          <w:fldChar w:fldCharType="begin"/>
        </w:r>
        <w:r w:rsidR="00322196">
          <w:rPr>
            <w:noProof/>
            <w:webHidden/>
          </w:rPr>
          <w:instrText xml:space="preserve"> PAGEREF _Toc133501448 \h </w:instrText>
        </w:r>
        <w:r w:rsidR="00322196">
          <w:rPr>
            <w:noProof/>
            <w:webHidden/>
          </w:rPr>
        </w:r>
        <w:r w:rsidR="00322196">
          <w:rPr>
            <w:noProof/>
            <w:webHidden/>
          </w:rPr>
          <w:fldChar w:fldCharType="separate"/>
        </w:r>
        <w:r>
          <w:rPr>
            <w:noProof/>
            <w:webHidden/>
          </w:rPr>
          <w:t>12</w:t>
        </w:r>
        <w:r w:rsidR="00322196">
          <w:rPr>
            <w:noProof/>
            <w:webHidden/>
          </w:rPr>
          <w:fldChar w:fldCharType="end"/>
        </w:r>
      </w:hyperlink>
    </w:p>
    <w:p w14:paraId="4C675827" w14:textId="44D752A1" w:rsidR="00322196" w:rsidRDefault="00690B49">
      <w:pPr>
        <w:pStyle w:val="TOC4"/>
        <w:rPr>
          <w:rFonts w:eastAsiaTheme="minorEastAsia" w:cstheme="minorBidi"/>
          <w:noProof/>
          <w:sz w:val="22"/>
          <w:szCs w:val="22"/>
        </w:rPr>
      </w:pPr>
      <w:hyperlink w:anchor="_Toc133501449" w:history="1">
        <w:r w:rsidR="00322196" w:rsidRPr="00036B7D">
          <w:rPr>
            <w:rStyle w:val="Hyperlink"/>
            <w:bCs/>
            <w:noProof/>
          </w:rPr>
          <w:t>20.</w:t>
        </w:r>
        <w:r w:rsidR="00322196">
          <w:rPr>
            <w:rFonts w:eastAsiaTheme="minorEastAsia" w:cstheme="minorBidi"/>
            <w:noProof/>
            <w:sz w:val="22"/>
            <w:szCs w:val="22"/>
          </w:rPr>
          <w:tab/>
        </w:r>
        <w:r w:rsidR="00322196" w:rsidRPr="00036B7D">
          <w:rPr>
            <w:rStyle w:val="Hyperlink"/>
            <w:noProof/>
          </w:rPr>
          <w:t>Definitions and interpretation</w:t>
        </w:r>
        <w:r w:rsidR="00322196">
          <w:rPr>
            <w:noProof/>
            <w:webHidden/>
          </w:rPr>
          <w:tab/>
        </w:r>
        <w:r w:rsidR="00322196">
          <w:rPr>
            <w:noProof/>
            <w:webHidden/>
          </w:rPr>
          <w:fldChar w:fldCharType="begin"/>
        </w:r>
        <w:r w:rsidR="00322196">
          <w:rPr>
            <w:noProof/>
            <w:webHidden/>
          </w:rPr>
          <w:instrText xml:space="preserve"> PAGEREF _Toc133501449 \h </w:instrText>
        </w:r>
        <w:r w:rsidR="00322196">
          <w:rPr>
            <w:noProof/>
            <w:webHidden/>
          </w:rPr>
        </w:r>
        <w:r w:rsidR="00322196">
          <w:rPr>
            <w:noProof/>
            <w:webHidden/>
          </w:rPr>
          <w:fldChar w:fldCharType="separate"/>
        </w:r>
        <w:r>
          <w:rPr>
            <w:noProof/>
            <w:webHidden/>
          </w:rPr>
          <w:t>12</w:t>
        </w:r>
        <w:r w:rsidR="00322196">
          <w:rPr>
            <w:noProof/>
            <w:webHidden/>
          </w:rPr>
          <w:fldChar w:fldCharType="end"/>
        </w:r>
      </w:hyperlink>
    </w:p>
    <w:p w14:paraId="33ADBF10" w14:textId="293D452B" w:rsidR="00322196" w:rsidRDefault="00690B49">
      <w:pPr>
        <w:pStyle w:val="TOC2"/>
        <w:tabs>
          <w:tab w:val="right" w:pos="9836"/>
        </w:tabs>
        <w:rPr>
          <w:rFonts w:eastAsiaTheme="minorEastAsia" w:cstheme="minorBidi"/>
          <w:b w:val="0"/>
          <w:bCs w:val="0"/>
          <w:noProof/>
          <w:sz w:val="22"/>
          <w:szCs w:val="22"/>
        </w:rPr>
      </w:pPr>
      <w:hyperlink w:anchor="_Toc133501450" w:history="1">
        <w:r w:rsidR="00322196" w:rsidRPr="00036B7D">
          <w:rPr>
            <w:rStyle w:val="Hyperlink"/>
            <w:noProof/>
          </w:rPr>
          <w:t>CHAPTER B2 – BASIC CONDITIONS</w:t>
        </w:r>
        <w:r w:rsidR="00322196">
          <w:rPr>
            <w:noProof/>
            <w:webHidden/>
          </w:rPr>
          <w:tab/>
        </w:r>
        <w:r w:rsidR="00322196">
          <w:rPr>
            <w:noProof/>
            <w:webHidden/>
          </w:rPr>
          <w:fldChar w:fldCharType="begin"/>
        </w:r>
        <w:r w:rsidR="00322196">
          <w:rPr>
            <w:noProof/>
            <w:webHidden/>
          </w:rPr>
          <w:instrText xml:space="preserve"> PAGEREF _Toc133501450 \h </w:instrText>
        </w:r>
        <w:r w:rsidR="00322196">
          <w:rPr>
            <w:noProof/>
            <w:webHidden/>
          </w:rPr>
        </w:r>
        <w:r w:rsidR="00322196">
          <w:rPr>
            <w:noProof/>
            <w:webHidden/>
          </w:rPr>
          <w:fldChar w:fldCharType="separate"/>
        </w:r>
        <w:r>
          <w:rPr>
            <w:noProof/>
            <w:webHidden/>
          </w:rPr>
          <w:t>13</w:t>
        </w:r>
        <w:r w:rsidR="00322196">
          <w:rPr>
            <w:noProof/>
            <w:webHidden/>
          </w:rPr>
          <w:fldChar w:fldCharType="end"/>
        </w:r>
      </w:hyperlink>
    </w:p>
    <w:p w14:paraId="2B879C0F" w14:textId="658B7555" w:rsidR="00322196" w:rsidRDefault="00690B49">
      <w:pPr>
        <w:pStyle w:val="TOC3"/>
        <w:tabs>
          <w:tab w:val="right" w:pos="9836"/>
        </w:tabs>
        <w:rPr>
          <w:rFonts w:eastAsiaTheme="minorEastAsia" w:cstheme="minorBidi"/>
          <w:noProof/>
          <w:sz w:val="22"/>
          <w:szCs w:val="22"/>
        </w:rPr>
      </w:pPr>
      <w:hyperlink w:anchor="_Toc133501451" w:history="1">
        <w:r w:rsidR="00322196" w:rsidRPr="00036B7D">
          <w:rPr>
            <w:rStyle w:val="Hyperlink"/>
            <w:noProof/>
          </w:rPr>
          <w:t>Section B2.1 – Deed length</w:t>
        </w:r>
        <w:r w:rsidR="00322196">
          <w:rPr>
            <w:noProof/>
            <w:webHidden/>
          </w:rPr>
          <w:tab/>
        </w:r>
        <w:r w:rsidR="00322196">
          <w:rPr>
            <w:noProof/>
            <w:webHidden/>
          </w:rPr>
          <w:fldChar w:fldCharType="begin"/>
        </w:r>
        <w:r w:rsidR="00322196">
          <w:rPr>
            <w:noProof/>
            <w:webHidden/>
          </w:rPr>
          <w:instrText xml:space="preserve"> PAGEREF _Toc133501451 \h </w:instrText>
        </w:r>
        <w:r w:rsidR="00322196">
          <w:rPr>
            <w:noProof/>
            <w:webHidden/>
          </w:rPr>
        </w:r>
        <w:r w:rsidR="00322196">
          <w:rPr>
            <w:noProof/>
            <w:webHidden/>
          </w:rPr>
          <w:fldChar w:fldCharType="separate"/>
        </w:r>
        <w:r>
          <w:rPr>
            <w:noProof/>
            <w:webHidden/>
          </w:rPr>
          <w:t>13</w:t>
        </w:r>
        <w:r w:rsidR="00322196">
          <w:rPr>
            <w:noProof/>
            <w:webHidden/>
          </w:rPr>
          <w:fldChar w:fldCharType="end"/>
        </w:r>
      </w:hyperlink>
    </w:p>
    <w:p w14:paraId="0C7ABDB9" w14:textId="3C46EC1E" w:rsidR="00322196" w:rsidRDefault="00690B49">
      <w:pPr>
        <w:pStyle w:val="TOC4"/>
        <w:rPr>
          <w:rFonts w:eastAsiaTheme="minorEastAsia" w:cstheme="minorBidi"/>
          <w:noProof/>
          <w:sz w:val="22"/>
          <w:szCs w:val="22"/>
        </w:rPr>
      </w:pPr>
      <w:hyperlink w:anchor="_Toc133501452" w:history="1">
        <w:r w:rsidR="00322196" w:rsidRPr="00036B7D">
          <w:rPr>
            <w:rStyle w:val="Hyperlink"/>
            <w:bCs/>
            <w:noProof/>
          </w:rPr>
          <w:t>21.</w:t>
        </w:r>
        <w:r w:rsidR="00322196">
          <w:rPr>
            <w:rFonts w:eastAsiaTheme="minorEastAsia" w:cstheme="minorBidi"/>
            <w:noProof/>
            <w:sz w:val="22"/>
            <w:szCs w:val="22"/>
          </w:rPr>
          <w:tab/>
        </w:r>
        <w:r w:rsidR="00322196" w:rsidRPr="00036B7D">
          <w:rPr>
            <w:rStyle w:val="Hyperlink"/>
            <w:noProof/>
          </w:rPr>
          <w:t>Term of this Deed</w:t>
        </w:r>
        <w:r w:rsidR="00322196">
          <w:rPr>
            <w:noProof/>
            <w:webHidden/>
          </w:rPr>
          <w:tab/>
        </w:r>
        <w:r w:rsidR="00322196">
          <w:rPr>
            <w:noProof/>
            <w:webHidden/>
          </w:rPr>
          <w:fldChar w:fldCharType="begin"/>
        </w:r>
        <w:r w:rsidR="00322196">
          <w:rPr>
            <w:noProof/>
            <w:webHidden/>
          </w:rPr>
          <w:instrText xml:space="preserve"> PAGEREF _Toc133501452 \h </w:instrText>
        </w:r>
        <w:r w:rsidR="00322196">
          <w:rPr>
            <w:noProof/>
            <w:webHidden/>
          </w:rPr>
        </w:r>
        <w:r w:rsidR="00322196">
          <w:rPr>
            <w:noProof/>
            <w:webHidden/>
          </w:rPr>
          <w:fldChar w:fldCharType="separate"/>
        </w:r>
        <w:r>
          <w:rPr>
            <w:noProof/>
            <w:webHidden/>
          </w:rPr>
          <w:t>13</w:t>
        </w:r>
        <w:r w:rsidR="00322196">
          <w:rPr>
            <w:noProof/>
            <w:webHidden/>
          </w:rPr>
          <w:fldChar w:fldCharType="end"/>
        </w:r>
      </w:hyperlink>
    </w:p>
    <w:p w14:paraId="5BCD269D" w14:textId="46B9709C" w:rsidR="00322196" w:rsidRDefault="00690B49">
      <w:pPr>
        <w:pStyle w:val="TOC4"/>
        <w:rPr>
          <w:rFonts w:eastAsiaTheme="minorEastAsia" w:cstheme="minorBidi"/>
          <w:noProof/>
          <w:sz w:val="22"/>
          <w:szCs w:val="22"/>
        </w:rPr>
      </w:pPr>
      <w:hyperlink w:anchor="_Toc133501453" w:history="1">
        <w:r w:rsidR="00322196" w:rsidRPr="00036B7D">
          <w:rPr>
            <w:rStyle w:val="Hyperlink"/>
            <w:bCs/>
            <w:noProof/>
          </w:rPr>
          <w:t>22.</w:t>
        </w:r>
        <w:r w:rsidR="00322196">
          <w:rPr>
            <w:rFonts w:eastAsiaTheme="minorEastAsia" w:cstheme="minorBidi"/>
            <w:noProof/>
            <w:sz w:val="22"/>
            <w:szCs w:val="22"/>
          </w:rPr>
          <w:tab/>
        </w:r>
        <w:r w:rsidR="00322196" w:rsidRPr="00036B7D">
          <w:rPr>
            <w:rStyle w:val="Hyperlink"/>
            <w:noProof/>
          </w:rPr>
          <w:t>Survival</w:t>
        </w:r>
        <w:r w:rsidR="00322196">
          <w:rPr>
            <w:noProof/>
            <w:webHidden/>
          </w:rPr>
          <w:tab/>
        </w:r>
        <w:r w:rsidR="00322196">
          <w:rPr>
            <w:noProof/>
            <w:webHidden/>
          </w:rPr>
          <w:fldChar w:fldCharType="begin"/>
        </w:r>
        <w:r w:rsidR="00322196">
          <w:rPr>
            <w:noProof/>
            <w:webHidden/>
          </w:rPr>
          <w:instrText xml:space="preserve"> PAGEREF _Toc133501453 \h </w:instrText>
        </w:r>
        <w:r w:rsidR="00322196">
          <w:rPr>
            <w:noProof/>
            <w:webHidden/>
          </w:rPr>
        </w:r>
        <w:r w:rsidR="00322196">
          <w:rPr>
            <w:noProof/>
            <w:webHidden/>
          </w:rPr>
          <w:fldChar w:fldCharType="separate"/>
        </w:r>
        <w:r>
          <w:rPr>
            <w:noProof/>
            <w:webHidden/>
          </w:rPr>
          <w:t>13</w:t>
        </w:r>
        <w:r w:rsidR="00322196">
          <w:rPr>
            <w:noProof/>
            <w:webHidden/>
          </w:rPr>
          <w:fldChar w:fldCharType="end"/>
        </w:r>
      </w:hyperlink>
    </w:p>
    <w:p w14:paraId="684F4F04" w14:textId="56653E50" w:rsidR="00322196" w:rsidRDefault="00690B49">
      <w:pPr>
        <w:pStyle w:val="TOC3"/>
        <w:tabs>
          <w:tab w:val="right" w:pos="9836"/>
        </w:tabs>
        <w:rPr>
          <w:rFonts w:eastAsiaTheme="minorEastAsia" w:cstheme="minorBidi"/>
          <w:noProof/>
          <w:sz w:val="22"/>
          <w:szCs w:val="22"/>
        </w:rPr>
      </w:pPr>
      <w:hyperlink w:anchor="_Toc133501454" w:history="1">
        <w:r w:rsidR="00322196" w:rsidRPr="00036B7D">
          <w:rPr>
            <w:rStyle w:val="Hyperlink"/>
            <w:noProof/>
          </w:rPr>
          <w:t>Section B2.2 – Some basic rules about the Services</w:t>
        </w:r>
        <w:r w:rsidR="00322196">
          <w:rPr>
            <w:noProof/>
            <w:webHidden/>
          </w:rPr>
          <w:tab/>
        </w:r>
        <w:r w:rsidR="00322196">
          <w:rPr>
            <w:noProof/>
            <w:webHidden/>
          </w:rPr>
          <w:fldChar w:fldCharType="begin"/>
        </w:r>
        <w:r w:rsidR="00322196">
          <w:rPr>
            <w:noProof/>
            <w:webHidden/>
          </w:rPr>
          <w:instrText xml:space="preserve"> PAGEREF _Toc133501454 \h </w:instrText>
        </w:r>
        <w:r w:rsidR="00322196">
          <w:rPr>
            <w:noProof/>
            <w:webHidden/>
          </w:rPr>
        </w:r>
        <w:r w:rsidR="00322196">
          <w:rPr>
            <w:noProof/>
            <w:webHidden/>
          </w:rPr>
          <w:fldChar w:fldCharType="separate"/>
        </w:r>
        <w:r>
          <w:rPr>
            <w:noProof/>
            <w:webHidden/>
          </w:rPr>
          <w:t>13</w:t>
        </w:r>
        <w:r w:rsidR="00322196">
          <w:rPr>
            <w:noProof/>
            <w:webHidden/>
          </w:rPr>
          <w:fldChar w:fldCharType="end"/>
        </w:r>
      </w:hyperlink>
    </w:p>
    <w:p w14:paraId="45974191" w14:textId="7C2839F6" w:rsidR="00322196" w:rsidRDefault="00690B49">
      <w:pPr>
        <w:pStyle w:val="TOC4"/>
        <w:rPr>
          <w:rFonts w:eastAsiaTheme="minorEastAsia" w:cstheme="minorBidi"/>
          <w:noProof/>
          <w:sz w:val="22"/>
          <w:szCs w:val="22"/>
        </w:rPr>
      </w:pPr>
      <w:hyperlink w:anchor="_Toc133501455" w:history="1">
        <w:r w:rsidR="00322196" w:rsidRPr="00036B7D">
          <w:rPr>
            <w:rStyle w:val="Hyperlink"/>
            <w:bCs/>
            <w:noProof/>
          </w:rPr>
          <w:t>23.</w:t>
        </w:r>
        <w:r w:rsidR="00322196">
          <w:rPr>
            <w:rFonts w:eastAsiaTheme="minorEastAsia" w:cstheme="minorBidi"/>
            <w:noProof/>
            <w:sz w:val="22"/>
            <w:szCs w:val="22"/>
          </w:rPr>
          <w:tab/>
        </w:r>
        <w:r w:rsidR="00322196" w:rsidRPr="00036B7D">
          <w:rPr>
            <w:rStyle w:val="Hyperlink"/>
            <w:noProof/>
          </w:rPr>
          <w:t>General Requirements</w:t>
        </w:r>
        <w:r w:rsidR="00322196">
          <w:rPr>
            <w:noProof/>
            <w:webHidden/>
          </w:rPr>
          <w:tab/>
        </w:r>
        <w:r w:rsidR="00322196">
          <w:rPr>
            <w:noProof/>
            <w:webHidden/>
          </w:rPr>
          <w:fldChar w:fldCharType="begin"/>
        </w:r>
        <w:r w:rsidR="00322196">
          <w:rPr>
            <w:noProof/>
            <w:webHidden/>
          </w:rPr>
          <w:instrText xml:space="preserve"> PAGEREF _Toc133501455 \h </w:instrText>
        </w:r>
        <w:r w:rsidR="00322196">
          <w:rPr>
            <w:noProof/>
            <w:webHidden/>
          </w:rPr>
        </w:r>
        <w:r w:rsidR="00322196">
          <w:rPr>
            <w:noProof/>
            <w:webHidden/>
          </w:rPr>
          <w:fldChar w:fldCharType="separate"/>
        </w:r>
        <w:r>
          <w:rPr>
            <w:noProof/>
            <w:webHidden/>
          </w:rPr>
          <w:t>13</w:t>
        </w:r>
        <w:r w:rsidR="00322196">
          <w:rPr>
            <w:noProof/>
            <w:webHidden/>
          </w:rPr>
          <w:fldChar w:fldCharType="end"/>
        </w:r>
      </w:hyperlink>
    </w:p>
    <w:p w14:paraId="56BB2DD8" w14:textId="180DF8E9" w:rsidR="00322196" w:rsidRDefault="00690B49">
      <w:pPr>
        <w:pStyle w:val="TOC4"/>
        <w:rPr>
          <w:rFonts w:eastAsiaTheme="minorEastAsia" w:cstheme="minorBidi"/>
          <w:noProof/>
          <w:sz w:val="22"/>
          <w:szCs w:val="22"/>
        </w:rPr>
      </w:pPr>
      <w:hyperlink w:anchor="_Toc133501456" w:history="1">
        <w:r w:rsidR="00322196" w:rsidRPr="00036B7D">
          <w:rPr>
            <w:rStyle w:val="Hyperlink"/>
            <w:bCs/>
            <w:noProof/>
          </w:rPr>
          <w:t>24.</w:t>
        </w:r>
        <w:r w:rsidR="00322196">
          <w:rPr>
            <w:rFonts w:eastAsiaTheme="minorEastAsia" w:cstheme="minorBidi"/>
            <w:noProof/>
            <w:sz w:val="22"/>
            <w:szCs w:val="22"/>
          </w:rPr>
          <w:tab/>
        </w:r>
        <w:r w:rsidR="00322196" w:rsidRPr="00036B7D">
          <w:rPr>
            <w:rStyle w:val="Hyperlink"/>
            <w:noProof/>
          </w:rPr>
          <w:t>Timing and location of the Services</w:t>
        </w:r>
        <w:r w:rsidR="00322196">
          <w:rPr>
            <w:noProof/>
            <w:webHidden/>
          </w:rPr>
          <w:tab/>
        </w:r>
        <w:r w:rsidR="00322196">
          <w:rPr>
            <w:noProof/>
            <w:webHidden/>
          </w:rPr>
          <w:fldChar w:fldCharType="begin"/>
        </w:r>
        <w:r w:rsidR="00322196">
          <w:rPr>
            <w:noProof/>
            <w:webHidden/>
          </w:rPr>
          <w:instrText xml:space="preserve"> PAGEREF _Toc133501456 \h </w:instrText>
        </w:r>
        <w:r w:rsidR="00322196">
          <w:rPr>
            <w:noProof/>
            <w:webHidden/>
          </w:rPr>
        </w:r>
        <w:r w:rsidR="00322196">
          <w:rPr>
            <w:noProof/>
            <w:webHidden/>
          </w:rPr>
          <w:fldChar w:fldCharType="separate"/>
        </w:r>
        <w:r>
          <w:rPr>
            <w:noProof/>
            <w:webHidden/>
          </w:rPr>
          <w:t>14</w:t>
        </w:r>
        <w:r w:rsidR="00322196">
          <w:rPr>
            <w:noProof/>
            <w:webHidden/>
          </w:rPr>
          <w:fldChar w:fldCharType="end"/>
        </w:r>
      </w:hyperlink>
    </w:p>
    <w:p w14:paraId="65DA8CF6" w14:textId="4793F86D" w:rsidR="00322196" w:rsidRDefault="00690B49">
      <w:pPr>
        <w:pStyle w:val="TOC4"/>
        <w:rPr>
          <w:rFonts w:eastAsiaTheme="minorEastAsia" w:cstheme="minorBidi"/>
          <w:noProof/>
          <w:sz w:val="22"/>
          <w:szCs w:val="22"/>
        </w:rPr>
      </w:pPr>
      <w:hyperlink w:anchor="_Toc133501457" w:history="1">
        <w:r w:rsidR="00322196" w:rsidRPr="00036B7D">
          <w:rPr>
            <w:rStyle w:val="Hyperlink"/>
            <w:bCs/>
            <w:noProof/>
          </w:rPr>
          <w:t>25.</w:t>
        </w:r>
        <w:r w:rsidR="00322196">
          <w:rPr>
            <w:rFonts w:eastAsiaTheme="minorEastAsia" w:cstheme="minorBidi"/>
            <w:noProof/>
            <w:sz w:val="22"/>
            <w:szCs w:val="22"/>
          </w:rPr>
          <w:tab/>
        </w:r>
        <w:r w:rsidR="00322196" w:rsidRPr="00036B7D">
          <w:rPr>
            <w:rStyle w:val="Hyperlink"/>
            <w:noProof/>
          </w:rPr>
          <w:t>Provider’s conduct</w:t>
        </w:r>
        <w:r w:rsidR="00322196">
          <w:rPr>
            <w:noProof/>
            <w:webHidden/>
          </w:rPr>
          <w:tab/>
        </w:r>
        <w:r w:rsidR="00322196">
          <w:rPr>
            <w:noProof/>
            <w:webHidden/>
          </w:rPr>
          <w:fldChar w:fldCharType="begin"/>
        </w:r>
        <w:r w:rsidR="00322196">
          <w:rPr>
            <w:noProof/>
            <w:webHidden/>
          </w:rPr>
          <w:instrText xml:space="preserve"> PAGEREF _Toc133501457 \h </w:instrText>
        </w:r>
        <w:r w:rsidR="00322196">
          <w:rPr>
            <w:noProof/>
            <w:webHidden/>
          </w:rPr>
        </w:r>
        <w:r w:rsidR="00322196">
          <w:rPr>
            <w:noProof/>
            <w:webHidden/>
          </w:rPr>
          <w:fldChar w:fldCharType="separate"/>
        </w:r>
        <w:r>
          <w:rPr>
            <w:noProof/>
            <w:webHidden/>
          </w:rPr>
          <w:t>14</w:t>
        </w:r>
        <w:r w:rsidR="00322196">
          <w:rPr>
            <w:noProof/>
            <w:webHidden/>
          </w:rPr>
          <w:fldChar w:fldCharType="end"/>
        </w:r>
      </w:hyperlink>
    </w:p>
    <w:p w14:paraId="0C5E9CE0" w14:textId="42566C9A" w:rsidR="00322196" w:rsidRDefault="00690B49">
      <w:pPr>
        <w:pStyle w:val="TOC4"/>
        <w:rPr>
          <w:rFonts w:eastAsiaTheme="minorEastAsia" w:cstheme="minorBidi"/>
          <w:noProof/>
          <w:sz w:val="22"/>
          <w:szCs w:val="22"/>
        </w:rPr>
      </w:pPr>
      <w:hyperlink w:anchor="_Toc133501458" w:history="1">
        <w:r w:rsidR="00322196" w:rsidRPr="00036B7D">
          <w:rPr>
            <w:rStyle w:val="Hyperlink"/>
            <w:bCs/>
            <w:noProof/>
          </w:rPr>
          <w:t>26.</w:t>
        </w:r>
        <w:r w:rsidR="00322196">
          <w:rPr>
            <w:rFonts w:eastAsiaTheme="minorEastAsia" w:cstheme="minorBidi"/>
            <w:noProof/>
            <w:sz w:val="22"/>
            <w:szCs w:val="22"/>
          </w:rPr>
          <w:tab/>
        </w:r>
        <w:r w:rsidR="00322196" w:rsidRPr="00036B7D">
          <w:rPr>
            <w:rStyle w:val="Hyperlink"/>
            <w:noProof/>
          </w:rPr>
          <w:t>Information provided to the Department</w:t>
        </w:r>
        <w:r w:rsidR="00322196">
          <w:rPr>
            <w:noProof/>
            <w:webHidden/>
          </w:rPr>
          <w:tab/>
        </w:r>
        <w:r w:rsidR="00322196">
          <w:rPr>
            <w:noProof/>
            <w:webHidden/>
          </w:rPr>
          <w:fldChar w:fldCharType="begin"/>
        </w:r>
        <w:r w:rsidR="00322196">
          <w:rPr>
            <w:noProof/>
            <w:webHidden/>
          </w:rPr>
          <w:instrText xml:space="preserve"> PAGEREF _Toc133501458 \h </w:instrText>
        </w:r>
        <w:r w:rsidR="00322196">
          <w:rPr>
            <w:noProof/>
            <w:webHidden/>
          </w:rPr>
        </w:r>
        <w:r w:rsidR="00322196">
          <w:rPr>
            <w:noProof/>
            <w:webHidden/>
          </w:rPr>
          <w:fldChar w:fldCharType="separate"/>
        </w:r>
        <w:r>
          <w:rPr>
            <w:noProof/>
            <w:webHidden/>
          </w:rPr>
          <w:t>15</w:t>
        </w:r>
        <w:r w:rsidR="00322196">
          <w:rPr>
            <w:noProof/>
            <w:webHidden/>
          </w:rPr>
          <w:fldChar w:fldCharType="end"/>
        </w:r>
      </w:hyperlink>
    </w:p>
    <w:p w14:paraId="24B4F93F" w14:textId="4402956F" w:rsidR="00322196" w:rsidRDefault="00690B49">
      <w:pPr>
        <w:pStyle w:val="TOC4"/>
        <w:rPr>
          <w:rFonts w:eastAsiaTheme="minorEastAsia" w:cstheme="minorBidi"/>
          <w:noProof/>
          <w:sz w:val="22"/>
          <w:szCs w:val="22"/>
        </w:rPr>
      </w:pPr>
      <w:hyperlink w:anchor="_Toc133501459" w:history="1">
        <w:r w:rsidR="00322196" w:rsidRPr="00036B7D">
          <w:rPr>
            <w:rStyle w:val="Hyperlink"/>
            <w:bCs/>
            <w:noProof/>
          </w:rPr>
          <w:t>27.</w:t>
        </w:r>
        <w:r w:rsidR="00322196">
          <w:rPr>
            <w:rFonts w:eastAsiaTheme="minorEastAsia" w:cstheme="minorBidi"/>
            <w:noProof/>
            <w:sz w:val="22"/>
            <w:szCs w:val="22"/>
          </w:rPr>
          <w:tab/>
        </w:r>
        <w:r w:rsidR="00322196" w:rsidRPr="00036B7D">
          <w:rPr>
            <w:rStyle w:val="Hyperlink"/>
            <w:noProof/>
          </w:rPr>
          <w:t>Checks and reasonable care</w:t>
        </w:r>
        <w:r w:rsidR="00322196">
          <w:rPr>
            <w:noProof/>
            <w:webHidden/>
          </w:rPr>
          <w:tab/>
        </w:r>
        <w:r w:rsidR="00322196">
          <w:rPr>
            <w:noProof/>
            <w:webHidden/>
          </w:rPr>
          <w:fldChar w:fldCharType="begin"/>
        </w:r>
        <w:r w:rsidR="00322196">
          <w:rPr>
            <w:noProof/>
            <w:webHidden/>
          </w:rPr>
          <w:instrText xml:space="preserve"> PAGEREF _Toc133501459 \h </w:instrText>
        </w:r>
        <w:r w:rsidR="00322196">
          <w:rPr>
            <w:noProof/>
            <w:webHidden/>
          </w:rPr>
        </w:r>
        <w:r w:rsidR="00322196">
          <w:rPr>
            <w:noProof/>
            <w:webHidden/>
          </w:rPr>
          <w:fldChar w:fldCharType="separate"/>
        </w:r>
        <w:r>
          <w:rPr>
            <w:noProof/>
            <w:webHidden/>
          </w:rPr>
          <w:t>15</w:t>
        </w:r>
        <w:r w:rsidR="00322196">
          <w:rPr>
            <w:noProof/>
            <w:webHidden/>
          </w:rPr>
          <w:fldChar w:fldCharType="end"/>
        </w:r>
      </w:hyperlink>
    </w:p>
    <w:p w14:paraId="4DCA9E62" w14:textId="4CEBB4EE" w:rsidR="00322196" w:rsidRDefault="00690B49">
      <w:pPr>
        <w:pStyle w:val="TOC4"/>
        <w:rPr>
          <w:rFonts w:eastAsiaTheme="minorEastAsia" w:cstheme="minorBidi"/>
          <w:noProof/>
          <w:sz w:val="22"/>
          <w:szCs w:val="22"/>
        </w:rPr>
      </w:pPr>
      <w:hyperlink w:anchor="_Toc133501460" w:history="1">
        <w:r w:rsidR="00322196" w:rsidRPr="00036B7D">
          <w:rPr>
            <w:rStyle w:val="Hyperlink"/>
            <w:bCs/>
            <w:noProof/>
          </w:rPr>
          <w:t>28.</w:t>
        </w:r>
        <w:r w:rsidR="00322196">
          <w:rPr>
            <w:rFonts w:eastAsiaTheme="minorEastAsia" w:cstheme="minorBidi"/>
            <w:noProof/>
            <w:sz w:val="22"/>
            <w:szCs w:val="22"/>
          </w:rPr>
          <w:tab/>
        </w:r>
        <w:r w:rsidR="00322196" w:rsidRPr="00036B7D">
          <w:rPr>
            <w:rStyle w:val="Hyperlink"/>
            <w:noProof/>
          </w:rPr>
          <w:t>Provider’s responsibility</w:t>
        </w:r>
        <w:r w:rsidR="00322196">
          <w:rPr>
            <w:noProof/>
            <w:webHidden/>
          </w:rPr>
          <w:tab/>
        </w:r>
        <w:r w:rsidR="00322196">
          <w:rPr>
            <w:noProof/>
            <w:webHidden/>
          </w:rPr>
          <w:fldChar w:fldCharType="begin"/>
        </w:r>
        <w:r w:rsidR="00322196">
          <w:rPr>
            <w:noProof/>
            <w:webHidden/>
          </w:rPr>
          <w:instrText xml:space="preserve"> PAGEREF _Toc133501460 \h </w:instrText>
        </w:r>
        <w:r w:rsidR="00322196">
          <w:rPr>
            <w:noProof/>
            <w:webHidden/>
          </w:rPr>
        </w:r>
        <w:r w:rsidR="00322196">
          <w:rPr>
            <w:noProof/>
            <w:webHidden/>
          </w:rPr>
          <w:fldChar w:fldCharType="separate"/>
        </w:r>
        <w:r>
          <w:rPr>
            <w:noProof/>
            <w:webHidden/>
          </w:rPr>
          <w:t>16</w:t>
        </w:r>
        <w:r w:rsidR="00322196">
          <w:rPr>
            <w:noProof/>
            <w:webHidden/>
          </w:rPr>
          <w:fldChar w:fldCharType="end"/>
        </w:r>
      </w:hyperlink>
    </w:p>
    <w:p w14:paraId="712AEDCA" w14:textId="66D9C5E6" w:rsidR="00322196" w:rsidRDefault="00690B49">
      <w:pPr>
        <w:pStyle w:val="TOC4"/>
        <w:rPr>
          <w:rFonts w:eastAsiaTheme="minorEastAsia" w:cstheme="minorBidi"/>
          <w:noProof/>
          <w:sz w:val="22"/>
          <w:szCs w:val="22"/>
        </w:rPr>
      </w:pPr>
      <w:hyperlink w:anchor="_Toc133501461" w:history="1">
        <w:r w:rsidR="00322196" w:rsidRPr="00036B7D">
          <w:rPr>
            <w:rStyle w:val="Hyperlink"/>
            <w:bCs/>
            <w:noProof/>
          </w:rPr>
          <w:t>29.</w:t>
        </w:r>
        <w:r w:rsidR="00322196">
          <w:rPr>
            <w:rFonts w:eastAsiaTheme="minorEastAsia" w:cstheme="minorBidi"/>
            <w:noProof/>
            <w:sz w:val="22"/>
            <w:szCs w:val="22"/>
          </w:rPr>
          <w:tab/>
        </w:r>
        <w:r w:rsidR="00322196" w:rsidRPr="00036B7D">
          <w:rPr>
            <w:rStyle w:val="Hyperlink"/>
            <w:noProof/>
          </w:rPr>
          <w:t xml:space="preserve">Joint Charter </w:t>
        </w:r>
        <w:r w:rsidR="00322196">
          <w:rPr>
            <w:noProof/>
            <w:webHidden/>
          </w:rPr>
          <w:tab/>
        </w:r>
        <w:r w:rsidR="00322196">
          <w:rPr>
            <w:noProof/>
            <w:webHidden/>
          </w:rPr>
          <w:fldChar w:fldCharType="begin"/>
        </w:r>
        <w:r w:rsidR="00322196">
          <w:rPr>
            <w:noProof/>
            <w:webHidden/>
          </w:rPr>
          <w:instrText xml:space="preserve"> PAGEREF _Toc133501461 \h </w:instrText>
        </w:r>
        <w:r w:rsidR="00322196">
          <w:rPr>
            <w:noProof/>
            <w:webHidden/>
          </w:rPr>
        </w:r>
        <w:r w:rsidR="00322196">
          <w:rPr>
            <w:noProof/>
            <w:webHidden/>
          </w:rPr>
          <w:fldChar w:fldCharType="separate"/>
        </w:r>
        <w:r>
          <w:rPr>
            <w:noProof/>
            <w:webHidden/>
          </w:rPr>
          <w:t>16</w:t>
        </w:r>
        <w:r w:rsidR="00322196">
          <w:rPr>
            <w:noProof/>
            <w:webHidden/>
          </w:rPr>
          <w:fldChar w:fldCharType="end"/>
        </w:r>
      </w:hyperlink>
    </w:p>
    <w:p w14:paraId="16F15692" w14:textId="055CFBBF" w:rsidR="00322196" w:rsidRDefault="00690B49">
      <w:pPr>
        <w:pStyle w:val="TOC4"/>
        <w:rPr>
          <w:rFonts w:eastAsiaTheme="minorEastAsia" w:cstheme="minorBidi"/>
          <w:noProof/>
          <w:sz w:val="22"/>
          <w:szCs w:val="22"/>
        </w:rPr>
      </w:pPr>
      <w:hyperlink w:anchor="_Toc133501462" w:history="1">
        <w:r w:rsidR="00322196" w:rsidRPr="00036B7D">
          <w:rPr>
            <w:rStyle w:val="Hyperlink"/>
            <w:bCs/>
            <w:noProof/>
          </w:rPr>
          <w:t>30.</w:t>
        </w:r>
        <w:r w:rsidR="00322196">
          <w:rPr>
            <w:rFonts w:eastAsiaTheme="minorEastAsia" w:cstheme="minorBidi"/>
            <w:noProof/>
            <w:sz w:val="22"/>
            <w:szCs w:val="22"/>
          </w:rPr>
          <w:tab/>
        </w:r>
        <w:r w:rsidR="00322196" w:rsidRPr="00036B7D">
          <w:rPr>
            <w:rStyle w:val="Hyperlink"/>
            <w:noProof/>
          </w:rPr>
          <w:t>Communication and directions</w:t>
        </w:r>
        <w:r w:rsidR="00322196">
          <w:rPr>
            <w:noProof/>
            <w:webHidden/>
          </w:rPr>
          <w:tab/>
        </w:r>
        <w:r w:rsidR="00322196">
          <w:rPr>
            <w:noProof/>
            <w:webHidden/>
          </w:rPr>
          <w:fldChar w:fldCharType="begin"/>
        </w:r>
        <w:r w:rsidR="00322196">
          <w:rPr>
            <w:noProof/>
            <w:webHidden/>
          </w:rPr>
          <w:instrText xml:space="preserve"> PAGEREF _Toc133501462 \h </w:instrText>
        </w:r>
        <w:r w:rsidR="00322196">
          <w:rPr>
            <w:noProof/>
            <w:webHidden/>
          </w:rPr>
        </w:r>
        <w:r w:rsidR="00322196">
          <w:rPr>
            <w:noProof/>
            <w:webHidden/>
          </w:rPr>
          <w:fldChar w:fldCharType="separate"/>
        </w:r>
        <w:r>
          <w:rPr>
            <w:noProof/>
            <w:webHidden/>
          </w:rPr>
          <w:t>16</w:t>
        </w:r>
        <w:r w:rsidR="00322196">
          <w:rPr>
            <w:noProof/>
            <w:webHidden/>
          </w:rPr>
          <w:fldChar w:fldCharType="end"/>
        </w:r>
      </w:hyperlink>
    </w:p>
    <w:p w14:paraId="4392E001" w14:textId="38E9ACC6" w:rsidR="00322196" w:rsidRDefault="00690B49">
      <w:pPr>
        <w:pStyle w:val="TOC4"/>
        <w:rPr>
          <w:rFonts w:eastAsiaTheme="minorEastAsia" w:cstheme="minorBidi"/>
          <w:noProof/>
          <w:sz w:val="22"/>
          <w:szCs w:val="22"/>
        </w:rPr>
      </w:pPr>
      <w:hyperlink w:anchor="_Toc133501463" w:history="1">
        <w:r w:rsidR="00322196" w:rsidRPr="00036B7D">
          <w:rPr>
            <w:rStyle w:val="Hyperlink"/>
            <w:bCs/>
            <w:noProof/>
          </w:rPr>
          <w:t>31.</w:t>
        </w:r>
        <w:r w:rsidR="00322196">
          <w:rPr>
            <w:rFonts w:eastAsiaTheme="minorEastAsia" w:cstheme="minorBidi"/>
            <w:noProof/>
            <w:sz w:val="22"/>
            <w:szCs w:val="22"/>
          </w:rPr>
          <w:tab/>
        </w:r>
        <w:r w:rsidR="00322196" w:rsidRPr="00036B7D">
          <w:rPr>
            <w:rStyle w:val="Hyperlink"/>
            <w:noProof/>
          </w:rPr>
          <w:t>Business level expectations</w:t>
        </w:r>
        <w:r w:rsidR="00322196">
          <w:rPr>
            <w:noProof/>
            <w:webHidden/>
          </w:rPr>
          <w:tab/>
        </w:r>
        <w:r w:rsidR="00322196">
          <w:rPr>
            <w:noProof/>
            <w:webHidden/>
          </w:rPr>
          <w:fldChar w:fldCharType="begin"/>
        </w:r>
        <w:r w:rsidR="00322196">
          <w:rPr>
            <w:noProof/>
            <w:webHidden/>
          </w:rPr>
          <w:instrText xml:space="preserve"> PAGEREF _Toc133501463 \h </w:instrText>
        </w:r>
        <w:r w:rsidR="00322196">
          <w:rPr>
            <w:noProof/>
            <w:webHidden/>
          </w:rPr>
        </w:r>
        <w:r w:rsidR="00322196">
          <w:rPr>
            <w:noProof/>
            <w:webHidden/>
          </w:rPr>
          <w:fldChar w:fldCharType="separate"/>
        </w:r>
        <w:r>
          <w:rPr>
            <w:noProof/>
            <w:webHidden/>
          </w:rPr>
          <w:t>17</w:t>
        </w:r>
        <w:r w:rsidR="00322196">
          <w:rPr>
            <w:noProof/>
            <w:webHidden/>
          </w:rPr>
          <w:fldChar w:fldCharType="end"/>
        </w:r>
      </w:hyperlink>
    </w:p>
    <w:p w14:paraId="74A84C58" w14:textId="4D705B09" w:rsidR="00322196" w:rsidRDefault="00690B49">
      <w:pPr>
        <w:pStyle w:val="TOC4"/>
        <w:rPr>
          <w:rFonts w:eastAsiaTheme="minorEastAsia" w:cstheme="minorBidi"/>
          <w:noProof/>
          <w:sz w:val="22"/>
          <w:szCs w:val="22"/>
        </w:rPr>
      </w:pPr>
      <w:hyperlink w:anchor="_Toc133501464" w:history="1">
        <w:r w:rsidR="00322196" w:rsidRPr="00036B7D">
          <w:rPr>
            <w:rStyle w:val="Hyperlink"/>
            <w:bCs/>
            <w:noProof/>
          </w:rPr>
          <w:t>32.</w:t>
        </w:r>
        <w:r w:rsidR="00322196">
          <w:rPr>
            <w:rFonts w:eastAsiaTheme="minorEastAsia" w:cstheme="minorBidi"/>
            <w:noProof/>
            <w:sz w:val="22"/>
            <w:szCs w:val="22"/>
          </w:rPr>
          <w:tab/>
        </w:r>
        <w:r w:rsidR="00322196" w:rsidRPr="00036B7D">
          <w:rPr>
            <w:rStyle w:val="Hyperlink"/>
            <w:noProof/>
          </w:rPr>
          <w:t>Additional Prisons</w:t>
        </w:r>
        <w:r w:rsidR="00322196">
          <w:rPr>
            <w:noProof/>
            <w:webHidden/>
          </w:rPr>
          <w:tab/>
        </w:r>
        <w:r w:rsidR="00322196">
          <w:rPr>
            <w:noProof/>
            <w:webHidden/>
          </w:rPr>
          <w:fldChar w:fldCharType="begin"/>
        </w:r>
        <w:r w:rsidR="00322196">
          <w:rPr>
            <w:noProof/>
            <w:webHidden/>
          </w:rPr>
          <w:instrText xml:space="preserve"> PAGEREF _Toc133501464 \h </w:instrText>
        </w:r>
        <w:r w:rsidR="00322196">
          <w:rPr>
            <w:noProof/>
            <w:webHidden/>
          </w:rPr>
        </w:r>
        <w:r w:rsidR="00322196">
          <w:rPr>
            <w:noProof/>
            <w:webHidden/>
          </w:rPr>
          <w:fldChar w:fldCharType="separate"/>
        </w:r>
        <w:r>
          <w:rPr>
            <w:noProof/>
            <w:webHidden/>
          </w:rPr>
          <w:t>17</w:t>
        </w:r>
        <w:r w:rsidR="00322196">
          <w:rPr>
            <w:noProof/>
            <w:webHidden/>
          </w:rPr>
          <w:fldChar w:fldCharType="end"/>
        </w:r>
      </w:hyperlink>
    </w:p>
    <w:p w14:paraId="7785BED5" w14:textId="3173EF5C" w:rsidR="00322196" w:rsidRDefault="00690B49">
      <w:pPr>
        <w:pStyle w:val="TOC4"/>
        <w:rPr>
          <w:rFonts w:eastAsiaTheme="minorEastAsia" w:cstheme="minorBidi"/>
          <w:noProof/>
          <w:sz w:val="22"/>
          <w:szCs w:val="22"/>
        </w:rPr>
      </w:pPr>
      <w:hyperlink w:anchor="_Toc133501465" w:history="1">
        <w:r w:rsidR="00322196" w:rsidRPr="00036B7D">
          <w:rPr>
            <w:rStyle w:val="Hyperlink"/>
            <w:bCs/>
            <w:noProof/>
          </w:rPr>
          <w:t>33.</w:t>
        </w:r>
        <w:r w:rsidR="00322196">
          <w:rPr>
            <w:rFonts w:eastAsiaTheme="minorEastAsia" w:cstheme="minorBidi"/>
            <w:noProof/>
            <w:sz w:val="22"/>
            <w:szCs w:val="22"/>
          </w:rPr>
          <w:tab/>
        </w:r>
        <w:r w:rsidR="00322196" w:rsidRPr="00036B7D">
          <w:rPr>
            <w:rStyle w:val="Hyperlink"/>
            <w:noProof/>
          </w:rPr>
          <w:t>Additional Services</w:t>
        </w:r>
        <w:r w:rsidR="00322196">
          <w:rPr>
            <w:noProof/>
            <w:webHidden/>
          </w:rPr>
          <w:tab/>
        </w:r>
        <w:r w:rsidR="00322196">
          <w:rPr>
            <w:noProof/>
            <w:webHidden/>
          </w:rPr>
          <w:fldChar w:fldCharType="begin"/>
        </w:r>
        <w:r w:rsidR="00322196">
          <w:rPr>
            <w:noProof/>
            <w:webHidden/>
          </w:rPr>
          <w:instrText xml:space="preserve"> PAGEREF _Toc133501465 \h </w:instrText>
        </w:r>
        <w:r w:rsidR="00322196">
          <w:rPr>
            <w:noProof/>
            <w:webHidden/>
          </w:rPr>
        </w:r>
        <w:r w:rsidR="00322196">
          <w:rPr>
            <w:noProof/>
            <w:webHidden/>
          </w:rPr>
          <w:fldChar w:fldCharType="separate"/>
        </w:r>
        <w:r>
          <w:rPr>
            <w:noProof/>
            <w:webHidden/>
          </w:rPr>
          <w:t>17</w:t>
        </w:r>
        <w:r w:rsidR="00322196">
          <w:rPr>
            <w:noProof/>
            <w:webHidden/>
          </w:rPr>
          <w:fldChar w:fldCharType="end"/>
        </w:r>
      </w:hyperlink>
    </w:p>
    <w:p w14:paraId="60F6DCC0" w14:textId="24307CDC" w:rsidR="00322196" w:rsidRDefault="00690B49">
      <w:pPr>
        <w:pStyle w:val="TOC4"/>
        <w:rPr>
          <w:rFonts w:eastAsiaTheme="minorEastAsia" w:cstheme="minorBidi"/>
          <w:noProof/>
          <w:sz w:val="22"/>
          <w:szCs w:val="22"/>
        </w:rPr>
      </w:pPr>
      <w:hyperlink w:anchor="_Toc133501466" w:history="1">
        <w:r w:rsidR="00322196" w:rsidRPr="00036B7D">
          <w:rPr>
            <w:rStyle w:val="Hyperlink"/>
            <w:bCs/>
            <w:noProof/>
          </w:rPr>
          <w:t>34.</w:t>
        </w:r>
        <w:r w:rsidR="00322196">
          <w:rPr>
            <w:rFonts w:eastAsiaTheme="minorEastAsia" w:cstheme="minorBidi"/>
            <w:noProof/>
            <w:sz w:val="22"/>
            <w:szCs w:val="22"/>
          </w:rPr>
          <w:tab/>
        </w:r>
        <w:r w:rsidR="00322196" w:rsidRPr="00036B7D">
          <w:rPr>
            <w:rStyle w:val="Hyperlink"/>
            <w:noProof/>
          </w:rPr>
          <w:t>The Department may vary certain terms</w:t>
        </w:r>
        <w:r w:rsidR="00322196">
          <w:rPr>
            <w:noProof/>
            <w:webHidden/>
          </w:rPr>
          <w:tab/>
        </w:r>
        <w:r w:rsidR="00322196">
          <w:rPr>
            <w:noProof/>
            <w:webHidden/>
          </w:rPr>
          <w:fldChar w:fldCharType="begin"/>
        </w:r>
        <w:r w:rsidR="00322196">
          <w:rPr>
            <w:noProof/>
            <w:webHidden/>
          </w:rPr>
          <w:instrText xml:space="preserve"> PAGEREF _Toc133501466 \h </w:instrText>
        </w:r>
        <w:r w:rsidR="00322196">
          <w:rPr>
            <w:noProof/>
            <w:webHidden/>
          </w:rPr>
        </w:r>
        <w:r w:rsidR="00322196">
          <w:rPr>
            <w:noProof/>
            <w:webHidden/>
          </w:rPr>
          <w:fldChar w:fldCharType="separate"/>
        </w:r>
        <w:r>
          <w:rPr>
            <w:noProof/>
            <w:webHidden/>
          </w:rPr>
          <w:t>17</w:t>
        </w:r>
        <w:r w:rsidR="00322196">
          <w:rPr>
            <w:noProof/>
            <w:webHidden/>
          </w:rPr>
          <w:fldChar w:fldCharType="end"/>
        </w:r>
      </w:hyperlink>
    </w:p>
    <w:p w14:paraId="797F96D3" w14:textId="7DB7FE72" w:rsidR="00322196" w:rsidRDefault="00690B49">
      <w:pPr>
        <w:pStyle w:val="TOC3"/>
        <w:tabs>
          <w:tab w:val="right" w:pos="9836"/>
        </w:tabs>
        <w:rPr>
          <w:rFonts w:eastAsiaTheme="minorEastAsia" w:cstheme="minorBidi"/>
          <w:noProof/>
          <w:sz w:val="22"/>
          <w:szCs w:val="22"/>
        </w:rPr>
      </w:pPr>
      <w:hyperlink w:anchor="_Toc133501467" w:history="1">
        <w:r w:rsidR="00322196" w:rsidRPr="00036B7D">
          <w:rPr>
            <w:rStyle w:val="Hyperlink"/>
            <w:noProof/>
          </w:rPr>
          <w:t>Section B2.3 – Some basic rules about financial matters</w:t>
        </w:r>
        <w:r w:rsidR="00322196">
          <w:rPr>
            <w:noProof/>
            <w:webHidden/>
          </w:rPr>
          <w:tab/>
        </w:r>
        <w:r w:rsidR="00322196">
          <w:rPr>
            <w:noProof/>
            <w:webHidden/>
          </w:rPr>
          <w:fldChar w:fldCharType="begin"/>
        </w:r>
        <w:r w:rsidR="00322196">
          <w:rPr>
            <w:noProof/>
            <w:webHidden/>
          </w:rPr>
          <w:instrText xml:space="preserve"> PAGEREF _Toc133501467 \h </w:instrText>
        </w:r>
        <w:r w:rsidR="00322196">
          <w:rPr>
            <w:noProof/>
            <w:webHidden/>
          </w:rPr>
        </w:r>
        <w:r w:rsidR="00322196">
          <w:rPr>
            <w:noProof/>
            <w:webHidden/>
          </w:rPr>
          <w:fldChar w:fldCharType="separate"/>
        </w:r>
        <w:r>
          <w:rPr>
            <w:noProof/>
            <w:webHidden/>
          </w:rPr>
          <w:t>18</w:t>
        </w:r>
        <w:r w:rsidR="00322196">
          <w:rPr>
            <w:noProof/>
            <w:webHidden/>
          </w:rPr>
          <w:fldChar w:fldCharType="end"/>
        </w:r>
      </w:hyperlink>
    </w:p>
    <w:p w14:paraId="2ECA1E21" w14:textId="7832A4E7" w:rsidR="00322196" w:rsidRDefault="00690B49">
      <w:pPr>
        <w:pStyle w:val="TOC4"/>
        <w:rPr>
          <w:rFonts w:eastAsiaTheme="minorEastAsia" w:cstheme="minorBidi"/>
          <w:noProof/>
          <w:sz w:val="22"/>
          <w:szCs w:val="22"/>
        </w:rPr>
      </w:pPr>
      <w:hyperlink w:anchor="_Toc133501468" w:history="1">
        <w:r w:rsidR="00322196" w:rsidRPr="00036B7D">
          <w:rPr>
            <w:rStyle w:val="Hyperlink"/>
            <w:bCs/>
            <w:noProof/>
          </w:rPr>
          <w:t>35.</w:t>
        </w:r>
        <w:r w:rsidR="00322196">
          <w:rPr>
            <w:rFonts w:eastAsiaTheme="minorEastAsia" w:cstheme="minorBidi"/>
            <w:noProof/>
            <w:sz w:val="22"/>
            <w:szCs w:val="22"/>
          </w:rPr>
          <w:tab/>
        </w:r>
        <w:r w:rsidR="00322196" w:rsidRPr="00036B7D">
          <w:rPr>
            <w:rStyle w:val="Hyperlink"/>
            <w:noProof/>
          </w:rPr>
          <w:t>Payments</w:t>
        </w:r>
        <w:r w:rsidR="00322196">
          <w:rPr>
            <w:noProof/>
            <w:webHidden/>
          </w:rPr>
          <w:tab/>
        </w:r>
        <w:r w:rsidR="00322196">
          <w:rPr>
            <w:noProof/>
            <w:webHidden/>
          </w:rPr>
          <w:fldChar w:fldCharType="begin"/>
        </w:r>
        <w:r w:rsidR="00322196">
          <w:rPr>
            <w:noProof/>
            <w:webHidden/>
          </w:rPr>
          <w:instrText xml:space="preserve"> PAGEREF _Toc133501468 \h </w:instrText>
        </w:r>
        <w:r w:rsidR="00322196">
          <w:rPr>
            <w:noProof/>
            <w:webHidden/>
          </w:rPr>
        </w:r>
        <w:r w:rsidR="00322196">
          <w:rPr>
            <w:noProof/>
            <w:webHidden/>
          </w:rPr>
          <w:fldChar w:fldCharType="separate"/>
        </w:r>
        <w:r>
          <w:rPr>
            <w:noProof/>
            <w:webHidden/>
          </w:rPr>
          <w:t>18</w:t>
        </w:r>
        <w:r w:rsidR="00322196">
          <w:rPr>
            <w:noProof/>
            <w:webHidden/>
          </w:rPr>
          <w:fldChar w:fldCharType="end"/>
        </w:r>
      </w:hyperlink>
    </w:p>
    <w:p w14:paraId="1AF2AD09" w14:textId="2C18BC0B" w:rsidR="00322196" w:rsidRDefault="00690B49">
      <w:pPr>
        <w:pStyle w:val="TOC4"/>
        <w:rPr>
          <w:rFonts w:eastAsiaTheme="minorEastAsia" w:cstheme="minorBidi"/>
          <w:noProof/>
          <w:sz w:val="22"/>
          <w:szCs w:val="22"/>
        </w:rPr>
      </w:pPr>
      <w:hyperlink w:anchor="_Toc133501469" w:history="1">
        <w:r w:rsidR="00322196" w:rsidRPr="00036B7D">
          <w:rPr>
            <w:rStyle w:val="Hyperlink"/>
            <w:bCs/>
            <w:noProof/>
          </w:rPr>
          <w:t>36.</w:t>
        </w:r>
        <w:r w:rsidR="00322196">
          <w:rPr>
            <w:rFonts w:eastAsiaTheme="minorEastAsia" w:cstheme="minorBidi"/>
            <w:noProof/>
            <w:sz w:val="22"/>
            <w:szCs w:val="22"/>
          </w:rPr>
          <w:tab/>
        </w:r>
        <w:r w:rsidR="00322196" w:rsidRPr="00036B7D">
          <w:rPr>
            <w:rStyle w:val="Hyperlink"/>
            <w:noProof/>
          </w:rPr>
          <w:t>Overpayment and double payment</w:t>
        </w:r>
        <w:r w:rsidR="00322196">
          <w:rPr>
            <w:noProof/>
            <w:webHidden/>
          </w:rPr>
          <w:tab/>
        </w:r>
        <w:r w:rsidR="00322196">
          <w:rPr>
            <w:noProof/>
            <w:webHidden/>
          </w:rPr>
          <w:fldChar w:fldCharType="begin"/>
        </w:r>
        <w:r w:rsidR="00322196">
          <w:rPr>
            <w:noProof/>
            <w:webHidden/>
          </w:rPr>
          <w:instrText xml:space="preserve"> PAGEREF _Toc133501469 \h </w:instrText>
        </w:r>
        <w:r w:rsidR="00322196">
          <w:rPr>
            <w:noProof/>
            <w:webHidden/>
          </w:rPr>
        </w:r>
        <w:r w:rsidR="00322196">
          <w:rPr>
            <w:noProof/>
            <w:webHidden/>
          </w:rPr>
          <w:fldChar w:fldCharType="separate"/>
        </w:r>
        <w:r>
          <w:rPr>
            <w:noProof/>
            <w:webHidden/>
          </w:rPr>
          <w:t>19</w:t>
        </w:r>
        <w:r w:rsidR="00322196">
          <w:rPr>
            <w:noProof/>
            <w:webHidden/>
          </w:rPr>
          <w:fldChar w:fldCharType="end"/>
        </w:r>
      </w:hyperlink>
    </w:p>
    <w:p w14:paraId="6AE4EBF6" w14:textId="37B179E5" w:rsidR="00322196" w:rsidRDefault="00690B49">
      <w:pPr>
        <w:pStyle w:val="TOC4"/>
        <w:rPr>
          <w:rFonts w:eastAsiaTheme="minorEastAsia" w:cstheme="minorBidi"/>
          <w:noProof/>
          <w:sz w:val="22"/>
          <w:szCs w:val="22"/>
        </w:rPr>
      </w:pPr>
      <w:hyperlink w:anchor="_Toc133501470" w:history="1">
        <w:r w:rsidR="00322196" w:rsidRPr="00036B7D">
          <w:rPr>
            <w:rStyle w:val="Hyperlink"/>
            <w:bCs/>
            <w:noProof/>
          </w:rPr>
          <w:t>37.</w:t>
        </w:r>
        <w:r w:rsidR="00322196">
          <w:rPr>
            <w:rFonts w:eastAsiaTheme="minorEastAsia" w:cstheme="minorBidi"/>
            <w:noProof/>
            <w:sz w:val="22"/>
            <w:szCs w:val="22"/>
          </w:rPr>
          <w:tab/>
        </w:r>
        <w:r w:rsidR="00322196" w:rsidRPr="00036B7D">
          <w:rPr>
            <w:rStyle w:val="Hyperlink"/>
            <w:noProof/>
          </w:rPr>
          <w:t>Debts and offsetting</w:t>
        </w:r>
        <w:r w:rsidR="00322196">
          <w:rPr>
            <w:noProof/>
            <w:webHidden/>
          </w:rPr>
          <w:tab/>
        </w:r>
        <w:r w:rsidR="00322196">
          <w:rPr>
            <w:noProof/>
            <w:webHidden/>
          </w:rPr>
          <w:fldChar w:fldCharType="begin"/>
        </w:r>
        <w:r w:rsidR="00322196">
          <w:rPr>
            <w:noProof/>
            <w:webHidden/>
          </w:rPr>
          <w:instrText xml:space="preserve"> PAGEREF _Toc133501470 \h </w:instrText>
        </w:r>
        <w:r w:rsidR="00322196">
          <w:rPr>
            <w:noProof/>
            <w:webHidden/>
          </w:rPr>
        </w:r>
        <w:r w:rsidR="00322196">
          <w:rPr>
            <w:noProof/>
            <w:webHidden/>
          </w:rPr>
          <w:fldChar w:fldCharType="separate"/>
        </w:r>
        <w:r>
          <w:rPr>
            <w:noProof/>
            <w:webHidden/>
          </w:rPr>
          <w:t>20</w:t>
        </w:r>
        <w:r w:rsidR="00322196">
          <w:rPr>
            <w:noProof/>
            <w:webHidden/>
          </w:rPr>
          <w:fldChar w:fldCharType="end"/>
        </w:r>
      </w:hyperlink>
    </w:p>
    <w:p w14:paraId="6B3D3752" w14:textId="03A9FFCC" w:rsidR="00322196" w:rsidRDefault="00690B49">
      <w:pPr>
        <w:pStyle w:val="TOC4"/>
        <w:rPr>
          <w:rFonts w:eastAsiaTheme="minorEastAsia" w:cstheme="minorBidi"/>
          <w:noProof/>
          <w:sz w:val="22"/>
          <w:szCs w:val="22"/>
        </w:rPr>
      </w:pPr>
      <w:hyperlink w:anchor="_Toc133501471" w:history="1">
        <w:r w:rsidR="00322196" w:rsidRPr="00036B7D">
          <w:rPr>
            <w:rStyle w:val="Hyperlink"/>
            <w:bCs/>
            <w:noProof/>
          </w:rPr>
          <w:t>38.</w:t>
        </w:r>
        <w:r w:rsidR="00322196">
          <w:rPr>
            <w:rFonts w:eastAsiaTheme="minorEastAsia" w:cstheme="minorBidi"/>
            <w:noProof/>
            <w:sz w:val="22"/>
            <w:szCs w:val="22"/>
          </w:rPr>
          <w:tab/>
        </w:r>
        <w:r w:rsidR="00322196" w:rsidRPr="00036B7D">
          <w:rPr>
            <w:rStyle w:val="Hyperlink"/>
            <w:noProof/>
          </w:rPr>
          <w:t>Taxes, duties and government charges</w:t>
        </w:r>
        <w:r w:rsidR="00322196">
          <w:rPr>
            <w:noProof/>
            <w:webHidden/>
          </w:rPr>
          <w:tab/>
        </w:r>
        <w:r w:rsidR="00322196">
          <w:rPr>
            <w:noProof/>
            <w:webHidden/>
          </w:rPr>
          <w:fldChar w:fldCharType="begin"/>
        </w:r>
        <w:r w:rsidR="00322196">
          <w:rPr>
            <w:noProof/>
            <w:webHidden/>
          </w:rPr>
          <w:instrText xml:space="preserve"> PAGEREF _Toc133501471 \h </w:instrText>
        </w:r>
        <w:r w:rsidR="00322196">
          <w:rPr>
            <w:noProof/>
            <w:webHidden/>
          </w:rPr>
        </w:r>
        <w:r w:rsidR="00322196">
          <w:rPr>
            <w:noProof/>
            <w:webHidden/>
          </w:rPr>
          <w:fldChar w:fldCharType="separate"/>
        </w:r>
        <w:r>
          <w:rPr>
            <w:noProof/>
            <w:webHidden/>
          </w:rPr>
          <w:t>21</w:t>
        </w:r>
        <w:r w:rsidR="00322196">
          <w:rPr>
            <w:noProof/>
            <w:webHidden/>
          </w:rPr>
          <w:fldChar w:fldCharType="end"/>
        </w:r>
      </w:hyperlink>
    </w:p>
    <w:p w14:paraId="268047D7" w14:textId="08E9B343" w:rsidR="00322196" w:rsidRDefault="00690B49">
      <w:pPr>
        <w:pStyle w:val="TOC4"/>
        <w:rPr>
          <w:rFonts w:eastAsiaTheme="minorEastAsia" w:cstheme="minorBidi"/>
          <w:noProof/>
          <w:sz w:val="22"/>
          <w:szCs w:val="22"/>
        </w:rPr>
      </w:pPr>
      <w:hyperlink w:anchor="_Toc133501472" w:history="1">
        <w:r w:rsidR="00322196" w:rsidRPr="00036B7D">
          <w:rPr>
            <w:rStyle w:val="Hyperlink"/>
            <w:bCs/>
            <w:noProof/>
          </w:rPr>
          <w:t>39.</w:t>
        </w:r>
        <w:r w:rsidR="00322196">
          <w:rPr>
            <w:rFonts w:eastAsiaTheme="minorEastAsia" w:cstheme="minorBidi"/>
            <w:noProof/>
            <w:sz w:val="22"/>
            <w:szCs w:val="22"/>
          </w:rPr>
          <w:tab/>
        </w:r>
        <w:r w:rsidR="00322196" w:rsidRPr="00036B7D">
          <w:rPr>
            <w:rStyle w:val="Hyperlink"/>
            <w:noProof/>
          </w:rPr>
          <w:t>Fraud</w:t>
        </w:r>
        <w:r w:rsidR="00322196">
          <w:rPr>
            <w:noProof/>
            <w:webHidden/>
          </w:rPr>
          <w:tab/>
        </w:r>
        <w:r w:rsidR="00322196">
          <w:rPr>
            <w:noProof/>
            <w:webHidden/>
          </w:rPr>
          <w:fldChar w:fldCharType="begin"/>
        </w:r>
        <w:r w:rsidR="00322196">
          <w:rPr>
            <w:noProof/>
            <w:webHidden/>
          </w:rPr>
          <w:instrText xml:space="preserve"> PAGEREF _Toc133501472 \h </w:instrText>
        </w:r>
        <w:r w:rsidR="00322196">
          <w:rPr>
            <w:noProof/>
            <w:webHidden/>
          </w:rPr>
        </w:r>
        <w:r w:rsidR="00322196">
          <w:rPr>
            <w:noProof/>
            <w:webHidden/>
          </w:rPr>
          <w:fldChar w:fldCharType="separate"/>
        </w:r>
        <w:r>
          <w:rPr>
            <w:noProof/>
            <w:webHidden/>
          </w:rPr>
          <w:t>21</w:t>
        </w:r>
        <w:r w:rsidR="00322196">
          <w:rPr>
            <w:noProof/>
            <w:webHidden/>
          </w:rPr>
          <w:fldChar w:fldCharType="end"/>
        </w:r>
      </w:hyperlink>
    </w:p>
    <w:p w14:paraId="2250D11C" w14:textId="697D27F2" w:rsidR="00322196" w:rsidRDefault="00690B49">
      <w:pPr>
        <w:pStyle w:val="TOC3"/>
        <w:tabs>
          <w:tab w:val="right" w:pos="9836"/>
        </w:tabs>
        <w:rPr>
          <w:rFonts w:eastAsiaTheme="minorEastAsia" w:cstheme="minorBidi"/>
          <w:noProof/>
          <w:sz w:val="22"/>
          <w:szCs w:val="22"/>
        </w:rPr>
      </w:pPr>
      <w:hyperlink w:anchor="_Toc133501473" w:history="1">
        <w:r w:rsidR="00322196" w:rsidRPr="00036B7D">
          <w:rPr>
            <w:rStyle w:val="Hyperlink"/>
            <w:noProof/>
          </w:rPr>
          <w:t>Section B2.4 – Financial statements</w:t>
        </w:r>
        <w:r w:rsidR="00322196">
          <w:rPr>
            <w:noProof/>
            <w:webHidden/>
          </w:rPr>
          <w:tab/>
        </w:r>
        <w:r w:rsidR="00322196">
          <w:rPr>
            <w:noProof/>
            <w:webHidden/>
          </w:rPr>
          <w:fldChar w:fldCharType="begin"/>
        </w:r>
        <w:r w:rsidR="00322196">
          <w:rPr>
            <w:noProof/>
            <w:webHidden/>
          </w:rPr>
          <w:instrText xml:space="preserve"> PAGEREF _Toc133501473 \h </w:instrText>
        </w:r>
        <w:r w:rsidR="00322196">
          <w:rPr>
            <w:noProof/>
            <w:webHidden/>
          </w:rPr>
        </w:r>
        <w:r w:rsidR="00322196">
          <w:rPr>
            <w:noProof/>
            <w:webHidden/>
          </w:rPr>
          <w:fldChar w:fldCharType="separate"/>
        </w:r>
        <w:r>
          <w:rPr>
            <w:noProof/>
            <w:webHidden/>
          </w:rPr>
          <w:t>21</w:t>
        </w:r>
        <w:r w:rsidR="00322196">
          <w:rPr>
            <w:noProof/>
            <w:webHidden/>
          </w:rPr>
          <w:fldChar w:fldCharType="end"/>
        </w:r>
      </w:hyperlink>
    </w:p>
    <w:p w14:paraId="1172D606" w14:textId="1E0F4438" w:rsidR="00322196" w:rsidRDefault="00690B49">
      <w:pPr>
        <w:pStyle w:val="TOC4"/>
        <w:rPr>
          <w:rFonts w:eastAsiaTheme="minorEastAsia" w:cstheme="minorBidi"/>
          <w:noProof/>
          <w:sz w:val="22"/>
          <w:szCs w:val="22"/>
        </w:rPr>
      </w:pPr>
      <w:hyperlink w:anchor="_Toc133501474" w:history="1">
        <w:r w:rsidR="00322196" w:rsidRPr="00036B7D">
          <w:rPr>
            <w:rStyle w:val="Hyperlink"/>
            <w:bCs/>
            <w:noProof/>
          </w:rPr>
          <w:t>40.</w:t>
        </w:r>
        <w:r w:rsidR="00322196">
          <w:rPr>
            <w:rFonts w:eastAsiaTheme="minorEastAsia" w:cstheme="minorBidi"/>
            <w:noProof/>
            <w:sz w:val="22"/>
            <w:szCs w:val="22"/>
          </w:rPr>
          <w:tab/>
        </w:r>
        <w:r w:rsidR="00322196" w:rsidRPr="00036B7D">
          <w:rPr>
            <w:rStyle w:val="Hyperlink"/>
            <w:noProof/>
          </w:rPr>
          <w:t>Financial statements</w:t>
        </w:r>
        <w:r w:rsidR="00322196">
          <w:rPr>
            <w:noProof/>
            <w:webHidden/>
          </w:rPr>
          <w:tab/>
        </w:r>
        <w:r w:rsidR="00322196">
          <w:rPr>
            <w:noProof/>
            <w:webHidden/>
          </w:rPr>
          <w:fldChar w:fldCharType="begin"/>
        </w:r>
        <w:r w:rsidR="00322196">
          <w:rPr>
            <w:noProof/>
            <w:webHidden/>
          </w:rPr>
          <w:instrText xml:space="preserve"> PAGEREF _Toc133501474 \h </w:instrText>
        </w:r>
        <w:r w:rsidR="00322196">
          <w:rPr>
            <w:noProof/>
            <w:webHidden/>
          </w:rPr>
        </w:r>
        <w:r w:rsidR="00322196">
          <w:rPr>
            <w:noProof/>
            <w:webHidden/>
          </w:rPr>
          <w:fldChar w:fldCharType="separate"/>
        </w:r>
        <w:r>
          <w:rPr>
            <w:noProof/>
            <w:webHidden/>
          </w:rPr>
          <w:t>21</w:t>
        </w:r>
        <w:r w:rsidR="00322196">
          <w:rPr>
            <w:noProof/>
            <w:webHidden/>
          </w:rPr>
          <w:fldChar w:fldCharType="end"/>
        </w:r>
      </w:hyperlink>
    </w:p>
    <w:p w14:paraId="7D895627" w14:textId="317551AD" w:rsidR="00322196" w:rsidRDefault="00690B49">
      <w:pPr>
        <w:pStyle w:val="TOC3"/>
        <w:tabs>
          <w:tab w:val="right" w:pos="9836"/>
        </w:tabs>
        <w:rPr>
          <w:rFonts w:eastAsiaTheme="minorEastAsia" w:cstheme="minorBidi"/>
          <w:noProof/>
          <w:sz w:val="22"/>
          <w:szCs w:val="22"/>
        </w:rPr>
      </w:pPr>
      <w:hyperlink w:anchor="_Toc133501475" w:history="1">
        <w:r w:rsidR="00322196" w:rsidRPr="00036B7D">
          <w:rPr>
            <w:rStyle w:val="Hyperlink"/>
            <w:noProof/>
          </w:rPr>
          <w:t>Section B2.5 – Performance</w:t>
        </w:r>
        <w:r w:rsidR="00322196">
          <w:rPr>
            <w:noProof/>
            <w:webHidden/>
          </w:rPr>
          <w:tab/>
        </w:r>
        <w:r w:rsidR="00322196">
          <w:rPr>
            <w:noProof/>
            <w:webHidden/>
          </w:rPr>
          <w:fldChar w:fldCharType="begin"/>
        </w:r>
        <w:r w:rsidR="00322196">
          <w:rPr>
            <w:noProof/>
            <w:webHidden/>
          </w:rPr>
          <w:instrText xml:space="preserve"> PAGEREF _Toc133501475 \h </w:instrText>
        </w:r>
        <w:r w:rsidR="00322196">
          <w:rPr>
            <w:noProof/>
            <w:webHidden/>
          </w:rPr>
        </w:r>
        <w:r w:rsidR="00322196">
          <w:rPr>
            <w:noProof/>
            <w:webHidden/>
          </w:rPr>
          <w:fldChar w:fldCharType="separate"/>
        </w:r>
        <w:r>
          <w:rPr>
            <w:noProof/>
            <w:webHidden/>
          </w:rPr>
          <w:t>22</w:t>
        </w:r>
        <w:r w:rsidR="00322196">
          <w:rPr>
            <w:noProof/>
            <w:webHidden/>
          </w:rPr>
          <w:fldChar w:fldCharType="end"/>
        </w:r>
      </w:hyperlink>
    </w:p>
    <w:p w14:paraId="18BB1C4B" w14:textId="17857B67" w:rsidR="00322196" w:rsidRDefault="00690B49">
      <w:pPr>
        <w:pStyle w:val="TOC4"/>
        <w:rPr>
          <w:rFonts w:eastAsiaTheme="minorEastAsia" w:cstheme="minorBidi"/>
          <w:noProof/>
          <w:sz w:val="22"/>
          <w:szCs w:val="22"/>
        </w:rPr>
      </w:pPr>
      <w:hyperlink w:anchor="_Toc133501476" w:history="1">
        <w:r w:rsidR="00322196" w:rsidRPr="00036B7D">
          <w:rPr>
            <w:rStyle w:val="Hyperlink"/>
            <w:bCs/>
            <w:noProof/>
          </w:rPr>
          <w:t>41.</w:t>
        </w:r>
        <w:r w:rsidR="00322196">
          <w:rPr>
            <w:rFonts w:eastAsiaTheme="minorEastAsia" w:cstheme="minorBidi"/>
            <w:noProof/>
            <w:sz w:val="22"/>
            <w:szCs w:val="22"/>
          </w:rPr>
          <w:tab/>
        </w:r>
        <w:r w:rsidR="00322196" w:rsidRPr="00036B7D">
          <w:rPr>
            <w:rStyle w:val="Hyperlink"/>
            <w:noProof/>
          </w:rPr>
          <w:t>Performance assessment, Program Assurance and other evaluation activities</w:t>
        </w:r>
        <w:r w:rsidR="00322196">
          <w:rPr>
            <w:noProof/>
            <w:webHidden/>
          </w:rPr>
          <w:tab/>
        </w:r>
        <w:r w:rsidR="00322196">
          <w:rPr>
            <w:noProof/>
            <w:webHidden/>
          </w:rPr>
          <w:fldChar w:fldCharType="begin"/>
        </w:r>
        <w:r w:rsidR="00322196">
          <w:rPr>
            <w:noProof/>
            <w:webHidden/>
          </w:rPr>
          <w:instrText xml:space="preserve"> PAGEREF _Toc133501476 \h </w:instrText>
        </w:r>
        <w:r w:rsidR="00322196">
          <w:rPr>
            <w:noProof/>
            <w:webHidden/>
          </w:rPr>
        </w:r>
        <w:r w:rsidR="00322196">
          <w:rPr>
            <w:noProof/>
            <w:webHidden/>
          </w:rPr>
          <w:fldChar w:fldCharType="separate"/>
        </w:r>
        <w:r>
          <w:rPr>
            <w:noProof/>
            <w:webHidden/>
          </w:rPr>
          <w:t>22</w:t>
        </w:r>
        <w:r w:rsidR="00322196">
          <w:rPr>
            <w:noProof/>
            <w:webHidden/>
          </w:rPr>
          <w:fldChar w:fldCharType="end"/>
        </w:r>
      </w:hyperlink>
    </w:p>
    <w:p w14:paraId="5D39221D" w14:textId="6969575D" w:rsidR="00322196" w:rsidRDefault="00690B49">
      <w:pPr>
        <w:pStyle w:val="TOC4"/>
        <w:rPr>
          <w:rFonts w:eastAsiaTheme="minorEastAsia" w:cstheme="minorBidi"/>
          <w:noProof/>
          <w:sz w:val="22"/>
          <w:szCs w:val="22"/>
        </w:rPr>
      </w:pPr>
      <w:hyperlink w:anchor="_Toc133501477" w:history="1">
        <w:r w:rsidR="00322196" w:rsidRPr="00036B7D">
          <w:rPr>
            <w:rStyle w:val="Hyperlink"/>
            <w:bCs/>
            <w:noProof/>
          </w:rPr>
          <w:t>42.</w:t>
        </w:r>
        <w:r w:rsidR="00322196">
          <w:rPr>
            <w:rFonts w:eastAsiaTheme="minorEastAsia" w:cstheme="minorBidi"/>
            <w:noProof/>
            <w:sz w:val="22"/>
            <w:szCs w:val="22"/>
          </w:rPr>
          <w:tab/>
        </w:r>
        <w:r w:rsidR="00322196" w:rsidRPr="00036B7D">
          <w:rPr>
            <w:rStyle w:val="Hyperlink"/>
            <w:noProof/>
          </w:rPr>
          <w:t>Customer feedback</w:t>
        </w:r>
        <w:r w:rsidR="00322196">
          <w:rPr>
            <w:noProof/>
            <w:webHidden/>
          </w:rPr>
          <w:tab/>
        </w:r>
        <w:r w:rsidR="00322196">
          <w:rPr>
            <w:noProof/>
            <w:webHidden/>
          </w:rPr>
          <w:fldChar w:fldCharType="begin"/>
        </w:r>
        <w:r w:rsidR="00322196">
          <w:rPr>
            <w:noProof/>
            <w:webHidden/>
          </w:rPr>
          <w:instrText xml:space="preserve"> PAGEREF _Toc133501477 \h </w:instrText>
        </w:r>
        <w:r w:rsidR="00322196">
          <w:rPr>
            <w:noProof/>
            <w:webHidden/>
          </w:rPr>
        </w:r>
        <w:r w:rsidR="00322196">
          <w:rPr>
            <w:noProof/>
            <w:webHidden/>
          </w:rPr>
          <w:fldChar w:fldCharType="separate"/>
        </w:r>
        <w:r>
          <w:rPr>
            <w:noProof/>
            <w:webHidden/>
          </w:rPr>
          <w:t>22</w:t>
        </w:r>
        <w:r w:rsidR="00322196">
          <w:rPr>
            <w:noProof/>
            <w:webHidden/>
          </w:rPr>
          <w:fldChar w:fldCharType="end"/>
        </w:r>
      </w:hyperlink>
    </w:p>
    <w:p w14:paraId="73DEAD91" w14:textId="60E81150" w:rsidR="00322196" w:rsidRDefault="00690B49">
      <w:pPr>
        <w:pStyle w:val="TOC2"/>
        <w:tabs>
          <w:tab w:val="right" w:pos="9836"/>
        </w:tabs>
        <w:rPr>
          <w:rFonts w:eastAsiaTheme="minorEastAsia" w:cstheme="minorBidi"/>
          <w:b w:val="0"/>
          <w:bCs w:val="0"/>
          <w:noProof/>
          <w:sz w:val="22"/>
          <w:szCs w:val="22"/>
        </w:rPr>
      </w:pPr>
      <w:hyperlink w:anchor="_Toc133501478" w:history="1">
        <w:r w:rsidR="00322196" w:rsidRPr="00036B7D">
          <w:rPr>
            <w:rStyle w:val="Hyperlink"/>
            <w:noProof/>
          </w:rPr>
          <w:t>CHAPTER B3 – INFORMATION MANAGEMENT</w:t>
        </w:r>
        <w:r w:rsidR="00322196">
          <w:rPr>
            <w:noProof/>
            <w:webHidden/>
          </w:rPr>
          <w:tab/>
        </w:r>
        <w:r w:rsidR="00322196">
          <w:rPr>
            <w:noProof/>
            <w:webHidden/>
          </w:rPr>
          <w:fldChar w:fldCharType="begin"/>
        </w:r>
        <w:r w:rsidR="00322196">
          <w:rPr>
            <w:noProof/>
            <w:webHidden/>
          </w:rPr>
          <w:instrText xml:space="preserve"> PAGEREF _Toc133501478 \h </w:instrText>
        </w:r>
        <w:r w:rsidR="00322196">
          <w:rPr>
            <w:noProof/>
            <w:webHidden/>
          </w:rPr>
        </w:r>
        <w:r w:rsidR="00322196">
          <w:rPr>
            <w:noProof/>
            <w:webHidden/>
          </w:rPr>
          <w:fldChar w:fldCharType="separate"/>
        </w:r>
        <w:r>
          <w:rPr>
            <w:noProof/>
            <w:webHidden/>
          </w:rPr>
          <w:t>22</w:t>
        </w:r>
        <w:r w:rsidR="00322196">
          <w:rPr>
            <w:noProof/>
            <w:webHidden/>
          </w:rPr>
          <w:fldChar w:fldCharType="end"/>
        </w:r>
      </w:hyperlink>
    </w:p>
    <w:p w14:paraId="40B57741" w14:textId="3C7C496F" w:rsidR="00322196" w:rsidRDefault="00690B49">
      <w:pPr>
        <w:pStyle w:val="TOC3"/>
        <w:tabs>
          <w:tab w:val="right" w:pos="9836"/>
        </w:tabs>
        <w:rPr>
          <w:rFonts w:eastAsiaTheme="minorEastAsia" w:cstheme="minorBidi"/>
          <w:noProof/>
          <w:sz w:val="22"/>
          <w:szCs w:val="22"/>
        </w:rPr>
      </w:pPr>
      <w:hyperlink w:anchor="_Toc133501479" w:history="1">
        <w:r w:rsidR="00322196" w:rsidRPr="00036B7D">
          <w:rPr>
            <w:rStyle w:val="Hyperlink"/>
            <w:noProof/>
          </w:rPr>
          <w:t>Section B3.1 – Information Technology</w:t>
        </w:r>
        <w:r w:rsidR="00322196">
          <w:rPr>
            <w:noProof/>
            <w:webHidden/>
          </w:rPr>
          <w:tab/>
        </w:r>
        <w:r w:rsidR="00322196">
          <w:rPr>
            <w:noProof/>
            <w:webHidden/>
          </w:rPr>
          <w:fldChar w:fldCharType="begin"/>
        </w:r>
        <w:r w:rsidR="00322196">
          <w:rPr>
            <w:noProof/>
            <w:webHidden/>
          </w:rPr>
          <w:instrText xml:space="preserve"> PAGEREF _Toc133501479 \h </w:instrText>
        </w:r>
        <w:r w:rsidR="00322196">
          <w:rPr>
            <w:noProof/>
            <w:webHidden/>
          </w:rPr>
        </w:r>
        <w:r w:rsidR="00322196">
          <w:rPr>
            <w:noProof/>
            <w:webHidden/>
          </w:rPr>
          <w:fldChar w:fldCharType="separate"/>
        </w:r>
        <w:r>
          <w:rPr>
            <w:noProof/>
            <w:webHidden/>
          </w:rPr>
          <w:t>22</w:t>
        </w:r>
        <w:r w:rsidR="00322196">
          <w:rPr>
            <w:noProof/>
            <w:webHidden/>
          </w:rPr>
          <w:fldChar w:fldCharType="end"/>
        </w:r>
      </w:hyperlink>
    </w:p>
    <w:p w14:paraId="0CACE1E4" w14:textId="0DB0E2A8" w:rsidR="00322196" w:rsidRDefault="00690B49">
      <w:pPr>
        <w:pStyle w:val="TOC4"/>
        <w:rPr>
          <w:rFonts w:eastAsiaTheme="minorEastAsia" w:cstheme="minorBidi"/>
          <w:noProof/>
          <w:sz w:val="22"/>
          <w:szCs w:val="22"/>
        </w:rPr>
      </w:pPr>
      <w:hyperlink w:anchor="_Toc133501480" w:history="1">
        <w:r w:rsidR="00322196" w:rsidRPr="00036B7D">
          <w:rPr>
            <w:rStyle w:val="Hyperlink"/>
            <w:bCs/>
            <w:noProof/>
          </w:rPr>
          <w:t>43.</w:t>
        </w:r>
        <w:r w:rsidR="00322196">
          <w:rPr>
            <w:rFonts w:eastAsiaTheme="minorEastAsia" w:cstheme="minorBidi"/>
            <w:noProof/>
            <w:sz w:val="22"/>
            <w:szCs w:val="22"/>
          </w:rPr>
          <w:tab/>
        </w:r>
        <w:r w:rsidR="00322196" w:rsidRPr="00036B7D">
          <w:rPr>
            <w:rStyle w:val="Hyperlink"/>
            <w:noProof/>
          </w:rPr>
          <w:t>General</w:t>
        </w:r>
        <w:r w:rsidR="00322196">
          <w:rPr>
            <w:noProof/>
            <w:webHidden/>
          </w:rPr>
          <w:tab/>
        </w:r>
        <w:r w:rsidR="00322196">
          <w:rPr>
            <w:noProof/>
            <w:webHidden/>
          </w:rPr>
          <w:fldChar w:fldCharType="begin"/>
        </w:r>
        <w:r w:rsidR="00322196">
          <w:rPr>
            <w:noProof/>
            <w:webHidden/>
          </w:rPr>
          <w:instrText xml:space="preserve"> PAGEREF _Toc133501480 \h </w:instrText>
        </w:r>
        <w:r w:rsidR="00322196">
          <w:rPr>
            <w:noProof/>
            <w:webHidden/>
          </w:rPr>
        </w:r>
        <w:r w:rsidR="00322196">
          <w:rPr>
            <w:noProof/>
            <w:webHidden/>
          </w:rPr>
          <w:fldChar w:fldCharType="separate"/>
        </w:r>
        <w:r>
          <w:rPr>
            <w:noProof/>
            <w:webHidden/>
          </w:rPr>
          <w:t>22</w:t>
        </w:r>
        <w:r w:rsidR="00322196">
          <w:rPr>
            <w:noProof/>
            <w:webHidden/>
          </w:rPr>
          <w:fldChar w:fldCharType="end"/>
        </w:r>
      </w:hyperlink>
    </w:p>
    <w:p w14:paraId="5F62A32B" w14:textId="09DE75EC" w:rsidR="00322196" w:rsidRDefault="00690B49">
      <w:pPr>
        <w:pStyle w:val="TOC4"/>
        <w:rPr>
          <w:rFonts w:eastAsiaTheme="minorEastAsia" w:cstheme="minorBidi"/>
          <w:noProof/>
          <w:sz w:val="22"/>
          <w:szCs w:val="22"/>
        </w:rPr>
      </w:pPr>
      <w:hyperlink w:anchor="_Toc133501481" w:history="1">
        <w:r w:rsidR="00322196" w:rsidRPr="00036B7D">
          <w:rPr>
            <w:rStyle w:val="Hyperlink"/>
            <w:bCs/>
            <w:noProof/>
          </w:rPr>
          <w:t>44.</w:t>
        </w:r>
        <w:r w:rsidR="00322196">
          <w:rPr>
            <w:rFonts w:eastAsiaTheme="minorEastAsia" w:cstheme="minorBidi"/>
            <w:noProof/>
            <w:sz w:val="22"/>
            <w:szCs w:val="22"/>
          </w:rPr>
          <w:tab/>
        </w:r>
        <w:r w:rsidR="00322196" w:rsidRPr="00036B7D">
          <w:rPr>
            <w:rStyle w:val="Hyperlink"/>
            <w:noProof/>
          </w:rPr>
          <w:t>Access and information security assurance</w:t>
        </w:r>
        <w:r w:rsidR="00322196">
          <w:rPr>
            <w:noProof/>
            <w:webHidden/>
          </w:rPr>
          <w:tab/>
        </w:r>
        <w:r w:rsidR="00322196">
          <w:rPr>
            <w:noProof/>
            <w:webHidden/>
          </w:rPr>
          <w:fldChar w:fldCharType="begin"/>
        </w:r>
        <w:r w:rsidR="00322196">
          <w:rPr>
            <w:noProof/>
            <w:webHidden/>
          </w:rPr>
          <w:instrText xml:space="preserve"> PAGEREF _Toc133501481 \h </w:instrText>
        </w:r>
        <w:r w:rsidR="00322196">
          <w:rPr>
            <w:noProof/>
            <w:webHidden/>
          </w:rPr>
        </w:r>
        <w:r w:rsidR="00322196">
          <w:rPr>
            <w:noProof/>
            <w:webHidden/>
          </w:rPr>
          <w:fldChar w:fldCharType="separate"/>
        </w:r>
        <w:r>
          <w:rPr>
            <w:noProof/>
            <w:webHidden/>
          </w:rPr>
          <w:t>23</w:t>
        </w:r>
        <w:r w:rsidR="00322196">
          <w:rPr>
            <w:noProof/>
            <w:webHidden/>
          </w:rPr>
          <w:fldChar w:fldCharType="end"/>
        </w:r>
      </w:hyperlink>
    </w:p>
    <w:p w14:paraId="661AA36D" w14:textId="65BCEC0B" w:rsidR="00322196" w:rsidRDefault="00690B49">
      <w:pPr>
        <w:pStyle w:val="TOC3"/>
        <w:tabs>
          <w:tab w:val="right" w:pos="9836"/>
        </w:tabs>
        <w:rPr>
          <w:rFonts w:eastAsiaTheme="minorEastAsia" w:cstheme="minorBidi"/>
          <w:noProof/>
          <w:sz w:val="22"/>
          <w:szCs w:val="22"/>
        </w:rPr>
      </w:pPr>
      <w:hyperlink w:anchor="_Toc133501482" w:history="1">
        <w:r w:rsidR="00322196" w:rsidRPr="00036B7D">
          <w:rPr>
            <w:rStyle w:val="Hyperlink"/>
            <w:noProof/>
          </w:rPr>
          <w:t>Section B3.2 – Property rights</w:t>
        </w:r>
        <w:r w:rsidR="00322196">
          <w:rPr>
            <w:noProof/>
            <w:webHidden/>
          </w:rPr>
          <w:tab/>
        </w:r>
        <w:r w:rsidR="00322196">
          <w:rPr>
            <w:noProof/>
            <w:webHidden/>
          </w:rPr>
          <w:fldChar w:fldCharType="begin"/>
        </w:r>
        <w:r w:rsidR="00322196">
          <w:rPr>
            <w:noProof/>
            <w:webHidden/>
          </w:rPr>
          <w:instrText xml:space="preserve"> PAGEREF _Toc133501482 \h </w:instrText>
        </w:r>
        <w:r w:rsidR="00322196">
          <w:rPr>
            <w:noProof/>
            <w:webHidden/>
          </w:rPr>
        </w:r>
        <w:r w:rsidR="00322196">
          <w:rPr>
            <w:noProof/>
            <w:webHidden/>
          </w:rPr>
          <w:fldChar w:fldCharType="separate"/>
        </w:r>
        <w:r>
          <w:rPr>
            <w:noProof/>
            <w:webHidden/>
          </w:rPr>
          <w:t>28</w:t>
        </w:r>
        <w:r w:rsidR="00322196">
          <w:rPr>
            <w:noProof/>
            <w:webHidden/>
          </w:rPr>
          <w:fldChar w:fldCharType="end"/>
        </w:r>
      </w:hyperlink>
    </w:p>
    <w:p w14:paraId="26FC81A3" w14:textId="0B73D203" w:rsidR="00322196" w:rsidRDefault="00690B49">
      <w:pPr>
        <w:pStyle w:val="TOC4"/>
        <w:rPr>
          <w:rFonts w:eastAsiaTheme="minorEastAsia" w:cstheme="minorBidi"/>
          <w:noProof/>
          <w:sz w:val="22"/>
          <w:szCs w:val="22"/>
        </w:rPr>
      </w:pPr>
      <w:hyperlink w:anchor="_Toc133501483" w:history="1">
        <w:r w:rsidR="00322196" w:rsidRPr="00036B7D">
          <w:rPr>
            <w:rStyle w:val="Hyperlink"/>
            <w:bCs/>
            <w:noProof/>
          </w:rPr>
          <w:t>45.</w:t>
        </w:r>
        <w:r w:rsidR="00322196">
          <w:rPr>
            <w:rFonts w:eastAsiaTheme="minorEastAsia" w:cstheme="minorBidi"/>
            <w:noProof/>
            <w:sz w:val="22"/>
            <w:szCs w:val="22"/>
          </w:rPr>
          <w:tab/>
        </w:r>
        <w:r w:rsidR="00322196" w:rsidRPr="00036B7D">
          <w:rPr>
            <w:rStyle w:val="Hyperlink"/>
            <w:noProof/>
          </w:rPr>
          <w:t>Intellectual Property Rights</w:t>
        </w:r>
        <w:r w:rsidR="00322196">
          <w:rPr>
            <w:noProof/>
            <w:webHidden/>
          </w:rPr>
          <w:tab/>
        </w:r>
        <w:r w:rsidR="00322196">
          <w:rPr>
            <w:noProof/>
            <w:webHidden/>
          </w:rPr>
          <w:fldChar w:fldCharType="begin"/>
        </w:r>
        <w:r w:rsidR="00322196">
          <w:rPr>
            <w:noProof/>
            <w:webHidden/>
          </w:rPr>
          <w:instrText xml:space="preserve"> PAGEREF _Toc133501483 \h </w:instrText>
        </w:r>
        <w:r w:rsidR="00322196">
          <w:rPr>
            <w:noProof/>
            <w:webHidden/>
          </w:rPr>
        </w:r>
        <w:r w:rsidR="00322196">
          <w:rPr>
            <w:noProof/>
            <w:webHidden/>
          </w:rPr>
          <w:fldChar w:fldCharType="separate"/>
        </w:r>
        <w:r>
          <w:rPr>
            <w:noProof/>
            <w:webHidden/>
          </w:rPr>
          <w:t>28</w:t>
        </w:r>
        <w:r w:rsidR="00322196">
          <w:rPr>
            <w:noProof/>
            <w:webHidden/>
          </w:rPr>
          <w:fldChar w:fldCharType="end"/>
        </w:r>
      </w:hyperlink>
    </w:p>
    <w:p w14:paraId="4006196A" w14:textId="135B9BC3" w:rsidR="00322196" w:rsidRDefault="00690B49">
      <w:pPr>
        <w:pStyle w:val="TOC3"/>
        <w:tabs>
          <w:tab w:val="right" w:pos="9836"/>
        </w:tabs>
        <w:rPr>
          <w:rFonts w:eastAsiaTheme="minorEastAsia" w:cstheme="minorBidi"/>
          <w:noProof/>
          <w:sz w:val="22"/>
          <w:szCs w:val="22"/>
        </w:rPr>
      </w:pPr>
      <w:hyperlink w:anchor="_Toc133501484" w:history="1">
        <w:r w:rsidR="00322196" w:rsidRPr="00036B7D">
          <w:rPr>
            <w:rStyle w:val="Hyperlink"/>
            <w:noProof/>
          </w:rPr>
          <w:t>Section B3.3 – Control of information</w:t>
        </w:r>
        <w:r w:rsidR="00322196">
          <w:rPr>
            <w:noProof/>
            <w:webHidden/>
          </w:rPr>
          <w:tab/>
        </w:r>
        <w:r w:rsidR="00322196">
          <w:rPr>
            <w:noProof/>
            <w:webHidden/>
          </w:rPr>
          <w:fldChar w:fldCharType="begin"/>
        </w:r>
        <w:r w:rsidR="00322196">
          <w:rPr>
            <w:noProof/>
            <w:webHidden/>
          </w:rPr>
          <w:instrText xml:space="preserve"> PAGEREF _Toc133501484 \h </w:instrText>
        </w:r>
        <w:r w:rsidR="00322196">
          <w:rPr>
            <w:noProof/>
            <w:webHidden/>
          </w:rPr>
        </w:r>
        <w:r w:rsidR="00322196">
          <w:rPr>
            <w:noProof/>
            <w:webHidden/>
          </w:rPr>
          <w:fldChar w:fldCharType="separate"/>
        </w:r>
        <w:r>
          <w:rPr>
            <w:noProof/>
            <w:webHidden/>
          </w:rPr>
          <w:t>29</w:t>
        </w:r>
        <w:r w:rsidR="00322196">
          <w:rPr>
            <w:noProof/>
            <w:webHidden/>
          </w:rPr>
          <w:fldChar w:fldCharType="end"/>
        </w:r>
      </w:hyperlink>
    </w:p>
    <w:p w14:paraId="4509D11F" w14:textId="2B446946" w:rsidR="00322196" w:rsidRDefault="00690B49">
      <w:pPr>
        <w:pStyle w:val="TOC4"/>
        <w:rPr>
          <w:rFonts w:eastAsiaTheme="minorEastAsia" w:cstheme="minorBidi"/>
          <w:noProof/>
          <w:sz w:val="22"/>
          <w:szCs w:val="22"/>
        </w:rPr>
      </w:pPr>
      <w:hyperlink w:anchor="_Toc133501485" w:history="1">
        <w:r w:rsidR="00322196" w:rsidRPr="00036B7D">
          <w:rPr>
            <w:rStyle w:val="Hyperlink"/>
            <w:bCs/>
            <w:noProof/>
          </w:rPr>
          <w:t>46.</w:t>
        </w:r>
        <w:r w:rsidR="00322196">
          <w:rPr>
            <w:rFonts w:eastAsiaTheme="minorEastAsia" w:cstheme="minorBidi"/>
            <w:noProof/>
            <w:sz w:val="22"/>
            <w:szCs w:val="22"/>
          </w:rPr>
          <w:tab/>
        </w:r>
        <w:r w:rsidR="00322196" w:rsidRPr="00036B7D">
          <w:rPr>
            <w:rStyle w:val="Hyperlink"/>
            <w:noProof/>
          </w:rPr>
          <w:t>Personal and Protected Information</w:t>
        </w:r>
        <w:r w:rsidR="00322196">
          <w:rPr>
            <w:noProof/>
            <w:webHidden/>
          </w:rPr>
          <w:tab/>
        </w:r>
        <w:r w:rsidR="00322196">
          <w:rPr>
            <w:noProof/>
            <w:webHidden/>
          </w:rPr>
          <w:fldChar w:fldCharType="begin"/>
        </w:r>
        <w:r w:rsidR="00322196">
          <w:rPr>
            <w:noProof/>
            <w:webHidden/>
          </w:rPr>
          <w:instrText xml:space="preserve"> PAGEREF _Toc133501485 \h </w:instrText>
        </w:r>
        <w:r w:rsidR="00322196">
          <w:rPr>
            <w:noProof/>
            <w:webHidden/>
          </w:rPr>
        </w:r>
        <w:r w:rsidR="00322196">
          <w:rPr>
            <w:noProof/>
            <w:webHidden/>
          </w:rPr>
          <w:fldChar w:fldCharType="separate"/>
        </w:r>
        <w:r>
          <w:rPr>
            <w:noProof/>
            <w:webHidden/>
          </w:rPr>
          <w:t>29</w:t>
        </w:r>
        <w:r w:rsidR="00322196">
          <w:rPr>
            <w:noProof/>
            <w:webHidden/>
          </w:rPr>
          <w:fldChar w:fldCharType="end"/>
        </w:r>
      </w:hyperlink>
    </w:p>
    <w:p w14:paraId="24A87565" w14:textId="369B2413" w:rsidR="00322196" w:rsidRDefault="00690B49">
      <w:pPr>
        <w:pStyle w:val="TOC4"/>
        <w:rPr>
          <w:rFonts w:eastAsiaTheme="minorEastAsia" w:cstheme="minorBidi"/>
          <w:noProof/>
          <w:sz w:val="22"/>
          <w:szCs w:val="22"/>
        </w:rPr>
      </w:pPr>
      <w:hyperlink w:anchor="_Toc133501486" w:history="1">
        <w:r w:rsidR="00322196" w:rsidRPr="00036B7D">
          <w:rPr>
            <w:rStyle w:val="Hyperlink"/>
            <w:bCs/>
            <w:noProof/>
          </w:rPr>
          <w:t>47.</w:t>
        </w:r>
        <w:r w:rsidR="00322196">
          <w:rPr>
            <w:rFonts w:eastAsiaTheme="minorEastAsia" w:cstheme="minorBidi"/>
            <w:noProof/>
            <w:sz w:val="22"/>
            <w:szCs w:val="22"/>
          </w:rPr>
          <w:tab/>
        </w:r>
        <w:r w:rsidR="00322196" w:rsidRPr="00036B7D">
          <w:rPr>
            <w:rStyle w:val="Hyperlink"/>
            <w:noProof/>
          </w:rPr>
          <w:t>Confidential Information</w:t>
        </w:r>
        <w:r w:rsidR="00322196">
          <w:rPr>
            <w:noProof/>
            <w:webHidden/>
          </w:rPr>
          <w:tab/>
        </w:r>
        <w:r w:rsidR="00322196">
          <w:rPr>
            <w:noProof/>
            <w:webHidden/>
          </w:rPr>
          <w:fldChar w:fldCharType="begin"/>
        </w:r>
        <w:r w:rsidR="00322196">
          <w:rPr>
            <w:noProof/>
            <w:webHidden/>
          </w:rPr>
          <w:instrText xml:space="preserve"> PAGEREF _Toc133501486 \h </w:instrText>
        </w:r>
        <w:r w:rsidR="00322196">
          <w:rPr>
            <w:noProof/>
            <w:webHidden/>
          </w:rPr>
        </w:r>
        <w:r w:rsidR="00322196">
          <w:rPr>
            <w:noProof/>
            <w:webHidden/>
          </w:rPr>
          <w:fldChar w:fldCharType="separate"/>
        </w:r>
        <w:r>
          <w:rPr>
            <w:noProof/>
            <w:webHidden/>
          </w:rPr>
          <w:t>31</w:t>
        </w:r>
        <w:r w:rsidR="00322196">
          <w:rPr>
            <w:noProof/>
            <w:webHidden/>
          </w:rPr>
          <w:fldChar w:fldCharType="end"/>
        </w:r>
      </w:hyperlink>
    </w:p>
    <w:p w14:paraId="6DAC6314" w14:textId="05ACE6BD" w:rsidR="00322196" w:rsidRDefault="00690B49">
      <w:pPr>
        <w:pStyle w:val="TOC3"/>
        <w:tabs>
          <w:tab w:val="right" w:pos="9836"/>
        </w:tabs>
        <w:rPr>
          <w:rFonts w:eastAsiaTheme="minorEastAsia" w:cstheme="minorBidi"/>
          <w:noProof/>
          <w:sz w:val="22"/>
          <w:szCs w:val="22"/>
        </w:rPr>
      </w:pPr>
      <w:hyperlink w:anchor="_Toc133501487" w:history="1">
        <w:r w:rsidR="00322196" w:rsidRPr="00036B7D">
          <w:rPr>
            <w:rStyle w:val="Hyperlink"/>
            <w:noProof/>
          </w:rPr>
          <w:t>Section B3.4 – Records Management</w:t>
        </w:r>
        <w:r w:rsidR="00322196">
          <w:rPr>
            <w:noProof/>
            <w:webHidden/>
          </w:rPr>
          <w:tab/>
        </w:r>
        <w:r w:rsidR="00322196">
          <w:rPr>
            <w:noProof/>
            <w:webHidden/>
          </w:rPr>
          <w:fldChar w:fldCharType="begin"/>
        </w:r>
        <w:r w:rsidR="00322196">
          <w:rPr>
            <w:noProof/>
            <w:webHidden/>
          </w:rPr>
          <w:instrText xml:space="preserve"> PAGEREF _Toc133501487 \h </w:instrText>
        </w:r>
        <w:r w:rsidR="00322196">
          <w:rPr>
            <w:noProof/>
            <w:webHidden/>
          </w:rPr>
        </w:r>
        <w:r w:rsidR="00322196">
          <w:rPr>
            <w:noProof/>
            <w:webHidden/>
          </w:rPr>
          <w:fldChar w:fldCharType="separate"/>
        </w:r>
        <w:r>
          <w:rPr>
            <w:noProof/>
            <w:webHidden/>
          </w:rPr>
          <w:t>32</w:t>
        </w:r>
        <w:r w:rsidR="00322196">
          <w:rPr>
            <w:noProof/>
            <w:webHidden/>
          </w:rPr>
          <w:fldChar w:fldCharType="end"/>
        </w:r>
      </w:hyperlink>
    </w:p>
    <w:p w14:paraId="0961E9BC" w14:textId="45C4C4DE" w:rsidR="00322196" w:rsidRDefault="00690B49">
      <w:pPr>
        <w:pStyle w:val="TOC4"/>
        <w:rPr>
          <w:rFonts w:eastAsiaTheme="minorEastAsia" w:cstheme="minorBidi"/>
          <w:noProof/>
          <w:sz w:val="22"/>
          <w:szCs w:val="22"/>
        </w:rPr>
      </w:pPr>
      <w:hyperlink w:anchor="_Toc133501488" w:history="1">
        <w:r w:rsidR="00322196" w:rsidRPr="00036B7D">
          <w:rPr>
            <w:rStyle w:val="Hyperlink"/>
            <w:bCs/>
            <w:noProof/>
          </w:rPr>
          <w:t>48.</w:t>
        </w:r>
        <w:r w:rsidR="00322196">
          <w:rPr>
            <w:rFonts w:eastAsiaTheme="minorEastAsia" w:cstheme="minorBidi"/>
            <w:noProof/>
            <w:sz w:val="22"/>
            <w:szCs w:val="22"/>
          </w:rPr>
          <w:tab/>
        </w:r>
        <w:r w:rsidR="00322196" w:rsidRPr="00036B7D">
          <w:rPr>
            <w:rStyle w:val="Hyperlink"/>
            <w:noProof/>
          </w:rPr>
          <w:t>Keeping and dealing with Records</w:t>
        </w:r>
        <w:r w:rsidR="00322196">
          <w:rPr>
            <w:noProof/>
            <w:webHidden/>
          </w:rPr>
          <w:tab/>
        </w:r>
        <w:r w:rsidR="00322196">
          <w:rPr>
            <w:noProof/>
            <w:webHidden/>
          </w:rPr>
          <w:fldChar w:fldCharType="begin"/>
        </w:r>
        <w:r w:rsidR="00322196">
          <w:rPr>
            <w:noProof/>
            <w:webHidden/>
          </w:rPr>
          <w:instrText xml:space="preserve"> PAGEREF _Toc133501488 \h </w:instrText>
        </w:r>
        <w:r w:rsidR="00322196">
          <w:rPr>
            <w:noProof/>
            <w:webHidden/>
          </w:rPr>
        </w:r>
        <w:r w:rsidR="00322196">
          <w:rPr>
            <w:noProof/>
            <w:webHidden/>
          </w:rPr>
          <w:fldChar w:fldCharType="separate"/>
        </w:r>
        <w:r>
          <w:rPr>
            <w:noProof/>
            <w:webHidden/>
          </w:rPr>
          <w:t>32</w:t>
        </w:r>
        <w:r w:rsidR="00322196">
          <w:rPr>
            <w:noProof/>
            <w:webHidden/>
          </w:rPr>
          <w:fldChar w:fldCharType="end"/>
        </w:r>
      </w:hyperlink>
    </w:p>
    <w:p w14:paraId="0C508154" w14:textId="1C16109E" w:rsidR="00322196" w:rsidRDefault="00690B49">
      <w:pPr>
        <w:pStyle w:val="TOC4"/>
        <w:rPr>
          <w:rFonts w:eastAsiaTheme="minorEastAsia" w:cstheme="minorBidi"/>
          <w:noProof/>
          <w:sz w:val="22"/>
          <w:szCs w:val="22"/>
        </w:rPr>
      </w:pPr>
      <w:hyperlink w:anchor="_Toc133501489" w:history="1">
        <w:r w:rsidR="00322196" w:rsidRPr="00036B7D">
          <w:rPr>
            <w:rStyle w:val="Hyperlink"/>
            <w:noProof/>
          </w:rPr>
          <w:t>48A.</w:t>
        </w:r>
        <w:r w:rsidR="00322196">
          <w:rPr>
            <w:rFonts w:eastAsiaTheme="minorEastAsia" w:cstheme="minorBidi"/>
            <w:noProof/>
            <w:sz w:val="22"/>
            <w:szCs w:val="22"/>
          </w:rPr>
          <w:tab/>
        </w:r>
        <w:r w:rsidR="00322196" w:rsidRPr="00036B7D">
          <w:rPr>
            <w:rStyle w:val="Hyperlink"/>
            <w:noProof/>
          </w:rPr>
          <w:t>Public Sector Data</w:t>
        </w:r>
        <w:r w:rsidR="00322196">
          <w:rPr>
            <w:noProof/>
            <w:webHidden/>
          </w:rPr>
          <w:tab/>
        </w:r>
        <w:r w:rsidR="00322196">
          <w:rPr>
            <w:noProof/>
            <w:webHidden/>
          </w:rPr>
          <w:fldChar w:fldCharType="begin"/>
        </w:r>
        <w:r w:rsidR="00322196">
          <w:rPr>
            <w:noProof/>
            <w:webHidden/>
          </w:rPr>
          <w:instrText xml:space="preserve"> PAGEREF _Toc133501489 \h </w:instrText>
        </w:r>
        <w:r w:rsidR="00322196">
          <w:rPr>
            <w:noProof/>
            <w:webHidden/>
          </w:rPr>
        </w:r>
        <w:r w:rsidR="00322196">
          <w:rPr>
            <w:noProof/>
            <w:webHidden/>
          </w:rPr>
          <w:fldChar w:fldCharType="separate"/>
        </w:r>
        <w:r>
          <w:rPr>
            <w:noProof/>
            <w:webHidden/>
          </w:rPr>
          <w:t>33</w:t>
        </w:r>
        <w:r w:rsidR="00322196">
          <w:rPr>
            <w:noProof/>
            <w:webHidden/>
          </w:rPr>
          <w:fldChar w:fldCharType="end"/>
        </w:r>
      </w:hyperlink>
    </w:p>
    <w:p w14:paraId="077E378E" w14:textId="28542A2E" w:rsidR="00322196" w:rsidRDefault="00690B49">
      <w:pPr>
        <w:pStyle w:val="TOC4"/>
        <w:rPr>
          <w:rFonts w:eastAsiaTheme="minorEastAsia" w:cstheme="minorBidi"/>
          <w:noProof/>
          <w:sz w:val="22"/>
          <w:szCs w:val="22"/>
        </w:rPr>
      </w:pPr>
      <w:hyperlink w:anchor="_Toc133501490" w:history="1">
        <w:r w:rsidR="00322196" w:rsidRPr="00036B7D">
          <w:rPr>
            <w:rStyle w:val="Hyperlink"/>
            <w:bCs/>
            <w:noProof/>
          </w:rPr>
          <w:t>49.</w:t>
        </w:r>
        <w:r w:rsidR="00322196">
          <w:rPr>
            <w:rFonts w:eastAsiaTheme="minorEastAsia" w:cstheme="minorBidi"/>
            <w:noProof/>
            <w:sz w:val="22"/>
            <w:szCs w:val="22"/>
          </w:rPr>
          <w:tab/>
        </w:r>
        <w:r w:rsidR="00322196" w:rsidRPr="00036B7D">
          <w:rPr>
            <w:rStyle w:val="Hyperlink"/>
            <w:noProof/>
          </w:rPr>
          <w:t>Access by Participants and Employers to Personal Information held by the Provider</w:t>
        </w:r>
        <w:r w:rsidR="00322196">
          <w:rPr>
            <w:noProof/>
            <w:webHidden/>
          </w:rPr>
          <w:tab/>
        </w:r>
        <w:r w:rsidR="00322196">
          <w:rPr>
            <w:noProof/>
            <w:webHidden/>
          </w:rPr>
          <w:fldChar w:fldCharType="begin"/>
        </w:r>
        <w:r w:rsidR="00322196">
          <w:rPr>
            <w:noProof/>
            <w:webHidden/>
          </w:rPr>
          <w:instrText xml:space="preserve"> PAGEREF _Toc133501490 \h </w:instrText>
        </w:r>
        <w:r w:rsidR="00322196">
          <w:rPr>
            <w:noProof/>
            <w:webHidden/>
          </w:rPr>
        </w:r>
        <w:r w:rsidR="00322196">
          <w:rPr>
            <w:noProof/>
            <w:webHidden/>
          </w:rPr>
          <w:fldChar w:fldCharType="separate"/>
        </w:r>
        <w:r>
          <w:rPr>
            <w:noProof/>
            <w:webHidden/>
          </w:rPr>
          <w:t>33</w:t>
        </w:r>
        <w:r w:rsidR="00322196">
          <w:rPr>
            <w:noProof/>
            <w:webHidden/>
          </w:rPr>
          <w:fldChar w:fldCharType="end"/>
        </w:r>
      </w:hyperlink>
    </w:p>
    <w:p w14:paraId="1025F35E" w14:textId="02D8300E" w:rsidR="00322196" w:rsidRDefault="00690B49">
      <w:pPr>
        <w:pStyle w:val="TOC4"/>
        <w:rPr>
          <w:rFonts w:eastAsiaTheme="minorEastAsia" w:cstheme="minorBidi"/>
          <w:noProof/>
          <w:sz w:val="22"/>
          <w:szCs w:val="22"/>
        </w:rPr>
      </w:pPr>
      <w:hyperlink w:anchor="_Toc133501491" w:history="1">
        <w:r w:rsidR="00322196" w:rsidRPr="00036B7D">
          <w:rPr>
            <w:rStyle w:val="Hyperlink"/>
            <w:bCs/>
            <w:noProof/>
          </w:rPr>
          <w:t>50.</w:t>
        </w:r>
        <w:r w:rsidR="00322196">
          <w:rPr>
            <w:rFonts w:eastAsiaTheme="minorEastAsia" w:cstheme="minorBidi"/>
            <w:noProof/>
            <w:sz w:val="22"/>
            <w:szCs w:val="22"/>
          </w:rPr>
          <w:tab/>
        </w:r>
        <w:r w:rsidR="00322196" w:rsidRPr="00036B7D">
          <w:rPr>
            <w:rStyle w:val="Hyperlink"/>
            <w:noProof/>
          </w:rPr>
          <w:t xml:space="preserve">Access to documents for the purposes of the </w:t>
        </w:r>
        <w:r w:rsidR="00322196" w:rsidRPr="00036B7D">
          <w:rPr>
            <w:rStyle w:val="Hyperlink"/>
            <w:i/>
            <w:noProof/>
          </w:rPr>
          <w:t>Freedom of Information Act 1982</w:t>
        </w:r>
        <w:r w:rsidR="00322196" w:rsidRPr="00036B7D">
          <w:rPr>
            <w:rStyle w:val="Hyperlink"/>
            <w:noProof/>
          </w:rPr>
          <w:t xml:space="preserve"> (Cth)</w:t>
        </w:r>
        <w:r w:rsidR="00322196">
          <w:rPr>
            <w:noProof/>
            <w:webHidden/>
          </w:rPr>
          <w:tab/>
        </w:r>
        <w:r w:rsidR="00322196">
          <w:rPr>
            <w:noProof/>
            <w:webHidden/>
          </w:rPr>
          <w:fldChar w:fldCharType="begin"/>
        </w:r>
        <w:r w:rsidR="00322196">
          <w:rPr>
            <w:noProof/>
            <w:webHidden/>
          </w:rPr>
          <w:instrText xml:space="preserve"> PAGEREF _Toc133501491 \h </w:instrText>
        </w:r>
        <w:r w:rsidR="00322196">
          <w:rPr>
            <w:noProof/>
            <w:webHidden/>
          </w:rPr>
        </w:r>
        <w:r w:rsidR="00322196">
          <w:rPr>
            <w:noProof/>
            <w:webHidden/>
          </w:rPr>
          <w:fldChar w:fldCharType="separate"/>
        </w:r>
        <w:r>
          <w:rPr>
            <w:noProof/>
            <w:webHidden/>
          </w:rPr>
          <w:t>33</w:t>
        </w:r>
        <w:r w:rsidR="00322196">
          <w:rPr>
            <w:noProof/>
            <w:webHidden/>
          </w:rPr>
          <w:fldChar w:fldCharType="end"/>
        </w:r>
      </w:hyperlink>
    </w:p>
    <w:p w14:paraId="1AF61A25" w14:textId="46D04AD1" w:rsidR="00322196" w:rsidRDefault="00690B49">
      <w:pPr>
        <w:pStyle w:val="TOC4"/>
        <w:rPr>
          <w:rFonts w:eastAsiaTheme="minorEastAsia" w:cstheme="minorBidi"/>
          <w:noProof/>
          <w:sz w:val="22"/>
          <w:szCs w:val="22"/>
        </w:rPr>
      </w:pPr>
      <w:hyperlink w:anchor="_Toc133501492" w:history="1">
        <w:r w:rsidR="00322196" w:rsidRPr="00036B7D">
          <w:rPr>
            <w:rStyle w:val="Hyperlink"/>
            <w:bCs/>
            <w:noProof/>
          </w:rPr>
          <w:t>51.</w:t>
        </w:r>
        <w:r w:rsidR="00322196">
          <w:rPr>
            <w:rFonts w:eastAsiaTheme="minorEastAsia" w:cstheme="minorBidi"/>
            <w:noProof/>
            <w:sz w:val="22"/>
            <w:szCs w:val="22"/>
          </w:rPr>
          <w:tab/>
        </w:r>
        <w:r w:rsidR="00322196" w:rsidRPr="00036B7D">
          <w:rPr>
            <w:rStyle w:val="Hyperlink"/>
            <w:noProof/>
          </w:rPr>
          <w:t>Access to premises and Records</w:t>
        </w:r>
        <w:r w:rsidR="00322196">
          <w:rPr>
            <w:noProof/>
            <w:webHidden/>
          </w:rPr>
          <w:tab/>
        </w:r>
        <w:r w:rsidR="00322196">
          <w:rPr>
            <w:noProof/>
            <w:webHidden/>
          </w:rPr>
          <w:fldChar w:fldCharType="begin"/>
        </w:r>
        <w:r w:rsidR="00322196">
          <w:rPr>
            <w:noProof/>
            <w:webHidden/>
          </w:rPr>
          <w:instrText xml:space="preserve"> PAGEREF _Toc133501492 \h </w:instrText>
        </w:r>
        <w:r w:rsidR="00322196">
          <w:rPr>
            <w:noProof/>
            <w:webHidden/>
          </w:rPr>
        </w:r>
        <w:r w:rsidR="00322196">
          <w:rPr>
            <w:noProof/>
            <w:webHidden/>
          </w:rPr>
          <w:fldChar w:fldCharType="separate"/>
        </w:r>
        <w:r>
          <w:rPr>
            <w:noProof/>
            <w:webHidden/>
          </w:rPr>
          <w:t>34</w:t>
        </w:r>
        <w:r w:rsidR="00322196">
          <w:rPr>
            <w:noProof/>
            <w:webHidden/>
          </w:rPr>
          <w:fldChar w:fldCharType="end"/>
        </w:r>
      </w:hyperlink>
    </w:p>
    <w:p w14:paraId="6E55AB5F" w14:textId="1FFD3BC8" w:rsidR="00322196" w:rsidRDefault="00690B49">
      <w:pPr>
        <w:pStyle w:val="TOC2"/>
        <w:tabs>
          <w:tab w:val="right" w:pos="9836"/>
        </w:tabs>
        <w:rPr>
          <w:rFonts w:eastAsiaTheme="minorEastAsia" w:cstheme="minorBidi"/>
          <w:b w:val="0"/>
          <w:bCs w:val="0"/>
          <w:noProof/>
          <w:sz w:val="22"/>
          <w:szCs w:val="22"/>
        </w:rPr>
      </w:pPr>
      <w:hyperlink w:anchor="_Toc133501493" w:history="1">
        <w:r w:rsidR="00322196" w:rsidRPr="00036B7D">
          <w:rPr>
            <w:rStyle w:val="Hyperlink"/>
            <w:noProof/>
          </w:rPr>
          <w:t>CHAPTER B4 – DEED ADMINISTRATION</w:t>
        </w:r>
        <w:r w:rsidR="00322196">
          <w:rPr>
            <w:noProof/>
            <w:webHidden/>
          </w:rPr>
          <w:tab/>
        </w:r>
        <w:r w:rsidR="00322196">
          <w:rPr>
            <w:noProof/>
            <w:webHidden/>
          </w:rPr>
          <w:fldChar w:fldCharType="begin"/>
        </w:r>
        <w:r w:rsidR="00322196">
          <w:rPr>
            <w:noProof/>
            <w:webHidden/>
          </w:rPr>
          <w:instrText xml:space="preserve"> PAGEREF _Toc133501493 \h </w:instrText>
        </w:r>
        <w:r w:rsidR="00322196">
          <w:rPr>
            <w:noProof/>
            <w:webHidden/>
          </w:rPr>
        </w:r>
        <w:r w:rsidR="00322196">
          <w:rPr>
            <w:noProof/>
            <w:webHidden/>
          </w:rPr>
          <w:fldChar w:fldCharType="separate"/>
        </w:r>
        <w:r>
          <w:rPr>
            <w:noProof/>
            <w:webHidden/>
          </w:rPr>
          <w:t>35</w:t>
        </w:r>
        <w:r w:rsidR="00322196">
          <w:rPr>
            <w:noProof/>
            <w:webHidden/>
          </w:rPr>
          <w:fldChar w:fldCharType="end"/>
        </w:r>
      </w:hyperlink>
    </w:p>
    <w:p w14:paraId="679C429C" w14:textId="6817C687" w:rsidR="00322196" w:rsidRDefault="00690B49">
      <w:pPr>
        <w:pStyle w:val="TOC3"/>
        <w:tabs>
          <w:tab w:val="right" w:pos="9836"/>
        </w:tabs>
        <w:rPr>
          <w:rFonts w:eastAsiaTheme="minorEastAsia" w:cstheme="minorBidi"/>
          <w:noProof/>
          <w:sz w:val="22"/>
          <w:szCs w:val="22"/>
        </w:rPr>
      </w:pPr>
      <w:hyperlink w:anchor="_Toc133501494" w:history="1">
        <w:r w:rsidR="00322196" w:rsidRPr="00036B7D">
          <w:rPr>
            <w:rStyle w:val="Hyperlink"/>
            <w:noProof/>
          </w:rPr>
          <w:t>Section B4.1 – Indemnity and insurance</w:t>
        </w:r>
        <w:r w:rsidR="00322196">
          <w:rPr>
            <w:noProof/>
            <w:webHidden/>
          </w:rPr>
          <w:tab/>
        </w:r>
        <w:r w:rsidR="00322196">
          <w:rPr>
            <w:noProof/>
            <w:webHidden/>
          </w:rPr>
          <w:fldChar w:fldCharType="begin"/>
        </w:r>
        <w:r w:rsidR="00322196">
          <w:rPr>
            <w:noProof/>
            <w:webHidden/>
          </w:rPr>
          <w:instrText xml:space="preserve"> PAGEREF _Toc133501494 \h </w:instrText>
        </w:r>
        <w:r w:rsidR="00322196">
          <w:rPr>
            <w:noProof/>
            <w:webHidden/>
          </w:rPr>
        </w:r>
        <w:r w:rsidR="00322196">
          <w:rPr>
            <w:noProof/>
            <w:webHidden/>
          </w:rPr>
          <w:fldChar w:fldCharType="separate"/>
        </w:r>
        <w:r>
          <w:rPr>
            <w:noProof/>
            <w:webHidden/>
          </w:rPr>
          <w:t>35</w:t>
        </w:r>
        <w:r w:rsidR="00322196">
          <w:rPr>
            <w:noProof/>
            <w:webHidden/>
          </w:rPr>
          <w:fldChar w:fldCharType="end"/>
        </w:r>
      </w:hyperlink>
    </w:p>
    <w:p w14:paraId="70B45879" w14:textId="649E2042" w:rsidR="00322196" w:rsidRDefault="00690B49">
      <w:pPr>
        <w:pStyle w:val="TOC4"/>
        <w:rPr>
          <w:rFonts w:eastAsiaTheme="minorEastAsia" w:cstheme="minorBidi"/>
          <w:noProof/>
          <w:sz w:val="22"/>
          <w:szCs w:val="22"/>
        </w:rPr>
      </w:pPr>
      <w:hyperlink w:anchor="_Toc133501495" w:history="1">
        <w:r w:rsidR="00322196" w:rsidRPr="00036B7D">
          <w:rPr>
            <w:rStyle w:val="Hyperlink"/>
            <w:bCs/>
            <w:noProof/>
          </w:rPr>
          <w:t>52.</w:t>
        </w:r>
        <w:r w:rsidR="00322196">
          <w:rPr>
            <w:rFonts w:eastAsiaTheme="minorEastAsia" w:cstheme="minorBidi"/>
            <w:noProof/>
            <w:sz w:val="22"/>
            <w:szCs w:val="22"/>
          </w:rPr>
          <w:tab/>
        </w:r>
        <w:r w:rsidR="00322196" w:rsidRPr="00036B7D">
          <w:rPr>
            <w:rStyle w:val="Hyperlink"/>
            <w:noProof/>
          </w:rPr>
          <w:t>Indemnity</w:t>
        </w:r>
        <w:r w:rsidR="00322196">
          <w:rPr>
            <w:noProof/>
            <w:webHidden/>
          </w:rPr>
          <w:tab/>
        </w:r>
        <w:r w:rsidR="00322196">
          <w:rPr>
            <w:noProof/>
            <w:webHidden/>
          </w:rPr>
          <w:fldChar w:fldCharType="begin"/>
        </w:r>
        <w:r w:rsidR="00322196">
          <w:rPr>
            <w:noProof/>
            <w:webHidden/>
          </w:rPr>
          <w:instrText xml:space="preserve"> PAGEREF _Toc133501495 \h </w:instrText>
        </w:r>
        <w:r w:rsidR="00322196">
          <w:rPr>
            <w:noProof/>
            <w:webHidden/>
          </w:rPr>
        </w:r>
        <w:r w:rsidR="00322196">
          <w:rPr>
            <w:noProof/>
            <w:webHidden/>
          </w:rPr>
          <w:fldChar w:fldCharType="separate"/>
        </w:r>
        <w:r>
          <w:rPr>
            <w:noProof/>
            <w:webHidden/>
          </w:rPr>
          <w:t>35</w:t>
        </w:r>
        <w:r w:rsidR="00322196">
          <w:rPr>
            <w:noProof/>
            <w:webHidden/>
          </w:rPr>
          <w:fldChar w:fldCharType="end"/>
        </w:r>
      </w:hyperlink>
    </w:p>
    <w:p w14:paraId="51B3192F" w14:textId="732F4AF8" w:rsidR="00322196" w:rsidRDefault="00690B49">
      <w:pPr>
        <w:pStyle w:val="TOC4"/>
        <w:rPr>
          <w:rFonts w:eastAsiaTheme="minorEastAsia" w:cstheme="minorBidi"/>
          <w:noProof/>
          <w:sz w:val="22"/>
          <w:szCs w:val="22"/>
        </w:rPr>
      </w:pPr>
      <w:hyperlink w:anchor="_Toc133501496" w:history="1">
        <w:r w:rsidR="00322196" w:rsidRPr="00036B7D">
          <w:rPr>
            <w:rStyle w:val="Hyperlink"/>
            <w:bCs/>
            <w:noProof/>
          </w:rPr>
          <w:t>53.</w:t>
        </w:r>
        <w:r w:rsidR="00322196">
          <w:rPr>
            <w:rFonts w:eastAsiaTheme="minorEastAsia" w:cstheme="minorBidi"/>
            <w:noProof/>
            <w:sz w:val="22"/>
            <w:szCs w:val="22"/>
          </w:rPr>
          <w:tab/>
        </w:r>
        <w:r w:rsidR="00322196" w:rsidRPr="00036B7D">
          <w:rPr>
            <w:rStyle w:val="Hyperlink"/>
            <w:noProof/>
          </w:rPr>
          <w:t>Insurance</w:t>
        </w:r>
        <w:r w:rsidR="00322196">
          <w:rPr>
            <w:noProof/>
            <w:webHidden/>
          </w:rPr>
          <w:tab/>
        </w:r>
        <w:r w:rsidR="00322196">
          <w:rPr>
            <w:noProof/>
            <w:webHidden/>
          </w:rPr>
          <w:fldChar w:fldCharType="begin"/>
        </w:r>
        <w:r w:rsidR="00322196">
          <w:rPr>
            <w:noProof/>
            <w:webHidden/>
          </w:rPr>
          <w:instrText xml:space="preserve"> PAGEREF _Toc133501496 \h </w:instrText>
        </w:r>
        <w:r w:rsidR="00322196">
          <w:rPr>
            <w:noProof/>
            <w:webHidden/>
          </w:rPr>
        </w:r>
        <w:r w:rsidR="00322196">
          <w:rPr>
            <w:noProof/>
            <w:webHidden/>
          </w:rPr>
          <w:fldChar w:fldCharType="separate"/>
        </w:r>
        <w:r>
          <w:rPr>
            <w:noProof/>
            <w:webHidden/>
          </w:rPr>
          <w:t>35</w:t>
        </w:r>
        <w:r w:rsidR="00322196">
          <w:rPr>
            <w:noProof/>
            <w:webHidden/>
          </w:rPr>
          <w:fldChar w:fldCharType="end"/>
        </w:r>
      </w:hyperlink>
    </w:p>
    <w:p w14:paraId="5EDA0A65" w14:textId="7EA6CD79" w:rsidR="00322196" w:rsidRDefault="00690B49">
      <w:pPr>
        <w:pStyle w:val="TOC4"/>
        <w:rPr>
          <w:rFonts w:eastAsiaTheme="minorEastAsia" w:cstheme="minorBidi"/>
          <w:noProof/>
          <w:sz w:val="22"/>
          <w:szCs w:val="22"/>
        </w:rPr>
      </w:pPr>
      <w:hyperlink w:anchor="_Toc133501497" w:history="1">
        <w:r w:rsidR="00322196" w:rsidRPr="00036B7D">
          <w:rPr>
            <w:rStyle w:val="Hyperlink"/>
            <w:bCs/>
            <w:noProof/>
          </w:rPr>
          <w:t>54.</w:t>
        </w:r>
        <w:r w:rsidR="00322196">
          <w:rPr>
            <w:rFonts w:eastAsiaTheme="minorEastAsia" w:cstheme="minorBidi"/>
            <w:noProof/>
            <w:sz w:val="22"/>
            <w:szCs w:val="22"/>
          </w:rPr>
          <w:tab/>
        </w:r>
        <w:r w:rsidR="00322196" w:rsidRPr="00036B7D">
          <w:rPr>
            <w:rStyle w:val="Hyperlink"/>
            <w:noProof/>
          </w:rPr>
          <w:t>Liability of the Provider to the Department</w:t>
        </w:r>
        <w:r w:rsidR="00322196">
          <w:rPr>
            <w:noProof/>
            <w:webHidden/>
          </w:rPr>
          <w:tab/>
        </w:r>
        <w:r w:rsidR="00322196">
          <w:rPr>
            <w:noProof/>
            <w:webHidden/>
          </w:rPr>
          <w:fldChar w:fldCharType="begin"/>
        </w:r>
        <w:r w:rsidR="00322196">
          <w:rPr>
            <w:noProof/>
            <w:webHidden/>
          </w:rPr>
          <w:instrText xml:space="preserve"> PAGEREF _Toc133501497 \h </w:instrText>
        </w:r>
        <w:r w:rsidR="00322196">
          <w:rPr>
            <w:noProof/>
            <w:webHidden/>
          </w:rPr>
        </w:r>
        <w:r w:rsidR="00322196">
          <w:rPr>
            <w:noProof/>
            <w:webHidden/>
          </w:rPr>
          <w:fldChar w:fldCharType="separate"/>
        </w:r>
        <w:r>
          <w:rPr>
            <w:noProof/>
            <w:webHidden/>
          </w:rPr>
          <w:t>35</w:t>
        </w:r>
        <w:r w:rsidR="00322196">
          <w:rPr>
            <w:noProof/>
            <w:webHidden/>
          </w:rPr>
          <w:fldChar w:fldCharType="end"/>
        </w:r>
      </w:hyperlink>
    </w:p>
    <w:p w14:paraId="6DCDBB3A" w14:textId="1D738902" w:rsidR="00322196" w:rsidRDefault="00690B49">
      <w:pPr>
        <w:pStyle w:val="TOC4"/>
        <w:rPr>
          <w:rFonts w:eastAsiaTheme="minorEastAsia" w:cstheme="minorBidi"/>
          <w:noProof/>
          <w:sz w:val="22"/>
          <w:szCs w:val="22"/>
        </w:rPr>
      </w:pPr>
      <w:hyperlink w:anchor="_Toc133501498" w:history="1">
        <w:r w:rsidR="00322196" w:rsidRPr="00036B7D">
          <w:rPr>
            <w:rStyle w:val="Hyperlink"/>
            <w:bCs/>
            <w:noProof/>
          </w:rPr>
          <w:t>55.</w:t>
        </w:r>
        <w:r w:rsidR="00322196">
          <w:rPr>
            <w:rFonts w:eastAsiaTheme="minorEastAsia" w:cstheme="minorBidi"/>
            <w:noProof/>
            <w:sz w:val="22"/>
            <w:szCs w:val="22"/>
          </w:rPr>
          <w:tab/>
        </w:r>
        <w:r w:rsidR="00322196" w:rsidRPr="00036B7D">
          <w:rPr>
            <w:rStyle w:val="Hyperlink"/>
            <w:noProof/>
          </w:rPr>
          <w:t>Special rules about Group Respondents</w:t>
        </w:r>
        <w:r w:rsidR="00322196">
          <w:rPr>
            <w:noProof/>
            <w:webHidden/>
          </w:rPr>
          <w:tab/>
        </w:r>
        <w:r w:rsidR="00322196">
          <w:rPr>
            <w:noProof/>
            <w:webHidden/>
          </w:rPr>
          <w:fldChar w:fldCharType="begin"/>
        </w:r>
        <w:r w:rsidR="00322196">
          <w:rPr>
            <w:noProof/>
            <w:webHidden/>
          </w:rPr>
          <w:instrText xml:space="preserve"> PAGEREF _Toc133501498 \h </w:instrText>
        </w:r>
        <w:r w:rsidR="00322196">
          <w:rPr>
            <w:noProof/>
            <w:webHidden/>
          </w:rPr>
        </w:r>
        <w:r w:rsidR="00322196">
          <w:rPr>
            <w:noProof/>
            <w:webHidden/>
          </w:rPr>
          <w:fldChar w:fldCharType="separate"/>
        </w:r>
        <w:r>
          <w:rPr>
            <w:noProof/>
            <w:webHidden/>
          </w:rPr>
          <w:t>36</w:t>
        </w:r>
        <w:r w:rsidR="00322196">
          <w:rPr>
            <w:noProof/>
            <w:webHidden/>
          </w:rPr>
          <w:fldChar w:fldCharType="end"/>
        </w:r>
      </w:hyperlink>
    </w:p>
    <w:p w14:paraId="0894878D" w14:textId="7F729004" w:rsidR="00322196" w:rsidRDefault="00690B49">
      <w:pPr>
        <w:pStyle w:val="TOC3"/>
        <w:tabs>
          <w:tab w:val="right" w:pos="9836"/>
        </w:tabs>
        <w:rPr>
          <w:rFonts w:eastAsiaTheme="minorEastAsia" w:cstheme="minorBidi"/>
          <w:noProof/>
          <w:sz w:val="22"/>
          <w:szCs w:val="22"/>
        </w:rPr>
      </w:pPr>
      <w:hyperlink w:anchor="_Toc133501499" w:history="1">
        <w:r w:rsidR="00322196" w:rsidRPr="00036B7D">
          <w:rPr>
            <w:rStyle w:val="Hyperlink"/>
            <w:noProof/>
          </w:rPr>
          <w:t>Section B4.2 – Changes in persons delivering Services</w:t>
        </w:r>
        <w:r w:rsidR="00322196">
          <w:rPr>
            <w:noProof/>
            <w:webHidden/>
          </w:rPr>
          <w:tab/>
        </w:r>
        <w:r w:rsidR="00322196">
          <w:rPr>
            <w:noProof/>
            <w:webHidden/>
          </w:rPr>
          <w:fldChar w:fldCharType="begin"/>
        </w:r>
        <w:r w:rsidR="00322196">
          <w:rPr>
            <w:noProof/>
            <w:webHidden/>
          </w:rPr>
          <w:instrText xml:space="preserve"> PAGEREF _Toc133501499 \h </w:instrText>
        </w:r>
        <w:r w:rsidR="00322196">
          <w:rPr>
            <w:noProof/>
            <w:webHidden/>
          </w:rPr>
        </w:r>
        <w:r w:rsidR="00322196">
          <w:rPr>
            <w:noProof/>
            <w:webHidden/>
          </w:rPr>
          <w:fldChar w:fldCharType="separate"/>
        </w:r>
        <w:r>
          <w:rPr>
            <w:noProof/>
            <w:webHidden/>
          </w:rPr>
          <w:t>36</w:t>
        </w:r>
        <w:r w:rsidR="00322196">
          <w:rPr>
            <w:noProof/>
            <w:webHidden/>
          </w:rPr>
          <w:fldChar w:fldCharType="end"/>
        </w:r>
      </w:hyperlink>
    </w:p>
    <w:p w14:paraId="4520D9DB" w14:textId="093DA1B6" w:rsidR="00322196" w:rsidRDefault="00690B49">
      <w:pPr>
        <w:pStyle w:val="TOC4"/>
        <w:rPr>
          <w:rFonts w:eastAsiaTheme="minorEastAsia" w:cstheme="minorBidi"/>
          <w:noProof/>
          <w:sz w:val="22"/>
          <w:szCs w:val="22"/>
        </w:rPr>
      </w:pPr>
      <w:hyperlink w:anchor="_Toc133501500" w:history="1">
        <w:r w:rsidR="00322196" w:rsidRPr="00036B7D">
          <w:rPr>
            <w:rStyle w:val="Hyperlink"/>
            <w:bCs/>
            <w:noProof/>
          </w:rPr>
          <w:t>56.</w:t>
        </w:r>
        <w:r w:rsidR="00322196">
          <w:rPr>
            <w:rFonts w:eastAsiaTheme="minorEastAsia" w:cstheme="minorBidi"/>
            <w:noProof/>
            <w:sz w:val="22"/>
            <w:szCs w:val="22"/>
          </w:rPr>
          <w:tab/>
        </w:r>
        <w:r w:rsidR="00322196" w:rsidRPr="00036B7D">
          <w:rPr>
            <w:rStyle w:val="Hyperlink"/>
            <w:noProof/>
          </w:rPr>
          <w:t>Corporate governance</w:t>
        </w:r>
        <w:r w:rsidR="00322196">
          <w:rPr>
            <w:noProof/>
            <w:webHidden/>
          </w:rPr>
          <w:tab/>
        </w:r>
        <w:r w:rsidR="00322196">
          <w:rPr>
            <w:noProof/>
            <w:webHidden/>
          </w:rPr>
          <w:fldChar w:fldCharType="begin"/>
        </w:r>
        <w:r w:rsidR="00322196">
          <w:rPr>
            <w:noProof/>
            <w:webHidden/>
          </w:rPr>
          <w:instrText xml:space="preserve"> PAGEREF _Toc133501500 \h </w:instrText>
        </w:r>
        <w:r w:rsidR="00322196">
          <w:rPr>
            <w:noProof/>
            <w:webHidden/>
          </w:rPr>
        </w:r>
        <w:r w:rsidR="00322196">
          <w:rPr>
            <w:noProof/>
            <w:webHidden/>
          </w:rPr>
          <w:fldChar w:fldCharType="separate"/>
        </w:r>
        <w:r>
          <w:rPr>
            <w:noProof/>
            <w:webHidden/>
          </w:rPr>
          <w:t>36</w:t>
        </w:r>
        <w:r w:rsidR="00322196">
          <w:rPr>
            <w:noProof/>
            <w:webHidden/>
          </w:rPr>
          <w:fldChar w:fldCharType="end"/>
        </w:r>
      </w:hyperlink>
    </w:p>
    <w:p w14:paraId="185271CA" w14:textId="4A777904" w:rsidR="00322196" w:rsidRDefault="00690B49">
      <w:pPr>
        <w:pStyle w:val="TOC4"/>
        <w:rPr>
          <w:rFonts w:eastAsiaTheme="minorEastAsia" w:cstheme="minorBidi"/>
          <w:noProof/>
          <w:sz w:val="22"/>
          <w:szCs w:val="22"/>
        </w:rPr>
      </w:pPr>
      <w:hyperlink w:anchor="_Toc133501501" w:history="1">
        <w:r w:rsidR="00322196" w:rsidRPr="00036B7D">
          <w:rPr>
            <w:rStyle w:val="Hyperlink"/>
            <w:bCs/>
            <w:noProof/>
          </w:rPr>
          <w:t>57.</w:t>
        </w:r>
        <w:r w:rsidR="00322196">
          <w:rPr>
            <w:rFonts w:eastAsiaTheme="minorEastAsia" w:cstheme="minorBidi"/>
            <w:noProof/>
            <w:sz w:val="22"/>
            <w:szCs w:val="22"/>
          </w:rPr>
          <w:tab/>
        </w:r>
        <w:r w:rsidR="00322196" w:rsidRPr="00036B7D">
          <w:rPr>
            <w:rStyle w:val="Hyperlink"/>
            <w:noProof/>
          </w:rPr>
          <w:t>Provider’s Personnel</w:t>
        </w:r>
        <w:r w:rsidR="00322196">
          <w:rPr>
            <w:noProof/>
            <w:webHidden/>
          </w:rPr>
          <w:tab/>
        </w:r>
        <w:r w:rsidR="00322196">
          <w:rPr>
            <w:noProof/>
            <w:webHidden/>
          </w:rPr>
          <w:fldChar w:fldCharType="begin"/>
        </w:r>
        <w:r w:rsidR="00322196">
          <w:rPr>
            <w:noProof/>
            <w:webHidden/>
          </w:rPr>
          <w:instrText xml:space="preserve"> PAGEREF _Toc133501501 \h </w:instrText>
        </w:r>
        <w:r w:rsidR="00322196">
          <w:rPr>
            <w:noProof/>
            <w:webHidden/>
          </w:rPr>
        </w:r>
        <w:r w:rsidR="00322196">
          <w:rPr>
            <w:noProof/>
            <w:webHidden/>
          </w:rPr>
          <w:fldChar w:fldCharType="separate"/>
        </w:r>
        <w:r>
          <w:rPr>
            <w:noProof/>
            <w:webHidden/>
          </w:rPr>
          <w:t>37</w:t>
        </w:r>
        <w:r w:rsidR="00322196">
          <w:rPr>
            <w:noProof/>
            <w:webHidden/>
          </w:rPr>
          <w:fldChar w:fldCharType="end"/>
        </w:r>
      </w:hyperlink>
    </w:p>
    <w:p w14:paraId="2DE413F2" w14:textId="622FAB68" w:rsidR="00322196" w:rsidRDefault="00690B49">
      <w:pPr>
        <w:pStyle w:val="TOC4"/>
        <w:rPr>
          <w:rFonts w:eastAsiaTheme="minorEastAsia" w:cstheme="minorBidi"/>
          <w:noProof/>
          <w:sz w:val="22"/>
          <w:szCs w:val="22"/>
        </w:rPr>
      </w:pPr>
      <w:hyperlink w:anchor="_Toc133501502" w:history="1">
        <w:r w:rsidR="00322196" w:rsidRPr="00036B7D">
          <w:rPr>
            <w:rStyle w:val="Hyperlink"/>
            <w:bCs/>
            <w:noProof/>
          </w:rPr>
          <w:t>58.</w:t>
        </w:r>
        <w:r w:rsidR="00322196">
          <w:rPr>
            <w:rFonts w:eastAsiaTheme="minorEastAsia" w:cstheme="minorBidi"/>
            <w:noProof/>
            <w:sz w:val="22"/>
            <w:szCs w:val="22"/>
          </w:rPr>
          <w:tab/>
        </w:r>
        <w:r w:rsidR="00322196" w:rsidRPr="00036B7D">
          <w:rPr>
            <w:rStyle w:val="Hyperlink"/>
            <w:noProof/>
          </w:rPr>
          <w:t>External administration</w:t>
        </w:r>
        <w:r w:rsidR="00322196">
          <w:rPr>
            <w:noProof/>
            <w:webHidden/>
          </w:rPr>
          <w:tab/>
        </w:r>
        <w:r w:rsidR="00322196">
          <w:rPr>
            <w:noProof/>
            <w:webHidden/>
          </w:rPr>
          <w:fldChar w:fldCharType="begin"/>
        </w:r>
        <w:r w:rsidR="00322196">
          <w:rPr>
            <w:noProof/>
            <w:webHidden/>
          </w:rPr>
          <w:instrText xml:space="preserve"> PAGEREF _Toc133501502 \h </w:instrText>
        </w:r>
        <w:r w:rsidR="00322196">
          <w:rPr>
            <w:noProof/>
            <w:webHidden/>
          </w:rPr>
        </w:r>
        <w:r w:rsidR="00322196">
          <w:rPr>
            <w:noProof/>
            <w:webHidden/>
          </w:rPr>
          <w:fldChar w:fldCharType="separate"/>
        </w:r>
        <w:r>
          <w:rPr>
            <w:noProof/>
            <w:webHidden/>
          </w:rPr>
          <w:t>37</w:t>
        </w:r>
        <w:r w:rsidR="00322196">
          <w:rPr>
            <w:noProof/>
            <w:webHidden/>
          </w:rPr>
          <w:fldChar w:fldCharType="end"/>
        </w:r>
      </w:hyperlink>
    </w:p>
    <w:p w14:paraId="21DE0248" w14:textId="0D14BF1D" w:rsidR="00322196" w:rsidRDefault="00690B49">
      <w:pPr>
        <w:pStyle w:val="TOC4"/>
        <w:rPr>
          <w:rFonts w:eastAsiaTheme="minorEastAsia" w:cstheme="minorBidi"/>
          <w:noProof/>
          <w:sz w:val="22"/>
          <w:szCs w:val="22"/>
        </w:rPr>
      </w:pPr>
      <w:hyperlink w:anchor="_Toc133501503" w:history="1">
        <w:r w:rsidR="00322196" w:rsidRPr="00036B7D">
          <w:rPr>
            <w:rStyle w:val="Hyperlink"/>
            <w:bCs/>
            <w:noProof/>
          </w:rPr>
          <w:t>59.</w:t>
        </w:r>
        <w:r w:rsidR="00322196">
          <w:rPr>
            <w:rFonts w:eastAsiaTheme="minorEastAsia" w:cstheme="minorBidi"/>
            <w:noProof/>
            <w:sz w:val="22"/>
            <w:szCs w:val="22"/>
          </w:rPr>
          <w:tab/>
        </w:r>
        <w:r w:rsidR="00322196" w:rsidRPr="00036B7D">
          <w:rPr>
            <w:rStyle w:val="Hyperlink"/>
            <w:noProof/>
          </w:rPr>
          <w:t>Subcontracting</w:t>
        </w:r>
        <w:r w:rsidR="00322196">
          <w:rPr>
            <w:noProof/>
            <w:webHidden/>
          </w:rPr>
          <w:tab/>
        </w:r>
        <w:r w:rsidR="00322196">
          <w:rPr>
            <w:noProof/>
            <w:webHidden/>
          </w:rPr>
          <w:fldChar w:fldCharType="begin"/>
        </w:r>
        <w:r w:rsidR="00322196">
          <w:rPr>
            <w:noProof/>
            <w:webHidden/>
          </w:rPr>
          <w:instrText xml:space="preserve"> PAGEREF _Toc133501503 \h </w:instrText>
        </w:r>
        <w:r w:rsidR="00322196">
          <w:rPr>
            <w:noProof/>
            <w:webHidden/>
          </w:rPr>
        </w:r>
        <w:r w:rsidR="00322196">
          <w:rPr>
            <w:noProof/>
            <w:webHidden/>
          </w:rPr>
          <w:fldChar w:fldCharType="separate"/>
        </w:r>
        <w:r>
          <w:rPr>
            <w:noProof/>
            <w:webHidden/>
          </w:rPr>
          <w:t>38</w:t>
        </w:r>
        <w:r w:rsidR="00322196">
          <w:rPr>
            <w:noProof/>
            <w:webHidden/>
          </w:rPr>
          <w:fldChar w:fldCharType="end"/>
        </w:r>
      </w:hyperlink>
    </w:p>
    <w:p w14:paraId="5D0A560D" w14:textId="11FCD91D" w:rsidR="00322196" w:rsidRDefault="00690B49">
      <w:pPr>
        <w:pStyle w:val="TOC4"/>
        <w:rPr>
          <w:rFonts w:eastAsiaTheme="minorEastAsia" w:cstheme="minorBidi"/>
          <w:noProof/>
          <w:sz w:val="22"/>
          <w:szCs w:val="22"/>
        </w:rPr>
      </w:pPr>
      <w:hyperlink w:anchor="_Toc133501504" w:history="1">
        <w:r w:rsidR="00322196" w:rsidRPr="00036B7D">
          <w:rPr>
            <w:rStyle w:val="Hyperlink"/>
            <w:bCs/>
            <w:noProof/>
          </w:rPr>
          <w:t>60.</w:t>
        </w:r>
        <w:r w:rsidR="00322196">
          <w:rPr>
            <w:rFonts w:eastAsiaTheme="minorEastAsia" w:cstheme="minorBidi"/>
            <w:noProof/>
            <w:sz w:val="22"/>
            <w:szCs w:val="22"/>
          </w:rPr>
          <w:tab/>
        </w:r>
        <w:r w:rsidR="00322196" w:rsidRPr="00036B7D">
          <w:rPr>
            <w:rStyle w:val="Hyperlink"/>
            <w:noProof/>
          </w:rPr>
          <w:t>Assignment and novation</w:t>
        </w:r>
        <w:r w:rsidR="00322196">
          <w:rPr>
            <w:noProof/>
            <w:webHidden/>
          </w:rPr>
          <w:tab/>
        </w:r>
        <w:r w:rsidR="00322196">
          <w:rPr>
            <w:noProof/>
            <w:webHidden/>
          </w:rPr>
          <w:fldChar w:fldCharType="begin"/>
        </w:r>
        <w:r w:rsidR="00322196">
          <w:rPr>
            <w:noProof/>
            <w:webHidden/>
          </w:rPr>
          <w:instrText xml:space="preserve"> PAGEREF _Toc133501504 \h </w:instrText>
        </w:r>
        <w:r w:rsidR="00322196">
          <w:rPr>
            <w:noProof/>
            <w:webHidden/>
          </w:rPr>
        </w:r>
        <w:r w:rsidR="00322196">
          <w:rPr>
            <w:noProof/>
            <w:webHidden/>
          </w:rPr>
          <w:fldChar w:fldCharType="separate"/>
        </w:r>
        <w:r>
          <w:rPr>
            <w:noProof/>
            <w:webHidden/>
          </w:rPr>
          <w:t>39</w:t>
        </w:r>
        <w:r w:rsidR="00322196">
          <w:rPr>
            <w:noProof/>
            <w:webHidden/>
          </w:rPr>
          <w:fldChar w:fldCharType="end"/>
        </w:r>
      </w:hyperlink>
    </w:p>
    <w:p w14:paraId="70941F04" w14:textId="2DCFDE96" w:rsidR="00322196" w:rsidRDefault="00690B49">
      <w:pPr>
        <w:pStyle w:val="TOC3"/>
        <w:tabs>
          <w:tab w:val="right" w:pos="9836"/>
        </w:tabs>
        <w:rPr>
          <w:rFonts w:eastAsiaTheme="minorEastAsia" w:cstheme="minorBidi"/>
          <w:noProof/>
          <w:sz w:val="22"/>
          <w:szCs w:val="22"/>
        </w:rPr>
      </w:pPr>
      <w:hyperlink w:anchor="_Toc133501505" w:history="1">
        <w:r w:rsidR="00322196" w:rsidRPr="00036B7D">
          <w:rPr>
            <w:rStyle w:val="Hyperlink"/>
            <w:noProof/>
          </w:rPr>
          <w:t>Section B4.3 – Resolving Problems</w:t>
        </w:r>
        <w:r w:rsidR="00322196">
          <w:rPr>
            <w:noProof/>
            <w:webHidden/>
          </w:rPr>
          <w:tab/>
        </w:r>
        <w:r w:rsidR="00322196">
          <w:rPr>
            <w:noProof/>
            <w:webHidden/>
          </w:rPr>
          <w:fldChar w:fldCharType="begin"/>
        </w:r>
        <w:r w:rsidR="00322196">
          <w:rPr>
            <w:noProof/>
            <w:webHidden/>
          </w:rPr>
          <w:instrText xml:space="preserve"> PAGEREF _Toc133501505 \h </w:instrText>
        </w:r>
        <w:r w:rsidR="00322196">
          <w:rPr>
            <w:noProof/>
            <w:webHidden/>
          </w:rPr>
        </w:r>
        <w:r w:rsidR="00322196">
          <w:rPr>
            <w:noProof/>
            <w:webHidden/>
          </w:rPr>
          <w:fldChar w:fldCharType="separate"/>
        </w:r>
        <w:r>
          <w:rPr>
            <w:noProof/>
            <w:webHidden/>
          </w:rPr>
          <w:t>39</w:t>
        </w:r>
        <w:r w:rsidR="00322196">
          <w:rPr>
            <w:noProof/>
            <w:webHidden/>
          </w:rPr>
          <w:fldChar w:fldCharType="end"/>
        </w:r>
      </w:hyperlink>
    </w:p>
    <w:p w14:paraId="7D76C4AD" w14:textId="452F2FD0" w:rsidR="00322196" w:rsidRDefault="00690B49">
      <w:pPr>
        <w:pStyle w:val="TOC4"/>
        <w:rPr>
          <w:rFonts w:eastAsiaTheme="minorEastAsia" w:cstheme="minorBidi"/>
          <w:noProof/>
          <w:sz w:val="22"/>
          <w:szCs w:val="22"/>
        </w:rPr>
      </w:pPr>
      <w:hyperlink w:anchor="_Toc133501506" w:history="1">
        <w:r w:rsidR="00322196" w:rsidRPr="00036B7D">
          <w:rPr>
            <w:rStyle w:val="Hyperlink"/>
            <w:bCs/>
            <w:noProof/>
          </w:rPr>
          <w:t>61.</w:t>
        </w:r>
        <w:r w:rsidR="00322196">
          <w:rPr>
            <w:rFonts w:eastAsiaTheme="minorEastAsia" w:cstheme="minorBidi"/>
            <w:noProof/>
            <w:sz w:val="22"/>
            <w:szCs w:val="22"/>
          </w:rPr>
          <w:tab/>
        </w:r>
        <w:r w:rsidR="00322196" w:rsidRPr="00036B7D">
          <w:rPr>
            <w:rStyle w:val="Hyperlink"/>
            <w:noProof/>
          </w:rPr>
          <w:t>Provider suspension</w:t>
        </w:r>
        <w:r w:rsidR="00322196">
          <w:rPr>
            <w:noProof/>
            <w:webHidden/>
          </w:rPr>
          <w:tab/>
        </w:r>
        <w:r w:rsidR="00322196">
          <w:rPr>
            <w:noProof/>
            <w:webHidden/>
          </w:rPr>
          <w:fldChar w:fldCharType="begin"/>
        </w:r>
        <w:r w:rsidR="00322196">
          <w:rPr>
            <w:noProof/>
            <w:webHidden/>
          </w:rPr>
          <w:instrText xml:space="preserve"> PAGEREF _Toc133501506 \h </w:instrText>
        </w:r>
        <w:r w:rsidR="00322196">
          <w:rPr>
            <w:noProof/>
            <w:webHidden/>
          </w:rPr>
        </w:r>
        <w:r w:rsidR="00322196">
          <w:rPr>
            <w:noProof/>
            <w:webHidden/>
          </w:rPr>
          <w:fldChar w:fldCharType="separate"/>
        </w:r>
        <w:r>
          <w:rPr>
            <w:noProof/>
            <w:webHidden/>
          </w:rPr>
          <w:t>39</w:t>
        </w:r>
        <w:r w:rsidR="00322196">
          <w:rPr>
            <w:noProof/>
            <w:webHidden/>
          </w:rPr>
          <w:fldChar w:fldCharType="end"/>
        </w:r>
      </w:hyperlink>
    </w:p>
    <w:p w14:paraId="50641429" w14:textId="39A88F56" w:rsidR="00322196" w:rsidRDefault="00690B49">
      <w:pPr>
        <w:pStyle w:val="TOC4"/>
        <w:rPr>
          <w:rFonts w:eastAsiaTheme="minorEastAsia" w:cstheme="minorBidi"/>
          <w:noProof/>
          <w:sz w:val="22"/>
          <w:szCs w:val="22"/>
        </w:rPr>
      </w:pPr>
      <w:hyperlink w:anchor="_Toc133501507" w:history="1">
        <w:r w:rsidR="00322196" w:rsidRPr="00036B7D">
          <w:rPr>
            <w:rStyle w:val="Hyperlink"/>
            <w:bCs/>
            <w:noProof/>
          </w:rPr>
          <w:t>62.</w:t>
        </w:r>
        <w:r w:rsidR="00322196">
          <w:rPr>
            <w:rFonts w:eastAsiaTheme="minorEastAsia" w:cstheme="minorBidi"/>
            <w:noProof/>
            <w:sz w:val="22"/>
            <w:szCs w:val="22"/>
          </w:rPr>
          <w:tab/>
        </w:r>
        <w:r w:rsidR="00322196" w:rsidRPr="00036B7D">
          <w:rPr>
            <w:rStyle w:val="Hyperlink"/>
            <w:noProof/>
          </w:rPr>
          <w:t>Remedies</w:t>
        </w:r>
        <w:r w:rsidR="00322196">
          <w:rPr>
            <w:noProof/>
            <w:webHidden/>
          </w:rPr>
          <w:tab/>
        </w:r>
        <w:r w:rsidR="00322196">
          <w:rPr>
            <w:noProof/>
            <w:webHidden/>
          </w:rPr>
          <w:fldChar w:fldCharType="begin"/>
        </w:r>
        <w:r w:rsidR="00322196">
          <w:rPr>
            <w:noProof/>
            <w:webHidden/>
          </w:rPr>
          <w:instrText xml:space="preserve"> PAGEREF _Toc133501507 \h </w:instrText>
        </w:r>
        <w:r w:rsidR="00322196">
          <w:rPr>
            <w:noProof/>
            <w:webHidden/>
          </w:rPr>
        </w:r>
        <w:r w:rsidR="00322196">
          <w:rPr>
            <w:noProof/>
            <w:webHidden/>
          </w:rPr>
          <w:fldChar w:fldCharType="separate"/>
        </w:r>
        <w:r>
          <w:rPr>
            <w:noProof/>
            <w:webHidden/>
          </w:rPr>
          <w:t>39</w:t>
        </w:r>
        <w:r w:rsidR="00322196">
          <w:rPr>
            <w:noProof/>
            <w:webHidden/>
          </w:rPr>
          <w:fldChar w:fldCharType="end"/>
        </w:r>
      </w:hyperlink>
    </w:p>
    <w:p w14:paraId="2A6657B7" w14:textId="2A4F4ABD" w:rsidR="00322196" w:rsidRDefault="00690B49">
      <w:pPr>
        <w:pStyle w:val="TOC4"/>
        <w:rPr>
          <w:rFonts w:eastAsiaTheme="minorEastAsia" w:cstheme="minorBidi"/>
          <w:noProof/>
          <w:sz w:val="22"/>
          <w:szCs w:val="22"/>
        </w:rPr>
      </w:pPr>
      <w:hyperlink w:anchor="_Toc133501508" w:history="1">
        <w:r w:rsidR="00322196" w:rsidRPr="00036B7D">
          <w:rPr>
            <w:rStyle w:val="Hyperlink"/>
            <w:bCs/>
            <w:noProof/>
          </w:rPr>
          <w:t>63.</w:t>
        </w:r>
        <w:r w:rsidR="00322196">
          <w:rPr>
            <w:rFonts w:eastAsiaTheme="minorEastAsia" w:cstheme="minorBidi"/>
            <w:noProof/>
            <w:sz w:val="22"/>
            <w:szCs w:val="22"/>
          </w:rPr>
          <w:tab/>
        </w:r>
        <w:r w:rsidR="00322196" w:rsidRPr="00036B7D">
          <w:rPr>
            <w:rStyle w:val="Hyperlink"/>
            <w:noProof/>
          </w:rPr>
          <w:t>Performance under other Commonwealth agreements</w:t>
        </w:r>
        <w:r w:rsidR="00322196">
          <w:rPr>
            <w:noProof/>
            <w:webHidden/>
          </w:rPr>
          <w:tab/>
        </w:r>
        <w:r w:rsidR="00322196">
          <w:rPr>
            <w:noProof/>
            <w:webHidden/>
          </w:rPr>
          <w:fldChar w:fldCharType="begin"/>
        </w:r>
        <w:r w:rsidR="00322196">
          <w:rPr>
            <w:noProof/>
            <w:webHidden/>
          </w:rPr>
          <w:instrText xml:space="preserve"> PAGEREF _Toc133501508 \h </w:instrText>
        </w:r>
        <w:r w:rsidR="00322196">
          <w:rPr>
            <w:noProof/>
            <w:webHidden/>
          </w:rPr>
        </w:r>
        <w:r w:rsidR="00322196">
          <w:rPr>
            <w:noProof/>
            <w:webHidden/>
          </w:rPr>
          <w:fldChar w:fldCharType="separate"/>
        </w:r>
        <w:r>
          <w:rPr>
            <w:noProof/>
            <w:webHidden/>
          </w:rPr>
          <w:t>41</w:t>
        </w:r>
        <w:r w:rsidR="00322196">
          <w:rPr>
            <w:noProof/>
            <w:webHidden/>
          </w:rPr>
          <w:fldChar w:fldCharType="end"/>
        </w:r>
      </w:hyperlink>
    </w:p>
    <w:p w14:paraId="333FD3C2" w14:textId="0A2D3C75" w:rsidR="00322196" w:rsidRDefault="00690B49">
      <w:pPr>
        <w:pStyle w:val="TOC4"/>
        <w:rPr>
          <w:rFonts w:eastAsiaTheme="minorEastAsia" w:cstheme="minorBidi"/>
          <w:noProof/>
          <w:sz w:val="22"/>
          <w:szCs w:val="22"/>
        </w:rPr>
      </w:pPr>
      <w:hyperlink w:anchor="_Toc133501509" w:history="1">
        <w:r w:rsidR="00322196" w:rsidRPr="00036B7D">
          <w:rPr>
            <w:rStyle w:val="Hyperlink"/>
            <w:bCs/>
            <w:noProof/>
          </w:rPr>
          <w:t>64.</w:t>
        </w:r>
        <w:r w:rsidR="00322196">
          <w:rPr>
            <w:rFonts w:eastAsiaTheme="minorEastAsia" w:cstheme="minorBidi"/>
            <w:noProof/>
            <w:sz w:val="22"/>
            <w:szCs w:val="22"/>
          </w:rPr>
          <w:tab/>
        </w:r>
        <w:r w:rsidR="00322196" w:rsidRPr="00036B7D">
          <w:rPr>
            <w:rStyle w:val="Hyperlink"/>
            <w:noProof/>
          </w:rPr>
          <w:t>Termination or reduction in scope with costs</w:t>
        </w:r>
        <w:r w:rsidR="00322196">
          <w:rPr>
            <w:noProof/>
            <w:webHidden/>
          </w:rPr>
          <w:tab/>
        </w:r>
        <w:r w:rsidR="00322196">
          <w:rPr>
            <w:noProof/>
            <w:webHidden/>
          </w:rPr>
          <w:fldChar w:fldCharType="begin"/>
        </w:r>
        <w:r w:rsidR="00322196">
          <w:rPr>
            <w:noProof/>
            <w:webHidden/>
          </w:rPr>
          <w:instrText xml:space="preserve"> PAGEREF _Toc133501509 \h </w:instrText>
        </w:r>
        <w:r w:rsidR="00322196">
          <w:rPr>
            <w:noProof/>
            <w:webHidden/>
          </w:rPr>
        </w:r>
        <w:r w:rsidR="00322196">
          <w:rPr>
            <w:noProof/>
            <w:webHidden/>
          </w:rPr>
          <w:fldChar w:fldCharType="separate"/>
        </w:r>
        <w:r>
          <w:rPr>
            <w:noProof/>
            <w:webHidden/>
          </w:rPr>
          <w:t>41</w:t>
        </w:r>
        <w:r w:rsidR="00322196">
          <w:rPr>
            <w:noProof/>
            <w:webHidden/>
          </w:rPr>
          <w:fldChar w:fldCharType="end"/>
        </w:r>
      </w:hyperlink>
    </w:p>
    <w:p w14:paraId="32AB8FDF" w14:textId="1783C816" w:rsidR="00322196" w:rsidRDefault="00690B49">
      <w:pPr>
        <w:pStyle w:val="TOC4"/>
        <w:rPr>
          <w:rFonts w:eastAsiaTheme="minorEastAsia" w:cstheme="minorBidi"/>
          <w:noProof/>
          <w:sz w:val="22"/>
          <w:szCs w:val="22"/>
        </w:rPr>
      </w:pPr>
      <w:hyperlink w:anchor="_Toc133501510" w:history="1">
        <w:r w:rsidR="00322196" w:rsidRPr="00036B7D">
          <w:rPr>
            <w:rStyle w:val="Hyperlink"/>
            <w:bCs/>
            <w:noProof/>
          </w:rPr>
          <w:t>65.</w:t>
        </w:r>
        <w:r w:rsidR="00322196">
          <w:rPr>
            <w:rFonts w:eastAsiaTheme="minorEastAsia" w:cstheme="minorBidi"/>
            <w:noProof/>
            <w:sz w:val="22"/>
            <w:szCs w:val="22"/>
          </w:rPr>
          <w:tab/>
        </w:r>
        <w:r w:rsidR="00322196" w:rsidRPr="00036B7D">
          <w:rPr>
            <w:rStyle w:val="Hyperlink"/>
            <w:noProof/>
          </w:rPr>
          <w:t>Termination for default</w:t>
        </w:r>
        <w:r w:rsidR="00322196">
          <w:rPr>
            <w:noProof/>
            <w:webHidden/>
          </w:rPr>
          <w:tab/>
        </w:r>
        <w:r w:rsidR="00322196">
          <w:rPr>
            <w:noProof/>
            <w:webHidden/>
          </w:rPr>
          <w:fldChar w:fldCharType="begin"/>
        </w:r>
        <w:r w:rsidR="00322196">
          <w:rPr>
            <w:noProof/>
            <w:webHidden/>
          </w:rPr>
          <w:instrText xml:space="preserve"> PAGEREF _Toc133501510 \h </w:instrText>
        </w:r>
        <w:r w:rsidR="00322196">
          <w:rPr>
            <w:noProof/>
            <w:webHidden/>
          </w:rPr>
        </w:r>
        <w:r w:rsidR="00322196">
          <w:rPr>
            <w:noProof/>
            <w:webHidden/>
          </w:rPr>
          <w:fldChar w:fldCharType="separate"/>
        </w:r>
        <w:r>
          <w:rPr>
            <w:noProof/>
            <w:webHidden/>
          </w:rPr>
          <w:t>43</w:t>
        </w:r>
        <w:r w:rsidR="00322196">
          <w:rPr>
            <w:noProof/>
            <w:webHidden/>
          </w:rPr>
          <w:fldChar w:fldCharType="end"/>
        </w:r>
      </w:hyperlink>
    </w:p>
    <w:p w14:paraId="7ABB220B" w14:textId="47C90533" w:rsidR="00322196" w:rsidRDefault="00690B49">
      <w:pPr>
        <w:pStyle w:val="TOC3"/>
        <w:tabs>
          <w:tab w:val="right" w:pos="9836"/>
        </w:tabs>
        <w:rPr>
          <w:rFonts w:eastAsiaTheme="minorEastAsia" w:cstheme="minorBidi"/>
          <w:noProof/>
          <w:sz w:val="22"/>
          <w:szCs w:val="22"/>
        </w:rPr>
      </w:pPr>
      <w:hyperlink w:anchor="_Toc133501511" w:history="1">
        <w:r w:rsidR="00322196" w:rsidRPr="00036B7D">
          <w:rPr>
            <w:rStyle w:val="Hyperlink"/>
            <w:noProof/>
          </w:rPr>
          <w:t>Section B4.4 – Other matters</w:t>
        </w:r>
        <w:r w:rsidR="00322196">
          <w:rPr>
            <w:noProof/>
            <w:webHidden/>
          </w:rPr>
          <w:tab/>
        </w:r>
        <w:r w:rsidR="00322196">
          <w:rPr>
            <w:noProof/>
            <w:webHidden/>
          </w:rPr>
          <w:fldChar w:fldCharType="begin"/>
        </w:r>
        <w:r w:rsidR="00322196">
          <w:rPr>
            <w:noProof/>
            <w:webHidden/>
          </w:rPr>
          <w:instrText xml:space="preserve"> PAGEREF _Toc133501511 \h </w:instrText>
        </w:r>
        <w:r w:rsidR="00322196">
          <w:rPr>
            <w:noProof/>
            <w:webHidden/>
          </w:rPr>
        </w:r>
        <w:r w:rsidR="00322196">
          <w:rPr>
            <w:noProof/>
            <w:webHidden/>
          </w:rPr>
          <w:fldChar w:fldCharType="separate"/>
        </w:r>
        <w:r>
          <w:rPr>
            <w:noProof/>
            <w:webHidden/>
          </w:rPr>
          <w:t>44</w:t>
        </w:r>
        <w:r w:rsidR="00322196">
          <w:rPr>
            <w:noProof/>
            <w:webHidden/>
          </w:rPr>
          <w:fldChar w:fldCharType="end"/>
        </w:r>
      </w:hyperlink>
    </w:p>
    <w:p w14:paraId="7815FD7F" w14:textId="7B39ECAA" w:rsidR="00322196" w:rsidRDefault="00690B49">
      <w:pPr>
        <w:pStyle w:val="TOC4"/>
        <w:rPr>
          <w:rFonts w:eastAsiaTheme="minorEastAsia" w:cstheme="minorBidi"/>
          <w:noProof/>
          <w:sz w:val="22"/>
          <w:szCs w:val="22"/>
        </w:rPr>
      </w:pPr>
      <w:hyperlink w:anchor="_Toc133501512" w:history="1">
        <w:r w:rsidR="00322196" w:rsidRPr="00036B7D">
          <w:rPr>
            <w:rStyle w:val="Hyperlink"/>
            <w:bCs/>
            <w:noProof/>
          </w:rPr>
          <w:t>66.</w:t>
        </w:r>
        <w:r w:rsidR="00322196">
          <w:rPr>
            <w:rFonts w:eastAsiaTheme="minorEastAsia" w:cstheme="minorBidi"/>
            <w:noProof/>
            <w:sz w:val="22"/>
            <w:szCs w:val="22"/>
          </w:rPr>
          <w:tab/>
        </w:r>
        <w:r w:rsidR="00322196" w:rsidRPr="00036B7D">
          <w:rPr>
            <w:rStyle w:val="Hyperlink"/>
            <w:noProof/>
          </w:rPr>
          <w:t>Indigenous Procurement Policy</w:t>
        </w:r>
        <w:r w:rsidR="00322196">
          <w:rPr>
            <w:noProof/>
            <w:webHidden/>
          </w:rPr>
          <w:tab/>
        </w:r>
        <w:r w:rsidR="00322196">
          <w:rPr>
            <w:noProof/>
            <w:webHidden/>
          </w:rPr>
          <w:fldChar w:fldCharType="begin"/>
        </w:r>
        <w:r w:rsidR="00322196">
          <w:rPr>
            <w:noProof/>
            <w:webHidden/>
          </w:rPr>
          <w:instrText xml:space="preserve"> PAGEREF _Toc133501512 \h </w:instrText>
        </w:r>
        <w:r w:rsidR="00322196">
          <w:rPr>
            <w:noProof/>
            <w:webHidden/>
          </w:rPr>
        </w:r>
        <w:r w:rsidR="00322196">
          <w:rPr>
            <w:noProof/>
            <w:webHidden/>
          </w:rPr>
          <w:fldChar w:fldCharType="separate"/>
        </w:r>
        <w:r>
          <w:rPr>
            <w:noProof/>
            <w:webHidden/>
          </w:rPr>
          <w:t>44</w:t>
        </w:r>
        <w:r w:rsidR="00322196">
          <w:rPr>
            <w:noProof/>
            <w:webHidden/>
          </w:rPr>
          <w:fldChar w:fldCharType="end"/>
        </w:r>
      </w:hyperlink>
    </w:p>
    <w:p w14:paraId="7EAAFAED" w14:textId="44C3FC87" w:rsidR="00322196" w:rsidRDefault="00690B49">
      <w:pPr>
        <w:pStyle w:val="TOC4"/>
        <w:rPr>
          <w:rFonts w:eastAsiaTheme="minorEastAsia" w:cstheme="minorBidi"/>
          <w:noProof/>
          <w:sz w:val="22"/>
          <w:szCs w:val="22"/>
        </w:rPr>
      </w:pPr>
      <w:hyperlink w:anchor="_Toc133501513" w:history="1">
        <w:r w:rsidR="00322196" w:rsidRPr="00036B7D">
          <w:rPr>
            <w:rStyle w:val="Hyperlink"/>
            <w:bCs/>
            <w:noProof/>
          </w:rPr>
          <w:t>67.</w:t>
        </w:r>
        <w:r w:rsidR="00322196">
          <w:rPr>
            <w:rFonts w:eastAsiaTheme="minorEastAsia" w:cstheme="minorBidi"/>
            <w:noProof/>
            <w:sz w:val="22"/>
            <w:szCs w:val="22"/>
          </w:rPr>
          <w:tab/>
        </w:r>
        <w:r w:rsidR="00322196" w:rsidRPr="00036B7D">
          <w:rPr>
            <w:rStyle w:val="Hyperlink"/>
            <w:noProof/>
          </w:rPr>
          <w:t>Indigenous peoples</w:t>
        </w:r>
        <w:r w:rsidR="00322196">
          <w:rPr>
            <w:noProof/>
            <w:webHidden/>
          </w:rPr>
          <w:tab/>
        </w:r>
        <w:r w:rsidR="00322196">
          <w:rPr>
            <w:noProof/>
            <w:webHidden/>
          </w:rPr>
          <w:fldChar w:fldCharType="begin"/>
        </w:r>
        <w:r w:rsidR="00322196">
          <w:rPr>
            <w:noProof/>
            <w:webHidden/>
          </w:rPr>
          <w:instrText xml:space="preserve"> PAGEREF _Toc133501513 \h </w:instrText>
        </w:r>
        <w:r w:rsidR="00322196">
          <w:rPr>
            <w:noProof/>
            <w:webHidden/>
          </w:rPr>
        </w:r>
        <w:r w:rsidR="00322196">
          <w:rPr>
            <w:noProof/>
            <w:webHidden/>
          </w:rPr>
          <w:fldChar w:fldCharType="separate"/>
        </w:r>
        <w:r>
          <w:rPr>
            <w:noProof/>
            <w:webHidden/>
          </w:rPr>
          <w:t>44</w:t>
        </w:r>
        <w:r w:rsidR="00322196">
          <w:rPr>
            <w:noProof/>
            <w:webHidden/>
          </w:rPr>
          <w:fldChar w:fldCharType="end"/>
        </w:r>
      </w:hyperlink>
    </w:p>
    <w:p w14:paraId="006957CE" w14:textId="14E0AFB4" w:rsidR="00322196" w:rsidRDefault="00690B49">
      <w:pPr>
        <w:pStyle w:val="TOC4"/>
        <w:rPr>
          <w:rFonts w:eastAsiaTheme="minorEastAsia" w:cstheme="minorBidi"/>
          <w:noProof/>
          <w:sz w:val="22"/>
          <w:szCs w:val="22"/>
        </w:rPr>
      </w:pPr>
      <w:hyperlink w:anchor="_Toc133501514" w:history="1">
        <w:r w:rsidR="00322196" w:rsidRPr="00036B7D">
          <w:rPr>
            <w:rStyle w:val="Hyperlink"/>
            <w:bCs/>
            <w:noProof/>
          </w:rPr>
          <w:t>68.</w:t>
        </w:r>
        <w:r w:rsidR="00322196">
          <w:rPr>
            <w:rFonts w:eastAsiaTheme="minorEastAsia" w:cstheme="minorBidi"/>
            <w:noProof/>
            <w:sz w:val="22"/>
            <w:szCs w:val="22"/>
          </w:rPr>
          <w:tab/>
        </w:r>
        <w:r w:rsidR="00322196" w:rsidRPr="00036B7D">
          <w:rPr>
            <w:rStyle w:val="Hyperlink"/>
            <w:noProof/>
          </w:rPr>
          <w:t>Acknowledgement and promotion</w:t>
        </w:r>
        <w:r w:rsidR="00322196">
          <w:rPr>
            <w:noProof/>
            <w:webHidden/>
          </w:rPr>
          <w:tab/>
        </w:r>
        <w:r w:rsidR="00322196">
          <w:rPr>
            <w:noProof/>
            <w:webHidden/>
          </w:rPr>
          <w:fldChar w:fldCharType="begin"/>
        </w:r>
        <w:r w:rsidR="00322196">
          <w:rPr>
            <w:noProof/>
            <w:webHidden/>
          </w:rPr>
          <w:instrText xml:space="preserve"> PAGEREF _Toc133501514 \h </w:instrText>
        </w:r>
        <w:r w:rsidR="00322196">
          <w:rPr>
            <w:noProof/>
            <w:webHidden/>
          </w:rPr>
        </w:r>
        <w:r w:rsidR="00322196">
          <w:rPr>
            <w:noProof/>
            <w:webHidden/>
          </w:rPr>
          <w:fldChar w:fldCharType="separate"/>
        </w:r>
        <w:r>
          <w:rPr>
            <w:noProof/>
            <w:webHidden/>
          </w:rPr>
          <w:t>44</w:t>
        </w:r>
        <w:r w:rsidR="00322196">
          <w:rPr>
            <w:noProof/>
            <w:webHidden/>
          </w:rPr>
          <w:fldChar w:fldCharType="end"/>
        </w:r>
      </w:hyperlink>
    </w:p>
    <w:p w14:paraId="645A1722" w14:textId="34BBA24D" w:rsidR="00322196" w:rsidRDefault="00690B49">
      <w:pPr>
        <w:pStyle w:val="TOC4"/>
        <w:rPr>
          <w:rFonts w:eastAsiaTheme="minorEastAsia" w:cstheme="minorBidi"/>
          <w:noProof/>
          <w:sz w:val="22"/>
          <w:szCs w:val="22"/>
        </w:rPr>
      </w:pPr>
      <w:hyperlink w:anchor="_Toc133501515" w:history="1">
        <w:r w:rsidR="00322196" w:rsidRPr="00036B7D">
          <w:rPr>
            <w:rStyle w:val="Hyperlink"/>
            <w:bCs/>
            <w:noProof/>
          </w:rPr>
          <w:t>69.</w:t>
        </w:r>
        <w:r w:rsidR="00322196">
          <w:rPr>
            <w:rFonts w:eastAsiaTheme="minorEastAsia" w:cstheme="minorBidi"/>
            <w:noProof/>
            <w:sz w:val="22"/>
            <w:szCs w:val="22"/>
          </w:rPr>
          <w:tab/>
        </w:r>
        <w:r w:rsidR="00322196" w:rsidRPr="00036B7D">
          <w:rPr>
            <w:rStyle w:val="Hyperlink"/>
            <w:noProof/>
          </w:rPr>
          <w:t>The Department’s right to publicise the Services and best practice</w:t>
        </w:r>
        <w:r w:rsidR="00322196">
          <w:rPr>
            <w:noProof/>
            <w:webHidden/>
          </w:rPr>
          <w:tab/>
        </w:r>
        <w:r w:rsidR="00322196">
          <w:rPr>
            <w:noProof/>
            <w:webHidden/>
          </w:rPr>
          <w:fldChar w:fldCharType="begin"/>
        </w:r>
        <w:r w:rsidR="00322196">
          <w:rPr>
            <w:noProof/>
            <w:webHidden/>
          </w:rPr>
          <w:instrText xml:space="preserve"> PAGEREF _Toc133501515 \h </w:instrText>
        </w:r>
        <w:r w:rsidR="00322196">
          <w:rPr>
            <w:noProof/>
            <w:webHidden/>
          </w:rPr>
        </w:r>
        <w:r w:rsidR="00322196">
          <w:rPr>
            <w:noProof/>
            <w:webHidden/>
          </w:rPr>
          <w:fldChar w:fldCharType="separate"/>
        </w:r>
        <w:r>
          <w:rPr>
            <w:noProof/>
            <w:webHidden/>
          </w:rPr>
          <w:t>45</w:t>
        </w:r>
        <w:r w:rsidR="00322196">
          <w:rPr>
            <w:noProof/>
            <w:webHidden/>
          </w:rPr>
          <w:fldChar w:fldCharType="end"/>
        </w:r>
      </w:hyperlink>
    </w:p>
    <w:p w14:paraId="6F364E04" w14:textId="5CE2AF07" w:rsidR="00322196" w:rsidRDefault="00690B49">
      <w:pPr>
        <w:pStyle w:val="TOC4"/>
        <w:rPr>
          <w:rFonts w:eastAsiaTheme="minorEastAsia" w:cstheme="minorBidi"/>
          <w:noProof/>
          <w:sz w:val="22"/>
          <w:szCs w:val="22"/>
        </w:rPr>
      </w:pPr>
      <w:hyperlink w:anchor="_Toc133501516" w:history="1">
        <w:r w:rsidR="00322196" w:rsidRPr="00036B7D">
          <w:rPr>
            <w:rStyle w:val="Hyperlink"/>
            <w:bCs/>
            <w:noProof/>
          </w:rPr>
          <w:t>70.</w:t>
        </w:r>
        <w:r w:rsidR="00322196">
          <w:rPr>
            <w:rFonts w:eastAsiaTheme="minorEastAsia" w:cstheme="minorBidi"/>
            <w:noProof/>
            <w:sz w:val="22"/>
            <w:szCs w:val="22"/>
          </w:rPr>
          <w:tab/>
        </w:r>
        <w:r w:rsidR="00322196" w:rsidRPr="00036B7D">
          <w:rPr>
            <w:rStyle w:val="Hyperlink"/>
            <w:noProof/>
          </w:rPr>
          <w:t>Conflict of interest</w:t>
        </w:r>
        <w:r w:rsidR="00322196">
          <w:rPr>
            <w:noProof/>
            <w:webHidden/>
          </w:rPr>
          <w:tab/>
        </w:r>
        <w:r w:rsidR="00322196">
          <w:rPr>
            <w:noProof/>
            <w:webHidden/>
          </w:rPr>
          <w:fldChar w:fldCharType="begin"/>
        </w:r>
        <w:r w:rsidR="00322196">
          <w:rPr>
            <w:noProof/>
            <w:webHidden/>
          </w:rPr>
          <w:instrText xml:space="preserve"> PAGEREF _Toc133501516 \h </w:instrText>
        </w:r>
        <w:r w:rsidR="00322196">
          <w:rPr>
            <w:noProof/>
            <w:webHidden/>
          </w:rPr>
        </w:r>
        <w:r w:rsidR="00322196">
          <w:rPr>
            <w:noProof/>
            <w:webHidden/>
          </w:rPr>
          <w:fldChar w:fldCharType="separate"/>
        </w:r>
        <w:r>
          <w:rPr>
            <w:noProof/>
            <w:webHidden/>
          </w:rPr>
          <w:t>45</w:t>
        </w:r>
        <w:r w:rsidR="00322196">
          <w:rPr>
            <w:noProof/>
            <w:webHidden/>
          </w:rPr>
          <w:fldChar w:fldCharType="end"/>
        </w:r>
      </w:hyperlink>
    </w:p>
    <w:p w14:paraId="115BCF70" w14:textId="5B29A2E0" w:rsidR="00322196" w:rsidRDefault="00690B49">
      <w:pPr>
        <w:pStyle w:val="TOC4"/>
        <w:rPr>
          <w:rFonts w:eastAsiaTheme="minorEastAsia" w:cstheme="minorBidi"/>
          <w:noProof/>
          <w:sz w:val="22"/>
          <w:szCs w:val="22"/>
        </w:rPr>
      </w:pPr>
      <w:hyperlink w:anchor="_Toc133501517" w:history="1">
        <w:r w:rsidR="00322196" w:rsidRPr="00036B7D">
          <w:rPr>
            <w:rStyle w:val="Hyperlink"/>
            <w:bCs/>
            <w:noProof/>
          </w:rPr>
          <w:t>71.</w:t>
        </w:r>
        <w:r w:rsidR="00322196">
          <w:rPr>
            <w:rFonts w:eastAsiaTheme="minorEastAsia" w:cstheme="minorBidi"/>
            <w:noProof/>
            <w:sz w:val="22"/>
            <w:szCs w:val="22"/>
          </w:rPr>
          <w:tab/>
        </w:r>
        <w:r w:rsidR="00322196" w:rsidRPr="00036B7D">
          <w:rPr>
            <w:rStyle w:val="Hyperlink"/>
            <w:noProof/>
          </w:rPr>
          <w:t>Negation of employment, agency and subcontract</w:t>
        </w:r>
        <w:r w:rsidR="00322196">
          <w:rPr>
            <w:noProof/>
            <w:webHidden/>
          </w:rPr>
          <w:tab/>
        </w:r>
        <w:r w:rsidR="00322196">
          <w:rPr>
            <w:noProof/>
            <w:webHidden/>
          </w:rPr>
          <w:fldChar w:fldCharType="begin"/>
        </w:r>
        <w:r w:rsidR="00322196">
          <w:rPr>
            <w:noProof/>
            <w:webHidden/>
          </w:rPr>
          <w:instrText xml:space="preserve"> PAGEREF _Toc133501517 \h </w:instrText>
        </w:r>
        <w:r w:rsidR="00322196">
          <w:rPr>
            <w:noProof/>
            <w:webHidden/>
          </w:rPr>
        </w:r>
        <w:r w:rsidR="00322196">
          <w:rPr>
            <w:noProof/>
            <w:webHidden/>
          </w:rPr>
          <w:fldChar w:fldCharType="separate"/>
        </w:r>
        <w:r>
          <w:rPr>
            <w:noProof/>
            <w:webHidden/>
          </w:rPr>
          <w:t>45</w:t>
        </w:r>
        <w:r w:rsidR="00322196">
          <w:rPr>
            <w:noProof/>
            <w:webHidden/>
          </w:rPr>
          <w:fldChar w:fldCharType="end"/>
        </w:r>
      </w:hyperlink>
    </w:p>
    <w:p w14:paraId="0A31C964" w14:textId="0C6628EF" w:rsidR="00322196" w:rsidRDefault="00690B49">
      <w:pPr>
        <w:pStyle w:val="TOC4"/>
        <w:rPr>
          <w:rFonts w:eastAsiaTheme="minorEastAsia" w:cstheme="minorBidi"/>
          <w:noProof/>
          <w:sz w:val="22"/>
          <w:szCs w:val="22"/>
        </w:rPr>
      </w:pPr>
      <w:hyperlink w:anchor="_Toc133501518" w:history="1">
        <w:r w:rsidR="00322196" w:rsidRPr="00036B7D">
          <w:rPr>
            <w:rStyle w:val="Hyperlink"/>
            <w:bCs/>
            <w:noProof/>
          </w:rPr>
          <w:t>72.</w:t>
        </w:r>
        <w:r w:rsidR="00322196">
          <w:rPr>
            <w:rFonts w:eastAsiaTheme="minorEastAsia" w:cstheme="minorBidi"/>
            <w:noProof/>
            <w:sz w:val="22"/>
            <w:szCs w:val="22"/>
          </w:rPr>
          <w:tab/>
        </w:r>
        <w:r w:rsidR="00322196" w:rsidRPr="00036B7D">
          <w:rPr>
            <w:rStyle w:val="Hyperlink"/>
            <w:noProof/>
          </w:rPr>
          <w:t>Waiver</w:t>
        </w:r>
        <w:r w:rsidR="00322196">
          <w:rPr>
            <w:noProof/>
            <w:webHidden/>
          </w:rPr>
          <w:tab/>
        </w:r>
        <w:r w:rsidR="00322196">
          <w:rPr>
            <w:noProof/>
            <w:webHidden/>
          </w:rPr>
          <w:fldChar w:fldCharType="begin"/>
        </w:r>
        <w:r w:rsidR="00322196">
          <w:rPr>
            <w:noProof/>
            <w:webHidden/>
          </w:rPr>
          <w:instrText xml:space="preserve"> PAGEREF _Toc133501518 \h </w:instrText>
        </w:r>
        <w:r w:rsidR="00322196">
          <w:rPr>
            <w:noProof/>
            <w:webHidden/>
          </w:rPr>
        </w:r>
        <w:r w:rsidR="00322196">
          <w:rPr>
            <w:noProof/>
            <w:webHidden/>
          </w:rPr>
          <w:fldChar w:fldCharType="separate"/>
        </w:r>
        <w:r>
          <w:rPr>
            <w:noProof/>
            <w:webHidden/>
          </w:rPr>
          <w:t>45</w:t>
        </w:r>
        <w:r w:rsidR="00322196">
          <w:rPr>
            <w:noProof/>
            <w:webHidden/>
          </w:rPr>
          <w:fldChar w:fldCharType="end"/>
        </w:r>
      </w:hyperlink>
    </w:p>
    <w:p w14:paraId="3307C2AB" w14:textId="2E4480B3" w:rsidR="00322196" w:rsidRDefault="00690B49">
      <w:pPr>
        <w:pStyle w:val="TOC4"/>
        <w:rPr>
          <w:rFonts w:eastAsiaTheme="minorEastAsia" w:cstheme="minorBidi"/>
          <w:noProof/>
          <w:sz w:val="22"/>
          <w:szCs w:val="22"/>
        </w:rPr>
      </w:pPr>
      <w:hyperlink w:anchor="_Toc133501519" w:history="1">
        <w:r w:rsidR="00322196" w:rsidRPr="00036B7D">
          <w:rPr>
            <w:rStyle w:val="Hyperlink"/>
            <w:bCs/>
            <w:noProof/>
          </w:rPr>
          <w:t>73.</w:t>
        </w:r>
        <w:r w:rsidR="00322196">
          <w:rPr>
            <w:rFonts w:eastAsiaTheme="minorEastAsia" w:cstheme="minorBidi"/>
            <w:noProof/>
            <w:sz w:val="22"/>
            <w:szCs w:val="22"/>
          </w:rPr>
          <w:tab/>
        </w:r>
        <w:r w:rsidR="00322196" w:rsidRPr="00036B7D">
          <w:rPr>
            <w:rStyle w:val="Hyperlink"/>
            <w:noProof/>
          </w:rPr>
          <w:t>Severance</w:t>
        </w:r>
        <w:r w:rsidR="00322196">
          <w:rPr>
            <w:noProof/>
            <w:webHidden/>
          </w:rPr>
          <w:tab/>
        </w:r>
        <w:r w:rsidR="00322196">
          <w:rPr>
            <w:noProof/>
            <w:webHidden/>
          </w:rPr>
          <w:fldChar w:fldCharType="begin"/>
        </w:r>
        <w:r w:rsidR="00322196">
          <w:rPr>
            <w:noProof/>
            <w:webHidden/>
          </w:rPr>
          <w:instrText xml:space="preserve"> PAGEREF _Toc133501519 \h </w:instrText>
        </w:r>
        <w:r w:rsidR="00322196">
          <w:rPr>
            <w:noProof/>
            <w:webHidden/>
          </w:rPr>
        </w:r>
        <w:r w:rsidR="00322196">
          <w:rPr>
            <w:noProof/>
            <w:webHidden/>
          </w:rPr>
          <w:fldChar w:fldCharType="separate"/>
        </w:r>
        <w:r>
          <w:rPr>
            <w:noProof/>
            <w:webHidden/>
          </w:rPr>
          <w:t>46</w:t>
        </w:r>
        <w:r w:rsidR="00322196">
          <w:rPr>
            <w:noProof/>
            <w:webHidden/>
          </w:rPr>
          <w:fldChar w:fldCharType="end"/>
        </w:r>
      </w:hyperlink>
    </w:p>
    <w:p w14:paraId="4BC3DC95" w14:textId="3F93B2E9" w:rsidR="00322196" w:rsidRDefault="00690B49">
      <w:pPr>
        <w:pStyle w:val="TOC4"/>
        <w:rPr>
          <w:rFonts w:eastAsiaTheme="minorEastAsia" w:cstheme="minorBidi"/>
          <w:noProof/>
          <w:sz w:val="22"/>
          <w:szCs w:val="22"/>
        </w:rPr>
      </w:pPr>
      <w:hyperlink w:anchor="_Toc133501520" w:history="1">
        <w:r w:rsidR="00322196" w:rsidRPr="00036B7D">
          <w:rPr>
            <w:rStyle w:val="Hyperlink"/>
            <w:bCs/>
            <w:noProof/>
          </w:rPr>
          <w:t>74.</w:t>
        </w:r>
        <w:r w:rsidR="00322196">
          <w:rPr>
            <w:rFonts w:eastAsiaTheme="minorEastAsia" w:cstheme="minorBidi"/>
            <w:noProof/>
            <w:sz w:val="22"/>
            <w:szCs w:val="22"/>
          </w:rPr>
          <w:tab/>
        </w:r>
        <w:r w:rsidR="00322196" w:rsidRPr="00036B7D">
          <w:rPr>
            <w:rStyle w:val="Hyperlink"/>
            <w:noProof/>
          </w:rPr>
          <w:t>Entire agreement</w:t>
        </w:r>
        <w:r w:rsidR="00322196">
          <w:rPr>
            <w:noProof/>
            <w:webHidden/>
          </w:rPr>
          <w:tab/>
        </w:r>
        <w:r w:rsidR="00322196">
          <w:rPr>
            <w:noProof/>
            <w:webHidden/>
          </w:rPr>
          <w:fldChar w:fldCharType="begin"/>
        </w:r>
        <w:r w:rsidR="00322196">
          <w:rPr>
            <w:noProof/>
            <w:webHidden/>
          </w:rPr>
          <w:instrText xml:space="preserve"> PAGEREF _Toc133501520 \h </w:instrText>
        </w:r>
        <w:r w:rsidR="00322196">
          <w:rPr>
            <w:noProof/>
            <w:webHidden/>
          </w:rPr>
        </w:r>
        <w:r w:rsidR="00322196">
          <w:rPr>
            <w:noProof/>
            <w:webHidden/>
          </w:rPr>
          <w:fldChar w:fldCharType="separate"/>
        </w:r>
        <w:r>
          <w:rPr>
            <w:noProof/>
            <w:webHidden/>
          </w:rPr>
          <w:t>46</w:t>
        </w:r>
        <w:r w:rsidR="00322196">
          <w:rPr>
            <w:noProof/>
            <w:webHidden/>
          </w:rPr>
          <w:fldChar w:fldCharType="end"/>
        </w:r>
      </w:hyperlink>
    </w:p>
    <w:p w14:paraId="33F21E64" w14:textId="564898D7" w:rsidR="00322196" w:rsidRDefault="00690B49">
      <w:pPr>
        <w:pStyle w:val="TOC4"/>
        <w:rPr>
          <w:rFonts w:eastAsiaTheme="minorEastAsia" w:cstheme="minorBidi"/>
          <w:noProof/>
          <w:sz w:val="22"/>
          <w:szCs w:val="22"/>
        </w:rPr>
      </w:pPr>
      <w:hyperlink w:anchor="_Toc133501521" w:history="1">
        <w:r w:rsidR="00322196" w:rsidRPr="00036B7D">
          <w:rPr>
            <w:rStyle w:val="Hyperlink"/>
            <w:bCs/>
            <w:noProof/>
          </w:rPr>
          <w:t>75.</w:t>
        </w:r>
        <w:r w:rsidR="00322196">
          <w:rPr>
            <w:rFonts w:eastAsiaTheme="minorEastAsia" w:cstheme="minorBidi"/>
            <w:noProof/>
            <w:sz w:val="22"/>
            <w:szCs w:val="22"/>
          </w:rPr>
          <w:tab/>
        </w:r>
        <w:r w:rsidR="00322196" w:rsidRPr="00036B7D">
          <w:rPr>
            <w:rStyle w:val="Hyperlink"/>
            <w:noProof/>
          </w:rPr>
          <w:t>Variation of Deed</w:t>
        </w:r>
        <w:r w:rsidR="00322196">
          <w:rPr>
            <w:noProof/>
            <w:webHidden/>
          </w:rPr>
          <w:tab/>
        </w:r>
        <w:r w:rsidR="00322196">
          <w:rPr>
            <w:noProof/>
            <w:webHidden/>
          </w:rPr>
          <w:fldChar w:fldCharType="begin"/>
        </w:r>
        <w:r w:rsidR="00322196">
          <w:rPr>
            <w:noProof/>
            <w:webHidden/>
          </w:rPr>
          <w:instrText xml:space="preserve"> PAGEREF _Toc133501521 \h </w:instrText>
        </w:r>
        <w:r w:rsidR="00322196">
          <w:rPr>
            <w:noProof/>
            <w:webHidden/>
          </w:rPr>
        </w:r>
        <w:r w:rsidR="00322196">
          <w:rPr>
            <w:noProof/>
            <w:webHidden/>
          </w:rPr>
          <w:fldChar w:fldCharType="separate"/>
        </w:r>
        <w:r>
          <w:rPr>
            <w:noProof/>
            <w:webHidden/>
          </w:rPr>
          <w:t>46</w:t>
        </w:r>
        <w:r w:rsidR="00322196">
          <w:rPr>
            <w:noProof/>
            <w:webHidden/>
          </w:rPr>
          <w:fldChar w:fldCharType="end"/>
        </w:r>
      </w:hyperlink>
    </w:p>
    <w:p w14:paraId="6A84A922" w14:textId="68F4AA1A" w:rsidR="00322196" w:rsidRDefault="00690B49">
      <w:pPr>
        <w:pStyle w:val="TOC4"/>
        <w:rPr>
          <w:rFonts w:eastAsiaTheme="minorEastAsia" w:cstheme="minorBidi"/>
          <w:noProof/>
          <w:sz w:val="22"/>
          <w:szCs w:val="22"/>
        </w:rPr>
      </w:pPr>
      <w:hyperlink w:anchor="_Toc133501522" w:history="1">
        <w:r w:rsidR="00322196" w:rsidRPr="00036B7D">
          <w:rPr>
            <w:rStyle w:val="Hyperlink"/>
            <w:bCs/>
            <w:noProof/>
          </w:rPr>
          <w:t>76.</w:t>
        </w:r>
        <w:r w:rsidR="00322196">
          <w:rPr>
            <w:rFonts w:eastAsiaTheme="minorEastAsia" w:cstheme="minorBidi"/>
            <w:noProof/>
            <w:sz w:val="22"/>
            <w:szCs w:val="22"/>
          </w:rPr>
          <w:tab/>
        </w:r>
        <w:r w:rsidR="00322196" w:rsidRPr="00036B7D">
          <w:rPr>
            <w:rStyle w:val="Hyperlink"/>
            <w:noProof/>
          </w:rPr>
          <w:t>Applicable law and jurisdiction</w:t>
        </w:r>
        <w:r w:rsidR="00322196">
          <w:rPr>
            <w:noProof/>
            <w:webHidden/>
          </w:rPr>
          <w:tab/>
        </w:r>
        <w:r w:rsidR="00322196">
          <w:rPr>
            <w:noProof/>
            <w:webHidden/>
          </w:rPr>
          <w:fldChar w:fldCharType="begin"/>
        </w:r>
        <w:r w:rsidR="00322196">
          <w:rPr>
            <w:noProof/>
            <w:webHidden/>
          </w:rPr>
          <w:instrText xml:space="preserve"> PAGEREF _Toc133501522 \h </w:instrText>
        </w:r>
        <w:r w:rsidR="00322196">
          <w:rPr>
            <w:noProof/>
            <w:webHidden/>
          </w:rPr>
        </w:r>
        <w:r w:rsidR="00322196">
          <w:rPr>
            <w:noProof/>
            <w:webHidden/>
          </w:rPr>
          <w:fldChar w:fldCharType="separate"/>
        </w:r>
        <w:r>
          <w:rPr>
            <w:noProof/>
            <w:webHidden/>
          </w:rPr>
          <w:t>46</w:t>
        </w:r>
        <w:r w:rsidR="00322196">
          <w:rPr>
            <w:noProof/>
            <w:webHidden/>
          </w:rPr>
          <w:fldChar w:fldCharType="end"/>
        </w:r>
      </w:hyperlink>
    </w:p>
    <w:p w14:paraId="7E597023" w14:textId="513024FE" w:rsidR="00322196" w:rsidRDefault="00690B49">
      <w:pPr>
        <w:pStyle w:val="TOC4"/>
        <w:rPr>
          <w:rFonts w:eastAsiaTheme="minorEastAsia" w:cstheme="minorBidi"/>
          <w:noProof/>
          <w:sz w:val="22"/>
          <w:szCs w:val="22"/>
        </w:rPr>
      </w:pPr>
      <w:hyperlink w:anchor="_Toc133501523" w:history="1">
        <w:r w:rsidR="00322196" w:rsidRPr="00036B7D">
          <w:rPr>
            <w:rStyle w:val="Hyperlink"/>
            <w:bCs/>
            <w:noProof/>
          </w:rPr>
          <w:t>77.</w:t>
        </w:r>
        <w:r w:rsidR="00322196">
          <w:rPr>
            <w:rFonts w:eastAsiaTheme="minorEastAsia" w:cstheme="minorBidi"/>
            <w:noProof/>
            <w:sz w:val="22"/>
            <w:szCs w:val="22"/>
          </w:rPr>
          <w:tab/>
        </w:r>
        <w:r w:rsidR="00322196" w:rsidRPr="00036B7D">
          <w:rPr>
            <w:rStyle w:val="Hyperlink"/>
            <w:noProof/>
          </w:rPr>
          <w:t>Compliance with laws and government policies</w:t>
        </w:r>
        <w:r w:rsidR="00322196">
          <w:rPr>
            <w:noProof/>
            <w:webHidden/>
          </w:rPr>
          <w:tab/>
        </w:r>
        <w:r w:rsidR="00322196">
          <w:rPr>
            <w:noProof/>
            <w:webHidden/>
          </w:rPr>
          <w:fldChar w:fldCharType="begin"/>
        </w:r>
        <w:r w:rsidR="00322196">
          <w:rPr>
            <w:noProof/>
            <w:webHidden/>
          </w:rPr>
          <w:instrText xml:space="preserve"> PAGEREF _Toc133501523 \h </w:instrText>
        </w:r>
        <w:r w:rsidR="00322196">
          <w:rPr>
            <w:noProof/>
            <w:webHidden/>
          </w:rPr>
        </w:r>
        <w:r w:rsidR="00322196">
          <w:rPr>
            <w:noProof/>
            <w:webHidden/>
          </w:rPr>
          <w:fldChar w:fldCharType="separate"/>
        </w:r>
        <w:r>
          <w:rPr>
            <w:noProof/>
            <w:webHidden/>
          </w:rPr>
          <w:t>46</w:t>
        </w:r>
        <w:r w:rsidR="00322196">
          <w:rPr>
            <w:noProof/>
            <w:webHidden/>
          </w:rPr>
          <w:fldChar w:fldCharType="end"/>
        </w:r>
      </w:hyperlink>
    </w:p>
    <w:p w14:paraId="482FF968" w14:textId="3466C546" w:rsidR="00322196" w:rsidRDefault="00690B49">
      <w:pPr>
        <w:pStyle w:val="TOC4"/>
        <w:rPr>
          <w:rFonts w:eastAsiaTheme="minorEastAsia" w:cstheme="minorBidi"/>
          <w:noProof/>
          <w:sz w:val="22"/>
          <w:szCs w:val="22"/>
        </w:rPr>
      </w:pPr>
      <w:hyperlink w:anchor="_Toc133501524" w:history="1">
        <w:r w:rsidR="00322196" w:rsidRPr="00036B7D">
          <w:rPr>
            <w:rStyle w:val="Hyperlink"/>
            <w:bCs/>
            <w:noProof/>
          </w:rPr>
          <w:t>77A.</w:t>
        </w:r>
        <w:r w:rsidR="00322196">
          <w:rPr>
            <w:rFonts w:eastAsiaTheme="minorEastAsia" w:cstheme="minorBidi"/>
            <w:noProof/>
            <w:sz w:val="22"/>
            <w:szCs w:val="22"/>
          </w:rPr>
          <w:tab/>
        </w:r>
        <w:r w:rsidR="00322196" w:rsidRPr="00036B7D">
          <w:rPr>
            <w:rStyle w:val="Hyperlink"/>
            <w:noProof/>
          </w:rPr>
          <w:t>Modern Slavery</w:t>
        </w:r>
        <w:r w:rsidR="00322196">
          <w:rPr>
            <w:noProof/>
            <w:webHidden/>
          </w:rPr>
          <w:tab/>
        </w:r>
        <w:r w:rsidR="00322196">
          <w:rPr>
            <w:noProof/>
            <w:webHidden/>
          </w:rPr>
          <w:fldChar w:fldCharType="begin"/>
        </w:r>
        <w:r w:rsidR="00322196">
          <w:rPr>
            <w:noProof/>
            <w:webHidden/>
          </w:rPr>
          <w:instrText xml:space="preserve"> PAGEREF _Toc133501524 \h </w:instrText>
        </w:r>
        <w:r w:rsidR="00322196">
          <w:rPr>
            <w:noProof/>
            <w:webHidden/>
          </w:rPr>
        </w:r>
        <w:r w:rsidR="00322196">
          <w:rPr>
            <w:noProof/>
            <w:webHidden/>
          </w:rPr>
          <w:fldChar w:fldCharType="separate"/>
        </w:r>
        <w:r>
          <w:rPr>
            <w:noProof/>
            <w:webHidden/>
          </w:rPr>
          <w:t>47</w:t>
        </w:r>
        <w:r w:rsidR="00322196">
          <w:rPr>
            <w:noProof/>
            <w:webHidden/>
          </w:rPr>
          <w:fldChar w:fldCharType="end"/>
        </w:r>
      </w:hyperlink>
    </w:p>
    <w:p w14:paraId="737FED02" w14:textId="64BADD7C" w:rsidR="00322196" w:rsidRDefault="00690B49">
      <w:pPr>
        <w:pStyle w:val="TOC4"/>
        <w:rPr>
          <w:rFonts w:eastAsiaTheme="minorEastAsia" w:cstheme="minorBidi"/>
          <w:noProof/>
          <w:sz w:val="22"/>
          <w:szCs w:val="22"/>
        </w:rPr>
      </w:pPr>
      <w:hyperlink w:anchor="_Toc133501525" w:history="1">
        <w:r w:rsidR="00322196" w:rsidRPr="00036B7D">
          <w:rPr>
            <w:rStyle w:val="Hyperlink"/>
            <w:bCs/>
            <w:noProof/>
          </w:rPr>
          <w:t>78.</w:t>
        </w:r>
        <w:r w:rsidR="00322196">
          <w:rPr>
            <w:rFonts w:eastAsiaTheme="minorEastAsia" w:cstheme="minorBidi"/>
            <w:noProof/>
            <w:sz w:val="22"/>
            <w:szCs w:val="22"/>
          </w:rPr>
          <w:tab/>
        </w:r>
        <w:r w:rsidR="00322196" w:rsidRPr="00036B7D">
          <w:rPr>
            <w:rStyle w:val="Hyperlink"/>
            <w:noProof/>
          </w:rPr>
          <w:t>Notices</w:t>
        </w:r>
        <w:r w:rsidR="00322196">
          <w:rPr>
            <w:noProof/>
            <w:webHidden/>
          </w:rPr>
          <w:tab/>
        </w:r>
        <w:r w:rsidR="00322196">
          <w:rPr>
            <w:noProof/>
            <w:webHidden/>
          </w:rPr>
          <w:fldChar w:fldCharType="begin"/>
        </w:r>
        <w:r w:rsidR="00322196">
          <w:rPr>
            <w:noProof/>
            <w:webHidden/>
          </w:rPr>
          <w:instrText xml:space="preserve"> PAGEREF _Toc133501525 \h </w:instrText>
        </w:r>
        <w:r w:rsidR="00322196">
          <w:rPr>
            <w:noProof/>
            <w:webHidden/>
          </w:rPr>
        </w:r>
        <w:r w:rsidR="00322196">
          <w:rPr>
            <w:noProof/>
            <w:webHidden/>
          </w:rPr>
          <w:fldChar w:fldCharType="separate"/>
        </w:r>
        <w:r>
          <w:rPr>
            <w:noProof/>
            <w:webHidden/>
          </w:rPr>
          <w:t>48</w:t>
        </w:r>
        <w:r w:rsidR="00322196">
          <w:rPr>
            <w:noProof/>
            <w:webHidden/>
          </w:rPr>
          <w:fldChar w:fldCharType="end"/>
        </w:r>
      </w:hyperlink>
    </w:p>
    <w:p w14:paraId="0DB46AF4" w14:textId="0FB446CB" w:rsidR="00322196" w:rsidRDefault="00690B49">
      <w:pPr>
        <w:pStyle w:val="TOC1"/>
        <w:rPr>
          <w:rFonts w:asciiTheme="minorHAnsi" w:eastAsiaTheme="minorEastAsia" w:hAnsiTheme="minorHAnsi" w:cstheme="minorBidi"/>
          <w:b w:val="0"/>
          <w:bCs w:val="0"/>
          <w:caps w:val="0"/>
          <w:noProof/>
          <w:sz w:val="22"/>
          <w:szCs w:val="22"/>
        </w:rPr>
      </w:pPr>
      <w:hyperlink w:anchor="_Toc133501526" w:history="1">
        <w:r w:rsidR="00322196" w:rsidRPr="00036B7D">
          <w:rPr>
            <w:rStyle w:val="Hyperlink"/>
            <w:noProof/>
          </w:rPr>
          <w:t>Annexure 1 – Definitions</w:t>
        </w:r>
        <w:r w:rsidR="00322196">
          <w:rPr>
            <w:noProof/>
            <w:webHidden/>
          </w:rPr>
          <w:tab/>
        </w:r>
        <w:r w:rsidR="00322196">
          <w:rPr>
            <w:noProof/>
            <w:webHidden/>
          </w:rPr>
          <w:fldChar w:fldCharType="begin"/>
        </w:r>
        <w:r w:rsidR="00322196">
          <w:rPr>
            <w:noProof/>
            <w:webHidden/>
          </w:rPr>
          <w:instrText xml:space="preserve"> PAGEREF _Toc133501526 \h </w:instrText>
        </w:r>
        <w:r w:rsidR="00322196">
          <w:rPr>
            <w:noProof/>
            <w:webHidden/>
          </w:rPr>
        </w:r>
        <w:r w:rsidR="00322196">
          <w:rPr>
            <w:noProof/>
            <w:webHidden/>
          </w:rPr>
          <w:fldChar w:fldCharType="separate"/>
        </w:r>
        <w:r>
          <w:rPr>
            <w:noProof/>
            <w:webHidden/>
          </w:rPr>
          <w:t>49</w:t>
        </w:r>
        <w:r w:rsidR="00322196">
          <w:rPr>
            <w:noProof/>
            <w:webHidden/>
          </w:rPr>
          <w:fldChar w:fldCharType="end"/>
        </w:r>
      </w:hyperlink>
    </w:p>
    <w:p w14:paraId="5D77C49E" w14:textId="08DCFB00" w:rsidR="00322196" w:rsidRDefault="00690B49">
      <w:pPr>
        <w:pStyle w:val="TOC1"/>
        <w:rPr>
          <w:rFonts w:asciiTheme="minorHAnsi" w:eastAsiaTheme="minorEastAsia" w:hAnsiTheme="minorHAnsi" w:cstheme="minorBidi"/>
          <w:b w:val="0"/>
          <w:bCs w:val="0"/>
          <w:caps w:val="0"/>
          <w:noProof/>
          <w:sz w:val="22"/>
          <w:szCs w:val="22"/>
        </w:rPr>
      </w:pPr>
      <w:hyperlink w:anchor="_Toc133501527" w:history="1">
        <w:r w:rsidR="00322196" w:rsidRPr="00036B7D">
          <w:rPr>
            <w:rStyle w:val="Hyperlink"/>
            <w:noProof/>
          </w:rPr>
          <w:t>Annexure 2 – Payments</w:t>
        </w:r>
        <w:r w:rsidR="00322196">
          <w:rPr>
            <w:noProof/>
            <w:webHidden/>
          </w:rPr>
          <w:tab/>
        </w:r>
        <w:r w:rsidR="00322196">
          <w:rPr>
            <w:noProof/>
            <w:webHidden/>
          </w:rPr>
          <w:fldChar w:fldCharType="begin"/>
        </w:r>
        <w:r w:rsidR="00322196">
          <w:rPr>
            <w:noProof/>
            <w:webHidden/>
          </w:rPr>
          <w:instrText xml:space="preserve"> PAGEREF _Toc133501527 \h </w:instrText>
        </w:r>
        <w:r w:rsidR="00322196">
          <w:rPr>
            <w:noProof/>
            <w:webHidden/>
          </w:rPr>
        </w:r>
        <w:r w:rsidR="00322196">
          <w:rPr>
            <w:noProof/>
            <w:webHidden/>
          </w:rPr>
          <w:fldChar w:fldCharType="separate"/>
        </w:r>
        <w:r>
          <w:rPr>
            <w:noProof/>
            <w:webHidden/>
          </w:rPr>
          <w:t>60</w:t>
        </w:r>
        <w:r w:rsidR="00322196">
          <w:rPr>
            <w:noProof/>
            <w:webHidden/>
          </w:rPr>
          <w:fldChar w:fldCharType="end"/>
        </w:r>
      </w:hyperlink>
    </w:p>
    <w:p w14:paraId="56BEC128" w14:textId="318B6F14" w:rsidR="00322196" w:rsidRDefault="00690B49">
      <w:pPr>
        <w:pStyle w:val="TOC1"/>
        <w:rPr>
          <w:rFonts w:asciiTheme="minorHAnsi" w:eastAsiaTheme="minorEastAsia" w:hAnsiTheme="minorHAnsi" w:cstheme="minorBidi"/>
          <w:b w:val="0"/>
          <w:bCs w:val="0"/>
          <w:caps w:val="0"/>
          <w:noProof/>
          <w:sz w:val="22"/>
          <w:szCs w:val="22"/>
        </w:rPr>
      </w:pPr>
      <w:hyperlink w:anchor="_Toc133501528" w:history="1">
        <w:r w:rsidR="00322196" w:rsidRPr="00036B7D">
          <w:rPr>
            <w:rStyle w:val="Hyperlink"/>
            <w:noProof/>
            <w:lang w:eastAsia="en-US"/>
          </w:rPr>
          <w:t>Annexure 3 – Joint Charter</w:t>
        </w:r>
        <w:r w:rsidR="00322196">
          <w:rPr>
            <w:noProof/>
            <w:webHidden/>
          </w:rPr>
          <w:tab/>
        </w:r>
        <w:r w:rsidR="00322196">
          <w:rPr>
            <w:noProof/>
            <w:webHidden/>
          </w:rPr>
          <w:fldChar w:fldCharType="begin"/>
        </w:r>
        <w:r w:rsidR="00322196">
          <w:rPr>
            <w:noProof/>
            <w:webHidden/>
          </w:rPr>
          <w:instrText xml:space="preserve"> PAGEREF _Toc133501528 \h </w:instrText>
        </w:r>
        <w:r w:rsidR="00322196">
          <w:rPr>
            <w:noProof/>
            <w:webHidden/>
          </w:rPr>
        </w:r>
        <w:r w:rsidR="00322196">
          <w:rPr>
            <w:noProof/>
            <w:webHidden/>
          </w:rPr>
          <w:fldChar w:fldCharType="separate"/>
        </w:r>
        <w:r>
          <w:rPr>
            <w:noProof/>
            <w:webHidden/>
          </w:rPr>
          <w:t>61</w:t>
        </w:r>
        <w:r w:rsidR="00322196">
          <w:rPr>
            <w:noProof/>
            <w:webHidden/>
          </w:rPr>
          <w:fldChar w:fldCharType="end"/>
        </w:r>
      </w:hyperlink>
    </w:p>
    <w:p w14:paraId="6F04FA9D" w14:textId="71EBDFAF" w:rsidR="00322196" w:rsidRDefault="00690B49">
      <w:pPr>
        <w:pStyle w:val="TOC1"/>
        <w:rPr>
          <w:rFonts w:asciiTheme="minorHAnsi" w:eastAsiaTheme="minorEastAsia" w:hAnsiTheme="minorHAnsi" w:cstheme="minorBidi"/>
          <w:b w:val="0"/>
          <w:bCs w:val="0"/>
          <w:caps w:val="0"/>
          <w:noProof/>
          <w:sz w:val="22"/>
          <w:szCs w:val="22"/>
        </w:rPr>
      </w:pPr>
      <w:hyperlink w:anchor="_Toc133501529" w:history="1">
        <w:r w:rsidR="00322196" w:rsidRPr="00036B7D">
          <w:rPr>
            <w:rStyle w:val="Hyperlink"/>
            <w:noProof/>
            <w:lang w:eastAsia="en-US"/>
          </w:rPr>
          <w:t xml:space="preserve">Annexure 4 – Time to Work Employment Service </w:t>
        </w:r>
        <w:r w:rsidR="00322196" w:rsidRPr="00036B7D">
          <w:rPr>
            <w:rStyle w:val="Hyperlink"/>
            <w:noProof/>
            <w:lang w:eastAsia="en-US"/>
          </w:rPr>
          <w:t>G</w:t>
        </w:r>
        <w:r w:rsidR="00322196" w:rsidRPr="00036B7D">
          <w:rPr>
            <w:rStyle w:val="Hyperlink"/>
            <w:noProof/>
            <w:lang w:eastAsia="en-US"/>
          </w:rPr>
          <w:t>uarantee</w:t>
        </w:r>
        <w:r w:rsidR="00322196">
          <w:rPr>
            <w:noProof/>
            <w:webHidden/>
          </w:rPr>
          <w:tab/>
        </w:r>
        <w:r w:rsidR="00322196">
          <w:rPr>
            <w:noProof/>
            <w:webHidden/>
          </w:rPr>
          <w:fldChar w:fldCharType="begin"/>
        </w:r>
        <w:r w:rsidR="00322196">
          <w:rPr>
            <w:noProof/>
            <w:webHidden/>
          </w:rPr>
          <w:instrText xml:space="preserve"> PAGEREF _Toc133501529 \h </w:instrText>
        </w:r>
        <w:r w:rsidR="00322196">
          <w:rPr>
            <w:noProof/>
            <w:webHidden/>
          </w:rPr>
        </w:r>
        <w:r w:rsidR="00322196">
          <w:rPr>
            <w:noProof/>
            <w:webHidden/>
          </w:rPr>
          <w:fldChar w:fldCharType="separate"/>
        </w:r>
        <w:r>
          <w:rPr>
            <w:noProof/>
            <w:webHidden/>
          </w:rPr>
          <w:t>62</w:t>
        </w:r>
        <w:r w:rsidR="00322196">
          <w:rPr>
            <w:noProof/>
            <w:webHidden/>
          </w:rPr>
          <w:fldChar w:fldCharType="end"/>
        </w:r>
      </w:hyperlink>
    </w:p>
    <w:p w14:paraId="2D0F4622" w14:textId="428A2678" w:rsidR="00322196" w:rsidRDefault="00690B49">
      <w:pPr>
        <w:pStyle w:val="TOC1"/>
        <w:rPr>
          <w:rFonts w:asciiTheme="minorHAnsi" w:eastAsiaTheme="minorEastAsia" w:hAnsiTheme="minorHAnsi" w:cstheme="minorBidi"/>
          <w:b w:val="0"/>
          <w:bCs w:val="0"/>
          <w:caps w:val="0"/>
          <w:noProof/>
          <w:sz w:val="22"/>
          <w:szCs w:val="22"/>
        </w:rPr>
      </w:pPr>
      <w:hyperlink w:anchor="_Toc133501530" w:history="1">
        <w:r w:rsidR="00322196" w:rsidRPr="00036B7D">
          <w:rPr>
            <w:rStyle w:val="Hyperlink"/>
            <w:noProof/>
          </w:rPr>
          <w:t>SCHEDULE 1 – Deed and business details</w:t>
        </w:r>
        <w:r w:rsidR="00322196">
          <w:rPr>
            <w:noProof/>
            <w:webHidden/>
          </w:rPr>
          <w:tab/>
        </w:r>
        <w:r w:rsidR="00322196">
          <w:rPr>
            <w:noProof/>
            <w:webHidden/>
          </w:rPr>
          <w:fldChar w:fldCharType="begin"/>
        </w:r>
        <w:r w:rsidR="00322196">
          <w:rPr>
            <w:noProof/>
            <w:webHidden/>
          </w:rPr>
          <w:instrText xml:space="preserve"> PAGEREF _Toc133501530 \h </w:instrText>
        </w:r>
        <w:r w:rsidR="00322196">
          <w:rPr>
            <w:noProof/>
            <w:webHidden/>
          </w:rPr>
        </w:r>
        <w:r w:rsidR="00322196">
          <w:rPr>
            <w:noProof/>
            <w:webHidden/>
          </w:rPr>
          <w:fldChar w:fldCharType="separate"/>
        </w:r>
        <w:r>
          <w:rPr>
            <w:noProof/>
            <w:webHidden/>
          </w:rPr>
          <w:t>64</w:t>
        </w:r>
        <w:r w:rsidR="00322196">
          <w:rPr>
            <w:noProof/>
            <w:webHidden/>
          </w:rPr>
          <w:fldChar w:fldCharType="end"/>
        </w:r>
      </w:hyperlink>
    </w:p>
    <w:p w14:paraId="3E024BCF" w14:textId="20B987D9" w:rsidR="00322196" w:rsidRDefault="00690B49">
      <w:pPr>
        <w:pStyle w:val="TOC1"/>
        <w:rPr>
          <w:rFonts w:asciiTheme="minorHAnsi" w:eastAsiaTheme="minorEastAsia" w:hAnsiTheme="minorHAnsi" w:cstheme="minorBidi"/>
          <w:b w:val="0"/>
          <w:bCs w:val="0"/>
          <w:caps w:val="0"/>
          <w:noProof/>
          <w:sz w:val="22"/>
          <w:szCs w:val="22"/>
        </w:rPr>
      </w:pPr>
      <w:hyperlink w:anchor="_Toc133501531" w:history="1">
        <w:r w:rsidR="00322196" w:rsidRPr="00036B7D">
          <w:rPr>
            <w:rStyle w:val="Hyperlink"/>
            <w:noProof/>
          </w:rPr>
          <w:t>Deed Variation History</w:t>
        </w:r>
        <w:r w:rsidR="00322196">
          <w:rPr>
            <w:noProof/>
            <w:webHidden/>
          </w:rPr>
          <w:tab/>
        </w:r>
        <w:r w:rsidR="00322196">
          <w:rPr>
            <w:noProof/>
            <w:webHidden/>
          </w:rPr>
          <w:fldChar w:fldCharType="begin"/>
        </w:r>
        <w:r w:rsidR="00322196">
          <w:rPr>
            <w:noProof/>
            <w:webHidden/>
          </w:rPr>
          <w:instrText xml:space="preserve"> PAGEREF _Toc133501531 \h </w:instrText>
        </w:r>
        <w:r w:rsidR="00322196">
          <w:rPr>
            <w:noProof/>
            <w:webHidden/>
          </w:rPr>
        </w:r>
        <w:r w:rsidR="00322196">
          <w:rPr>
            <w:noProof/>
            <w:webHidden/>
          </w:rPr>
          <w:fldChar w:fldCharType="separate"/>
        </w:r>
        <w:r>
          <w:rPr>
            <w:noProof/>
            <w:webHidden/>
          </w:rPr>
          <w:t>67</w:t>
        </w:r>
        <w:r w:rsidR="00322196">
          <w:rPr>
            <w:noProof/>
            <w:webHidden/>
          </w:rPr>
          <w:fldChar w:fldCharType="end"/>
        </w:r>
      </w:hyperlink>
    </w:p>
    <w:p w14:paraId="06A3EFF9" w14:textId="79232CA5" w:rsidR="001951D5" w:rsidRPr="001951D5" w:rsidRDefault="00B30622" w:rsidP="001951D5">
      <w:r>
        <w:fldChar w:fldCharType="end"/>
      </w:r>
    </w:p>
    <w:p w14:paraId="5A39CB05" w14:textId="77777777" w:rsidR="001951D5" w:rsidRPr="001951D5" w:rsidRDefault="001951D5" w:rsidP="001951D5">
      <w:pPr>
        <w:sectPr w:rsidR="001951D5" w:rsidRPr="001951D5" w:rsidSect="00A353CC">
          <w:type w:val="continuous"/>
          <w:pgSz w:w="11906" w:h="16838" w:code="9"/>
          <w:pgMar w:top="1165" w:right="926" w:bottom="1077" w:left="1134" w:header="709" w:footer="567" w:gutter="0"/>
          <w:pgNumType w:fmt="lowerRoman"/>
          <w:cols w:space="708"/>
          <w:docGrid w:linePitch="360"/>
        </w:sectPr>
      </w:pPr>
    </w:p>
    <w:p w14:paraId="762E550E" w14:textId="77777777" w:rsidR="001951D5" w:rsidRPr="001951D5" w:rsidRDefault="001951D5" w:rsidP="00A353CC">
      <w:pPr>
        <w:pStyle w:val="Heading2"/>
      </w:pPr>
      <w:bookmarkStart w:id="0" w:name="_Toc441742138"/>
      <w:bookmarkStart w:id="1" w:name="_Toc529802397"/>
      <w:bookmarkStart w:id="2" w:name="_Toc30584170"/>
      <w:bookmarkStart w:id="3" w:name="_Toc133501418"/>
      <w:bookmarkStart w:id="4" w:name="_Toc225840117"/>
      <w:bookmarkStart w:id="5" w:name="_Toc393289632"/>
      <w:r w:rsidRPr="001951D5">
        <w:lastRenderedPageBreak/>
        <w:t>PART A – TIME TO WORK EMPLOYMENT SERVICE</w:t>
      </w:r>
      <w:bookmarkEnd w:id="0"/>
      <w:bookmarkEnd w:id="1"/>
      <w:bookmarkEnd w:id="2"/>
      <w:bookmarkEnd w:id="3"/>
    </w:p>
    <w:p w14:paraId="6A81FCE9" w14:textId="77777777" w:rsidR="001951D5" w:rsidRPr="00A353CC" w:rsidRDefault="001951D5" w:rsidP="00A353CC">
      <w:pPr>
        <w:pStyle w:val="Heading3"/>
        <w:rPr>
          <w:rStyle w:val="Heading3Char1"/>
          <w:rFonts w:ascii="Calibri" w:hAnsi="Calibri" w:cs="Arial"/>
          <w:b/>
          <w:bCs/>
          <w:color w:val="auto"/>
          <w:lang w:eastAsia="en-AU"/>
        </w:rPr>
      </w:pPr>
      <w:bookmarkStart w:id="6" w:name="_Toc529802398"/>
      <w:bookmarkStart w:id="7" w:name="_Toc30584171"/>
      <w:bookmarkStart w:id="8" w:name="_Toc133501419"/>
      <w:r w:rsidRPr="00A353CC">
        <w:rPr>
          <w:rStyle w:val="Heading3Char1"/>
          <w:rFonts w:ascii="Calibri" w:hAnsi="Calibri" w:cs="Arial"/>
          <w:b/>
          <w:bCs/>
          <w:color w:val="auto"/>
          <w:lang w:eastAsia="en-AU"/>
        </w:rPr>
        <w:t>CHAPTER A1 – SERVICES</w:t>
      </w:r>
      <w:bookmarkEnd w:id="6"/>
      <w:bookmarkEnd w:id="7"/>
      <w:bookmarkEnd w:id="8"/>
    </w:p>
    <w:p w14:paraId="17D0562E" w14:textId="77777777" w:rsidR="001951D5" w:rsidRPr="001951D5" w:rsidRDefault="001951D5" w:rsidP="00A353CC">
      <w:pPr>
        <w:pStyle w:val="Heading4"/>
      </w:pPr>
      <w:bookmarkStart w:id="9" w:name="_Toc529802399"/>
      <w:bookmarkStart w:id="10" w:name="_Toc30584172"/>
      <w:bookmarkStart w:id="11" w:name="_Toc133501420"/>
      <w:r w:rsidRPr="001951D5">
        <w:t>Section A1.1 – General requirements for Time to Work Employment Service</w:t>
      </w:r>
      <w:bookmarkEnd w:id="9"/>
      <w:bookmarkEnd w:id="10"/>
      <w:bookmarkEnd w:id="11"/>
    </w:p>
    <w:p w14:paraId="2E86ECE4" w14:textId="77777777" w:rsidR="001951D5" w:rsidRPr="001951D5" w:rsidRDefault="001951D5">
      <w:pPr>
        <w:pStyle w:val="StandardClause"/>
      </w:pPr>
      <w:bookmarkStart w:id="12" w:name="_Toc529802400"/>
      <w:bookmarkStart w:id="13" w:name="_Toc30584173"/>
      <w:bookmarkStart w:id="14" w:name="_Toc133501421"/>
      <w:r w:rsidRPr="001951D5">
        <w:t>Time to Work Employment Service</w:t>
      </w:r>
      <w:bookmarkEnd w:id="12"/>
      <w:bookmarkEnd w:id="13"/>
      <w:bookmarkEnd w:id="14"/>
    </w:p>
    <w:p w14:paraId="093AB9ED" w14:textId="77777777" w:rsidR="001951D5" w:rsidRPr="001951D5" w:rsidRDefault="001951D5" w:rsidP="00AD6F1F">
      <w:pPr>
        <w:pStyle w:val="StandardSubclause"/>
      </w:pPr>
      <w:r w:rsidRPr="001951D5">
        <w:t>The Provider must provide Services:</w:t>
      </w:r>
    </w:p>
    <w:p w14:paraId="2CFB7D6F" w14:textId="77777777" w:rsidR="001951D5" w:rsidRPr="001951D5" w:rsidRDefault="001951D5" w:rsidP="001D4858">
      <w:pPr>
        <w:pStyle w:val="StandardSubclause"/>
        <w:numPr>
          <w:ilvl w:val="2"/>
          <w:numId w:val="15"/>
        </w:numPr>
      </w:pPr>
      <w:r w:rsidRPr="001951D5">
        <w:t>to all Eligible Prisoners, in accordance with clause 5.1(b); and</w:t>
      </w:r>
    </w:p>
    <w:p w14:paraId="4707D7FA" w14:textId="77777777" w:rsidR="001951D5" w:rsidRPr="001951D5" w:rsidRDefault="001951D5" w:rsidP="001D4858">
      <w:pPr>
        <w:pStyle w:val="StandardSubclause"/>
        <w:numPr>
          <w:ilvl w:val="2"/>
          <w:numId w:val="15"/>
        </w:numPr>
      </w:pPr>
      <w:r w:rsidRPr="001951D5">
        <w:t>to all Participants:</w:t>
      </w:r>
    </w:p>
    <w:p w14:paraId="12F564B2" w14:textId="77777777" w:rsidR="001951D5" w:rsidRPr="001951D5" w:rsidRDefault="001951D5" w:rsidP="001D4858">
      <w:pPr>
        <w:pStyle w:val="StandardSubclause"/>
        <w:numPr>
          <w:ilvl w:val="3"/>
          <w:numId w:val="15"/>
        </w:numPr>
      </w:pPr>
      <w:r w:rsidRPr="001951D5">
        <w:t>for the duration of their Period of Service; and</w:t>
      </w:r>
    </w:p>
    <w:p w14:paraId="6B24B017" w14:textId="77777777" w:rsidR="001951D5" w:rsidRPr="001951D5" w:rsidRDefault="001951D5" w:rsidP="001D4858">
      <w:pPr>
        <w:pStyle w:val="StandardSubclause"/>
        <w:numPr>
          <w:ilvl w:val="3"/>
          <w:numId w:val="15"/>
        </w:numPr>
      </w:pPr>
      <w:r w:rsidRPr="001951D5">
        <w:t>in accordance with this Part A.</w:t>
      </w:r>
    </w:p>
    <w:p w14:paraId="798461BB" w14:textId="77777777" w:rsidR="001951D5" w:rsidRPr="001951D5" w:rsidRDefault="001951D5" w:rsidP="00AD6F1F">
      <w:pPr>
        <w:pStyle w:val="StandardSubclause"/>
      </w:pPr>
      <w:r w:rsidRPr="001951D5">
        <w:t xml:space="preserve">The objective of the Time to Work Employment Service is to connect Indigenous prisoners with employment services to better prepare them to transition back into the community and find work following their release from prison. </w:t>
      </w:r>
    </w:p>
    <w:p w14:paraId="66A63B0B" w14:textId="1C6DC9BB" w:rsidR="001951D5" w:rsidRPr="001951D5" w:rsidRDefault="001951D5">
      <w:pPr>
        <w:pStyle w:val="StandardClause"/>
      </w:pPr>
      <w:bookmarkStart w:id="15" w:name="_Toc529802401"/>
      <w:bookmarkStart w:id="16" w:name="_Toc30584174"/>
      <w:bookmarkStart w:id="17" w:name="_Toc133501422"/>
      <w:r w:rsidRPr="001951D5">
        <w:t>Implementation Plan and Time to Work Employment Service Guarantee</w:t>
      </w:r>
      <w:bookmarkEnd w:id="15"/>
      <w:bookmarkEnd w:id="16"/>
      <w:bookmarkEnd w:id="17"/>
      <w:r w:rsidRPr="001951D5">
        <w:t xml:space="preserve"> </w:t>
      </w:r>
    </w:p>
    <w:p w14:paraId="1D9AACAC" w14:textId="77777777" w:rsidR="001C3C01" w:rsidRPr="001C3C01" w:rsidRDefault="001951D5" w:rsidP="001C3C01">
      <w:pPr>
        <w:pStyle w:val="Heading5"/>
      </w:pPr>
      <w:r w:rsidRPr="001C3C01">
        <w:t xml:space="preserve">Approval of Implementation Plan </w:t>
      </w:r>
    </w:p>
    <w:p w14:paraId="6E5B4E08" w14:textId="7C7E8AAB" w:rsidR="001951D5" w:rsidRPr="001951D5" w:rsidRDefault="001951D5" w:rsidP="00AD6F1F">
      <w:pPr>
        <w:pStyle w:val="StandardSubclause"/>
      </w:pPr>
      <w:r w:rsidRPr="001951D5">
        <w:t xml:space="preserve">The Provider must, within four weeks of the Deed Commencement Date, develop and submit a draft implementation plan for the Department’s approval in the manner specified in the Guidelines. </w:t>
      </w:r>
    </w:p>
    <w:p w14:paraId="3FCD7747" w14:textId="77777777" w:rsidR="001951D5" w:rsidRPr="001951D5" w:rsidRDefault="001951D5" w:rsidP="00AD6F1F">
      <w:pPr>
        <w:pStyle w:val="StandardSubclause"/>
      </w:pPr>
      <w:r w:rsidRPr="001951D5">
        <w:t xml:space="preserve">The Department may, at its absolute discretion: </w:t>
      </w:r>
    </w:p>
    <w:p w14:paraId="4865A7B3" w14:textId="7012C6C2" w:rsidR="001951D5" w:rsidRPr="001951D5" w:rsidRDefault="001951D5" w:rsidP="001D4858">
      <w:pPr>
        <w:pStyle w:val="StandardSubclause"/>
        <w:numPr>
          <w:ilvl w:val="2"/>
          <w:numId w:val="15"/>
        </w:numPr>
      </w:pPr>
      <w:r w:rsidRPr="001951D5">
        <w:t>approve the draft implementation plan</w:t>
      </w:r>
      <w:r w:rsidR="001C3C01">
        <w:t xml:space="preserve"> as the Implementation Plan; or</w:t>
      </w:r>
    </w:p>
    <w:p w14:paraId="7EDF4DBF" w14:textId="77777777" w:rsidR="001951D5" w:rsidRPr="001951D5" w:rsidRDefault="001951D5" w:rsidP="001D4858">
      <w:pPr>
        <w:pStyle w:val="StandardSubclause"/>
        <w:numPr>
          <w:ilvl w:val="2"/>
          <w:numId w:val="15"/>
        </w:numPr>
      </w:pPr>
      <w:r w:rsidRPr="001951D5">
        <w:t xml:space="preserve">direct the Provider to: </w:t>
      </w:r>
    </w:p>
    <w:p w14:paraId="57B6A2C7" w14:textId="77777777" w:rsidR="001951D5" w:rsidRPr="001951D5" w:rsidRDefault="001951D5" w:rsidP="001D4858">
      <w:pPr>
        <w:pStyle w:val="StandardSubclause"/>
        <w:numPr>
          <w:ilvl w:val="3"/>
          <w:numId w:val="15"/>
        </w:numPr>
      </w:pPr>
      <w:r w:rsidRPr="001951D5">
        <w:t>amend the draft implementation plan; and</w:t>
      </w:r>
    </w:p>
    <w:p w14:paraId="148F9904" w14:textId="77777777" w:rsidR="001951D5" w:rsidRPr="001951D5" w:rsidRDefault="001951D5" w:rsidP="001D4858">
      <w:pPr>
        <w:pStyle w:val="StandardSubclause"/>
        <w:numPr>
          <w:ilvl w:val="3"/>
          <w:numId w:val="15"/>
        </w:numPr>
      </w:pPr>
      <w:r w:rsidRPr="001951D5">
        <w:t xml:space="preserve">resubmit the draft implementation plan to the Department for its approval, </w:t>
      </w:r>
    </w:p>
    <w:p w14:paraId="63EDF76E" w14:textId="1894E2C7" w:rsidR="001951D5" w:rsidRPr="001951D5" w:rsidRDefault="001951D5" w:rsidP="00AD6F1F">
      <w:pPr>
        <w:pStyle w:val="StandardSubclause"/>
        <w:numPr>
          <w:ilvl w:val="0"/>
          <w:numId w:val="0"/>
        </w:numPr>
        <w:ind w:left="1871"/>
      </w:pPr>
      <w:r w:rsidRPr="001951D5">
        <w:t xml:space="preserve">in the manner and within the timeframe specified by the Department, and the Provider must comply with any such direction.  </w:t>
      </w:r>
    </w:p>
    <w:p w14:paraId="3B3A3404" w14:textId="77777777" w:rsidR="001951D5" w:rsidRPr="001951D5" w:rsidRDefault="001951D5" w:rsidP="00AD6F1F">
      <w:pPr>
        <w:pStyle w:val="StandardSubclause"/>
      </w:pPr>
      <w:r w:rsidRPr="001951D5">
        <w:t>The Parties agree that on Notification by the Department of its approval of the draft implementation plan, the draft implementation plan becomes the Implementation Plan.</w:t>
      </w:r>
    </w:p>
    <w:p w14:paraId="42EA5D5D" w14:textId="29F33904" w:rsidR="001951D5" w:rsidRPr="001951D5" w:rsidRDefault="001951D5" w:rsidP="00AD6F1F">
      <w:pPr>
        <w:pStyle w:val="StandardSubclause"/>
      </w:pPr>
      <w:r w:rsidRPr="001951D5">
        <w:t xml:space="preserve">The Department may immediately exercise its rights under clause </w:t>
      </w:r>
      <w:r w:rsidRPr="001951D5">
        <w:fldChar w:fldCharType="begin"/>
      </w:r>
      <w:r w:rsidRPr="001951D5">
        <w:instrText xml:space="preserve"> REF _Ref126400444 \w \h  \* MERGEFORMAT </w:instrText>
      </w:r>
      <w:r w:rsidRPr="001951D5">
        <w:fldChar w:fldCharType="separate"/>
      </w:r>
      <w:r w:rsidR="00690B49">
        <w:t>62.2</w:t>
      </w:r>
      <w:r w:rsidRPr="001951D5">
        <w:fldChar w:fldCharType="end"/>
      </w:r>
      <w:r w:rsidRPr="001951D5">
        <w:t xml:space="preserve"> [Remedies] if the Provider fails to comply with clause 2.1 or clause 2.2(b).</w:t>
      </w:r>
    </w:p>
    <w:p w14:paraId="340C7F72" w14:textId="77777777" w:rsidR="001951D5" w:rsidRPr="001951D5" w:rsidRDefault="001951D5" w:rsidP="00AD6F1F">
      <w:pPr>
        <w:pStyle w:val="StandardSubclause"/>
      </w:pPr>
      <w:r w:rsidRPr="001951D5">
        <w:t>The Provider must conduct the Services:</w:t>
      </w:r>
    </w:p>
    <w:p w14:paraId="5E81F6E7" w14:textId="77777777" w:rsidR="001951D5" w:rsidRPr="001951D5" w:rsidRDefault="001951D5" w:rsidP="001D4858">
      <w:pPr>
        <w:pStyle w:val="StandardSubclause"/>
        <w:numPr>
          <w:ilvl w:val="2"/>
          <w:numId w:val="15"/>
        </w:numPr>
      </w:pPr>
      <w:r w:rsidRPr="001951D5">
        <w:t>at or above the minimum standards in the Time to Work Employment Service Guarantee and make copies of the Time to Work Employment Service Guarantee available to Participants, Eligible Prisoners and Prisons; and</w:t>
      </w:r>
    </w:p>
    <w:p w14:paraId="3AE9E87D" w14:textId="77777777" w:rsidR="001951D5" w:rsidRPr="001951D5" w:rsidRDefault="001951D5" w:rsidP="001D4858">
      <w:pPr>
        <w:pStyle w:val="StandardSubclause"/>
        <w:numPr>
          <w:ilvl w:val="2"/>
          <w:numId w:val="15"/>
        </w:numPr>
      </w:pPr>
      <w:r w:rsidRPr="001951D5">
        <w:t>in accordance with all representations made by the Provider with regards to Services, as specified in the Implementation Plan and the Provider’s response to the request for proposal for this Deed.</w:t>
      </w:r>
    </w:p>
    <w:p w14:paraId="3A88E4D1" w14:textId="07EA0BF3" w:rsidR="001951D5" w:rsidRPr="001951D5" w:rsidRDefault="001951D5">
      <w:pPr>
        <w:pStyle w:val="StandardClause"/>
      </w:pPr>
      <w:bookmarkStart w:id="18" w:name="_Toc529802402"/>
      <w:bookmarkStart w:id="19" w:name="_Toc30584175"/>
      <w:bookmarkStart w:id="20" w:name="_Toc133501423"/>
      <w:r w:rsidRPr="001951D5">
        <w:t>Working with Prisons</w:t>
      </w:r>
      <w:bookmarkEnd w:id="18"/>
      <w:bookmarkEnd w:id="19"/>
      <w:bookmarkEnd w:id="20"/>
    </w:p>
    <w:p w14:paraId="30BF04DC" w14:textId="77777777" w:rsidR="001951D5" w:rsidRPr="001951D5" w:rsidRDefault="001951D5" w:rsidP="00AD6F1F">
      <w:pPr>
        <w:pStyle w:val="StandardSubclause"/>
      </w:pPr>
      <w:r w:rsidRPr="001951D5">
        <w:lastRenderedPageBreak/>
        <w:t>The Provider must work cooperatively with each Prison to deliver the Services, including by:</w:t>
      </w:r>
    </w:p>
    <w:p w14:paraId="2B2A4B15" w14:textId="77777777" w:rsidR="001951D5" w:rsidRPr="001951D5" w:rsidRDefault="001951D5" w:rsidP="001D4858">
      <w:pPr>
        <w:pStyle w:val="StandardSubclause"/>
        <w:numPr>
          <w:ilvl w:val="2"/>
          <w:numId w:val="15"/>
        </w:numPr>
      </w:pPr>
      <w:r w:rsidRPr="001951D5">
        <w:t>negotiating the manner and time of the Provider’s attendance at the Prison and communication with Eligible Prisoners and Participants; and</w:t>
      </w:r>
    </w:p>
    <w:p w14:paraId="108F3255" w14:textId="77777777" w:rsidR="001951D5" w:rsidRPr="001951D5" w:rsidRDefault="001951D5" w:rsidP="001D4858">
      <w:pPr>
        <w:pStyle w:val="StandardSubclause"/>
        <w:numPr>
          <w:ilvl w:val="2"/>
          <w:numId w:val="15"/>
        </w:numPr>
      </w:pPr>
      <w:r w:rsidRPr="001951D5">
        <w:t>complying with the Prison’s:</w:t>
      </w:r>
    </w:p>
    <w:p w14:paraId="608AA837" w14:textId="77777777" w:rsidR="001951D5" w:rsidRPr="001951D5" w:rsidRDefault="001951D5" w:rsidP="001D4858">
      <w:pPr>
        <w:pStyle w:val="StandardSubclause"/>
        <w:numPr>
          <w:ilvl w:val="3"/>
          <w:numId w:val="15"/>
        </w:numPr>
      </w:pPr>
      <w:r w:rsidRPr="001951D5">
        <w:t xml:space="preserve">policies and procedures; and </w:t>
      </w:r>
    </w:p>
    <w:p w14:paraId="42642ECE" w14:textId="77777777" w:rsidR="001951D5" w:rsidRPr="001951D5" w:rsidRDefault="001951D5" w:rsidP="001D4858">
      <w:pPr>
        <w:pStyle w:val="StandardSubclause"/>
        <w:numPr>
          <w:ilvl w:val="3"/>
          <w:numId w:val="15"/>
        </w:numPr>
      </w:pPr>
      <w:r w:rsidRPr="001951D5">
        <w:t>requests and directions.</w:t>
      </w:r>
    </w:p>
    <w:p w14:paraId="18647319" w14:textId="2AE1B0A5" w:rsidR="001951D5" w:rsidRPr="001951D5" w:rsidRDefault="001951D5">
      <w:pPr>
        <w:pStyle w:val="StandardClause"/>
      </w:pPr>
      <w:bookmarkStart w:id="21" w:name="_Toc529802403"/>
      <w:bookmarkStart w:id="22" w:name="_Toc30584176"/>
      <w:bookmarkStart w:id="23" w:name="_Toc133501424"/>
      <w:r w:rsidRPr="001951D5">
        <w:t>Working with other services in the community</w:t>
      </w:r>
      <w:bookmarkEnd w:id="21"/>
      <w:bookmarkEnd w:id="22"/>
      <w:bookmarkEnd w:id="23"/>
    </w:p>
    <w:p w14:paraId="60A04CE3" w14:textId="77777777" w:rsidR="001951D5" w:rsidRPr="001951D5" w:rsidRDefault="001951D5" w:rsidP="00AD6F1F">
      <w:pPr>
        <w:pStyle w:val="StandardSubclause"/>
      </w:pPr>
      <w:r w:rsidRPr="001951D5">
        <w:t xml:space="preserve">The Provider must identify, and work collaboratively with, providers of other initiatives and services to understand and facilitate other assistance available to Participants, including programs and services provided by: </w:t>
      </w:r>
    </w:p>
    <w:p w14:paraId="00B29342" w14:textId="77777777" w:rsidR="001951D5" w:rsidRPr="001951D5" w:rsidRDefault="001951D5" w:rsidP="001D4858">
      <w:pPr>
        <w:pStyle w:val="StandardSubclause"/>
        <w:numPr>
          <w:ilvl w:val="2"/>
          <w:numId w:val="15"/>
        </w:numPr>
      </w:pPr>
      <w:r w:rsidRPr="001951D5">
        <w:t xml:space="preserve">the Commonwealth, state or territory governments; </w:t>
      </w:r>
    </w:p>
    <w:p w14:paraId="5DC808F1" w14:textId="77777777" w:rsidR="001951D5" w:rsidRPr="001951D5" w:rsidRDefault="001951D5" w:rsidP="001D4858">
      <w:pPr>
        <w:pStyle w:val="StandardSubclause"/>
        <w:numPr>
          <w:ilvl w:val="2"/>
          <w:numId w:val="15"/>
        </w:numPr>
      </w:pPr>
      <w:r w:rsidRPr="001951D5">
        <w:t xml:space="preserve">relevant local governments; </w:t>
      </w:r>
    </w:p>
    <w:p w14:paraId="5E0BE7B5" w14:textId="77777777" w:rsidR="001951D5" w:rsidRPr="001951D5" w:rsidRDefault="001951D5" w:rsidP="001D4858">
      <w:pPr>
        <w:pStyle w:val="StandardSubclause"/>
        <w:numPr>
          <w:ilvl w:val="2"/>
          <w:numId w:val="15"/>
        </w:numPr>
      </w:pPr>
      <w:r w:rsidRPr="001951D5">
        <w:t xml:space="preserve">private and community organisations; </w:t>
      </w:r>
    </w:p>
    <w:p w14:paraId="09C4EE1D" w14:textId="77777777" w:rsidR="001951D5" w:rsidRPr="001951D5" w:rsidRDefault="001951D5" w:rsidP="001D4858">
      <w:pPr>
        <w:pStyle w:val="StandardSubclause"/>
        <w:numPr>
          <w:ilvl w:val="2"/>
          <w:numId w:val="15"/>
        </w:numPr>
      </w:pPr>
      <w:r w:rsidRPr="001951D5">
        <w:t xml:space="preserve">Employment Services Providers; </w:t>
      </w:r>
    </w:p>
    <w:p w14:paraId="62EF7C77" w14:textId="77777777" w:rsidR="001951D5" w:rsidRPr="001951D5" w:rsidRDefault="001951D5" w:rsidP="001D4858">
      <w:pPr>
        <w:pStyle w:val="StandardSubclause"/>
        <w:numPr>
          <w:ilvl w:val="2"/>
          <w:numId w:val="15"/>
        </w:numPr>
      </w:pPr>
      <w:r w:rsidRPr="001951D5">
        <w:t>education institutions; and</w:t>
      </w:r>
    </w:p>
    <w:p w14:paraId="1886C856" w14:textId="77777777" w:rsidR="001951D5" w:rsidRPr="001951D5" w:rsidRDefault="001951D5" w:rsidP="001D4858">
      <w:pPr>
        <w:pStyle w:val="StandardSubclause"/>
        <w:numPr>
          <w:ilvl w:val="2"/>
          <w:numId w:val="15"/>
        </w:numPr>
      </w:pPr>
      <w:r w:rsidRPr="001951D5">
        <w:t>healthcare and hospital organisations.</w:t>
      </w:r>
    </w:p>
    <w:p w14:paraId="05C03C53" w14:textId="4B0230F8" w:rsidR="001951D5" w:rsidRPr="001951D5" w:rsidRDefault="001951D5" w:rsidP="00DA4279">
      <w:pPr>
        <w:pStyle w:val="Heading4"/>
      </w:pPr>
      <w:bookmarkStart w:id="24" w:name="_Toc529802404"/>
      <w:bookmarkStart w:id="25" w:name="_Toc30584177"/>
      <w:bookmarkStart w:id="26" w:name="_Toc133501425"/>
      <w:r w:rsidRPr="001951D5">
        <w:t>Section A1.2 – Sourcing Participants</w:t>
      </w:r>
      <w:bookmarkEnd w:id="24"/>
      <w:bookmarkEnd w:id="25"/>
      <w:bookmarkEnd w:id="26"/>
    </w:p>
    <w:p w14:paraId="3AD6EEA8" w14:textId="77777777" w:rsidR="001951D5" w:rsidRPr="001951D5" w:rsidRDefault="001951D5">
      <w:pPr>
        <w:pStyle w:val="StandardClause"/>
      </w:pPr>
      <w:bookmarkStart w:id="27" w:name="_Toc529802405"/>
      <w:bookmarkStart w:id="28" w:name="_Toc30584178"/>
      <w:bookmarkStart w:id="29" w:name="_Toc133501426"/>
      <w:r w:rsidRPr="001951D5">
        <w:t>Promoting the Time to Work Employment Service to Eligible Prisoners</w:t>
      </w:r>
      <w:bookmarkEnd w:id="27"/>
      <w:bookmarkEnd w:id="28"/>
      <w:bookmarkEnd w:id="29"/>
    </w:p>
    <w:p w14:paraId="628E66D7" w14:textId="77777777" w:rsidR="001951D5" w:rsidRPr="001951D5" w:rsidRDefault="001951D5" w:rsidP="00AD6F1F">
      <w:pPr>
        <w:pStyle w:val="StandardSubclause"/>
      </w:pPr>
      <w:r w:rsidRPr="001951D5">
        <w:t>Subject to clause 16.4(a), the Provider must:</w:t>
      </w:r>
    </w:p>
    <w:p w14:paraId="0C0C2EB5" w14:textId="77777777" w:rsidR="001951D5" w:rsidRPr="001951D5" w:rsidRDefault="001951D5" w:rsidP="001D4858">
      <w:pPr>
        <w:pStyle w:val="StandardSubclause"/>
        <w:numPr>
          <w:ilvl w:val="2"/>
          <w:numId w:val="15"/>
        </w:numPr>
      </w:pPr>
      <w:r w:rsidRPr="001951D5">
        <w:t xml:space="preserve">develop links with each Prison and any in-prison service providers to attract and retain Participants; and </w:t>
      </w:r>
    </w:p>
    <w:p w14:paraId="4A689F1C" w14:textId="77777777" w:rsidR="001951D5" w:rsidRPr="001951D5" w:rsidRDefault="001951D5" w:rsidP="001D4858">
      <w:pPr>
        <w:pStyle w:val="StandardSubclause"/>
        <w:numPr>
          <w:ilvl w:val="2"/>
          <w:numId w:val="15"/>
        </w:numPr>
      </w:pPr>
      <w:r w:rsidRPr="001951D5">
        <w:t xml:space="preserve">promote the Time to Work Employment Service to Eligible Prisoners in each Prison, including by: </w:t>
      </w:r>
    </w:p>
    <w:p w14:paraId="2AACC858" w14:textId="77777777" w:rsidR="001951D5" w:rsidRPr="001951D5" w:rsidRDefault="001951D5" w:rsidP="001D4858">
      <w:pPr>
        <w:pStyle w:val="StandardSubclause"/>
        <w:numPr>
          <w:ilvl w:val="3"/>
          <w:numId w:val="15"/>
        </w:numPr>
      </w:pPr>
      <w:r w:rsidRPr="001951D5">
        <w:t>providing information about the Time to Work Employment Service;</w:t>
      </w:r>
    </w:p>
    <w:p w14:paraId="418EA346" w14:textId="77777777" w:rsidR="001951D5" w:rsidRPr="001951D5" w:rsidRDefault="001951D5" w:rsidP="001D4858">
      <w:pPr>
        <w:pStyle w:val="StandardSubclause"/>
        <w:numPr>
          <w:ilvl w:val="3"/>
          <w:numId w:val="15"/>
        </w:numPr>
      </w:pPr>
      <w:r w:rsidRPr="001951D5">
        <w:t xml:space="preserve">providing information about Employment Services Programs available to Eligible Prisoners on release from Prison;  </w:t>
      </w:r>
    </w:p>
    <w:p w14:paraId="181A7CF7" w14:textId="77777777" w:rsidR="001951D5" w:rsidRPr="001951D5" w:rsidRDefault="001951D5" w:rsidP="001D4858">
      <w:pPr>
        <w:pStyle w:val="StandardSubclause"/>
        <w:numPr>
          <w:ilvl w:val="3"/>
          <w:numId w:val="15"/>
        </w:numPr>
      </w:pPr>
      <w:r w:rsidRPr="001951D5">
        <w:t>explaining how Participants’ Personal Information is handled in the Time to Work Employment Service; and</w:t>
      </w:r>
    </w:p>
    <w:p w14:paraId="4B38BC9D" w14:textId="77777777" w:rsidR="001951D5" w:rsidRPr="001951D5" w:rsidRDefault="001951D5" w:rsidP="001D4858">
      <w:pPr>
        <w:pStyle w:val="StandardSubclause"/>
        <w:numPr>
          <w:ilvl w:val="3"/>
          <w:numId w:val="15"/>
        </w:numPr>
      </w:pPr>
      <w:r w:rsidRPr="001951D5">
        <w:t xml:space="preserve">encouraging Eligible Prisoners to volunteer to participate in the Time to Work Employment Service. </w:t>
      </w:r>
    </w:p>
    <w:p w14:paraId="5AA8A54E" w14:textId="15455127" w:rsidR="001951D5" w:rsidRPr="001951D5" w:rsidRDefault="001951D5">
      <w:pPr>
        <w:pStyle w:val="StandardClause"/>
      </w:pPr>
      <w:bookmarkStart w:id="30" w:name="_Toc529802406"/>
      <w:bookmarkStart w:id="31" w:name="_Toc30584179"/>
      <w:bookmarkStart w:id="32" w:name="_Toc133501427"/>
      <w:r w:rsidRPr="001951D5">
        <w:t>Registration of Participants</w:t>
      </w:r>
      <w:bookmarkEnd w:id="30"/>
      <w:bookmarkEnd w:id="31"/>
      <w:bookmarkEnd w:id="32"/>
    </w:p>
    <w:p w14:paraId="12DA8C1D" w14:textId="77777777" w:rsidR="001951D5" w:rsidRPr="001951D5" w:rsidRDefault="001951D5" w:rsidP="00AD6F1F">
      <w:pPr>
        <w:pStyle w:val="StandardSubclause"/>
      </w:pPr>
      <w:r w:rsidRPr="001951D5">
        <w:t>Before providing Services to a Participant, the Provider must ensure that the Participant has completed a:</w:t>
      </w:r>
    </w:p>
    <w:p w14:paraId="653DE1CA" w14:textId="77777777" w:rsidR="001951D5" w:rsidRPr="001951D5" w:rsidRDefault="001951D5" w:rsidP="001D4858">
      <w:pPr>
        <w:pStyle w:val="StandardSubclause"/>
        <w:numPr>
          <w:ilvl w:val="2"/>
          <w:numId w:val="15"/>
        </w:numPr>
      </w:pPr>
      <w:r w:rsidRPr="001951D5">
        <w:t>privacy consent form; and</w:t>
      </w:r>
    </w:p>
    <w:p w14:paraId="120BF780" w14:textId="77777777" w:rsidR="001951D5" w:rsidRPr="001951D5" w:rsidRDefault="001951D5" w:rsidP="001D4858">
      <w:pPr>
        <w:pStyle w:val="StandardSubclause"/>
        <w:numPr>
          <w:ilvl w:val="2"/>
          <w:numId w:val="15"/>
        </w:numPr>
      </w:pPr>
      <w:r w:rsidRPr="001951D5">
        <w:t xml:space="preserve">registration form, </w:t>
      </w:r>
    </w:p>
    <w:p w14:paraId="7022994D" w14:textId="77777777" w:rsidR="001951D5" w:rsidRPr="001951D5" w:rsidRDefault="001951D5" w:rsidP="00AD6F1F">
      <w:pPr>
        <w:pStyle w:val="UnnumberedSubclause"/>
      </w:pPr>
      <w:r w:rsidRPr="001951D5">
        <w:t xml:space="preserve">using the forms, and in the manner, specified by the Department. </w:t>
      </w:r>
    </w:p>
    <w:p w14:paraId="7A601AD3" w14:textId="77777777" w:rsidR="001951D5" w:rsidRPr="001951D5" w:rsidRDefault="001951D5" w:rsidP="00AD6F1F">
      <w:pPr>
        <w:pStyle w:val="StandardSubclause"/>
      </w:pPr>
      <w:r w:rsidRPr="001951D5">
        <w:lastRenderedPageBreak/>
        <w:t>As early as possible after a Participant has completed a privacy consent form in accordance with clause 6.1, the Provider must request a copy of the Participant’s:</w:t>
      </w:r>
    </w:p>
    <w:p w14:paraId="53F21A98" w14:textId="77777777" w:rsidR="001951D5" w:rsidRPr="001951D5" w:rsidRDefault="001951D5" w:rsidP="001D4858">
      <w:pPr>
        <w:pStyle w:val="StandardSubclause"/>
        <w:numPr>
          <w:ilvl w:val="2"/>
          <w:numId w:val="15"/>
        </w:numPr>
      </w:pPr>
      <w:r w:rsidRPr="001951D5">
        <w:t>education records relevant to preparing the Transition Plan, from the relevant education authorities and the Participant’s Prison; and</w:t>
      </w:r>
    </w:p>
    <w:p w14:paraId="09F3227F" w14:textId="77777777" w:rsidR="001951D5" w:rsidRPr="001951D5" w:rsidRDefault="001951D5" w:rsidP="001D4858">
      <w:pPr>
        <w:pStyle w:val="StandardSubclause"/>
        <w:numPr>
          <w:ilvl w:val="2"/>
          <w:numId w:val="15"/>
        </w:numPr>
      </w:pPr>
      <w:r w:rsidRPr="001951D5">
        <w:t xml:space="preserve">medical records relevant to the conduct of an ESAt from the relevant health and medical authorities and the Participant’s Prison, </w:t>
      </w:r>
    </w:p>
    <w:p w14:paraId="4F7F1D7B" w14:textId="77777777" w:rsidR="001951D5" w:rsidRPr="001951D5" w:rsidRDefault="001951D5" w:rsidP="00AD6F1F">
      <w:pPr>
        <w:pStyle w:val="UnnumberedSubclause"/>
      </w:pPr>
      <w:r w:rsidRPr="001951D5">
        <w:t xml:space="preserve">using the form specified by the Department. </w:t>
      </w:r>
    </w:p>
    <w:p w14:paraId="5A9ACC20" w14:textId="77777777" w:rsidR="001951D5" w:rsidRPr="001951D5" w:rsidRDefault="001951D5" w:rsidP="00AD6F1F">
      <w:pPr>
        <w:pStyle w:val="StandardSubclause"/>
      </w:pPr>
      <w:r w:rsidRPr="001951D5">
        <w:t>The Provider must Commence each Participant:</w:t>
      </w:r>
    </w:p>
    <w:p w14:paraId="7F95DCA9" w14:textId="77777777" w:rsidR="001951D5" w:rsidRPr="001951D5" w:rsidRDefault="001951D5" w:rsidP="001D4858">
      <w:pPr>
        <w:pStyle w:val="StandardSubclause"/>
        <w:numPr>
          <w:ilvl w:val="2"/>
          <w:numId w:val="15"/>
        </w:numPr>
      </w:pPr>
      <w:r w:rsidRPr="001951D5">
        <w:t>as early as possible after a Participant has completed a registration form in accordance with clause 6.1; and</w:t>
      </w:r>
    </w:p>
    <w:p w14:paraId="333F34F5" w14:textId="77777777" w:rsidR="001951D5" w:rsidRPr="001951D5" w:rsidRDefault="001951D5" w:rsidP="001D4858">
      <w:pPr>
        <w:pStyle w:val="StandardSubclause"/>
        <w:numPr>
          <w:ilvl w:val="2"/>
          <w:numId w:val="15"/>
        </w:numPr>
      </w:pPr>
      <w:r w:rsidRPr="001951D5">
        <w:t>prior to the first day of the Transition Out Period.</w:t>
      </w:r>
    </w:p>
    <w:p w14:paraId="1ADF74B2" w14:textId="581E7378" w:rsidR="001951D5" w:rsidRPr="001951D5" w:rsidRDefault="001951D5">
      <w:pPr>
        <w:pStyle w:val="StandardClause"/>
      </w:pPr>
      <w:bookmarkStart w:id="33" w:name="_Toc496105913"/>
      <w:bookmarkStart w:id="34" w:name="_Toc529802407"/>
      <w:bookmarkStart w:id="35" w:name="_Toc30584180"/>
      <w:bookmarkStart w:id="36" w:name="_Toc133501428"/>
      <w:bookmarkEnd w:id="33"/>
      <w:r w:rsidRPr="001951D5">
        <w:t>Transfer of Participants between Prisons</w:t>
      </w:r>
      <w:bookmarkEnd w:id="34"/>
      <w:bookmarkEnd w:id="35"/>
      <w:bookmarkEnd w:id="36"/>
    </w:p>
    <w:p w14:paraId="098C9467" w14:textId="77777777" w:rsidR="001951D5" w:rsidRPr="001951D5" w:rsidRDefault="001951D5" w:rsidP="00AD6F1F">
      <w:pPr>
        <w:pStyle w:val="StandardSubclause"/>
      </w:pPr>
      <w:r w:rsidRPr="001951D5">
        <w:t>If the Provider becomes aware that a Participant who has previously received Time to Work Employment Services from another Time to Work Provider has been transferred to a Prison, the Provider must:</w:t>
      </w:r>
    </w:p>
    <w:p w14:paraId="7125EEAF" w14:textId="77777777" w:rsidR="001951D5" w:rsidRPr="001951D5" w:rsidRDefault="001951D5" w:rsidP="001D4858">
      <w:pPr>
        <w:pStyle w:val="StandardSubclause"/>
        <w:numPr>
          <w:ilvl w:val="2"/>
          <w:numId w:val="15"/>
        </w:numPr>
      </w:pPr>
      <w:r w:rsidRPr="001951D5">
        <w:t>Refer the Participant to the Provider in the Department’s IT Systems; and</w:t>
      </w:r>
    </w:p>
    <w:p w14:paraId="5742A36A" w14:textId="77777777" w:rsidR="001951D5" w:rsidRPr="001951D5" w:rsidRDefault="001951D5" w:rsidP="001D4858">
      <w:pPr>
        <w:pStyle w:val="StandardSubclause"/>
        <w:numPr>
          <w:ilvl w:val="2"/>
          <w:numId w:val="15"/>
        </w:numPr>
      </w:pPr>
      <w:r w:rsidRPr="001951D5">
        <w:t xml:space="preserve">provide Services to the Participant, except any Time to Work Employment Service that has already been provided to the Participant by the other Time to Work Provider. </w:t>
      </w:r>
    </w:p>
    <w:p w14:paraId="3283EC74" w14:textId="77777777" w:rsidR="001951D5" w:rsidRPr="001951D5" w:rsidRDefault="001951D5" w:rsidP="00AD6F1F">
      <w:pPr>
        <w:pStyle w:val="StandardSubclause"/>
      </w:pPr>
      <w:r w:rsidRPr="001951D5">
        <w:t>If the Provider becomes aware that a Participant has been transferred to a prison that is serviced by another Time to Work Provider, the Provider must immediately provide sufficient assistance and cooperation to:</w:t>
      </w:r>
    </w:p>
    <w:p w14:paraId="0A12FAE8" w14:textId="77777777" w:rsidR="001951D5" w:rsidRPr="001951D5" w:rsidRDefault="001951D5" w:rsidP="001D4858">
      <w:pPr>
        <w:pStyle w:val="StandardSubclause"/>
        <w:numPr>
          <w:ilvl w:val="2"/>
          <w:numId w:val="15"/>
        </w:numPr>
      </w:pPr>
      <w:r w:rsidRPr="001951D5">
        <w:t xml:space="preserve">the Participant’s new Time to Work Provider; </w:t>
      </w:r>
    </w:p>
    <w:p w14:paraId="153044D1" w14:textId="77777777" w:rsidR="001951D5" w:rsidRPr="001951D5" w:rsidRDefault="001951D5" w:rsidP="001D4858">
      <w:pPr>
        <w:pStyle w:val="StandardSubclause"/>
        <w:numPr>
          <w:ilvl w:val="2"/>
          <w:numId w:val="15"/>
        </w:numPr>
      </w:pPr>
      <w:r w:rsidRPr="001951D5">
        <w:t xml:space="preserve">the Participant’s new prison; and </w:t>
      </w:r>
    </w:p>
    <w:p w14:paraId="77CCB1AE" w14:textId="77777777" w:rsidR="001951D5" w:rsidRPr="001951D5" w:rsidRDefault="001951D5" w:rsidP="001D4858">
      <w:pPr>
        <w:pStyle w:val="StandardSubclause"/>
        <w:numPr>
          <w:ilvl w:val="2"/>
          <w:numId w:val="15"/>
        </w:numPr>
      </w:pPr>
      <w:r w:rsidRPr="001951D5">
        <w:t xml:space="preserve">any other person nominated by the Department, </w:t>
      </w:r>
    </w:p>
    <w:p w14:paraId="02C9636A" w14:textId="77777777" w:rsidR="001951D5" w:rsidRPr="001951D5" w:rsidRDefault="001951D5" w:rsidP="00AD6F1F">
      <w:pPr>
        <w:pStyle w:val="UnnumberedSubclause"/>
      </w:pPr>
      <w:r w:rsidRPr="001951D5">
        <w:t>to facilitate the continuity of the Time to Work Employment Service to the Participant.</w:t>
      </w:r>
    </w:p>
    <w:p w14:paraId="02F78F16" w14:textId="1ECBD12F" w:rsidR="001951D5" w:rsidRPr="001951D5" w:rsidRDefault="001951D5" w:rsidP="00DA4279">
      <w:pPr>
        <w:pStyle w:val="Heading4"/>
      </w:pPr>
      <w:bookmarkStart w:id="37" w:name="_Toc529802408"/>
      <w:bookmarkStart w:id="38" w:name="_Toc30584181"/>
      <w:bookmarkStart w:id="39" w:name="_Toc133501429"/>
      <w:r w:rsidRPr="001951D5">
        <w:t>Section A1.3 – Services to Participants</w:t>
      </w:r>
      <w:bookmarkEnd w:id="37"/>
      <w:bookmarkEnd w:id="38"/>
      <w:bookmarkEnd w:id="39"/>
    </w:p>
    <w:p w14:paraId="6E38ED99" w14:textId="77777777" w:rsidR="001951D5" w:rsidRPr="001951D5" w:rsidRDefault="001951D5">
      <w:pPr>
        <w:pStyle w:val="StandardClause"/>
      </w:pPr>
      <w:bookmarkStart w:id="40" w:name="_Toc529802409"/>
      <w:bookmarkStart w:id="41" w:name="_Toc30584182"/>
      <w:bookmarkStart w:id="42" w:name="_Toc133501430"/>
      <w:r w:rsidRPr="001951D5">
        <w:t>Services to Participants generally</w:t>
      </w:r>
      <w:bookmarkEnd w:id="40"/>
      <w:bookmarkEnd w:id="41"/>
      <w:bookmarkEnd w:id="42"/>
    </w:p>
    <w:p w14:paraId="18FFF6AC" w14:textId="77777777" w:rsidR="001951D5" w:rsidRPr="001951D5" w:rsidRDefault="001951D5" w:rsidP="00AD6F1F">
      <w:pPr>
        <w:pStyle w:val="StandardSubclause"/>
      </w:pPr>
      <w:r w:rsidRPr="001951D5">
        <w:t>In addition to the Services specified in:</w:t>
      </w:r>
    </w:p>
    <w:p w14:paraId="2EA6ECA4" w14:textId="77777777" w:rsidR="001951D5" w:rsidRPr="001951D5" w:rsidRDefault="001951D5" w:rsidP="001D4858">
      <w:pPr>
        <w:pStyle w:val="StandardSubclause"/>
        <w:numPr>
          <w:ilvl w:val="2"/>
          <w:numId w:val="15"/>
        </w:numPr>
      </w:pPr>
      <w:r w:rsidRPr="001951D5">
        <w:t xml:space="preserve">sections A1.1 and A1.2; </w:t>
      </w:r>
    </w:p>
    <w:p w14:paraId="54D12658" w14:textId="77777777" w:rsidR="001951D5" w:rsidRPr="001951D5" w:rsidRDefault="001951D5" w:rsidP="001D4858">
      <w:pPr>
        <w:pStyle w:val="StandardSubclause"/>
        <w:numPr>
          <w:ilvl w:val="2"/>
          <w:numId w:val="15"/>
        </w:numPr>
      </w:pPr>
      <w:r w:rsidRPr="001951D5">
        <w:t>the Time to Work Employment Service Guarantee; and</w:t>
      </w:r>
    </w:p>
    <w:p w14:paraId="76B8E4D8" w14:textId="77777777" w:rsidR="001951D5" w:rsidRPr="001951D5" w:rsidRDefault="001951D5" w:rsidP="001D4858">
      <w:pPr>
        <w:pStyle w:val="StandardSubclause"/>
        <w:numPr>
          <w:ilvl w:val="2"/>
          <w:numId w:val="15"/>
        </w:numPr>
      </w:pPr>
      <w:r w:rsidRPr="001951D5">
        <w:t>the Provider’s response to the request for tender for this Deed,</w:t>
      </w:r>
    </w:p>
    <w:p w14:paraId="2E301B5F" w14:textId="77777777" w:rsidR="001951D5" w:rsidRPr="001951D5" w:rsidRDefault="001951D5" w:rsidP="00AD6F1F">
      <w:pPr>
        <w:pStyle w:val="UnnumberedSubclause"/>
      </w:pPr>
      <w:r w:rsidRPr="001951D5">
        <w:t>the Provider must, for each Participant:</w:t>
      </w:r>
    </w:p>
    <w:p w14:paraId="0696CA61" w14:textId="77777777" w:rsidR="001951D5" w:rsidRPr="001951D5" w:rsidRDefault="001951D5" w:rsidP="001D4858">
      <w:pPr>
        <w:pStyle w:val="StandardSubclause"/>
        <w:numPr>
          <w:ilvl w:val="2"/>
          <w:numId w:val="15"/>
        </w:numPr>
      </w:pPr>
      <w:r w:rsidRPr="001951D5">
        <w:t>continually assess and respond to employment barriers in accordance with clause 9;</w:t>
      </w:r>
    </w:p>
    <w:p w14:paraId="61DEADEC" w14:textId="3E163750" w:rsidR="001951D5" w:rsidRPr="001951D5" w:rsidRDefault="001951D5" w:rsidP="001D4858">
      <w:pPr>
        <w:pStyle w:val="StandardSubclause"/>
        <w:numPr>
          <w:ilvl w:val="2"/>
          <w:numId w:val="15"/>
        </w:numPr>
      </w:pPr>
      <w:r w:rsidRPr="001951D5">
        <w:t xml:space="preserve">provide Contacts in accordance with clause 10; </w:t>
      </w:r>
    </w:p>
    <w:p w14:paraId="36C329E6" w14:textId="77777777" w:rsidR="001951D5" w:rsidRPr="001951D5" w:rsidRDefault="001951D5" w:rsidP="001D4858">
      <w:pPr>
        <w:pStyle w:val="StandardSubclause"/>
        <w:numPr>
          <w:ilvl w:val="2"/>
          <w:numId w:val="15"/>
        </w:numPr>
      </w:pPr>
      <w:r w:rsidRPr="001951D5">
        <w:t>conduct a JSCI assessment in accordance with clause 12;</w:t>
      </w:r>
    </w:p>
    <w:p w14:paraId="782B3D5C" w14:textId="77777777" w:rsidR="001951D5" w:rsidRPr="001951D5" w:rsidRDefault="001951D5" w:rsidP="001D4858">
      <w:pPr>
        <w:pStyle w:val="StandardSubclause"/>
        <w:numPr>
          <w:ilvl w:val="2"/>
          <w:numId w:val="15"/>
        </w:numPr>
      </w:pPr>
      <w:r w:rsidRPr="001951D5">
        <w:t xml:space="preserve">facilitate the conduct of an ESAt in accordance with clause 13; </w:t>
      </w:r>
    </w:p>
    <w:p w14:paraId="2DDDE656" w14:textId="77777777" w:rsidR="001951D5" w:rsidRPr="001951D5" w:rsidRDefault="001951D5" w:rsidP="001D4858">
      <w:pPr>
        <w:pStyle w:val="StandardSubclause"/>
        <w:numPr>
          <w:ilvl w:val="2"/>
          <w:numId w:val="15"/>
        </w:numPr>
      </w:pPr>
      <w:r w:rsidRPr="001951D5">
        <w:lastRenderedPageBreak/>
        <w:t>prepare a Transition Plan in accordance with clause 14; and</w:t>
      </w:r>
    </w:p>
    <w:p w14:paraId="34DA4B15" w14:textId="77777777" w:rsidR="001951D5" w:rsidRPr="001951D5" w:rsidRDefault="001951D5" w:rsidP="001D4858">
      <w:pPr>
        <w:pStyle w:val="StandardSubclause"/>
        <w:numPr>
          <w:ilvl w:val="2"/>
          <w:numId w:val="15"/>
        </w:numPr>
      </w:pPr>
      <w:r w:rsidRPr="001951D5">
        <w:t>facilitate the Participant’s transfer to an Employment Services Program in accordance with clause 15.</w:t>
      </w:r>
    </w:p>
    <w:p w14:paraId="357F364D" w14:textId="6E4688D6" w:rsidR="001951D5" w:rsidRPr="001951D5" w:rsidRDefault="001951D5">
      <w:pPr>
        <w:pStyle w:val="StandardClause"/>
      </w:pPr>
      <w:bookmarkStart w:id="43" w:name="_Toc529802410"/>
      <w:bookmarkStart w:id="44" w:name="_Toc30584183"/>
      <w:bookmarkStart w:id="45" w:name="_Toc133501431"/>
      <w:r w:rsidRPr="001951D5">
        <w:t>Identifying and addressing employment barriers</w:t>
      </w:r>
      <w:bookmarkEnd w:id="43"/>
      <w:bookmarkEnd w:id="44"/>
      <w:bookmarkEnd w:id="45"/>
    </w:p>
    <w:p w14:paraId="6C53015C" w14:textId="77777777" w:rsidR="001951D5" w:rsidRPr="001951D5" w:rsidRDefault="001951D5" w:rsidP="00AD6F1F">
      <w:pPr>
        <w:pStyle w:val="StandardSubclause"/>
      </w:pPr>
      <w:r w:rsidRPr="001951D5">
        <w:t xml:space="preserve">The Provider must continually identify and assess each Participant’s employment barriers, including any need to: </w:t>
      </w:r>
    </w:p>
    <w:p w14:paraId="47681B03" w14:textId="77777777" w:rsidR="001951D5" w:rsidRPr="001951D5" w:rsidRDefault="001951D5" w:rsidP="001D4858">
      <w:pPr>
        <w:pStyle w:val="StandardSubclause"/>
        <w:numPr>
          <w:ilvl w:val="2"/>
          <w:numId w:val="15"/>
        </w:numPr>
      </w:pPr>
      <w:r w:rsidRPr="001951D5">
        <w:t xml:space="preserve">address Non-vocational and Vocational Barriers and improve their personal situation; </w:t>
      </w:r>
    </w:p>
    <w:p w14:paraId="7FE10DD7" w14:textId="77777777" w:rsidR="001951D5" w:rsidRPr="001951D5" w:rsidRDefault="001951D5" w:rsidP="001D4858">
      <w:pPr>
        <w:pStyle w:val="StandardSubclause"/>
        <w:numPr>
          <w:ilvl w:val="2"/>
          <w:numId w:val="15"/>
        </w:numPr>
      </w:pPr>
      <w:r w:rsidRPr="001951D5">
        <w:t xml:space="preserve">address literacy and numeracy deficits; </w:t>
      </w:r>
    </w:p>
    <w:p w14:paraId="77DCE371" w14:textId="77777777" w:rsidR="001951D5" w:rsidRPr="001951D5" w:rsidRDefault="001951D5" w:rsidP="001D4858">
      <w:pPr>
        <w:pStyle w:val="StandardSubclause"/>
        <w:numPr>
          <w:ilvl w:val="2"/>
          <w:numId w:val="15"/>
        </w:numPr>
      </w:pPr>
      <w:r w:rsidRPr="001951D5">
        <w:t>obtain a Year 12 or Certificate III or higher</w:t>
      </w:r>
      <w:r w:rsidRPr="001951D5" w:rsidDel="00E7555B">
        <w:t xml:space="preserve"> </w:t>
      </w:r>
      <w:r w:rsidRPr="001951D5">
        <w:t xml:space="preserve">qualification; </w:t>
      </w:r>
    </w:p>
    <w:p w14:paraId="700E6D72" w14:textId="77777777" w:rsidR="001951D5" w:rsidRPr="001951D5" w:rsidRDefault="001951D5" w:rsidP="001D4858">
      <w:pPr>
        <w:pStyle w:val="StandardSubclause"/>
        <w:numPr>
          <w:ilvl w:val="2"/>
          <w:numId w:val="15"/>
        </w:numPr>
      </w:pPr>
      <w:r w:rsidRPr="001951D5">
        <w:t>obtain a drivers licence; or</w:t>
      </w:r>
    </w:p>
    <w:p w14:paraId="748990F1" w14:textId="77777777" w:rsidR="001951D5" w:rsidRPr="001951D5" w:rsidRDefault="001951D5" w:rsidP="001D4858">
      <w:pPr>
        <w:pStyle w:val="StandardSubclause"/>
        <w:numPr>
          <w:ilvl w:val="2"/>
          <w:numId w:val="15"/>
        </w:numPr>
      </w:pPr>
      <w:r w:rsidRPr="001951D5">
        <w:t>improve their Work Readiness.</w:t>
      </w:r>
    </w:p>
    <w:p w14:paraId="5C8A685B" w14:textId="77777777" w:rsidR="001951D5" w:rsidRPr="001951D5" w:rsidRDefault="001951D5" w:rsidP="00AD6F1F">
      <w:pPr>
        <w:pStyle w:val="StandardSubclause"/>
      </w:pPr>
      <w:r w:rsidRPr="001951D5">
        <w:t>The Provider must identify initiatives, services and education courses available to address each Participant’s employment barriers and:</w:t>
      </w:r>
    </w:p>
    <w:p w14:paraId="44D2602C" w14:textId="77777777" w:rsidR="001951D5" w:rsidRPr="001951D5" w:rsidRDefault="001951D5" w:rsidP="001D4858">
      <w:pPr>
        <w:pStyle w:val="StandardSubclause"/>
        <w:numPr>
          <w:ilvl w:val="2"/>
          <w:numId w:val="15"/>
        </w:numPr>
      </w:pPr>
      <w:r w:rsidRPr="001951D5">
        <w:t>facilitate the Participant’s access to the initiatives, services and education courses available to the Participant while in Prison; and</w:t>
      </w:r>
    </w:p>
    <w:p w14:paraId="55C04E27" w14:textId="77777777" w:rsidR="001951D5" w:rsidRPr="001951D5" w:rsidRDefault="001951D5" w:rsidP="001D4858">
      <w:pPr>
        <w:pStyle w:val="StandardSubclause"/>
        <w:numPr>
          <w:ilvl w:val="2"/>
          <w:numId w:val="15"/>
        </w:numPr>
      </w:pPr>
      <w:r w:rsidRPr="001951D5">
        <w:t xml:space="preserve">prepare for the Participant’s access to the initiatives, services and education courses available to the Participant post-release from Prison. </w:t>
      </w:r>
    </w:p>
    <w:p w14:paraId="4D8303A9" w14:textId="30C8BC43" w:rsidR="001951D5" w:rsidRPr="001951D5" w:rsidRDefault="001951D5">
      <w:pPr>
        <w:pStyle w:val="StandardClause"/>
      </w:pPr>
      <w:bookmarkStart w:id="46" w:name="_Toc529802411"/>
      <w:bookmarkStart w:id="47" w:name="_Toc30584184"/>
      <w:bookmarkStart w:id="48" w:name="_Toc133501432"/>
      <w:r w:rsidRPr="001951D5">
        <w:t>Contacts</w:t>
      </w:r>
      <w:bookmarkEnd w:id="46"/>
      <w:bookmarkEnd w:id="47"/>
      <w:bookmarkEnd w:id="48"/>
    </w:p>
    <w:p w14:paraId="36304DE6" w14:textId="7554D51F" w:rsidR="001951D5" w:rsidRPr="001951D5" w:rsidRDefault="002850E1" w:rsidP="00AD6F1F">
      <w:pPr>
        <w:pStyle w:val="StandardSubclause"/>
      </w:pPr>
      <w:r>
        <w:t>Subject to any Guidelines, t</w:t>
      </w:r>
      <w:r w:rsidR="001951D5" w:rsidRPr="001951D5">
        <w:t>he Provider must engage each Participant in a minimum of three Contacts that include:</w:t>
      </w:r>
    </w:p>
    <w:p w14:paraId="762952C8" w14:textId="77777777" w:rsidR="001951D5" w:rsidRPr="001951D5" w:rsidRDefault="001951D5" w:rsidP="001D4858">
      <w:pPr>
        <w:pStyle w:val="StandardSubclause"/>
        <w:numPr>
          <w:ilvl w:val="2"/>
          <w:numId w:val="15"/>
        </w:numPr>
      </w:pPr>
      <w:r w:rsidRPr="001951D5">
        <w:t>an Initial Appointment (clause 11);</w:t>
      </w:r>
    </w:p>
    <w:p w14:paraId="2A59C7E1" w14:textId="77777777" w:rsidR="001951D5" w:rsidRPr="001951D5" w:rsidRDefault="001951D5" w:rsidP="001D4858">
      <w:pPr>
        <w:pStyle w:val="StandardSubclause"/>
        <w:numPr>
          <w:ilvl w:val="2"/>
          <w:numId w:val="15"/>
        </w:numPr>
      </w:pPr>
      <w:r w:rsidRPr="001951D5">
        <w:t>one or more Contacts to:</w:t>
      </w:r>
    </w:p>
    <w:p w14:paraId="5155DB14" w14:textId="77777777" w:rsidR="001951D5" w:rsidRPr="001951D5" w:rsidRDefault="001951D5" w:rsidP="001D4858">
      <w:pPr>
        <w:pStyle w:val="StandardSubclause"/>
        <w:numPr>
          <w:ilvl w:val="3"/>
          <w:numId w:val="15"/>
        </w:numPr>
      </w:pPr>
      <w:r w:rsidRPr="001951D5">
        <w:t>assess the Participant’s level of disadvantage using the JSCI (clause 12.1);</w:t>
      </w:r>
    </w:p>
    <w:p w14:paraId="65C26E06" w14:textId="77777777" w:rsidR="001951D5" w:rsidRPr="001951D5" w:rsidRDefault="001951D5" w:rsidP="001D4858">
      <w:pPr>
        <w:pStyle w:val="StandardSubclause"/>
        <w:numPr>
          <w:ilvl w:val="3"/>
          <w:numId w:val="15"/>
        </w:numPr>
      </w:pPr>
      <w:r w:rsidRPr="001951D5">
        <w:t>facilitate the conduct of an ESAt (clause 13.2);</w:t>
      </w:r>
    </w:p>
    <w:p w14:paraId="6F03BB43" w14:textId="77777777" w:rsidR="001951D5" w:rsidRPr="001951D5" w:rsidRDefault="001951D5" w:rsidP="001D4858">
      <w:pPr>
        <w:pStyle w:val="StandardSubclause"/>
        <w:numPr>
          <w:ilvl w:val="3"/>
          <w:numId w:val="15"/>
        </w:numPr>
      </w:pPr>
      <w:r w:rsidRPr="001951D5">
        <w:t xml:space="preserve">discuss and approve the Transition Plan (clause 14.3); </w:t>
      </w:r>
    </w:p>
    <w:p w14:paraId="7D33E66F" w14:textId="77777777" w:rsidR="001951D5" w:rsidRPr="001951D5" w:rsidRDefault="001951D5" w:rsidP="001D4858">
      <w:pPr>
        <w:pStyle w:val="StandardSubclause"/>
        <w:numPr>
          <w:ilvl w:val="3"/>
          <w:numId w:val="15"/>
        </w:numPr>
      </w:pPr>
      <w:r w:rsidRPr="001951D5">
        <w:t xml:space="preserve">discuss the Participant’s employment, education and training history (including any work, education and training while in prison), and any vocational and career aspirations; </w:t>
      </w:r>
    </w:p>
    <w:p w14:paraId="4B1C1C25" w14:textId="77777777" w:rsidR="001951D5" w:rsidRPr="001951D5" w:rsidRDefault="001951D5" w:rsidP="001D4858">
      <w:pPr>
        <w:pStyle w:val="StandardSubclause"/>
        <w:numPr>
          <w:ilvl w:val="3"/>
          <w:numId w:val="15"/>
        </w:numPr>
      </w:pPr>
      <w:r w:rsidRPr="001951D5">
        <w:t>identify any employment barriers evident from the Participant’s education and medical records;</w:t>
      </w:r>
    </w:p>
    <w:p w14:paraId="10709FF8" w14:textId="77777777" w:rsidR="001951D5" w:rsidRPr="001951D5" w:rsidRDefault="001951D5" w:rsidP="001D4858">
      <w:pPr>
        <w:pStyle w:val="StandardSubclause"/>
        <w:numPr>
          <w:ilvl w:val="3"/>
          <w:numId w:val="15"/>
        </w:numPr>
      </w:pPr>
      <w:r w:rsidRPr="001951D5">
        <w:t xml:space="preserve">discuss the services received by the Participant while in Prison; and </w:t>
      </w:r>
    </w:p>
    <w:p w14:paraId="4BB5AF7B" w14:textId="77777777" w:rsidR="001951D5" w:rsidRPr="001951D5" w:rsidRDefault="001951D5" w:rsidP="001D4858">
      <w:pPr>
        <w:pStyle w:val="StandardSubclause"/>
        <w:numPr>
          <w:ilvl w:val="3"/>
          <w:numId w:val="15"/>
        </w:numPr>
      </w:pPr>
      <w:r w:rsidRPr="001951D5">
        <w:t>provide information to the Participant on the Employment Services Programs available to the Participant on release from prison (clause 15.1); and</w:t>
      </w:r>
    </w:p>
    <w:p w14:paraId="1419D8FA" w14:textId="773DF028" w:rsidR="001951D5" w:rsidRPr="001951D5" w:rsidRDefault="001951D5" w:rsidP="001D4858">
      <w:pPr>
        <w:pStyle w:val="StandardSubclause"/>
        <w:numPr>
          <w:ilvl w:val="2"/>
          <w:numId w:val="15"/>
        </w:numPr>
      </w:pPr>
      <w:r w:rsidRPr="001951D5">
        <w:t xml:space="preserve">if the relevant Participant completes a </w:t>
      </w:r>
      <w:r w:rsidR="002C4E88">
        <w:t>Pre-Release Interview</w:t>
      </w:r>
      <w:r w:rsidRPr="001951D5">
        <w:t xml:space="preserve"> before they are Exited from the Services and is referred by </w:t>
      </w:r>
      <w:r w:rsidR="002C4E88">
        <w:t xml:space="preserve">Services Australia </w:t>
      </w:r>
      <w:r w:rsidRPr="001951D5">
        <w:t>to an Employment Services Provider, a Facilitated Transfer Meeting (clause 15.2).</w:t>
      </w:r>
    </w:p>
    <w:p w14:paraId="3EA5B9C0" w14:textId="77777777" w:rsidR="001951D5" w:rsidRPr="001951D5" w:rsidRDefault="001951D5" w:rsidP="006600A0">
      <w:pPr>
        <w:pStyle w:val="Note-leftaligned"/>
      </w:pPr>
      <w:r w:rsidRPr="001951D5">
        <w:t xml:space="preserve">Note: the requirements at clauses 10.1(b)(iii) to 10.1(b)(vii) may be met during any Contact (including the Initial Appointment and the Facilitated Transfer Meeting, if appropriate). The requirements at clauses 10.1(b)(i) and </w:t>
      </w:r>
      <w:r w:rsidRPr="001951D5">
        <w:lastRenderedPageBreak/>
        <w:t xml:space="preserve">10.1(b)(ii) may be met during any Contact (including the Initial Appointment, if appropriate) other than the Facilitated Transfer Meeting. </w:t>
      </w:r>
    </w:p>
    <w:p w14:paraId="76D3C6CD" w14:textId="77777777" w:rsidR="001951D5" w:rsidRPr="001951D5" w:rsidRDefault="001951D5" w:rsidP="00AD6F1F">
      <w:pPr>
        <w:pStyle w:val="StandardSubclause"/>
      </w:pPr>
      <w:r w:rsidRPr="001951D5">
        <w:t xml:space="preserve">The Provider must ensure that: </w:t>
      </w:r>
    </w:p>
    <w:p w14:paraId="357E8E53" w14:textId="77777777" w:rsidR="001951D5" w:rsidRPr="001951D5" w:rsidRDefault="001951D5" w:rsidP="001D4858">
      <w:pPr>
        <w:pStyle w:val="StandardSubclause"/>
        <w:numPr>
          <w:ilvl w:val="2"/>
          <w:numId w:val="15"/>
        </w:numPr>
      </w:pPr>
      <w:r w:rsidRPr="001951D5">
        <w:t xml:space="preserve">Contacts are face to face between the Participant and the Provider, except where face to face contact is not possible due to circumstances outside of the Provider’s control; </w:t>
      </w:r>
    </w:p>
    <w:p w14:paraId="5326D6B3" w14:textId="77777777" w:rsidR="001951D5" w:rsidRPr="001951D5" w:rsidRDefault="001951D5" w:rsidP="001D4858">
      <w:pPr>
        <w:pStyle w:val="StandardSubclause"/>
        <w:numPr>
          <w:ilvl w:val="2"/>
          <w:numId w:val="15"/>
        </w:numPr>
      </w:pPr>
      <w:r w:rsidRPr="001951D5">
        <w:t xml:space="preserve">Contacts are delivered by the Provider in a culturally competent manner in accordance with any Guidelines, and appropriately tailored to meet the individual circumstances of the Participant; </w:t>
      </w:r>
    </w:p>
    <w:p w14:paraId="140774FC" w14:textId="77777777" w:rsidR="001951D5" w:rsidRPr="001951D5" w:rsidRDefault="001951D5" w:rsidP="001D4858">
      <w:pPr>
        <w:pStyle w:val="StandardSubclause"/>
        <w:numPr>
          <w:ilvl w:val="2"/>
          <w:numId w:val="15"/>
        </w:numPr>
      </w:pPr>
      <w:r w:rsidRPr="001951D5">
        <w:t xml:space="preserve">in all Contacts, the Provider uses its best endeavours to develop a rapport with the Participant; and </w:t>
      </w:r>
    </w:p>
    <w:p w14:paraId="7D1FA6DC" w14:textId="77777777" w:rsidR="001951D5" w:rsidRPr="001951D5" w:rsidRDefault="001951D5" w:rsidP="001D4858">
      <w:pPr>
        <w:pStyle w:val="StandardSubclause"/>
        <w:numPr>
          <w:ilvl w:val="2"/>
          <w:numId w:val="15"/>
        </w:numPr>
      </w:pPr>
      <w:r w:rsidRPr="001951D5">
        <w:t xml:space="preserve">the result of all Contacts, except the Initial Appointment, is recorded in the Department’s IT Systems. </w:t>
      </w:r>
    </w:p>
    <w:p w14:paraId="4251326B" w14:textId="73CF8356" w:rsidR="001951D5" w:rsidRPr="001951D5" w:rsidRDefault="001951D5">
      <w:pPr>
        <w:pStyle w:val="StandardClause"/>
      </w:pPr>
      <w:bookmarkStart w:id="49" w:name="_Toc529802412"/>
      <w:bookmarkStart w:id="50" w:name="_Toc30584185"/>
      <w:bookmarkStart w:id="51" w:name="_Toc133501433"/>
      <w:r w:rsidRPr="001951D5">
        <w:t>Initial Appointment</w:t>
      </w:r>
      <w:bookmarkEnd w:id="49"/>
      <w:bookmarkEnd w:id="50"/>
      <w:bookmarkEnd w:id="51"/>
    </w:p>
    <w:p w14:paraId="40080D4F" w14:textId="77777777" w:rsidR="001951D5" w:rsidRPr="001951D5" w:rsidRDefault="001951D5" w:rsidP="00AD6F1F">
      <w:pPr>
        <w:pStyle w:val="StandardSubclause"/>
      </w:pPr>
      <w:r w:rsidRPr="001951D5">
        <w:t>During the Initial Appointment for each Participant, the Provider must:</w:t>
      </w:r>
    </w:p>
    <w:p w14:paraId="0FF372C2" w14:textId="77777777" w:rsidR="001951D5" w:rsidRPr="001951D5" w:rsidRDefault="001951D5" w:rsidP="001D4858">
      <w:pPr>
        <w:pStyle w:val="StandardSubclause"/>
        <w:numPr>
          <w:ilvl w:val="2"/>
          <w:numId w:val="15"/>
        </w:numPr>
      </w:pPr>
      <w:r w:rsidRPr="001951D5">
        <w:t xml:space="preserve">explain how the Participant’s Personal Information is handled in the Time to Work Employment Service; </w:t>
      </w:r>
    </w:p>
    <w:p w14:paraId="098634E7" w14:textId="77777777" w:rsidR="001951D5" w:rsidRPr="001951D5" w:rsidRDefault="001951D5" w:rsidP="001D4858">
      <w:pPr>
        <w:pStyle w:val="StandardSubclause"/>
        <w:numPr>
          <w:ilvl w:val="2"/>
          <w:numId w:val="15"/>
        </w:numPr>
      </w:pPr>
      <w:r w:rsidRPr="001951D5">
        <w:t>ensure the Participant has completed the privacy consent form and registration form in accordance with clause 6.1; and</w:t>
      </w:r>
    </w:p>
    <w:p w14:paraId="7CA82CC6" w14:textId="42305680" w:rsidR="001951D5" w:rsidRPr="001951D5" w:rsidRDefault="001951D5" w:rsidP="001D4858">
      <w:pPr>
        <w:pStyle w:val="StandardSubclause"/>
        <w:numPr>
          <w:ilvl w:val="2"/>
          <w:numId w:val="15"/>
        </w:numPr>
      </w:pPr>
      <w:r w:rsidRPr="001951D5">
        <w:t>explain the Services that the Provider will provide to them.</w:t>
      </w:r>
    </w:p>
    <w:p w14:paraId="5ACAA43C" w14:textId="6D40CDC0" w:rsidR="001951D5" w:rsidRPr="001951D5" w:rsidRDefault="001951D5">
      <w:pPr>
        <w:pStyle w:val="StandardClause"/>
      </w:pPr>
      <w:bookmarkStart w:id="52" w:name="_Toc529802413"/>
      <w:bookmarkStart w:id="53" w:name="_Toc30584186"/>
      <w:bookmarkStart w:id="54" w:name="_Toc133501434"/>
      <w:r w:rsidRPr="001951D5">
        <w:t>Job Seeker Classification Instrument</w:t>
      </w:r>
      <w:bookmarkEnd w:id="52"/>
      <w:bookmarkEnd w:id="53"/>
      <w:bookmarkEnd w:id="54"/>
    </w:p>
    <w:p w14:paraId="2B0B78D3" w14:textId="77777777" w:rsidR="001951D5" w:rsidRPr="001951D5" w:rsidRDefault="001951D5" w:rsidP="00AD6F1F">
      <w:pPr>
        <w:pStyle w:val="StandardSubclause"/>
      </w:pPr>
      <w:r w:rsidRPr="001951D5">
        <w:t>Prior to the Facilitated Transfer Meeting or the Participant’s release from Prison,</w:t>
      </w:r>
      <w:r w:rsidRPr="001951D5" w:rsidDel="008C1C75">
        <w:t xml:space="preserve"> </w:t>
      </w:r>
      <w:r w:rsidRPr="001951D5">
        <w:t xml:space="preserve">(whichever occurs earlier), the Provider must: </w:t>
      </w:r>
    </w:p>
    <w:p w14:paraId="7227071F" w14:textId="77777777" w:rsidR="001951D5" w:rsidRPr="001951D5" w:rsidRDefault="001951D5" w:rsidP="001D4858">
      <w:pPr>
        <w:pStyle w:val="StandardSubclause"/>
        <w:numPr>
          <w:ilvl w:val="2"/>
          <w:numId w:val="15"/>
        </w:numPr>
      </w:pPr>
      <w:r w:rsidRPr="001951D5">
        <w:t xml:space="preserve">during a Contact, assess the Participant’s level of disadvantage using the JSCI in accordance with any Guidelines; and </w:t>
      </w:r>
    </w:p>
    <w:p w14:paraId="5E49339C" w14:textId="77777777" w:rsidR="001951D5" w:rsidRPr="001951D5" w:rsidRDefault="001951D5" w:rsidP="001D4858">
      <w:pPr>
        <w:pStyle w:val="StandardSubclause"/>
        <w:numPr>
          <w:ilvl w:val="2"/>
          <w:numId w:val="15"/>
        </w:numPr>
      </w:pPr>
      <w:r w:rsidRPr="001951D5">
        <w:t xml:space="preserve">record all information relevant to the JSCI in the Department’s IT Systems. </w:t>
      </w:r>
    </w:p>
    <w:p w14:paraId="394DD18C" w14:textId="0B243279" w:rsidR="001951D5" w:rsidRPr="001951D5" w:rsidRDefault="001951D5">
      <w:pPr>
        <w:pStyle w:val="StandardClause"/>
      </w:pPr>
      <w:bookmarkStart w:id="55" w:name="_Toc529802414"/>
      <w:bookmarkStart w:id="56" w:name="_Toc30584187"/>
      <w:bookmarkStart w:id="57" w:name="_Toc133501435"/>
      <w:r w:rsidRPr="001951D5">
        <w:t>Employment Services Assessment</w:t>
      </w:r>
      <w:bookmarkEnd w:id="55"/>
      <w:bookmarkEnd w:id="56"/>
      <w:bookmarkEnd w:id="57"/>
    </w:p>
    <w:p w14:paraId="796CB495" w14:textId="794B6283" w:rsidR="001951D5" w:rsidRDefault="001951D5" w:rsidP="00AD6F1F">
      <w:pPr>
        <w:pStyle w:val="StandardSubclause"/>
      </w:pPr>
      <w:r w:rsidRPr="001951D5">
        <w:t>As early as possible after</w:t>
      </w:r>
      <w:r w:rsidRPr="001951D5" w:rsidDel="00684C80">
        <w:t xml:space="preserve"> </w:t>
      </w:r>
      <w:r w:rsidRPr="001951D5">
        <w:t>the request at clause 6.2(b), the Provider must obtain each Participant’s medical records relevant to the conduct of an ESAt from the relevant health and medical authorities and the Participant’s Prison.</w:t>
      </w:r>
    </w:p>
    <w:p w14:paraId="5C0F31D3" w14:textId="2A361F18" w:rsidR="002850E1" w:rsidRPr="001951D5" w:rsidRDefault="002850E1" w:rsidP="007D60DA">
      <w:pPr>
        <w:pStyle w:val="StandardSubclause"/>
        <w:numPr>
          <w:ilvl w:val="0"/>
          <w:numId w:val="0"/>
        </w:numPr>
        <w:ind w:left="1418" w:hanging="992"/>
      </w:pPr>
      <w:r>
        <w:t>13.1A</w:t>
      </w:r>
      <w:r>
        <w:tab/>
        <w:t>As early as possible after the Provider receives a Participant’s medical records relevant to the conduct of an ESAt, the Provider must provide a copy of those medical records to Services Australia.</w:t>
      </w:r>
    </w:p>
    <w:p w14:paraId="5A58B854" w14:textId="28F64FA9" w:rsidR="001951D5" w:rsidRPr="001951D5" w:rsidRDefault="002850E1" w:rsidP="00AD6F1F">
      <w:pPr>
        <w:pStyle w:val="StandardSubclause"/>
      </w:pPr>
      <w:r>
        <w:t>Subject to any Guidelines</w:t>
      </w:r>
      <w:r w:rsidR="00FE2069">
        <w:t xml:space="preserve"> and clause 13.3</w:t>
      </w:r>
      <w:r>
        <w:t>, p</w:t>
      </w:r>
      <w:r w:rsidR="001951D5" w:rsidRPr="001951D5">
        <w:t>rior to the Facilitated Transfer Meeting or the Participant’s release from Prison (whichever occurs earlier),</w:t>
      </w:r>
      <w:r w:rsidR="001951D5" w:rsidRPr="001951D5" w:rsidDel="008C1C75">
        <w:t xml:space="preserve"> </w:t>
      </w:r>
      <w:r w:rsidR="001951D5" w:rsidRPr="001951D5">
        <w:t>the Provider must, for each Participant:</w:t>
      </w:r>
    </w:p>
    <w:p w14:paraId="18A466A1" w14:textId="5F251426" w:rsidR="001951D5" w:rsidRPr="001951D5" w:rsidRDefault="001951D5" w:rsidP="001D4858">
      <w:pPr>
        <w:pStyle w:val="StandardSubclause"/>
        <w:numPr>
          <w:ilvl w:val="2"/>
          <w:numId w:val="15"/>
        </w:numPr>
      </w:pPr>
      <w:r w:rsidRPr="001951D5">
        <w:t xml:space="preserve">arrange for </w:t>
      </w:r>
      <w:r w:rsidR="002C4E88">
        <w:t xml:space="preserve">Services Australia </w:t>
      </w:r>
      <w:r w:rsidRPr="001951D5">
        <w:t>to participate in a meeting with the Participant to conduct an ESAt;</w:t>
      </w:r>
      <w:r w:rsidR="002850E1">
        <w:t xml:space="preserve"> and</w:t>
      </w:r>
    </w:p>
    <w:p w14:paraId="7601E87B" w14:textId="0C5AD825" w:rsidR="001951D5" w:rsidRDefault="001951D5" w:rsidP="001D4858">
      <w:pPr>
        <w:pStyle w:val="StandardSubclause"/>
        <w:numPr>
          <w:ilvl w:val="2"/>
          <w:numId w:val="15"/>
        </w:numPr>
      </w:pPr>
      <w:r w:rsidRPr="001951D5">
        <w:t xml:space="preserve">where the Participant has consented to the Provider being present at the meeting specified at clause 13.2(a), attend the meeting and assist the Participant </w:t>
      </w:r>
      <w:r w:rsidRPr="001951D5">
        <w:lastRenderedPageBreak/>
        <w:t xml:space="preserve">to engage with and provide information to </w:t>
      </w:r>
      <w:r w:rsidR="002C4E88">
        <w:t xml:space="preserve">Services Australia </w:t>
      </w:r>
      <w:r w:rsidR="002850E1">
        <w:t>to facilitate the ESAt.</w:t>
      </w:r>
    </w:p>
    <w:p w14:paraId="67CB62AB" w14:textId="77777777" w:rsidR="00FE2069" w:rsidRDefault="001951D5" w:rsidP="006600A0">
      <w:pPr>
        <w:pStyle w:val="Note-leftaligned"/>
      </w:pPr>
      <w:r w:rsidRPr="001951D5">
        <w:t xml:space="preserve">Note: </w:t>
      </w:r>
      <w:r w:rsidR="002C4E88">
        <w:t xml:space="preserve">Services Australia </w:t>
      </w:r>
      <w:r w:rsidRPr="001951D5">
        <w:t>does not have to attend a meeting with the Participant in person to conduct the ESAt.</w:t>
      </w:r>
    </w:p>
    <w:p w14:paraId="009530AA" w14:textId="77777777" w:rsidR="00FE2069" w:rsidRPr="001951D5" w:rsidRDefault="00FE2069" w:rsidP="00AD6F1F">
      <w:pPr>
        <w:pStyle w:val="StandardSubclause"/>
      </w:pPr>
      <w:r>
        <w:t>If it is not possible for the Provider to arrange, or a Participant fails to attend, a meeting pursuant to clause 13.2 due to circumstances relating to the Participant that are outside of the Provider’s control, the Provider may arrange for Services Australia to conduct an ESAt in the absence of the Participant and the Provider.</w:t>
      </w:r>
    </w:p>
    <w:p w14:paraId="45594F5F" w14:textId="13F3D98D" w:rsidR="001951D5" w:rsidRPr="001951D5" w:rsidRDefault="00FE2069" w:rsidP="00FE2069">
      <w:pPr>
        <w:pStyle w:val="Note-leftaligned"/>
      </w:pPr>
      <w:r>
        <w:t xml:space="preserve">Note: For the avoidance of doubt, an ESAt conducted by Services Australia in accordance with clause 13.3 will not amount to a Contact. </w:t>
      </w:r>
      <w:r w:rsidR="001951D5" w:rsidRPr="001951D5">
        <w:t xml:space="preserve"> </w:t>
      </w:r>
    </w:p>
    <w:p w14:paraId="0E46BEF0" w14:textId="77777777" w:rsidR="001951D5" w:rsidRPr="001951D5" w:rsidRDefault="001951D5">
      <w:pPr>
        <w:pStyle w:val="StandardClause"/>
      </w:pPr>
      <w:bookmarkStart w:id="58" w:name="_Toc529802415"/>
      <w:bookmarkStart w:id="59" w:name="_Toc30584188"/>
      <w:bookmarkStart w:id="60" w:name="_Toc133501436"/>
      <w:r w:rsidRPr="001951D5">
        <w:t>Transition Plan</w:t>
      </w:r>
      <w:bookmarkEnd w:id="58"/>
      <w:bookmarkEnd w:id="59"/>
      <w:bookmarkEnd w:id="60"/>
    </w:p>
    <w:p w14:paraId="4B17C558" w14:textId="77777777" w:rsidR="001951D5" w:rsidRPr="001951D5" w:rsidRDefault="001951D5" w:rsidP="00AD6F1F">
      <w:pPr>
        <w:pStyle w:val="StandardSubclause"/>
      </w:pPr>
      <w:r w:rsidRPr="001951D5">
        <w:t>As early as possible after</w:t>
      </w:r>
      <w:r w:rsidRPr="001951D5" w:rsidDel="00684C80">
        <w:t xml:space="preserve"> </w:t>
      </w:r>
      <w:r w:rsidRPr="001951D5">
        <w:t>the request at clause 6.2(a), the Provider must obtain each Participant’s education records relevant to the preparation of the Transition Plan from the relevant education authorities and the Participant’s Prison.</w:t>
      </w:r>
    </w:p>
    <w:p w14:paraId="69FA97BC" w14:textId="77777777" w:rsidR="001951D5" w:rsidRPr="001951D5" w:rsidRDefault="001951D5" w:rsidP="00AD6F1F">
      <w:pPr>
        <w:pStyle w:val="StandardSubclause"/>
      </w:pPr>
      <w:r w:rsidRPr="001951D5">
        <w:t xml:space="preserve">Prior to the Facilitated Transfer Meeting or the Participant’s release from Prison (whichever occurs earlier), the Provider must prepare a Transition Plan for each Participant: </w:t>
      </w:r>
    </w:p>
    <w:p w14:paraId="4D9BEE2C" w14:textId="77777777" w:rsidR="001951D5" w:rsidRPr="001951D5" w:rsidRDefault="001951D5" w:rsidP="001D4858">
      <w:pPr>
        <w:pStyle w:val="StandardSubclause"/>
        <w:numPr>
          <w:ilvl w:val="2"/>
          <w:numId w:val="15"/>
        </w:numPr>
      </w:pPr>
      <w:r w:rsidRPr="001951D5">
        <w:t xml:space="preserve">in consultation with: </w:t>
      </w:r>
    </w:p>
    <w:p w14:paraId="720CF6E2" w14:textId="77777777" w:rsidR="001951D5" w:rsidRPr="001951D5" w:rsidRDefault="001951D5" w:rsidP="001D4858">
      <w:pPr>
        <w:pStyle w:val="StandardSubclause"/>
        <w:numPr>
          <w:ilvl w:val="3"/>
          <w:numId w:val="15"/>
        </w:numPr>
      </w:pPr>
      <w:r w:rsidRPr="001951D5">
        <w:t xml:space="preserve">the Participant; </w:t>
      </w:r>
    </w:p>
    <w:p w14:paraId="76682154" w14:textId="77777777" w:rsidR="001951D5" w:rsidRPr="001951D5" w:rsidRDefault="001951D5" w:rsidP="001D4858">
      <w:pPr>
        <w:pStyle w:val="StandardSubclause"/>
        <w:numPr>
          <w:ilvl w:val="3"/>
          <w:numId w:val="15"/>
        </w:numPr>
      </w:pPr>
      <w:r w:rsidRPr="001951D5">
        <w:t>the relevant Prison; and</w:t>
      </w:r>
    </w:p>
    <w:p w14:paraId="13D37CA5" w14:textId="77777777" w:rsidR="001951D5" w:rsidRPr="001951D5" w:rsidRDefault="001951D5" w:rsidP="001D4858">
      <w:pPr>
        <w:pStyle w:val="StandardSubclause"/>
        <w:numPr>
          <w:ilvl w:val="3"/>
          <w:numId w:val="15"/>
        </w:numPr>
      </w:pPr>
      <w:r w:rsidRPr="001951D5">
        <w:t>other in-prison service providers assisting the Participant;</w:t>
      </w:r>
    </w:p>
    <w:p w14:paraId="3361736D" w14:textId="77777777" w:rsidR="001951D5" w:rsidRPr="001951D5" w:rsidRDefault="001951D5" w:rsidP="001D4858">
      <w:pPr>
        <w:pStyle w:val="StandardSubclause"/>
        <w:numPr>
          <w:ilvl w:val="2"/>
          <w:numId w:val="15"/>
        </w:numPr>
      </w:pPr>
      <w:r w:rsidRPr="001951D5">
        <w:t xml:space="preserve">in the form, and containing the content specified in, the Department’s IT Systems; </w:t>
      </w:r>
    </w:p>
    <w:p w14:paraId="3C95D9E4" w14:textId="77777777" w:rsidR="001951D5" w:rsidRPr="001951D5" w:rsidRDefault="001951D5" w:rsidP="001D4858">
      <w:pPr>
        <w:pStyle w:val="StandardSubclause"/>
        <w:numPr>
          <w:ilvl w:val="2"/>
          <w:numId w:val="15"/>
        </w:numPr>
      </w:pPr>
      <w:r w:rsidRPr="001951D5">
        <w:t>with reference to the Participant’s relevant education records; and</w:t>
      </w:r>
    </w:p>
    <w:p w14:paraId="5BD4C9A2" w14:textId="77777777" w:rsidR="001951D5" w:rsidRPr="001951D5" w:rsidRDefault="001951D5" w:rsidP="001D4858">
      <w:pPr>
        <w:pStyle w:val="StandardSubclause"/>
        <w:numPr>
          <w:ilvl w:val="2"/>
          <w:numId w:val="15"/>
        </w:numPr>
      </w:pPr>
      <w:r w:rsidRPr="001951D5">
        <w:t>specifying the employment barriers and relevant initiatives, services and education courses identified by the Provider in accordance with clause 9.</w:t>
      </w:r>
    </w:p>
    <w:p w14:paraId="0D482279" w14:textId="77777777" w:rsidR="001951D5" w:rsidRPr="001951D5" w:rsidRDefault="001951D5" w:rsidP="00AD6F1F">
      <w:pPr>
        <w:pStyle w:val="StandardSubclause"/>
      </w:pPr>
      <w:r w:rsidRPr="001951D5">
        <w:t xml:space="preserve">Prior to the Participant’s Exit, the Provider must, during a Contact, discuss the Transition Plan with the Participant and use its best endeavours to obtain the Participant’s approval to the Transition Plan in accordance with any Guidelines. </w:t>
      </w:r>
    </w:p>
    <w:p w14:paraId="235F2E89" w14:textId="77777777" w:rsidR="001951D5" w:rsidRPr="001951D5" w:rsidRDefault="001951D5" w:rsidP="00AD6F1F">
      <w:pPr>
        <w:pStyle w:val="StandardSubclause"/>
      </w:pPr>
      <w:r w:rsidRPr="001951D5">
        <w:t>The Provider must record the Transition Plan and any Participant approval of the Transition Plan in the Department’s IT Systems.</w:t>
      </w:r>
    </w:p>
    <w:p w14:paraId="1589088D" w14:textId="391774CE" w:rsidR="001951D5" w:rsidRPr="001951D5" w:rsidRDefault="001951D5">
      <w:pPr>
        <w:pStyle w:val="StandardClause"/>
      </w:pPr>
      <w:bookmarkStart w:id="61" w:name="_Toc529802416"/>
      <w:bookmarkStart w:id="62" w:name="_Toc30584189"/>
      <w:bookmarkStart w:id="63" w:name="_Toc133501437"/>
      <w:r w:rsidRPr="001951D5">
        <w:t>Facilitated Transfer to Employment Services Programs</w:t>
      </w:r>
      <w:bookmarkEnd w:id="61"/>
      <w:bookmarkEnd w:id="62"/>
      <w:bookmarkEnd w:id="63"/>
    </w:p>
    <w:p w14:paraId="4519C757" w14:textId="75D84E9A" w:rsidR="001951D5" w:rsidRPr="001951D5" w:rsidRDefault="002850E1" w:rsidP="00AD6F1F">
      <w:pPr>
        <w:pStyle w:val="StandardSubclause"/>
      </w:pPr>
      <w:r>
        <w:t>Subject to any Guidelines, i</w:t>
      </w:r>
      <w:r w:rsidR="001951D5" w:rsidRPr="001951D5">
        <w:t>n preparation for a Facilitated Transfer Meeting, at least 21 days prior to each Participant’s scheduled release from Prison, the Provider must, during a Contact:</w:t>
      </w:r>
    </w:p>
    <w:p w14:paraId="09011E57" w14:textId="77777777" w:rsidR="001951D5" w:rsidRPr="001951D5" w:rsidRDefault="001951D5" w:rsidP="001D4858">
      <w:pPr>
        <w:pStyle w:val="StandardSubclause"/>
        <w:numPr>
          <w:ilvl w:val="2"/>
          <w:numId w:val="15"/>
        </w:numPr>
      </w:pPr>
      <w:r w:rsidRPr="001951D5">
        <w:t>discuss with the Participant which Employment Region the Participant intends to live in on release from prison;</w:t>
      </w:r>
    </w:p>
    <w:p w14:paraId="0AF598E5" w14:textId="77777777" w:rsidR="001951D5" w:rsidRPr="001951D5" w:rsidRDefault="001951D5" w:rsidP="001D4858">
      <w:pPr>
        <w:pStyle w:val="StandardSubclause"/>
        <w:numPr>
          <w:ilvl w:val="2"/>
          <w:numId w:val="15"/>
        </w:numPr>
      </w:pPr>
      <w:r w:rsidRPr="001951D5">
        <w:t xml:space="preserve">provide information to the Participant regarding: </w:t>
      </w:r>
    </w:p>
    <w:p w14:paraId="0AF73FE5" w14:textId="77777777" w:rsidR="001951D5" w:rsidRPr="001951D5" w:rsidRDefault="001951D5" w:rsidP="001D4858">
      <w:pPr>
        <w:pStyle w:val="StandardSubclause"/>
        <w:numPr>
          <w:ilvl w:val="3"/>
          <w:numId w:val="15"/>
        </w:numPr>
      </w:pPr>
      <w:r w:rsidRPr="001951D5">
        <w:t xml:space="preserve">the Employment Services Programs available to the Participant in the Employment Region in which the Participant intends to live on release from prison; </w:t>
      </w:r>
    </w:p>
    <w:p w14:paraId="4A5AD83B" w14:textId="77777777" w:rsidR="001951D5" w:rsidRPr="001951D5" w:rsidRDefault="001951D5" w:rsidP="001D4858">
      <w:pPr>
        <w:pStyle w:val="StandardSubclause"/>
        <w:numPr>
          <w:ilvl w:val="3"/>
          <w:numId w:val="15"/>
        </w:numPr>
      </w:pPr>
      <w:r w:rsidRPr="001951D5">
        <w:lastRenderedPageBreak/>
        <w:t xml:space="preserve">how Employment Services Providers are allocated to job seekers including the Department’s policy in relation to job seeker’s choice of Employment Services Provider; </w:t>
      </w:r>
    </w:p>
    <w:p w14:paraId="1A263770" w14:textId="77777777" w:rsidR="001951D5" w:rsidRPr="001951D5" w:rsidRDefault="001951D5" w:rsidP="001D4858">
      <w:pPr>
        <w:pStyle w:val="StandardSubclause"/>
        <w:numPr>
          <w:ilvl w:val="3"/>
          <w:numId w:val="15"/>
        </w:numPr>
      </w:pPr>
      <w:r w:rsidRPr="001951D5">
        <w:t xml:space="preserve">the activity test or participation requirements that the Participant may have to meet in order to receive an Income Support Payment; and </w:t>
      </w:r>
    </w:p>
    <w:p w14:paraId="47297BA9" w14:textId="77777777" w:rsidR="001951D5" w:rsidRPr="001951D5" w:rsidRDefault="001951D5" w:rsidP="001D4858">
      <w:pPr>
        <w:pStyle w:val="StandardSubclause"/>
        <w:numPr>
          <w:ilvl w:val="3"/>
          <w:numId w:val="15"/>
        </w:numPr>
      </w:pPr>
      <w:r w:rsidRPr="001951D5">
        <w:t>the job vacancies and skills in demand in or near the Employment Region in which the Participant intends to live on release from prison; and</w:t>
      </w:r>
    </w:p>
    <w:p w14:paraId="1D79D02C" w14:textId="2B8F3EE0" w:rsidR="001951D5" w:rsidRPr="001951D5" w:rsidRDefault="001951D5" w:rsidP="001D4858">
      <w:pPr>
        <w:pStyle w:val="StandardSubclause"/>
        <w:numPr>
          <w:ilvl w:val="2"/>
          <w:numId w:val="15"/>
        </w:numPr>
      </w:pPr>
      <w:r w:rsidRPr="001951D5">
        <w:t xml:space="preserve">explain the purpose of, and encourage the Participant’s attendance at, a </w:t>
      </w:r>
      <w:r w:rsidR="002C4E88">
        <w:t>Pre-Release Interview</w:t>
      </w:r>
      <w:r w:rsidRPr="001951D5">
        <w:t xml:space="preserve">. </w:t>
      </w:r>
    </w:p>
    <w:p w14:paraId="6533F04A" w14:textId="6792BED0" w:rsidR="001951D5" w:rsidRPr="001951D5" w:rsidRDefault="001951D5" w:rsidP="00AD6F1F">
      <w:pPr>
        <w:pStyle w:val="StandardSubclause"/>
      </w:pPr>
      <w:r w:rsidRPr="001951D5">
        <w:t xml:space="preserve">If a Participant attends a </w:t>
      </w:r>
      <w:r w:rsidR="002C4E88">
        <w:t>Pre-Release Interview</w:t>
      </w:r>
      <w:r w:rsidRPr="001951D5">
        <w:t xml:space="preserve"> before they are Exited from the Services and is referred by </w:t>
      </w:r>
      <w:r w:rsidR="002C4E88">
        <w:t xml:space="preserve">Services Australia </w:t>
      </w:r>
      <w:r w:rsidRPr="001951D5">
        <w:t>to an Employment Services Provider, the Provider must arrange for the Participant’s proposed Employment Services Provider and the Participant to participate in a Facilitated Transfer Meeting.  During the Facilitated Transfer Meeting, the Provider must:</w:t>
      </w:r>
    </w:p>
    <w:p w14:paraId="14962B97" w14:textId="77777777" w:rsidR="001951D5" w:rsidRPr="001951D5" w:rsidRDefault="001951D5" w:rsidP="001D4858">
      <w:pPr>
        <w:pStyle w:val="StandardSubclause"/>
        <w:numPr>
          <w:ilvl w:val="2"/>
          <w:numId w:val="15"/>
        </w:numPr>
      </w:pPr>
      <w:r w:rsidRPr="001951D5">
        <w:t>introduce the proposed Employment Service Provider to the Participant;</w:t>
      </w:r>
    </w:p>
    <w:p w14:paraId="6012F820" w14:textId="77777777" w:rsidR="001951D5" w:rsidRPr="001951D5" w:rsidRDefault="001951D5" w:rsidP="001D4858">
      <w:pPr>
        <w:pStyle w:val="StandardSubclause"/>
        <w:numPr>
          <w:ilvl w:val="2"/>
          <w:numId w:val="15"/>
        </w:numPr>
      </w:pPr>
      <w:r w:rsidRPr="001951D5">
        <w:t>facilitate discussion between the Participant and the proposed Employment Service Provider about the Participant’s transition to an Employment Services Program following their release from prison, including the Participant’s Transition Plan; and</w:t>
      </w:r>
    </w:p>
    <w:p w14:paraId="52C5CD46" w14:textId="77777777" w:rsidR="001951D5" w:rsidRPr="001951D5" w:rsidRDefault="001951D5" w:rsidP="001D4858">
      <w:pPr>
        <w:pStyle w:val="StandardSubclause"/>
        <w:numPr>
          <w:ilvl w:val="2"/>
          <w:numId w:val="15"/>
        </w:numPr>
      </w:pPr>
      <w:r w:rsidRPr="001951D5">
        <w:t>confirm the first post-release meeting between the Participant and the proposed Employment Services Provider.</w:t>
      </w:r>
    </w:p>
    <w:p w14:paraId="0960D49E" w14:textId="77777777" w:rsidR="001951D5" w:rsidRPr="001951D5" w:rsidRDefault="001951D5" w:rsidP="006600A0">
      <w:pPr>
        <w:pStyle w:val="Note-leftaligned"/>
      </w:pPr>
      <w:r w:rsidRPr="001951D5">
        <w:t xml:space="preserve">Note: A Facilitated Transfer Meeting may occur pre or post-release of the Participant from Prison. The proposed Employment Service Provider does not have to attend a Facilitated Transfer Meeting in person. </w:t>
      </w:r>
    </w:p>
    <w:p w14:paraId="62C9713C" w14:textId="77777777" w:rsidR="001951D5" w:rsidRPr="001951D5" w:rsidRDefault="001951D5" w:rsidP="006600A0">
      <w:pPr>
        <w:pStyle w:val="Heading4"/>
      </w:pPr>
      <w:bookmarkStart w:id="64" w:name="_Toc529802417"/>
      <w:bookmarkStart w:id="65" w:name="_Toc30584190"/>
      <w:bookmarkStart w:id="66" w:name="_Toc133501438"/>
      <w:r w:rsidRPr="001951D5">
        <w:t>Section A1.4 – End of Services</w:t>
      </w:r>
      <w:bookmarkEnd w:id="64"/>
      <w:bookmarkEnd w:id="65"/>
      <w:bookmarkEnd w:id="66"/>
    </w:p>
    <w:p w14:paraId="650A01B5" w14:textId="77777777" w:rsidR="001951D5" w:rsidRPr="001951D5" w:rsidRDefault="001951D5">
      <w:pPr>
        <w:pStyle w:val="StandardClause"/>
      </w:pPr>
      <w:bookmarkStart w:id="67" w:name="_Toc529802418"/>
      <w:bookmarkStart w:id="68" w:name="_Toc30584191"/>
      <w:bookmarkStart w:id="69" w:name="_Toc133501439"/>
      <w:r w:rsidRPr="001951D5">
        <w:t>End of Services</w:t>
      </w:r>
      <w:bookmarkEnd w:id="67"/>
      <w:bookmarkEnd w:id="68"/>
      <w:bookmarkEnd w:id="69"/>
    </w:p>
    <w:p w14:paraId="4BF060B5" w14:textId="77777777" w:rsidR="001951D5" w:rsidRPr="00401675" w:rsidRDefault="001951D5" w:rsidP="00401675">
      <w:pPr>
        <w:pStyle w:val="Heading5"/>
      </w:pPr>
      <w:r w:rsidRPr="00401675">
        <w:t>Exits</w:t>
      </w:r>
    </w:p>
    <w:p w14:paraId="5FBAE56E" w14:textId="77777777" w:rsidR="001951D5" w:rsidRPr="001951D5" w:rsidRDefault="001951D5" w:rsidP="00AD6F1F">
      <w:pPr>
        <w:pStyle w:val="StandardSubclause"/>
      </w:pPr>
      <w:r w:rsidRPr="001951D5">
        <w:t>Where an Exit occurs, the Participant’s Period of Service ends and the Provider may cease providing Services to the Participant.</w:t>
      </w:r>
    </w:p>
    <w:p w14:paraId="20009976" w14:textId="77777777" w:rsidR="001951D5" w:rsidRPr="001951D5" w:rsidRDefault="001951D5" w:rsidP="00AD6F1F">
      <w:pPr>
        <w:pStyle w:val="StandardSubclause"/>
      </w:pPr>
      <w:r w:rsidRPr="001951D5">
        <w:t>A Participant is Exited:</w:t>
      </w:r>
    </w:p>
    <w:p w14:paraId="520BF7F1" w14:textId="388BA314" w:rsidR="001951D5" w:rsidRPr="001951D5" w:rsidRDefault="001951D5" w:rsidP="001D4858">
      <w:pPr>
        <w:pStyle w:val="StandardSubclause"/>
        <w:numPr>
          <w:ilvl w:val="2"/>
          <w:numId w:val="15"/>
        </w:numPr>
      </w:pPr>
      <w:r w:rsidRPr="001951D5">
        <w:t xml:space="preserve">when the Participant commences in an Employment Services Program (other than </w:t>
      </w:r>
      <w:r w:rsidR="00C911CA">
        <w:t>Self-Employment Assistance</w:t>
      </w:r>
      <w:r w:rsidRPr="001951D5">
        <w:t>);</w:t>
      </w:r>
    </w:p>
    <w:p w14:paraId="3033BB9B" w14:textId="77777777" w:rsidR="001951D5" w:rsidRPr="001951D5" w:rsidRDefault="001951D5" w:rsidP="001D4858">
      <w:pPr>
        <w:pStyle w:val="StandardSubclause"/>
        <w:numPr>
          <w:ilvl w:val="2"/>
          <w:numId w:val="15"/>
        </w:numPr>
      </w:pPr>
      <w:r w:rsidRPr="001951D5">
        <w:t>when a Provider Exit occurs in accordance with clause 16.2;</w:t>
      </w:r>
    </w:p>
    <w:p w14:paraId="4BB10818" w14:textId="77777777" w:rsidR="001951D5" w:rsidRPr="001951D5" w:rsidRDefault="001951D5" w:rsidP="001D4858">
      <w:pPr>
        <w:pStyle w:val="StandardSubclause"/>
        <w:numPr>
          <w:ilvl w:val="2"/>
          <w:numId w:val="15"/>
        </w:numPr>
      </w:pPr>
      <w:r w:rsidRPr="001951D5">
        <w:t>when any other event specified by the Department occurs; or</w:t>
      </w:r>
    </w:p>
    <w:p w14:paraId="619051F0" w14:textId="77777777" w:rsidR="001951D5" w:rsidRPr="001951D5" w:rsidRDefault="001951D5" w:rsidP="001D4858">
      <w:pPr>
        <w:pStyle w:val="StandardSubclause"/>
        <w:numPr>
          <w:ilvl w:val="2"/>
          <w:numId w:val="15"/>
        </w:numPr>
      </w:pPr>
      <w:r w:rsidRPr="001951D5">
        <w:t>on the Completion Date.</w:t>
      </w:r>
    </w:p>
    <w:p w14:paraId="78A4607E" w14:textId="77777777" w:rsidR="001951D5" w:rsidRPr="001951D5" w:rsidRDefault="001951D5" w:rsidP="006600A0">
      <w:pPr>
        <w:pStyle w:val="Note-leftaligned"/>
      </w:pPr>
      <w:r w:rsidRPr="001951D5">
        <w:t>Note: A Participant who is Exited for the reason at clause 16.2(a) will be automatically removed from the Department’s IT Systems as being eligible for the Time to Work Employment Service.</w:t>
      </w:r>
    </w:p>
    <w:p w14:paraId="5516A8B9" w14:textId="77777777" w:rsidR="001951D5" w:rsidRPr="001951D5" w:rsidRDefault="001951D5" w:rsidP="00AD6F1F">
      <w:pPr>
        <w:pStyle w:val="StandardSubclause"/>
      </w:pPr>
      <w:r w:rsidRPr="001951D5">
        <w:t>The Provider must perform a Provider Exit if a Participant:</w:t>
      </w:r>
    </w:p>
    <w:p w14:paraId="6153B139" w14:textId="77777777" w:rsidR="001951D5" w:rsidRPr="001951D5" w:rsidRDefault="001951D5" w:rsidP="001D4858">
      <w:pPr>
        <w:pStyle w:val="StandardSubclause"/>
        <w:numPr>
          <w:ilvl w:val="2"/>
          <w:numId w:val="15"/>
        </w:numPr>
      </w:pPr>
      <w:r w:rsidRPr="001951D5">
        <w:t xml:space="preserve">advises the Provider that they no longer wish to participate or otherwise ceases to participate in the Time to Work Employment Service; </w:t>
      </w:r>
    </w:p>
    <w:p w14:paraId="62C2C6C0" w14:textId="77777777" w:rsidR="001951D5" w:rsidRPr="001951D5" w:rsidRDefault="001951D5" w:rsidP="001D4858">
      <w:pPr>
        <w:pStyle w:val="StandardSubclause"/>
        <w:numPr>
          <w:ilvl w:val="2"/>
          <w:numId w:val="15"/>
        </w:numPr>
      </w:pPr>
      <w:r w:rsidRPr="001951D5">
        <w:t>ceases to be an Eligible Prisoner;</w:t>
      </w:r>
    </w:p>
    <w:p w14:paraId="654F94EE" w14:textId="77777777" w:rsidR="001951D5" w:rsidRPr="001951D5" w:rsidRDefault="001951D5" w:rsidP="001D4858">
      <w:pPr>
        <w:pStyle w:val="StandardSubclause"/>
        <w:numPr>
          <w:ilvl w:val="2"/>
          <w:numId w:val="15"/>
        </w:numPr>
      </w:pPr>
      <w:r w:rsidRPr="001951D5">
        <w:lastRenderedPageBreak/>
        <w:t xml:space="preserve">is not eligible for an Employment Services Program, or is Exempt, on release from prison; </w:t>
      </w:r>
    </w:p>
    <w:p w14:paraId="39115EDB" w14:textId="3BD7E09F" w:rsidR="001951D5" w:rsidRPr="001951D5" w:rsidRDefault="001951D5" w:rsidP="001D4858">
      <w:pPr>
        <w:pStyle w:val="StandardSubclause"/>
        <w:numPr>
          <w:ilvl w:val="2"/>
          <w:numId w:val="15"/>
        </w:numPr>
      </w:pPr>
      <w:r w:rsidRPr="001951D5">
        <w:t xml:space="preserve">does not complete a </w:t>
      </w:r>
      <w:r w:rsidR="002C4E88">
        <w:t>Pre-Release Interview</w:t>
      </w:r>
      <w:r w:rsidRPr="001951D5">
        <w:t xml:space="preserve"> or commence in an Employment Services Program within 13 weeks of release from prison; </w:t>
      </w:r>
    </w:p>
    <w:p w14:paraId="6A70BCB7" w14:textId="7B9CA5C8" w:rsidR="001951D5" w:rsidRPr="001951D5" w:rsidRDefault="001951D5" w:rsidP="001D4858">
      <w:pPr>
        <w:pStyle w:val="StandardSubclause"/>
        <w:numPr>
          <w:ilvl w:val="2"/>
          <w:numId w:val="15"/>
        </w:numPr>
      </w:pPr>
      <w:r w:rsidRPr="001951D5">
        <w:t xml:space="preserve">is referred to </w:t>
      </w:r>
      <w:r w:rsidR="005F7943">
        <w:t>Self-Employment Assistance</w:t>
      </w:r>
      <w:r w:rsidRPr="001951D5">
        <w:t>; or</w:t>
      </w:r>
    </w:p>
    <w:p w14:paraId="0204AB6D" w14:textId="77777777" w:rsidR="001951D5" w:rsidRPr="001951D5" w:rsidRDefault="001951D5" w:rsidP="001D4858">
      <w:pPr>
        <w:pStyle w:val="StandardSubclause"/>
        <w:numPr>
          <w:ilvl w:val="2"/>
          <w:numId w:val="15"/>
        </w:numPr>
      </w:pPr>
      <w:r w:rsidRPr="001951D5">
        <w:t>does any other act or fails to do an act, as specified by the Department.</w:t>
      </w:r>
    </w:p>
    <w:p w14:paraId="08311A24" w14:textId="77777777" w:rsidR="001951D5" w:rsidRPr="001951D5" w:rsidRDefault="001951D5" w:rsidP="006600A0">
      <w:pPr>
        <w:pStyle w:val="Note-leftaligned"/>
      </w:pPr>
      <w:r w:rsidRPr="001951D5">
        <w:t>Note: For the purposes of clause 16.3(b), a Participant who does not have their parole granted, and has a new release date which is more than four months in the future, ceases to be an Eligible Prisoner.</w:t>
      </w:r>
    </w:p>
    <w:p w14:paraId="5EC48AA1" w14:textId="77777777" w:rsidR="001951D5" w:rsidRPr="001951D5" w:rsidRDefault="001951D5" w:rsidP="00AD6F1F">
      <w:pPr>
        <w:pStyle w:val="StandardSubclause"/>
      </w:pPr>
      <w:r w:rsidRPr="001951D5">
        <w:t>Where an Exit occurs for any reason but the Participant later returns to the Services, the Provider must Commence the Participant and:</w:t>
      </w:r>
    </w:p>
    <w:p w14:paraId="35073220" w14:textId="77777777" w:rsidR="001951D5" w:rsidRPr="001951D5" w:rsidRDefault="001951D5" w:rsidP="001D4858">
      <w:pPr>
        <w:pStyle w:val="StandardSubclause"/>
        <w:numPr>
          <w:ilvl w:val="2"/>
          <w:numId w:val="15"/>
        </w:numPr>
      </w:pPr>
      <w:r w:rsidRPr="001951D5">
        <w:t>if the Participant returns to the Services less than 13 weeks after the date of the Exit, resume delivering Services that have not yet been provided to the Participant; or</w:t>
      </w:r>
    </w:p>
    <w:p w14:paraId="701AB28A" w14:textId="77777777" w:rsidR="001951D5" w:rsidRPr="001951D5" w:rsidRDefault="001951D5" w:rsidP="001D4858">
      <w:pPr>
        <w:pStyle w:val="StandardSubclause"/>
        <w:numPr>
          <w:ilvl w:val="2"/>
          <w:numId w:val="15"/>
        </w:numPr>
      </w:pPr>
      <w:r w:rsidRPr="001951D5">
        <w:t>if the Participant returns to the Services more than 13 weeks after the date of Exit, provide all Services to them as a new Participant.</w:t>
      </w:r>
    </w:p>
    <w:p w14:paraId="4B404BD2" w14:textId="77777777" w:rsidR="001951D5" w:rsidRPr="00401675" w:rsidRDefault="001951D5" w:rsidP="00401675">
      <w:pPr>
        <w:pStyle w:val="Heading5"/>
      </w:pPr>
      <w:r w:rsidRPr="00401675">
        <w:t>Transition Out Period</w:t>
      </w:r>
    </w:p>
    <w:p w14:paraId="7CA9A282" w14:textId="77777777" w:rsidR="001951D5" w:rsidRPr="001951D5" w:rsidRDefault="001951D5" w:rsidP="00AD6F1F">
      <w:pPr>
        <w:pStyle w:val="StandardSubclause"/>
      </w:pPr>
      <w:r w:rsidRPr="001951D5">
        <w:t>During the Transition Out Period, the Provider must:</w:t>
      </w:r>
    </w:p>
    <w:p w14:paraId="12CC52A9" w14:textId="77777777" w:rsidR="001951D5" w:rsidRPr="001951D5" w:rsidRDefault="001951D5" w:rsidP="001D4858">
      <w:pPr>
        <w:pStyle w:val="StandardSubclause"/>
        <w:numPr>
          <w:ilvl w:val="2"/>
          <w:numId w:val="15"/>
        </w:numPr>
      </w:pPr>
      <w:r w:rsidRPr="001951D5">
        <w:t>cease delivering Services under clause 5 (“Promoting the Time to Work Employment Service”); and</w:t>
      </w:r>
    </w:p>
    <w:p w14:paraId="438BD391" w14:textId="77777777" w:rsidR="001951D5" w:rsidRPr="001951D5" w:rsidRDefault="001951D5" w:rsidP="001D4858">
      <w:pPr>
        <w:pStyle w:val="StandardSubclause"/>
        <w:numPr>
          <w:ilvl w:val="2"/>
          <w:numId w:val="15"/>
        </w:numPr>
      </w:pPr>
      <w:r w:rsidRPr="001951D5">
        <w:t>use its best endeavours to deliver all other Services in full to Participants prior to the Completion Date.</w:t>
      </w:r>
    </w:p>
    <w:p w14:paraId="66404807" w14:textId="372B880D" w:rsidR="001951D5" w:rsidRPr="001951D5" w:rsidRDefault="001951D5" w:rsidP="006600A0">
      <w:pPr>
        <w:pStyle w:val="Heading4"/>
      </w:pPr>
      <w:bookmarkStart w:id="70" w:name="_Toc529802419"/>
      <w:bookmarkStart w:id="71" w:name="_Toc30584192"/>
      <w:bookmarkStart w:id="72" w:name="_Toc133501440"/>
      <w:r w:rsidRPr="001951D5">
        <w:t>Section A1.5 – Performance management</w:t>
      </w:r>
      <w:bookmarkEnd w:id="70"/>
      <w:bookmarkEnd w:id="71"/>
      <w:bookmarkEnd w:id="72"/>
      <w:r w:rsidRPr="001951D5">
        <w:t xml:space="preserve"> </w:t>
      </w:r>
    </w:p>
    <w:p w14:paraId="4B181307" w14:textId="77777777" w:rsidR="001951D5" w:rsidRPr="001951D5" w:rsidRDefault="001951D5">
      <w:pPr>
        <w:pStyle w:val="StandardClause"/>
      </w:pPr>
      <w:bookmarkStart w:id="73" w:name="_Toc529802420"/>
      <w:bookmarkStart w:id="74" w:name="_Toc30584193"/>
      <w:bookmarkStart w:id="75" w:name="_Toc133501441"/>
      <w:r w:rsidRPr="001951D5">
        <w:t>Performance Indicators</w:t>
      </w:r>
      <w:bookmarkEnd w:id="73"/>
      <w:bookmarkEnd w:id="74"/>
      <w:bookmarkEnd w:id="75"/>
    </w:p>
    <w:p w14:paraId="759ECF41" w14:textId="77777777" w:rsidR="001951D5" w:rsidRPr="00401675" w:rsidRDefault="001951D5" w:rsidP="00401675">
      <w:pPr>
        <w:pStyle w:val="Heading5"/>
      </w:pPr>
      <w:r w:rsidRPr="00401675">
        <w:t>KPIs</w:t>
      </w:r>
    </w:p>
    <w:p w14:paraId="6881D70A" w14:textId="77777777" w:rsidR="001951D5" w:rsidRPr="001951D5" w:rsidRDefault="001951D5" w:rsidP="00AD6F1F">
      <w:pPr>
        <w:pStyle w:val="StandardSubclause"/>
      </w:pPr>
      <w:r w:rsidRPr="001951D5">
        <w:t>The KPIs are as follows:</w:t>
      </w:r>
    </w:p>
    <w:p w14:paraId="58238029" w14:textId="77777777" w:rsidR="001951D5" w:rsidRPr="001951D5" w:rsidRDefault="001951D5" w:rsidP="001D4858">
      <w:pPr>
        <w:pStyle w:val="StandardSubclause"/>
        <w:numPr>
          <w:ilvl w:val="2"/>
          <w:numId w:val="15"/>
        </w:numPr>
      </w:pPr>
      <w:r w:rsidRPr="001951D5">
        <w:t>KPI 1 - Effectiveness: The extent to which Participants successfully commence with an Employment Services Provider following their release from Prison.</w:t>
      </w:r>
    </w:p>
    <w:p w14:paraId="64F88374" w14:textId="77777777" w:rsidR="001951D5" w:rsidRPr="001951D5" w:rsidRDefault="001951D5" w:rsidP="001D4858">
      <w:pPr>
        <w:pStyle w:val="StandardSubclause"/>
        <w:numPr>
          <w:ilvl w:val="3"/>
          <w:numId w:val="15"/>
        </w:numPr>
      </w:pPr>
      <w:r w:rsidRPr="001951D5">
        <w:t>KPI 1 measurement: The Department’s assessment of the Provider’s performance based on the number of Participants who</w:t>
      </w:r>
      <w:r w:rsidRPr="001951D5">
        <w:rPr>
          <w:rFonts w:eastAsia="Calibri"/>
        </w:rPr>
        <w:t xml:space="preserve"> received a Facilitated Transfer and who commenced with the Employment Services Provider that they were referred to.</w:t>
      </w:r>
    </w:p>
    <w:p w14:paraId="2CD7DBD3" w14:textId="77777777" w:rsidR="001951D5" w:rsidRPr="001951D5" w:rsidRDefault="001951D5" w:rsidP="001D4858">
      <w:pPr>
        <w:pStyle w:val="StandardSubclause"/>
        <w:numPr>
          <w:ilvl w:val="2"/>
          <w:numId w:val="15"/>
        </w:numPr>
      </w:pPr>
      <w:r w:rsidRPr="001951D5">
        <w:t xml:space="preserve">KPI 2 - Engagement: The extent to which the Provider has developed links with the Prisons and any in-prison service providers to attract and retain Participants.  </w:t>
      </w:r>
    </w:p>
    <w:p w14:paraId="7018E998" w14:textId="77777777" w:rsidR="001951D5" w:rsidRPr="001951D5" w:rsidRDefault="001951D5" w:rsidP="001D4858">
      <w:pPr>
        <w:pStyle w:val="StandardSubclause"/>
        <w:numPr>
          <w:ilvl w:val="3"/>
          <w:numId w:val="15"/>
        </w:numPr>
      </w:pPr>
      <w:r w:rsidRPr="001951D5">
        <w:t xml:space="preserve">KPI 2 measurement: The Department’s assessment of the Provider’s performance based on: </w:t>
      </w:r>
    </w:p>
    <w:p w14:paraId="06C6520D" w14:textId="77777777" w:rsidR="001951D5" w:rsidRPr="001951D5" w:rsidRDefault="001951D5" w:rsidP="001D4858">
      <w:pPr>
        <w:pStyle w:val="StandardSubclause"/>
        <w:numPr>
          <w:ilvl w:val="4"/>
          <w:numId w:val="15"/>
        </w:numPr>
      </w:pPr>
      <w:r w:rsidRPr="001951D5">
        <w:t>the number of Participants as a percentage of the number of Eligible Prisoners; and</w:t>
      </w:r>
    </w:p>
    <w:p w14:paraId="01466A82" w14:textId="77777777" w:rsidR="001951D5" w:rsidRPr="001951D5" w:rsidRDefault="001951D5" w:rsidP="001D4858">
      <w:pPr>
        <w:pStyle w:val="StandardSubclause"/>
        <w:numPr>
          <w:ilvl w:val="4"/>
          <w:numId w:val="15"/>
        </w:numPr>
      </w:pPr>
      <w:r w:rsidRPr="001951D5" w:rsidDel="00BC4E1A">
        <w:t xml:space="preserve">the number of Transition Plans that are </w:t>
      </w:r>
      <w:r w:rsidRPr="001951D5">
        <w:t>approved</w:t>
      </w:r>
      <w:r w:rsidRPr="001951D5" w:rsidDel="001B7178">
        <w:t xml:space="preserve"> </w:t>
      </w:r>
      <w:r w:rsidRPr="001951D5" w:rsidDel="00BC4E1A">
        <w:t xml:space="preserve">by </w:t>
      </w:r>
      <w:r w:rsidRPr="001951D5">
        <w:t>Participants</w:t>
      </w:r>
      <w:r w:rsidRPr="001951D5" w:rsidDel="00BC4E1A">
        <w:t xml:space="preserve"> as a percentage of the number of Participants</w:t>
      </w:r>
      <w:r w:rsidRPr="001951D5">
        <w:t>.</w:t>
      </w:r>
    </w:p>
    <w:p w14:paraId="0570B008" w14:textId="77777777" w:rsidR="001951D5" w:rsidRPr="001951D5" w:rsidRDefault="001951D5" w:rsidP="001D4858">
      <w:pPr>
        <w:pStyle w:val="StandardSubclause"/>
        <w:numPr>
          <w:ilvl w:val="2"/>
          <w:numId w:val="15"/>
        </w:numPr>
      </w:pPr>
      <w:r w:rsidRPr="001951D5">
        <w:lastRenderedPageBreak/>
        <w:t>KPI 3 – Satisfaction and Service Quality: The Participants’ and other stakeholders’ level of satisfaction with the Provider’s delivery of the Services.</w:t>
      </w:r>
    </w:p>
    <w:p w14:paraId="4F1DDC3A" w14:textId="77777777" w:rsidR="001951D5" w:rsidRPr="001951D5" w:rsidRDefault="001951D5" w:rsidP="001D4858">
      <w:pPr>
        <w:pStyle w:val="StandardSubclause"/>
        <w:numPr>
          <w:ilvl w:val="3"/>
          <w:numId w:val="15"/>
        </w:numPr>
      </w:pPr>
      <w:r w:rsidRPr="001951D5">
        <w:t>KPI 3 measurement: The Department’s assessment of the Provider’s quality of Services and assurance based on feedback from Participants and other stakeholders, including Prisons, other in-prison service providers and Employment Service Providers.</w:t>
      </w:r>
    </w:p>
    <w:p w14:paraId="479680AF" w14:textId="77777777" w:rsidR="001951D5" w:rsidRPr="001951D5" w:rsidRDefault="001951D5" w:rsidP="001C3C01">
      <w:pPr>
        <w:pStyle w:val="Heading5"/>
      </w:pPr>
      <w:r w:rsidRPr="001951D5">
        <w:t>Other factors in performance assessment</w:t>
      </w:r>
    </w:p>
    <w:p w14:paraId="73D38B78" w14:textId="77777777" w:rsidR="001951D5" w:rsidRPr="001951D5" w:rsidRDefault="001951D5" w:rsidP="00AD6F1F">
      <w:pPr>
        <w:pStyle w:val="StandardSubclause"/>
      </w:pPr>
      <w:r w:rsidRPr="001951D5">
        <w:t>The Department may also take into account other factors when assessing the Provider’s performance, including but not limited to:</w:t>
      </w:r>
    </w:p>
    <w:p w14:paraId="159A68E4" w14:textId="77777777" w:rsidR="001951D5" w:rsidRPr="001951D5" w:rsidRDefault="001951D5" w:rsidP="001D4858">
      <w:pPr>
        <w:pStyle w:val="StandardSubclause"/>
        <w:numPr>
          <w:ilvl w:val="2"/>
          <w:numId w:val="15"/>
        </w:numPr>
      </w:pPr>
      <w:r w:rsidRPr="001951D5">
        <w:t>the Provider’s cultural competence in accordance with any Guidelines, in assisting Eligible Prisoners and Participants;</w:t>
      </w:r>
    </w:p>
    <w:p w14:paraId="5FB6B4B0" w14:textId="77777777" w:rsidR="001951D5" w:rsidRPr="001951D5" w:rsidRDefault="001951D5" w:rsidP="001D4858">
      <w:pPr>
        <w:pStyle w:val="StandardSubclause"/>
        <w:numPr>
          <w:ilvl w:val="2"/>
          <w:numId w:val="15"/>
        </w:numPr>
      </w:pPr>
      <w:r w:rsidRPr="001951D5">
        <w:t>the Provider’s performance in working collaboratively with other initiatives and services to understand and facilitate other assistance available to Participants;</w:t>
      </w:r>
    </w:p>
    <w:p w14:paraId="7F3EB72C" w14:textId="77777777" w:rsidR="001951D5" w:rsidRPr="001951D5" w:rsidRDefault="001951D5" w:rsidP="001D4858">
      <w:pPr>
        <w:pStyle w:val="StandardSubclause"/>
        <w:numPr>
          <w:ilvl w:val="2"/>
          <w:numId w:val="15"/>
        </w:numPr>
      </w:pPr>
      <w:r w:rsidRPr="001951D5">
        <w:t xml:space="preserve">the Provider’s collaboration with: </w:t>
      </w:r>
    </w:p>
    <w:p w14:paraId="24062120" w14:textId="77777777" w:rsidR="001951D5" w:rsidRPr="001951D5" w:rsidRDefault="001951D5" w:rsidP="001D4858">
      <w:pPr>
        <w:pStyle w:val="StandardSubclause"/>
        <w:numPr>
          <w:ilvl w:val="3"/>
          <w:numId w:val="15"/>
        </w:numPr>
      </w:pPr>
      <w:r w:rsidRPr="001951D5">
        <w:t xml:space="preserve">Prison(s); </w:t>
      </w:r>
    </w:p>
    <w:p w14:paraId="1A319222" w14:textId="77777777" w:rsidR="001951D5" w:rsidRPr="001951D5" w:rsidRDefault="001951D5" w:rsidP="001D4858">
      <w:pPr>
        <w:pStyle w:val="StandardSubclause"/>
        <w:numPr>
          <w:ilvl w:val="3"/>
          <w:numId w:val="15"/>
        </w:numPr>
      </w:pPr>
      <w:r w:rsidRPr="001951D5">
        <w:t xml:space="preserve">other Time to Work Providers; and </w:t>
      </w:r>
    </w:p>
    <w:p w14:paraId="7ABFDD18" w14:textId="77777777" w:rsidR="001951D5" w:rsidRPr="001951D5" w:rsidRDefault="001951D5" w:rsidP="001D4858">
      <w:pPr>
        <w:pStyle w:val="StandardSubclause"/>
        <w:numPr>
          <w:ilvl w:val="3"/>
          <w:numId w:val="15"/>
        </w:numPr>
      </w:pPr>
      <w:r w:rsidRPr="001951D5">
        <w:t>Employment Services Providers;</w:t>
      </w:r>
      <w:r w:rsidRPr="001951D5" w:rsidDel="00D05619">
        <w:t xml:space="preserve"> </w:t>
      </w:r>
    </w:p>
    <w:p w14:paraId="2D91CB25" w14:textId="77777777" w:rsidR="001951D5" w:rsidRPr="001951D5" w:rsidRDefault="001951D5" w:rsidP="001D4858">
      <w:pPr>
        <w:pStyle w:val="StandardSubclause"/>
        <w:numPr>
          <w:ilvl w:val="2"/>
          <w:numId w:val="15"/>
        </w:numPr>
      </w:pPr>
      <w:r w:rsidRPr="001951D5">
        <w:t>the Provider’s compliance with this Deed and any representation made by the Provider in its response to the request for tender for this Deed; and</w:t>
      </w:r>
    </w:p>
    <w:p w14:paraId="4D2B13CC" w14:textId="3281FC3F" w:rsidR="001951D5" w:rsidRPr="001951D5" w:rsidRDefault="001951D5" w:rsidP="001D4858">
      <w:pPr>
        <w:pStyle w:val="StandardSubclause"/>
        <w:numPr>
          <w:ilvl w:val="2"/>
          <w:numId w:val="15"/>
        </w:numPr>
      </w:pPr>
      <w:r w:rsidRPr="001951D5">
        <w:t xml:space="preserve">any other information available to the Department, including Provider feedback, feedback from Participants, the Prison(s), intelligence from the Department’s Employment Services Tip off Line and </w:t>
      </w:r>
      <w:r w:rsidR="00FA3730">
        <w:t>Services Australia</w:t>
      </w:r>
      <w:r w:rsidRPr="001951D5">
        <w:t>.</w:t>
      </w:r>
    </w:p>
    <w:p w14:paraId="08A34C49" w14:textId="7B77DDE0" w:rsidR="001951D5" w:rsidRPr="001951D5" w:rsidRDefault="001951D5">
      <w:pPr>
        <w:pStyle w:val="StandardClause"/>
      </w:pPr>
      <w:bookmarkStart w:id="76" w:name="_Toc529802421"/>
      <w:bookmarkStart w:id="77" w:name="_Toc30584194"/>
      <w:bookmarkStart w:id="78" w:name="_Toc133501442"/>
      <w:r w:rsidRPr="001951D5">
        <w:t>Action about performance</w:t>
      </w:r>
      <w:bookmarkEnd w:id="76"/>
      <w:bookmarkEnd w:id="77"/>
      <w:bookmarkEnd w:id="78"/>
      <w:r w:rsidRPr="001951D5">
        <w:t xml:space="preserve"> </w:t>
      </w:r>
    </w:p>
    <w:p w14:paraId="7BB23175" w14:textId="77777777" w:rsidR="001951D5" w:rsidRPr="001951D5" w:rsidRDefault="001951D5" w:rsidP="00AD6F1F">
      <w:pPr>
        <w:pStyle w:val="StandardSubclause"/>
      </w:pPr>
      <w:r w:rsidRPr="001951D5">
        <w:t>Without limiting the Department’s rights under this Deed or the law, if the Provider’s performance is not to the Department’s satisfaction, the Department may:</w:t>
      </w:r>
    </w:p>
    <w:p w14:paraId="7E204465" w14:textId="77777777" w:rsidR="001951D5" w:rsidRPr="001951D5" w:rsidRDefault="001951D5" w:rsidP="001D4858">
      <w:pPr>
        <w:pStyle w:val="StandardSubclause"/>
        <w:numPr>
          <w:ilvl w:val="2"/>
          <w:numId w:val="15"/>
        </w:numPr>
      </w:pPr>
      <w:r w:rsidRPr="001951D5">
        <w:t>engage another Time to Work Provider to provide the Time to Work Employment Service at a Prison;</w:t>
      </w:r>
    </w:p>
    <w:p w14:paraId="36ECD04D" w14:textId="77777777" w:rsidR="001951D5" w:rsidRPr="001951D5" w:rsidRDefault="001951D5" w:rsidP="001D4858">
      <w:pPr>
        <w:pStyle w:val="StandardSubclause"/>
        <w:numPr>
          <w:ilvl w:val="2"/>
          <w:numId w:val="15"/>
        </w:numPr>
      </w:pPr>
      <w:r w:rsidRPr="001951D5">
        <w:t xml:space="preserve">transfer some or all Participants who are Registered with the Provider to the other Time to Work Provider; </w:t>
      </w:r>
    </w:p>
    <w:p w14:paraId="35FFEC52" w14:textId="77777777" w:rsidR="001951D5" w:rsidRPr="001951D5" w:rsidRDefault="001951D5" w:rsidP="001D4858">
      <w:pPr>
        <w:pStyle w:val="StandardSubclause"/>
        <w:numPr>
          <w:ilvl w:val="2"/>
          <w:numId w:val="15"/>
        </w:numPr>
      </w:pPr>
      <w:r w:rsidRPr="001951D5">
        <w:t>limit the number of Participants that the Provider may provide Services to; and/or</w:t>
      </w:r>
    </w:p>
    <w:p w14:paraId="3619D12B" w14:textId="77777777" w:rsidR="001951D5" w:rsidRPr="001951D5" w:rsidRDefault="001951D5" w:rsidP="001D4858">
      <w:pPr>
        <w:pStyle w:val="StandardSubclause"/>
        <w:numPr>
          <w:ilvl w:val="2"/>
          <w:numId w:val="15"/>
        </w:numPr>
      </w:pPr>
      <w:r w:rsidRPr="001951D5">
        <w:t>require the Provider to cease providing Services to the Prison(s).</w:t>
      </w:r>
    </w:p>
    <w:p w14:paraId="177A2E1F" w14:textId="77777777" w:rsidR="001951D5" w:rsidRPr="001951D5" w:rsidRDefault="001951D5" w:rsidP="00AD6F1F">
      <w:pPr>
        <w:pStyle w:val="StandardSubclause"/>
      </w:pPr>
      <w:r w:rsidRPr="001951D5">
        <w:t>For the avoidance of doubt, any exercise of the Department’s rights under this clause 18 is not a reduction of scope or termination for which compensation is payable.</w:t>
      </w:r>
    </w:p>
    <w:p w14:paraId="45482A63" w14:textId="77777777" w:rsidR="001951D5" w:rsidRPr="001951D5" w:rsidRDefault="001951D5" w:rsidP="00AD6F1F">
      <w:pPr>
        <w:pStyle w:val="StandardSubclause"/>
      </w:pPr>
      <w:r w:rsidRPr="001951D5">
        <w:t>If the Department takes any action under this clause 18:</w:t>
      </w:r>
    </w:p>
    <w:p w14:paraId="7C8EEA9B" w14:textId="77777777" w:rsidR="001951D5" w:rsidRPr="001951D5" w:rsidRDefault="001951D5" w:rsidP="001D4858">
      <w:pPr>
        <w:pStyle w:val="StandardSubclause"/>
        <w:numPr>
          <w:ilvl w:val="2"/>
          <w:numId w:val="15"/>
        </w:numPr>
      </w:pPr>
      <w:r w:rsidRPr="001951D5">
        <w:t>where relevant, this Deed is deemed to be varied accordingly; and</w:t>
      </w:r>
    </w:p>
    <w:p w14:paraId="11CB49ED" w14:textId="77777777" w:rsidR="001951D5" w:rsidRPr="001951D5" w:rsidRDefault="001951D5" w:rsidP="001D4858">
      <w:pPr>
        <w:pStyle w:val="StandardSubclause"/>
        <w:numPr>
          <w:ilvl w:val="2"/>
          <w:numId w:val="15"/>
        </w:numPr>
      </w:pPr>
      <w:r w:rsidRPr="001951D5">
        <w:t>the Provider must perform all its obligations under this Deed as varied.</w:t>
      </w:r>
    </w:p>
    <w:p w14:paraId="3EDFC843" w14:textId="03FC071B" w:rsidR="001951D5" w:rsidRPr="001951D5" w:rsidRDefault="001951D5" w:rsidP="001C3C01">
      <w:pPr>
        <w:pStyle w:val="Heading3"/>
      </w:pPr>
      <w:bookmarkStart w:id="79" w:name="_Toc529802422"/>
      <w:bookmarkStart w:id="80" w:name="_Toc30584195"/>
      <w:bookmarkStart w:id="81" w:name="_Toc133501443"/>
      <w:r w:rsidRPr="001951D5">
        <w:lastRenderedPageBreak/>
        <w:t>CHAPTER A2 –PAYMENTS</w:t>
      </w:r>
      <w:bookmarkEnd w:id="79"/>
      <w:bookmarkEnd w:id="80"/>
      <w:bookmarkEnd w:id="81"/>
    </w:p>
    <w:p w14:paraId="2A1290E7" w14:textId="77777777" w:rsidR="001951D5" w:rsidRPr="001951D5" w:rsidRDefault="001951D5" w:rsidP="001C3C01">
      <w:pPr>
        <w:pStyle w:val="Heading4"/>
      </w:pPr>
      <w:bookmarkStart w:id="82" w:name="_Toc529802423"/>
      <w:bookmarkStart w:id="83" w:name="_Toc30584196"/>
      <w:bookmarkStart w:id="84" w:name="_Toc133501444"/>
      <w:r w:rsidRPr="001951D5">
        <w:t>Section A2.1 – PAYMENTS</w:t>
      </w:r>
      <w:bookmarkEnd w:id="82"/>
      <w:bookmarkEnd w:id="83"/>
      <w:bookmarkEnd w:id="84"/>
    </w:p>
    <w:p w14:paraId="254DAA3D" w14:textId="77777777" w:rsidR="001951D5" w:rsidRPr="001951D5" w:rsidRDefault="001951D5" w:rsidP="00AD6F1F">
      <w:pPr>
        <w:pStyle w:val="StandardClause"/>
      </w:pPr>
      <w:bookmarkStart w:id="85" w:name="_Toc529802424"/>
      <w:bookmarkStart w:id="86" w:name="_Toc30584197"/>
      <w:bookmarkStart w:id="87" w:name="_Toc133501445"/>
      <w:r w:rsidRPr="001951D5">
        <w:t>Payments</w:t>
      </w:r>
      <w:bookmarkEnd w:id="85"/>
      <w:bookmarkEnd w:id="86"/>
      <w:bookmarkEnd w:id="87"/>
    </w:p>
    <w:p w14:paraId="2F88A21B" w14:textId="77777777" w:rsidR="001951D5" w:rsidRPr="001951D5" w:rsidRDefault="001951D5" w:rsidP="001C3C01">
      <w:pPr>
        <w:pStyle w:val="Heading5"/>
      </w:pPr>
      <w:r w:rsidRPr="001951D5">
        <w:t>Service Fee</w:t>
      </w:r>
    </w:p>
    <w:p w14:paraId="27BFA546" w14:textId="77777777" w:rsidR="001951D5" w:rsidRPr="001951D5" w:rsidRDefault="001951D5" w:rsidP="00AD6F1F">
      <w:pPr>
        <w:pStyle w:val="StandardSubclause"/>
      </w:pPr>
      <w:r w:rsidRPr="001951D5">
        <w:t>Subject to this Deed, the Department will pay the Provider upfront Service Fees (‘Upfront Payment’) for each Prison:</w:t>
      </w:r>
    </w:p>
    <w:p w14:paraId="7E34427F" w14:textId="77777777" w:rsidR="001951D5" w:rsidRPr="001951D5" w:rsidRDefault="001951D5" w:rsidP="001D4858">
      <w:pPr>
        <w:pStyle w:val="StandardSubclause"/>
        <w:numPr>
          <w:ilvl w:val="2"/>
          <w:numId w:val="15"/>
        </w:numPr>
      </w:pPr>
      <w:r w:rsidRPr="001951D5">
        <w:t>at the Service Start Date for each Prison, on a pro-rata basis in accordance with the calculation at clause 19.3; and</w:t>
      </w:r>
    </w:p>
    <w:p w14:paraId="35E7FAB3" w14:textId="77777777" w:rsidR="001951D5" w:rsidRPr="001951D5" w:rsidRDefault="001951D5" w:rsidP="001D4858">
      <w:pPr>
        <w:pStyle w:val="StandardSubclause"/>
        <w:numPr>
          <w:ilvl w:val="2"/>
          <w:numId w:val="15"/>
        </w:numPr>
      </w:pPr>
      <w:r w:rsidRPr="001951D5">
        <w:t>thereafter, at the beginning of each Six Month Period for the Term of this Deed.</w:t>
      </w:r>
    </w:p>
    <w:p w14:paraId="1F89628C" w14:textId="77777777" w:rsidR="001951D5" w:rsidRPr="001951D5" w:rsidRDefault="001951D5" w:rsidP="00AD6F1F">
      <w:pPr>
        <w:pStyle w:val="StandardSubclause"/>
      </w:pPr>
      <w:r w:rsidRPr="001951D5">
        <w:t>Subject to clause 19.3, the Upfront Payment for each Six Month Period for each Prison is calculated as:</w:t>
      </w:r>
    </w:p>
    <w:p w14:paraId="74964D34" w14:textId="77777777" w:rsidR="001951D5" w:rsidRPr="001951D5" w:rsidRDefault="001951D5" w:rsidP="001F119E">
      <w:pPr>
        <w:pStyle w:val="Heading5"/>
      </w:pPr>
      <w:r w:rsidRPr="001951D5">
        <w:t>Estimated Commencements x Service Fee</w:t>
      </w:r>
    </w:p>
    <w:p w14:paraId="451CB482" w14:textId="679D22E9" w:rsidR="001951D5" w:rsidRPr="001951D5" w:rsidRDefault="001951D5" w:rsidP="00AD6F1F">
      <w:pPr>
        <w:pStyle w:val="UnnumberedSubclause"/>
      </w:pPr>
      <w:r w:rsidRPr="001951D5">
        <w:t>Where:</w:t>
      </w:r>
    </w:p>
    <w:p w14:paraId="7945B95D" w14:textId="77777777" w:rsidR="001951D5" w:rsidRPr="001951D5" w:rsidRDefault="001951D5" w:rsidP="00AD6F1F">
      <w:pPr>
        <w:pStyle w:val="UnnumberedSubclause"/>
      </w:pPr>
      <w:r w:rsidRPr="001951D5">
        <w:t>‘Estimated Commencements’ is calculated as:</w:t>
      </w:r>
    </w:p>
    <w:p w14:paraId="02E51256" w14:textId="1EAE7267" w:rsidR="001951D5" w:rsidRDefault="001951D5" w:rsidP="001F119E">
      <w:pPr>
        <w:jc w:val="center"/>
      </w:pPr>
      <w:r w:rsidRPr="001951D5">
        <w:t>Service Percentage x Estimated Eligible Prisoners;</w:t>
      </w:r>
    </w:p>
    <w:p w14:paraId="69DDB859" w14:textId="77777777" w:rsidR="00AF02F6" w:rsidRDefault="00AF02F6" w:rsidP="001D4858">
      <w:pPr>
        <w:pStyle w:val="UnnumberedSubclause"/>
        <w:spacing w:after="360"/>
      </w:pPr>
    </w:p>
    <w:p w14:paraId="28FD0FF0" w14:textId="184D55B5" w:rsidR="001951D5" w:rsidRDefault="001951D5" w:rsidP="001D4858">
      <w:pPr>
        <w:pStyle w:val="UnnumberedSubclause"/>
        <w:spacing w:after="360"/>
      </w:pPr>
      <w:r w:rsidRPr="001951D5">
        <w:t>‘Service Percentage’ is calculated as:</w:t>
      </w:r>
    </w:p>
    <w:p w14:paraId="67A9868D" w14:textId="522779C7" w:rsidR="001F119E" w:rsidRDefault="001951D5" w:rsidP="00C90263">
      <w:pPr>
        <w:spacing w:after="0"/>
        <w:jc w:val="center"/>
      </w:pPr>
      <w:r w:rsidRPr="001951D5">
        <w:t>number of Participants Commenced in t</w:t>
      </w:r>
      <w:r w:rsidR="001F119E">
        <w:t>he preceding Six Month Period</w:t>
      </w:r>
    </w:p>
    <w:p w14:paraId="2A4185D7" w14:textId="3819104D" w:rsidR="00AF02F6" w:rsidRDefault="00AF02F6" w:rsidP="00C90263">
      <w:pPr>
        <w:spacing w:after="0"/>
        <w:jc w:val="center"/>
      </w:pPr>
      <w:r w:rsidRPr="00C90263">
        <w:rPr>
          <w:noProof/>
          <w:sz w:val="6"/>
          <w:szCs w:val="6"/>
        </w:rPr>
        <mc:AlternateContent>
          <mc:Choice Requires="wps">
            <w:drawing>
              <wp:inline distT="0" distB="0" distL="0" distR="0" wp14:anchorId="614FCB85" wp14:editId="096140A6">
                <wp:extent cx="4600575" cy="0"/>
                <wp:effectExtent l="0" t="0" r="28575" b="19050"/>
                <wp:docPr id="1" name="Straight Connector 1" title="This is the dividing line used as part of a calculation"/>
                <wp:cNvGraphicFramePr/>
                <a:graphic xmlns:a="http://schemas.openxmlformats.org/drawingml/2006/main">
                  <a:graphicData uri="http://schemas.microsoft.com/office/word/2010/wordprocessingShape">
                    <wps:wsp>
                      <wps:cNvCnPr/>
                      <wps:spPr>
                        <a:xfrm>
                          <a:off x="0" y="0"/>
                          <a:ext cx="46005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2E82EBDE" id="Straight Connector 1" o:spid="_x0000_s1026" alt="Title: This is the dividing line used as part of a calculation" style="visibility:visible;mso-wrap-style:square;mso-left-percent:-10001;mso-top-percent:-10001;mso-position-horizontal:absolute;mso-position-horizontal-relative:char;mso-position-vertical:absolute;mso-position-vertical-relative:line;mso-left-percent:-10001;mso-top-percent:-10001" from="0,0" to="36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" strokecolor="black [3213]" strokeweight=".5pt">
                <v:stroke joinstyle="miter"/>
                <w10:anchorlock/>
              </v:line>
            </w:pict>
          </mc:Fallback>
        </mc:AlternateContent>
      </w:r>
    </w:p>
    <w:p w14:paraId="38906D63" w14:textId="77777777" w:rsidR="00433942" w:rsidRDefault="001951D5" w:rsidP="00C90263">
      <w:pPr>
        <w:spacing w:after="0"/>
        <w:jc w:val="center"/>
      </w:pPr>
      <w:r w:rsidRPr="001951D5">
        <w:t>number Estimated Eligible Prisoners for the preceding Six Month Period</w:t>
      </w:r>
    </w:p>
    <w:p w14:paraId="65DEA4C0" w14:textId="77777777" w:rsidR="00C90263" w:rsidRDefault="00C90263" w:rsidP="00433942">
      <w:pPr>
        <w:spacing w:after="360"/>
        <w:jc w:val="center"/>
      </w:pPr>
    </w:p>
    <w:p w14:paraId="696684D6" w14:textId="13EF7EC2" w:rsidR="001951D5" w:rsidRPr="001951D5" w:rsidRDefault="001951D5" w:rsidP="00433942">
      <w:pPr>
        <w:spacing w:after="360"/>
        <w:jc w:val="center"/>
      </w:pPr>
      <w:r w:rsidRPr="001951D5">
        <w:t>or 50%, whichever is higher; and</w:t>
      </w:r>
    </w:p>
    <w:p w14:paraId="1D02EA13" w14:textId="77777777" w:rsidR="001951D5" w:rsidRPr="001F119E" w:rsidRDefault="001951D5" w:rsidP="00AD6F1F">
      <w:pPr>
        <w:pStyle w:val="UnnumberedSubclause"/>
      </w:pPr>
      <w:r w:rsidRPr="001F119E">
        <w:t xml:space="preserve">‘Estimated Eligible Prisoners’ is calculated as: </w:t>
      </w:r>
    </w:p>
    <w:p w14:paraId="13DA96B3" w14:textId="36BDFA20" w:rsidR="001951D5" w:rsidRPr="001951D5" w:rsidRDefault="001951D5" w:rsidP="001D4858">
      <w:pPr>
        <w:pStyle w:val="StandardSubclause"/>
        <w:numPr>
          <w:ilvl w:val="2"/>
          <w:numId w:val="15"/>
        </w:numPr>
      </w:pPr>
      <w:r w:rsidRPr="001951D5">
        <w:t>the Department’s estimation of the number of Eligible Prisoners that will be in the Prison for the relevant Six Month Period; or</w:t>
      </w:r>
    </w:p>
    <w:p w14:paraId="43D4028E" w14:textId="3FFDD318" w:rsidR="001951D5" w:rsidRPr="001951D5" w:rsidRDefault="001951D5" w:rsidP="001D4858">
      <w:pPr>
        <w:pStyle w:val="StandardSubclause"/>
        <w:numPr>
          <w:ilvl w:val="2"/>
          <w:numId w:val="15"/>
        </w:numPr>
      </w:pPr>
      <w:r w:rsidRPr="001951D5">
        <w:t xml:space="preserve">the estimated number of Eligible Prisoners as specified at item 6.5 of Schedule 1, </w:t>
      </w:r>
    </w:p>
    <w:p w14:paraId="3772DDE6" w14:textId="77777777" w:rsidR="001951D5" w:rsidRPr="001951D5" w:rsidRDefault="001951D5" w:rsidP="00AD6F1F">
      <w:pPr>
        <w:pStyle w:val="UnnumberedSubclause"/>
      </w:pPr>
      <w:r w:rsidRPr="001951D5">
        <w:t>whichever is higher.</w:t>
      </w:r>
    </w:p>
    <w:p w14:paraId="4CB79200" w14:textId="39DCBE77" w:rsidR="001951D5" w:rsidRDefault="001951D5" w:rsidP="00AD6F1F">
      <w:pPr>
        <w:pStyle w:val="StandardSubclause"/>
      </w:pPr>
      <w:r w:rsidRPr="001951D5">
        <w:t>The Upfront Payment to be paid at the Service Start Date for each Prison is calculated as:</w:t>
      </w:r>
    </w:p>
    <w:tbl>
      <w:tblPr>
        <w:tblStyle w:val="TableGrid"/>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formula for Upfront Payments to be paid at the Service Start Date for each prison. The calculation is as follows:&#10;&#10;Upfront Payment Amount TIMES (the number of days from Service Start Date until the end of the relevant Six Month Period DIVIDED BY number days in the relevant Six Month Period)"/>
      </w:tblPr>
      <w:tblGrid>
        <w:gridCol w:w="3086"/>
        <w:gridCol w:w="5448"/>
      </w:tblGrid>
      <w:tr w:rsidR="00A73DBA" w14:paraId="776F7C95" w14:textId="77777777" w:rsidTr="00ED4743">
        <w:trPr>
          <w:trHeight w:val="765"/>
          <w:tblHeader/>
        </w:trPr>
        <w:tc>
          <w:tcPr>
            <w:tcW w:w="3086" w:type="dxa"/>
            <w:vAlign w:val="center"/>
          </w:tcPr>
          <w:p w14:paraId="6F28DAF5" w14:textId="77777777" w:rsidR="00A73DBA" w:rsidRDefault="00A73DBA" w:rsidP="001D4858">
            <w:pPr>
              <w:pStyle w:val="UnnumberedSubclause"/>
              <w:ind w:left="0"/>
              <w:jc w:val="center"/>
            </w:pPr>
            <w:r>
              <w:t>Upfront Payment amount x</w:t>
            </w:r>
          </w:p>
        </w:tc>
        <w:tc>
          <w:tcPr>
            <w:tcW w:w="5448" w:type="dxa"/>
            <w:vAlign w:val="center"/>
          </w:tcPr>
          <w:p w14:paraId="00C509B7" w14:textId="5B18F8D0" w:rsidR="00A73DBA" w:rsidRDefault="006E6E89" w:rsidP="00893DCF">
            <w:pPr>
              <w:spacing w:after="0"/>
              <w:jc w:val="center"/>
            </w:pPr>
            <w:r>
              <w:t xml:space="preserve">No. of days from Service Start Date until the end of the relevant Six Month Period </w:t>
            </w:r>
          </w:p>
          <w:p w14:paraId="7B23B5AF" w14:textId="7CB9ED62" w:rsidR="00A93183" w:rsidRPr="00893DCF" w:rsidRDefault="00A93183" w:rsidP="00893DCF">
            <w:pPr>
              <w:spacing w:after="0"/>
              <w:jc w:val="center"/>
              <w:rPr>
                <w:sz w:val="6"/>
                <w:szCs w:val="6"/>
              </w:rPr>
            </w:pPr>
            <w:r w:rsidRPr="00893DCF">
              <w:rPr>
                <w:noProof/>
                <w:sz w:val="6"/>
                <w:szCs w:val="6"/>
              </w:rPr>
              <mc:AlternateContent>
                <mc:Choice Requires="wps">
                  <w:drawing>
                    <wp:inline distT="0" distB="0" distL="0" distR="0" wp14:anchorId="51933635" wp14:editId="624E29C8">
                      <wp:extent cx="3248025" cy="0"/>
                      <wp:effectExtent l="0" t="0" r="28575" b="19050"/>
                      <wp:docPr id="2" name="Straight Connector 2" title="This line is part of a calculation described below"/>
                      <wp:cNvGraphicFramePr/>
                      <a:graphic xmlns:a="http://schemas.openxmlformats.org/drawingml/2006/main">
                        <a:graphicData uri="http://schemas.microsoft.com/office/word/2010/wordprocessingShape">
                          <wps:wsp>
                            <wps:cNvCnPr/>
                            <wps:spPr>
                              <a:xfrm flipV="1">
                                <a:off x="0" y="0"/>
                                <a:ext cx="324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304ECD17" id="Straight Connector 2" o:spid="_x0000_s1026" alt="Title: This line is part of a calculation described below" style="flip:y;visibility:visible;mso-wrap-style:square;mso-left-percent:-10001;mso-top-percent:-10001;mso-position-horizontal:absolute;mso-position-horizontal-relative:char;mso-position-vertical:absolute;mso-position-vertical-relative:line;mso-left-percent:-10001;mso-top-percent:-10001" from="0,0" to="25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" strokecolor="black [3200]" strokeweight=".5pt">
                      <v:stroke joinstyle="miter"/>
                      <w10:anchorlock/>
                    </v:line>
                  </w:pict>
                </mc:Fallback>
              </mc:AlternateContent>
            </w:r>
          </w:p>
          <w:p w14:paraId="03B2A4F8" w14:textId="680E2E1C" w:rsidR="00A73DBA" w:rsidRDefault="006E6E89" w:rsidP="00893DCF">
            <w:pPr>
              <w:spacing w:after="0"/>
              <w:jc w:val="center"/>
            </w:pPr>
            <w:r>
              <w:t>No. days in the relevant Six Month Period</w:t>
            </w:r>
            <w:r w:rsidDel="006E6E89">
              <w:t xml:space="preserve"> </w:t>
            </w:r>
          </w:p>
        </w:tc>
      </w:tr>
    </w:tbl>
    <w:p w14:paraId="56495B4D" w14:textId="77777777" w:rsidR="001951D5" w:rsidRPr="001951D5" w:rsidRDefault="001951D5" w:rsidP="00B365E8">
      <w:pPr>
        <w:pStyle w:val="Heading5"/>
      </w:pPr>
      <w:r w:rsidRPr="001951D5">
        <w:t xml:space="preserve">Transition Plan Fee </w:t>
      </w:r>
    </w:p>
    <w:p w14:paraId="57408C96" w14:textId="77777777" w:rsidR="001951D5" w:rsidRPr="001951D5" w:rsidRDefault="001951D5" w:rsidP="00AD6F1F">
      <w:pPr>
        <w:pStyle w:val="StandardSubclause"/>
      </w:pPr>
      <w:r w:rsidRPr="001951D5">
        <w:t xml:space="preserve">Subject to this Deed, the Department will pay the Provider a Transition Plan Fee: </w:t>
      </w:r>
    </w:p>
    <w:p w14:paraId="625E3ABF" w14:textId="77777777" w:rsidR="001951D5" w:rsidRPr="001951D5" w:rsidRDefault="001951D5" w:rsidP="001D4858">
      <w:pPr>
        <w:pStyle w:val="StandardSubclause"/>
        <w:numPr>
          <w:ilvl w:val="2"/>
          <w:numId w:val="15"/>
        </w:numPr>
      </w:pPr>
      <w:r w:rsidRPr="001951D5">
        <w:lastRenderedPageBreak/>
        <w:t xml:space="preserve">for each Participant; </w:t>
      </w:r>
    </w:p>
    <w:p w14:paraId="54008C93" w14:textId="77777777" w:rsidR="001951D5" w:rsidRPr="001951D5" w:rsidRDefault="001951D5" w:rsidP="001D4858">
      <w:pPr>
        <w:pStyle w:val="StandardSubclause"/>
        <w:numPr>
          <w:ilvl w:val="2"/>
          <w:numId w:val="15"/>
        </w:numPr>
      </w:pPr>
      <w:r w:rsidRPr="001951D5">
        <w:t>once on:</w:t>
      </w:r>
    </w:p>
    <w:p w14:paraId="341DBF6A" w14:textId="143FE947" w:rsidR="001951D5" w:rsidRPr="001951D5" w:rsidRDefault="001951D5" w:rsidP="001D4858">
      <w:pPr>
        <w:pStyle w:val="StandardSubclause"/>
        <w:numPr>
          <w:ilvl w:val="3"/>
          <w:numId w:val="15"/>
        </w:numPr>
      </w:pPr>
      <w:r w:rsidRPr="001951D5">
        <w:t xml:space="preserve">the </w:t>
      </w:r>
      <w:r w:rsidR="00FE2069">
        <w:t>Provider’s approval of the Transition Plan in accordance with the Guidelines, following agreement of the Participant to the Transition Plan</w:t>
      </w:r>
      <w:r w:rsidRPr="001951D5">
        <w:t xml:space="preserve">; or </w:t>
      </w:r>
    </w:p>
    <w:p w14:paraId="74452171" w14:textId="72E50B8D" w:rsidR="001951D5" w:rsidRPr="001951D5" w:rsidRDefault="001951D5" w:rsidP="001D4858">
      <w:pPr>
        <w:pStyle w:val="StandardSubclause"/>
        <w:numPr>
          <w:ilvl w:val="3"/>
          <w:numId w:val="15"/>
        </w:numPr>
      </w:pPr>
      <w:r w:rsidRPr="001951D5">
        <w:t xml:space="preserve">if the Participant does not </w:t>
      </w:r>
      <w:r w:rsidR="00FE2069">
        <w:t>agree to</w:t>
      </w:r>
      <w:r w:rsidRPr="001951D5">
        <w:t xml:space="preserve"> the Transition Plan, as otherwise specified in any Guidelines; and</w:t>
      </w:r>
    </w:p>
    <w:p w14:paraId="1B20E763" w14:textId="7ADF1854" w:rsidR="001951D5" w:rsidRPr="001951D5" w:rsidRDefault="001951D5" w:rsidP="001D4858">
      <w:pPr>
        <w:pStyle w:val="StandardSubclause"/>
        <w:numPr>
          <w:ilvl w:val="2"/>
          <w:numId w:val="15"/>
        </w:numPr>
      </w:pPr>
      <w:r w:rsidRPr="001951D5">
        <w:t xml:space="preserve">in accordance with Table 1 in Annexure 2. </w:t>
      </w:r>
    </w:p>
    <w:p w14:paraId="585973D7" w14:textId="77777777" w:rsidR="001951D5" w:rsidRPr="001951D5" w:rsidRDefault="001951D5" w:rsidP="00B365E8">
      <w:pPr>
        <w:pStyle w:val="Heading5"/>
      </w:pPr>
      <w:r w:rsidRPr="001951D5">
        <w:t>Limits on Payments</w:t>
      </w:r>
    </w:p>
    <w:p w14:paraId="7ABDE5C1" w14:textId="77777777" w:rsidR="001951D5" w:rsidRPr="001951D5" w:rsidRDefault="001951D5" w:rsidP="00AD6F1F">
      <w:pPr>
        <w:pStyle w:val="StandardSubclause"/>
      </w:pPr>
      <w:r w:rsidRPr="001951D5">
        <w:t>Subject to this Deed, the Department will not pay the Provider, and the Provider must not claim, a Payment:</w:t>
      </w:r>
    </w:p>
    <w:p w14:paraId="62241778" w14:textId="77777777" w:rsidR="001951D5" w:rsidRPr="001951D5" w:rsidRDefault="001951D5" w:rsidP="001D4858">
      <w:pPr>
        <w:pStyle w:val="StandardSubclause"/>
        <w:numPr>
          <w:ilvl w:val="2"/>
          <w:numId w:val="15"/>
        </w:numPr>
      </w:pPr>
      <w:r w:rsidRPr="001951D5">
        <w:t xml:space="preserve">on a pro rata basis; </w:t>
      </w:r>
    </w:p>
    <w:p w14:paraId="1DA54843" w14:textId="77777777" w:rsidR="001951D5" w:rsidRPr="001951D5" w:rsidRDefault="001951D5" w:rsidP="001D4858">
      <w:pPr>
        <w:pStyle w:val="StandardSubclause"/>
        <w:numPr>
          <w:ilvl w:val="2"/>
          <w:numId w:val="15"/>
        </w:numPr>
      </w:pPr>
      <w:r w:rsidRPr="001951D5">
        <w:t>for a Participant Commenced on or after the first day of the Transition Out Period; or</w:t>
      </w:r>
    </w:p>
    <w:p w14:paraId="68D1FADE" w14:textId="77777777" w:rsidR="001951D5" w:rsidRPr="001951D5" w:rsidRDefault="001951D5" w:rsidP="001D4858">
      <w:pPr>
        <w:pStyle w:val="StandardSubclause"/>
        <w:numPr>
          <w:ilvl w:val="2"/>
          <w:numId w:val="15"/>
        </w:numPr>
      </w:pPr>
      <w:r w:rsidRPr="001951D5">
        <w:t>after the Completion Date.</w:t>
      </w:r>
    </w:p>
    <w:p w14:paraId="5A921041" w14:textId="77777777" w:rsidR="001951D5" w:rsidRPr="001951D5" w:rsidRDefault="001951D5" w:rsidP="00B365E8">
      <w:pPr>
        <w:pStyle w:val="Note-leftaligned"/>
      </w:pPr>
      <w:r w:rsidRPr="001951D5">
        <w:t>Note: Preconditions for Payment also apply under clause 35.</w:t>
      </w:r>
    </w:p>
    <w:p w14:paraId="30868640" w14:textId="1CF88DFA" w:rsidR="001951D5" w:rsidRPr="001951D5" w:rsidRDefault="00EB3663" w:rsidP="00B365E8">
      <w:pPr>
        <w:pStyle w:val="Heading5"/>
      </w:pPr>
      <w:r>
        <w:t>Reserved</w:t>
      </w:r>
    </w:p>
    <w:p w14:paraId="33D909A9" w14:textId="640BE6E7" w:rsidR="001951D5" w:rsidRPr="001951D5" w:rsidRDefault="00BE3BA6" w:rsidP="00AD6F1F">
      <w:pPr>
        <w:pStyle w:val="StandardSubclause"/>
      </w:pPr>
      <w:r>
        <w:t>Reserved.</w:t>
      </w:r>
    </w:p>
    <w:p w14:paraId="49C0A434" w14:textId="77777777" w:rsidR="001951D5" w:rsidRPr="001951D5" w:rsidRDefault="001951D5" w:rsidP="00B365E8">
      <w:pPr>
        <w:pStyle w:val="Heading5"/>
      </w:pPr>
      <w:r w:rsidRPr="001951D5">
        <w:t>Ancillary Payments</w:t>
      </w:r>
    </w:p>
    <w:p w14:paraId="7E68350E" w14:textId="77777777" w:rsidR="001951D5" w:rsidRPr="001951D5" w:rsidRDefault="001951D5" w:rsidP="00AD6F1F">
      <w:pPr>
        <w:pStyle w:val="StandardSubclause"/>
      </w:pPr>
      <w:r w:rsidRPr="001951D5">
        <w:t xml:space="preserve">The Department may pay the Provider Ancillary Payments to support the viability of the Services, on such terms and conditions as the Department determines. </w:t>
      </w:r>
      <w:bookmarkStart w:id="88" w:name="_Toc393289669"/>
      <w:bookmarkStart w:id="89" w:name="_Toc225840160"/>
      <w:bookmarkEnd w:id="4"/>
      <w:bookmarkEnd w:id="5"/>
      <w:r w:rsidRPr="001951D5">
        <w:br w:type="page"/>
      </w:r>
    </w:p>
    <w:p w14:paraId="7EC855F0" w14:textId="77777777" w:rsidR="001951D5" w:rsidRPr="001951D5" w:rsidRDefault="001951D5" w:rsidP="00B365E8">
      <w:pPr>
        <w:pStyle w:val="Heading2"/>
      </w:pPr>
      <w:bookmarkStart w:id="90" w:name="_Toc529802425"/>
      <w:bookmarkStart w:id="91" w:name="_Toc30584198"/>
      <w:bookmarkStart w:id="92" w:name="_Toc133501446"/>
      <w:r w:rsidRPr="001951D5">
        <w:lastRenderedPageBreak/>
        <w:t>PART B – GENERAL TERMS AND CONDITIONS</w:t>
      </w:r>
      <w:bookmarkEnd w:id="90"/>
      <w:bookmarkEnd w:id="91"/>
      <w:bookmarkEnd w:id="92"/>
    </w:p>
    <w:p w14:paraId="6695E221" w14:textId="77777777" w:rsidR="001951D5" w:rsidRPr="001951D5" w:rsidRDefault="001951D5" w:rsidP="00B365E8">
      <w:pPr>
        <w:pStyle w:val="Heading3"/>
      </w:pPr>
      <w:bookmarkStart w:id="93" w:name="_Toc415224845"/>
      <w:bookmarkStart w:id="94" w:name="_Toc441742139"/>
      <w:bookmarkStart w:id="95" w:name="_Toc529802426"/>
      <w:bookmarkStart w:id="96" w:name="_Toc30584199"/>
      <w:bookmarkStart w:id="97" w:name="_Toc133501447"/>
      <w:r w:rsidRPr="001951D5">
        <w:t>CHAPTER B1 - INTRODUCTION</w:t>
      </w:r>
      <w:bookmarkEnd w:id="93"/>
      <w:bookmarkEnd w:id="94"/>
      <w:bookmarkEnd w:id="95"/>
      <w:bookmarkEnd w:id="96"/>
      <w:bookmarkEnd w:id="97"/>
    </w:p>
    <w:p w14:paraId="1F10F544" w14:textId="77777777" w:rsidR="001951D5" w:rsidRPr="001951D5" w:rsidRDefault="001951D5" w:rsidP="00B365E8">
      <w:pPr>
        <w:pStyle w:val="Heading4"/>
      </w:pPr>
      <w:bookmarkStart w:id="98" w:name="_Toc529802427"/>
      <w:bookmarkStart w:id="99" w:name="_Toc30584200"/>
      <w:bookmarkStart w:id="100" w:name="_Toc133501448"/>
      <w:bookmarkStart w:id="101" w:name="_Toc202929478"/>
      <w:bookmarkStart w:id="102" w:name="_Toc225840118"/>
      <w:bookmarkStart w:id="103" w:name="_Ref391894772"/>
      <w:bookmarkStart w:id="104" w:name="_Ref392583371"/>
      <w:bookmarkStart w:id="105" w:name="_Toc393289633"/>
      <w:bookmarkStart w:id="106" w:name="_Toc415224846"/>
      <w:r w:rsidRPr="001951D5">
        <w:t>Section B1.1 – Definitions and interpretation</w:t>
      </w:r>
      <w:bookmarkEnd w:id="98"/>
      <w:bookmarkEnd w:id="99"/>
      <w:bookmarkEnd w:id="100"/>
      <w:r w:rsidRPr="001951D5">
        <w:t xml:space="preserve"> </w:t>
      </w:r>
    </w:p>
    <w:p w14:paraId="689DED0B" w14:textId="77777777" w:rsidR="001951D5" w:rsidRPr="001951D5" w:rsidRDefault="001951D5">
      <w:pPr>
        <w:pStyle w:val="StandardClause"/>
      </w:pPr>
      <w:bookmarkStart w:id="107" w:name="_Toc441742140"/>
      <w:bookmarkStart w:id="108" w:name="_Toc529802428"/>
      <w:bookmarkStart w:id="109" w:name="_Toc30584201"/>
      <w:bookmarkStart w:id="110" w:name="_Toc133501449"/>
      <w:r w:rsidRPr="001951D5">
        <w:t>Definitions</w:t>
      </w:r>
      <w:bookmarkEnd w:id="101"/>
      <w:bookmarkEnd w:id="102"/>
      <w:bookmarkEnd w:id="103"/>
      <w:bookmarkEnd w:id="104"/>
      <w:bookmarkEnd w:id="105"/>
      <w:r w:rsidRPr="001951D5">
        <w:t xml:space="preserve"> and interpretation</w:t>
      </w:r>
      <w:bookmarkEnd w:id="106"/>
      <w:bookmarkEnd w:id="107"/>
      <w:bookmarkEnd w:id="108"/>
      <w:bookmarkEnd w:id="109"/>
      <w:bookmarkEnd w:id="110"/>
      <w:r w:rsidRPr="001951D5">
        <w:t xml:space="preserve"> </w:t>
      </w:r>
    </w:p>
    <w:p w14:paraId="0D9BB9CF" w14:textId="77777777" w:rsidR="001951D5" w:rsidRPr="001951D5" w:rsidRDefault="001951D5" w:rsidP="00AD6F1F">
      <w:pPr>
        <w:pStyle w:val="StandardSubclause"/>
      </w:pPr>
      <w:bookmarkStart w:id="111" w:name="_Toc395616482"/>
      <w:bookmarkEnd w:id="111"/>
      <w:r w:rsidRPr="001951D5">
        <w:t>In this Deed, unless the contrary intention appears, all capitalised terms have the meaning given to them in the definitions in Annexure 1.  All other words have their natural and ordinary meaning.</w:t>
      </w:r>
    </w:p>
    <w:p w14:paraId="2A33E283" w14:textId="77777777" w:rsidR="001951D5" w:rsidRPr="001951D5" w:rsidRDefault="001951D5" w:rsidP="00AD6F1F">
      <w:pPr>
        <w:pStyle w:val="StandardSubclause"/>
      </w:pPr>
      <w:r w:rsidRPr="001951D5">
        <w:t>Unless the contrary intention appears:</w:t>
      </w:r>
    </w:p>
    <w:p w14:paraId="23858ACB" w14:textId="77777777" w:rsidR="001951D5" w:rsidRPr="001951D5" w:rsidRDefault="001951D5" w:rsidP="001D4858">
      <w:pPr>
        <w:pStyle w:val="StandardSubclause"/>
        <w:numPr>
          <w:ilvl w:val="2"/>
          <w:numId w:val="15"/>
        </w:numPr>
      </w:pPr>
      <w:r w:rsidRPr="001951D5">
        <w:t>words in the singular include the plural and vice versa;</w:t>
      </w:r>
    </w:p>
    <w:p w14:paraId="552A40FF" w14:textId="77777777" w:rsidR="001951D5" w:rsidRPr="001951D5" w:rsidRDefault="001951D5" w:rsidP="001D4858">
      <w:pPr>
        <w:pStyle w:val="StandardSubclause"/>
        <w:numPr>
          <w:ilvl w:val="2"/>
          <w:numId w:val="15"/>
        </w:numPr>
      </w:pPr>
      <w:r w:rsidRPr="001951D5">
        <w:t>a reference to a person includes a partnership and a body whether corporate or otherwise;</w:t>
      </w:r>
    </w:p>
    <w:p w14:paraId="510C59C4" w14:textId="77777777" w:rsidR="001951D5" w:rsidRPr="001951D5" w:rsidRDefault="001951D5" w:rsidP="001D4858">
      <w:pPr>
        <w:pStyle w:val="StandardSubclause"/>
        <w:numPr>
          <w:ilvl w:val="2"/>
          <w:numId w:val="15"/>
        </w:numPr>
      </w:pPr>
      <w:r w:rsidRPr="001951D5">
        <w:t>a reference to an entity includes an association of legal persons, however constituted, governed by deed, an incorporated body, an unincorporated association, a partnership and/or a trust;</w:t>
      </w:r>
      <w:r w:rsidRPr="001951D5" w:rsidDel="001700C1">
        <w:t xml:space="preserve"> </w:t>
      </w:r>
    </w:p>
    <w:p w14:paraId="61DC99F4" w14:textId="77777777" w:rsidR="001951D5" w:rsidRPr="001951D5" w:rsidRDefault="001951D5" w:rsidP="001D4858">
      <w:pPr>
        <w:pStyle w:val="StandardSubclause"/>
        <w:numPr>
          <w:ilvl w:val="2"/>
          <w:numId w:val="15"/>
        </w:numPr>
      </w:pPr>
      <w:r w:rsidRPr="001951D5">
        <w:t xml:space="preserve">a reference to any legislation or legislative provision is to that legislation or legislative provision as in force from time to time; </w:t>
      </w:r>
    </w:p>
    <w:p w14:paraId="670B191A" w14:textId="77777777" w:rsidR="001951D5" w:rsidRPr="001951D5" w:rsidRDefault="001951D5" w:rsidP="001D4858">
      <w:pPr>
        <w:pStyle w:val="StandardSubclause"/>
        <w:numPr>
          <w:ilvl w:val="2"/>
          <w:numId w:val="15"/>
        </w:numPr>
      </w:pPr>
      <w:r w:rsidRPr="001951D5">
        <w:t>the chapter headings, section headings, clause headings and subheadings within clauses, notes and information boxes are inserted for convenience only, and have no effect in limiting or extending the language of provisions of this Deed;</w:t>
      </w:r>
    </w:p>
    <w:p w14:paraId="2FCEF721" w14:textId="77777777" w:rsidR="001951D5" w:rsidRPr="001951D5" w:rsidRDefault="001951D5" w:rsidP="001D4858">
      <w:pPr>
        <w:pStyle w:val="StandardSubclause"/>
        <w:numPr>
          <w:ilvl w:val="2"/>
          <w:numId w:val="15"/>
        </w:numPr>
      </w:pPr>
      <w:r w:rsidRPr="001951D5">
        <w:t xml:space="preserve">any uncertainty or ambiguity in the meaning of a provision of this Deed is not to be interpreted against a Party just because that Party prepared the provision; </w:t>
      </w:r>
    </w:p>
    <w:p w14:paraId="31EB6A0E" w14:textId="77777777" w:rsidR="001951D5" w:rsidRPr="001951D5" w:rsidRDefault="001951D5" w:rsidP="001D4858">
      <w:pPr>
        <w:pStyle w:val="StandardSubclause"/>
        <w:numPr>
          <w:ilvl w:val="2"/>
          <w:numId w:val="15"/>
        </w:numPr>
      </w:pPr>
      <w:r w:rsidRPr="001951D5">
        <w:t xml:space="preserve">a reference to an internet site or webpage includes those sites or pages as amended from time to time; </w:t>
      </w:r>
    </w:p>
    <w:p w14:paraId="2F50765A" w14:textId="77777777" w:rsidR="001951D5" w:rsidRPr="001951D5" w:rsidRDefault="001951D5" w:rsidP="001D4858">
      <w:pPr>
        <w:pStyle w:val="StandardSubclause"/>
        <w:numPr>
          <w:ilvl w:val="2"/>
          <w:numId w:val="15"/>
        </w:numPr>
      </w:pPr>
      <w:r w:rsidRPr="001951D5">
        <w:t>a reference to a Guideline, form or other document is to that Guideline, form or other document as revised or reissued from time to time; and</w:t>
      </w:r>
    </w:p>
    <w:p w14:paraId="3CD91750" w14:textId="77777777" w:rsidR="001951D5" w:rsidRPr="001951D5" w:rsidRDefault="001951D5" w:rsidP="001D4858">
      <w:pPr>
        <w:pStyle w:val="StandardSubclause"/>
        <w:numPr>
          <w:ilvl w:val="2"/>
          <w:numId w:val="15"/>
        </w:numPr>
      </w:pPr>
      <w:r w:rsidRPr="001951D5">
        <w:t>where a word or phrase is given a defined meaning, any other part of speech or other grammatical form of that word or phrase has a corresponding meaning.</w:t>
      </w:r>
    </w:p>
    <w:p w14:paraId="6F602FE0" w14:textId="77777777" w:rsidR="001951D5" w:rsidRPr="001951D5" w:rsidRDefault="001951D5" w:rsidP="00AD6F1F">
      <w:pPr>
        <w:pStyle w:val="StandardSubclause"/>
      </w:pPr>
      <w:r w:rsidRPr="001951D5">
        <w:t>The Provider agrees that:</w:t>
      </w:r>
    </w:p>
    <w:p w14:paraId="5819A015" w14:textId="77777777" w:rsidR="001951D5" w:rsidRPr="001951D5" w:rsidRDefault="001951D5" w:rsidP="001D4858">
      <w:pPr>
        <w:pStyle w:val="StandardSubclause"/>
        <w:numPr>
          <w:ilvl w:val="2"/>
          <w:numId w:val="15"/>
        </w:numPr>
      </w:pPr>
      <w:r w:rsidRPr="001951D5">
        <w:t>Conditions of Offer form part of this Deed;</w:t>
      </w:r>
    </w:p>
    <w:p w14:paraId="6A1F1B45" w14:textId="77777777" w:rsidR="001951D5" w:rsidRPr="001951D5" w:rsidRDefault="001951D5" w:rsidP="001D4858">
      <w:pPr>
        <w:pStyle w:val="StandardSubclause"/>
        <w:numPr>
          <w:ilvl w:val="2"/>
          <w:numId w:val="15"/>
        </w:numPr>
      </w:pPr>
      <w:r w:rsidRPr="001951D5">
        <w:t>Guidelines form part of this Deed;</w:t>
      </w:r>
    </w:p>
    <w:p w14:paraId="46661782" w14:textId="77777777" w:rsidR="001951D5" w:rsidRPr="001951D5" w:rsidRDefault="001951D5" w:rsidP="001D4858">
      <w:pPr>
        <w:pStyle w:val="StandardSubclause"/>
        <w:numPr>
          <w:ilvl w:val="2"/>
          <w:numId w:val="15"/>
        </w:numPr>
      </w:pPr>
      <w:r w:rsidRPr="001951D5">
        <w:t xml:space="preserve">it must perform all obligations in this Deed in accordance with: </w:t>
      </w:r>
    </w:p>
    <w:p w14:paraId="55A0B037" w14:textId="77777777" w:rsidR="001951D5" w:rsidRPr="001951D5" w:rsidRDefault="001951D5" w:rsidP="001D4858">
      <w:pPr>
        <w:pStyle w:val="StandardSubclause"/>
        <w:numPr>
          <w:ilvl w:val="3"/>
          <w:numId w:val="15"/>
        </w:numPr>
      </w:pPr>
      <w:r w:rsidRPr="001951D5">
        <w:t>any direction, advice or Notice given by the Department; and</w:t>
      </w:r>
    </w:p>
    <w:p w14:paraId="10950D98" w14:textId="77777777" w:rsidR="001951D5" w:rsidRPr="001951D5" w:rsidRDefault="001951D5" w:rsidP="001D4858">
      <w:pPr>
        <w:pStyle w:val="StandardSubclause"/>
        <w:numPr>
          <w:ilvl w:val="3"/>
          <w:numId w:val="15"/>
        </w:numPr>
      </w:pPr>
      <w:r w:rsidRPr="001951D5">
        <w:t xml:space="preserve">the Guidelines; </w:t>
      </w:r>
    </w:p>
    <w:p w14:paraId="41372B01" w14:textId="77777777" w:rsidR="001951D5" w:rsidRPr="001951D5" w:rsidRDefault="001951D5" w:rsidP="00AD6F1F">
      <w:pPr>
        <w:pStyle w:val="StandardSubclause"/>
        <w:numPr>
          <w:ilvl w:val="0"/>
          <w:numId w:val="0"/>
        </w:numPr>
        <w:ind w:left="1871"/>
      </w:pPr>
      <w:r w:rsidRPr="001951D5">
        <w:t xml:space="preserve">even if a particular clause does not expressly refer to any direction, advice, Notice or Guidelines; </w:t>
      </w:r>
    </w:p>
    <w:p w14:paraId="7C799456" w14:textId="77777777" w:rsidR="001951D5" w:rsidRPr="001951D5" w:rsidRDefault="001951D5" w:rsidP="001D4858">
      <w:pPr>
        <w:pStyle w:val="StandardSubclause"/>
        <w:numPr>
          <w:ilvl w:val="2"/>
          <w:numId w:val="15"/>
        </w:numPr>
      </w:pPr>
      <w:r w:rsidRPr="001951D5">
        <w:t xml:space="preserve">Guidelines may be varied by the Department; </w:t>
      </w:r>
    </w:p>
    <w:p w14:paraId="5F3C9250" w14:textId="77777777" w:rsidR="001951D5" w:rsidRPr="001951D5" w:rsidRDefault="001951D5" w:rsidP="001D4858">
      <w:pPr>
        <w:pStyle w:val="StandardSubclause"/>
        <w:numPr>
          <w:ilvl w:val="2"/>
          <w:numId w:val="15"/>
        </w:numPr>
      </w:pPr>
      <w:r w:rsidRPr="001951D5">
        <w:lastRenderedPageBreak/>
        <w:t>any action, direction, advice, Notice, determination or right of the Department may be taken, given, made or exercised from time to time and at the Department’s absolute discretion, to the extent permitted by law; and</w:t>
      </w:r>
    </w:p>
    <w:p w14:paraId="31C5F6A2" w14:textId="77777777" w:rsidR="001951D5" w:rsidRPr="001951D5" w:rsidRDefault="001951D5" w:rsidP="001D4858">
      <w:pPr>
        <w:pStyle w:val="StandardSubclause"/>
        <w:numPr>
          <w:ilvl w:val="2"/>
          <w:numId w:val="15"/>
        </w:numPr>
      </w:pPr>
      <w:r w:rsidRPr="001951D5">
        <w:t>any approval or consent by the Department may be refused, given subject to conditions or later revoked by the Department.</w:t>
      </w:r>
    </w:p>
    <w:p w14:paraId="12936A17" w14:textId="77777777" w:rsidR="001951D5" w:rsidRPr="001951D5" w:rsidRDefault="001951D5" w:rsidP="00AD6F1F">
      <w:pPr>
        <w:pStyle w:val="StandardSubclause"/>
      </w:pPr>
      <w:r w:rsidRPr="001951D5">
        <w:t>Unless the contrary intention appears, if any conflict or inconsistency arises between any part of:</w:t>
      </w:r>
    </w:p>
    <w:p w14:paraId="3C59A18A" w14:textId="77777777" w:rsidR="001951D5" w:rsidRPr="001951D5" w:rsidRDefault="001951D5" w:rsidP="001D4858">
      <w:pPr>
        <w:pStyle w:val="StandardSubclause"/>
        <w:numPr>
          <w:ilvl w:val="2"/>
          <w:numId w:val="15"/>
        </w:numPr>
      </w:pPr>
      <w:r w:rsidRPr="001951D5">
        <w:t>any action, direction, advice, Notice, determination or right that is taken, given, made or exercised by the Department;</w:t>
      </w:r>
    </w:p>
    <w:p w14:paraId="5596F2EA" w14:textId="77777777" w:rsidR="001951D5" w:rsidRPr="001951D5" w:rsidRDefault="001951D5" w:rsidP="001D4858">
      <w:pPr>
        <w:pStyle w:val="StandardSubclause"/>
        <w:numPr>
          <w:ilvl w:val="2"/>
          <w:numId w:val="15"/>
        </w:numPr>
      </w:pPr>
      <w:r w:rsidRPr="001951D5">
        <w:t>this Deed, including any Condition of Offer and Annexure 1 [Definitions];</w:t>
      </w:r>
    </w:p>
    <w:p w14:paraId="1AF1D54D" w14:textId="77777777" w:rsidR="001951D5" w:rsidRPr="001951D5" w:rsidRDefault="001951D5" w:rsidP="001D4858">
      <w:pPr>
        <w:pStyle w:val="StandardSubclause"/>
        <w:numPr>
          <w:ilvl w:val="2"/>
          <w:numId w:val="15"/>
        </w:numPr>
      </w:pPr>
      <w:r w:rsidRPr="001951D5">
        <w:t>the Schedules;</w:t>
      </w:r>
    </w:p>
    <w:p w14:paraId="4A9099BA" w14:textId="77777777" w:rsidR="001951D5" w:rsidRPr="001951D5" w:rsidRDefault="001951D5" w:rsidP="001D4858">
      <w:pPr>
        <w:pStyle w:val="StandardSubclause"/>
        <w:numPr>
          <w:ilvl w:val="2"/>
          <w:numId w:val="15"/>
        </w:numPr>
      </w:pPr>
      <w:r w:rsidRPr="001951D5">
        <w:t>the Particulars;</w:t>
      </w:r>
    </w:p>
    <w:p w14:paraId="28665B99" w14:textId="77777777" w:rsidR="001951D5" w:rsidRPr="001951D5" w:rsidRDefault="001951D5" w:rsidP="001D4858">
      <w:pPr>
        <w:pStyle w:val="StandardSubclause"/>
        <w:numPr>
          <w:ilvl w:val="2"/>
          <w:numId w:val="15"/>
        </w:numPr>
      </w:pPr>
      <w:r w:rsidRPr="001951D5">
        <w:t>the Guidelines; or</w:t>
      </w:r>
    </w:p>
    <w:p w14:paraId="79D4CD0D" w14:textId="7CA416AE" w:rsidR="001951D5" w:rsidRPr="001951D5" w:rsidRDefault="001951D5" w:rsidP="001D4858">
      <w:pPr>
        <w:pStyle w:val="StandardSubclause"/>
        <w:numPr>
          <w:ilvl w:val="2"/>
          <w:numId w:val="15"/>
        </w:numPr>
      </w:pPr>
      <w:r w:rsidRPr="001951D5">
        <w:t>Annexure 3 [Joint Charter] and Annexure 4 [Service Guarantee],</w:t>
      </w:r>
    </w:p>
    <w:p w14:paraId="73CB6F12" w14:textId="77777777" w:rsidR="001951D5" w:rsidRPr="001951D5" w:rsidRDefault="001951D5" w:rsidP="00AD6F1F">
      <w:pPr>
        <w:pStyle w:val="UnnumberedSubclause"/>
      </w:pPr>
      <w:r w:rsidRPr="001951D5">
        <w:t>then the material mentioned in any one of paragraphs (a) to (f) above has precedence over material mentioned in a subsequent paragraph, to the extent of any conflict or inconsistency.</w:t>
      </w:r>
    </w:p>
    <w:p w14:paraId="5E70EF69" w14:textId="77777777" w:rsidR="001951D5" w:rsidRPr="001951D5" w:rsidRDefault="001951D5" w:rsidP="00E53B70">
      <w:pPr>
        <w:pStyle w:val="Heading3"/>
      </w:pPr>
      <w:bookmarkStart w:id="112" w:name="_Toc225840121"/>
      <w:bookmarkStart w:id="113" w:name="_Toc393289636"/>
      <w:bookmarkStart w:id="114" w:name="_Toc415224847"/>
      <w:bookmarkStart w:id="115" w:name="_Toc441742141"/>
      <w:bookmarkStart w:id="116" w:name="_Toc529802429"/>
      <w:bookmarkStart w:id="117" w:name="_Toc30584202"/>
      <w:bookmarkStart w:id="118" w:name="_Toc133501450"/>
      <w:r w:rsidRPr="001951D5">
        <w:t>CHAPTER B2 – BASIC CONDITIONS</w:t>
      </w:r>
      <w:bookmarkEnd w:id="112"/>
      <w:bookmarkEnd w:id="113"/>
      <w:bookmarkEnd w:id="114"/>
      <w:bookmarkEnd w:id="115"/>
      <w:bookmarkEnd w:id="116"/>
      <w:bookmarkEnd w:id="117"/>
      <w:bookmarkEnd w:id="118"/>
    </w:p>
    <w:p w14:paraId="2D9D8250" w14:textId="77777777" w:rsidR="001951D5" w:rsidRPr="001951D5" w:rsidRDefault="001951D5" w:rsidP="00E53B70">
      <w:pPr>
        <w:pStyle w:val="Heading4"/>
      </w:pPr>
      <w:bookmarkStart w:id="119" w:name="_Toc225840122"/>
      <w:bookmarkStart w:id="120" w:name="_Toc529802430"/>
      <w:bookmarkStart w:id="121" w:name="_Toc30584203"/>
      <w:bookmarkStart w:id="122" w:name="_Toc133501451"/>
      <w:r w:rsidRPr="001951D5">
        <w:t>Section B2.1 – Deed length</w:t>
      </w:r>
      <w:bookmarkEnd w:id="119"/>
      <w:bookmarkEnd w:id="120"/>
      <w:bookmarkEnd w:id="121"/>
      <w:bookmarkEnd w:id="122"/>
    </w:p>
    <w:p w14:paraId="0E9CF183" w14:textId="77777777" w:rsidR="001951D5" w:rsidRPr="001951D5" w:rsidRDefault="001951D5">
      <w:pPr>
        <w:pStyle w:val="StandardClause"/>
      </w:pPr>
      <w:bookmarkStart w:id="123" w:name="_Toc127948852"/>
      <w:bookmarkStart w:id="124" w:name="_Toc202959313"/>
      <w:bookmarkStart w:id="125" w:name="_Toc225840123"/>
      <w:bookmarkStart w:id="126" w:name="_Toc393289637"/>
      <w:bookmarkStart w:id="127" w:name="_Toc415224848"/>
      <w:bookmarkStart w:id="128" w:name="_Toc441742142"/>
      <w:bookmarkStart w:id="129" w:name="_Toc529802431"/>
      <w:bookmarkStart w:id="130" w:name="_Toc30584204"/>
      <w:bookmarkStart w:id="131" w:name="_Toc133501452"/>
      <w:r w:rsidRPr="001951D5">
        <w:t xml:space="preserve">Term of this </w:t>
      </w:r>
      <w:bookmarkEnd w:id="123"/>
      <w:bookmarkEnd w:id="124"/>
      <w:r w:rsidRPr="001951D5">
        <w:t>Deed</w:t>
      </w:r>
      <w:bookmarkEnd w:id="125"/>
      <w:bookmarkEnd w:id="126"/>
      <w:bookmarkEnd w:id="127"/>
      <w:bookmarkEnd w:id="128"/>
      <w:bookmarkEnd w:id="129"/>
      <w:bookmarkEnd w:id="130"/>
      <w:bookmarkEnd w:id="131"/>
      <w:r w:rsidRPr="001951D5">
        <w:t xml:space="preserve"> </w:t>
      </w:r>
    </w:p>
    <w:p w14:paraId="35E9D5C7" w14:textId="77777777" w:rsidR="001951D5" w:rsidRPr="001951D5" w:rsidRDefault="001951D5" w:rsidP="00AD6F1F">
      <w:pPr>
        <w:pStyle w:val="StandardSubclause"/>
      </w:pPr>
      <w:bookmarkStart w:id="132" w:name="_Ref394919879"/>
      <w:r w:rsidRPr="001951D5">
        <w:t>This Deed takes effect from the Deed Commencement Date and ends on the Completion Date.</w:t>
      </w:r>
      <w:bookmarkEnd w:id="132"/>
    </w:p>
    <w:p w14:paraId="30F0C327" w14:textId="77777777" w:rsidR="001951D5" w:rsidRPr="001951D5" w:rsidRDefault="001951D5">
      <w:pPr>
        <w:pStyle w:val="StandardClause"/>
      </w:pPr>
      <w:bookmarkStart w:id="133" w:name="_Toc202959316"/>
      <w:bookmarkStart w:id="134" w:name="_Toc225840125"/>
      <w:bookmarkStart w:id="135" w:name="_Toc393289639"/>
      <w:bookmarkStart w:id="136" w:name="_Toc415224849"/>
      <w:bookmarkStart w:id="137" w:name="_Toc441742143"/>
      <w:bookmarkStart w:id="138" w:name="_Toc529802432"/>
      <w:bookmarkStart w:id="139" w:name="_Toc30584205"/>
      <w:bookmarkStart w:id="140" w:name="_Toc133501453"/>
      <w:r w:rsidRPr="001951D5">
        <w:t>Survival</w:t>
      </w:r>
      <w:bookmarkEnd w:id="133"/>
      <w:bookmarkEnd w:id="134"/>
      <w:bookmarkEnd w:id="135"/>
      <w:bookmarkEnd w:id="136"/>
      <w:bookmarkEnd w:id="137"/>
      <w:bookmarkEnd w:id="138"/>
      <w:bookmarkEnd w:id="139"/>
      <w:bookmarkEnd w:id="140"/>
      <w:r w:rsidRPr="001951D5">
        <w:t xml:space="preserve"> </w:t>
      </w:r>
    </w:p>
    <w:p w14:paraId="1F7B8CAE" w14:textId="77777777" w:rsidR="001951D5" w:rsidRPr="001951D5" w:rsidRDefault="001951D5" w:rsidP="00AD6F1F">
      <w:pPr>
        <w:pStyle w:val="StandardSubclause"/>
      </w:pPr>
      <w:bookmarkStart w:id="141" w:name="_Ref126396041"/>
      <w:r w:rsidRPr="001951D5">
        <w:t>The termination or expiry of this Deed for any reason does not extinguish or otherwise affect the operation of:</w:t>
      </w:r>
    </w:p>
    <w:p w14:paraId="61D0BD0F" w14:textId="70CB7F5C" w:rsidR="001951D5" w:rsidRPr="001951D5" w:rsidRDefault="001951D5" w:rsidP="001D4858">
      <w:pPr>
        <w:pStyle w:val="StandardSubclause"/>
        <w:numPr>
          <w:ilvl w:val="2"/>
          <w:numId w:val="15"/>
        </w:numPr>
      </w:pPr>
      <w:r w:rsidRPr="001951D5">
        <w:t>clauses 19, 25.2, 26, 30.1, 30.3, 35, 36, 37, 39, 41, 43, 44, 45, 46, 47, 48,</w:t>
      </w:r>
      <w:r w:rsidR="00AC2B27">
        <w:t xml:space="preserve"> 48A,</w:t>
      </w:r>
      <w:r w:rsidRPr="001951D5">
        <w:t xml:space="preserve"> 49, 50, 51, 52, 53, 54, </w:t>
      </w:r>
      <w:r w:rsidR="00AC2B27">
        <w:t xml:space="preserve">61, </w:t>
      </w:r>
      <w:r w:rsidRPr="001951D5">
        <w:t>62 or 72 of this Deed; or</w:t>
      </w:r>
    </w:p>
    <w:p w14:paraId="1FF1DE17" w14:textId="77777777" w:rsidR="001951D5" w:rsidRPr="001951D5" w:rsidRDefault="001951D5" w:rsidP="001D4858">
      <w:pPr>
        <w:pStyle w:val="StandardSubclause"/>
        <w:numPr>
          <w:ilvl w:val="2"/>
          <w:numId w:val="15"/>
        </w:numPr>
      </w:pPr>
      <w:r w:rsidRPr="001951D5">
        <w:t>any provisions, other than those aforementioned, that:</w:t>
      </w:r>
    </w:p>
    <w:p w14:paraId="1CE1D294" w14:textId="77777777" w:rsidR="001951D5" w:rsidRPr="001951D5" w:rsidRDefault="001951D5" w:rsidP="001D4858">
      <w:pPr>
        <w:pStyle w:val="StandardSubclause"/>
        <w:numPr>
          <w:ilvl w:val="3"/>
          <w:numId w:val="15"/>
        </w:numPr>
      </w:pPr>
      <w:r w:rsidRPr="001951D5">
        <w:t xml:space="preserve">are expressly specified as surviving; or </w:t>
      </w:r>
    </w:p>
    <w:p w14:paraId="1E58306A" w14:textId="77777777" w:rsidR="001951D5" w:rsidRPr="001951D5" w:rsidRDefault="001951D5" w:rsidP="001D4858">
      <w:pPr>
        <w:pStyle w:val="StandardSubclause"/>
        <w:numPr>
          <w:ilvl w:val="3"/>
          <w:numId w:val="15"/>
        </w:numPr>
      </w:pPr>
      <w:r w:rsidRPr="001951D5">
        <w:t>by implication from their nature are intended to survive.</w:t>
      </w:r>
      <w:bookmarkEnd w:id="141"/>
      <w:r w:rsidRPr="001951D5">
        <w:t xml:space="preserve"> </w:t>
      </w:r>
    </w:p>
    <w:p w14:paraId="38461246" w14:textId="77777777" w:rsidR="001951D5" w:rsidRPr="001951D5" w:rsidRDefault="001951D5" w:rsidP="00AD6F1F">
      <w:pPr>
        <w:pStyle w:val="StandardSubclause"/>
      </w:pPr>
      <w:r w:rsidRPr="001951D5">
        <w:t>Clause 51 of this Deed survives for seven years from the expiry or earlier termination of this Deed.</w:t>
      </w:r>
      <w:bookmarkStart w:id="142" w:name="_Toc225840126"/>
    </w:p>
    <w:p w14:paraId="7337D102" w14:textId="77777777" w:rsidR="001951D5" w:rsidRPr="001951D5" w:rsidRDefault="001951D5" w:rsidP="00E53B70">
      <w:pPr>
        <w:pStyle w:val="Heading4"/>
      </w:pPr>
      <w:bookmarkStart w:id="143" w:name="_Toc529802433"/>
      <w:bookmarkStart w:id="144" w:name="_Toc30584206"/>
      <w:bookmarkStart w:id="145" w:name="_Toc133501454"/>
      <w:r w:rsidRPr="001951D5">
        <w:t xml:space="preserve">Section B2.2 – Some basic rules about the </w:t>
      </w:r>
      <w:bookmarkEnd w:id="142"/>
      <w:r w:rsidRPr="001951D5">
        <w:t>Services</w:t>
      </w:r>
      <w:bookmarkEnd w:id="143"/>
      <w:bookmarkEnd w:id="144"/>
      <w:bookmarkEnd w:id="145"/>
    </w:p>
    <w:p w14:paraId="3F5A21CD" w14:textId="77777777" w:rsidR="001951D5" w:rsidRPr="001951D5" w:rsidRDefault="001951D5">
      <w:pPr>
        <w:pStyle w:val="StandardClause"/>
      </w:pPr>
      <w:bookmarkStart w:id="146" w:name="_Toc202959317"/>
      <w:bookmarkStart w:id="147" w:name="_Toc225840127"/>
      <w:bookmarkStart w:id="148" w:name="_Toc393289640"/>
      <w:bookmarkStart w:id="149" w:name="_Toc415224850"/>
      <w:bookmarkStart w:id="150" w:name="_Toc441742144"/>
      <w:bookmarkStart w:id="151" w:name="_Toc529802434"/>
      <w:bookmarkStart w:id="152" w:name="_Toc30584207"/>
      <w:bookmarkStart w:id="153" w:name="_Toc133501455"/>
      <w:r w:rsidRPr="001951D5">
        <w:t>General Requirements</w:t>
      </w:r>
      <w:bookmarkEnd w:id="146"/>
      <w:bookmarkEnd w:id="147"/>
      <w:bookmarkEnd w:id="148"/>
      <w:bookmarkEnd w:id="149"/>
      <w:bookmarkEnd w:id="150"/>
      <w:bookmarkEnd w:id="151"/>
      <w:bookmarkEnd w:id="152"/>
      <w:bookmarkEnd w:id="153"/>
    </w:p>
    <w:p w14:paraId="7FCF9AD9" w14:textId="77777777" w:rsidR="001951D5" w:rsidRPr="001951D5" w:rsidRDefault="001951D5" w:rsidP="00AD6F1F">
      <w:pPr>
        <w:pStyle w:val="StandardSubclause"/>
      </w:pPr>
      <w:r w:rsidRPr="001951D5">
        <w:t>The Provider must carry out the Services:</w:t>
      </w:r>
    </w:p>
    <w:p w14:paraId="5A746DD1" w14:textId="77777777" w:rsidR="001951D5" w:rsidRPr="001951D5" w:rsidRDefault="001951D5" w:rsidP="001D4858">
      <w:pPr>
        <w:pStyle w:val="StandardSubclause"/>
        <w:numPr>
          <w:ilvl w:val="2"/>
          <w:numId w:val="15"/>
        </w:numPr>
      </w:pPr>
      <w:r w:rsidRPr="001951D5">
        <w:t>in accordance with:</w:t>
      </w:r>
    </w:p>
    <w:p w14:paraId="3FA5D5D9" w14:textId="77777777" w:rsidR="001951D5" w:rsidRPr="001951D5" w:rsidRDefault="001951D5" w:rsidP="001D4858">
      <w:pPr>
        <w:pStyle w:val="StandardSubclause"/>
        <w:numPr>
          <w:ilvl w:val="3"/>
          <w:numId w:val="15"/>
        </w:numPr>
      </w:pPr>
      <w:r w:rsidRPr="001951D5">
        <w:t>this Deed, including any Guidelines; and</w:t>
      </w:r>
    </w:p>
    <w:p w14:paraId="5809C763" w14:textId="77777777" w:rsidR="001951D5" w:rsidRPr="001951D5" w:rsidRDefault="001951D5" w:rsidP="001D4858">
      <w:pPr>
        <w:pStyle w:val="StandardSubclause"/>
        <w:numPr>
          <w:ilvl w:val="3"/>
          <w:numId w:val="15"/>
        </w:numPr>
      </w:pPr>
      <w:r w:rsidRPr="001951D5">
        <w:lastRenderedPageBreak/>
        <w:t xml:space="preserve">any representation or undertaking made by the Provider in its response to the request for tender for this Deed, unless otherwise agreed with the Department; </w:t>
      </w:r>
    </w:p>
    <w:p w14:paraId="0A330DD7" w14:textId="77777777" w:rsidR="001951D5" w:rsidRPr="001951D5" w:rsidRDefault="001951D5" w:rsidP="001D4858">
      <w:pPr>
        <w:pStyle w:val="StandardSubclause"/>
        <w:numPr>
          <w:ilvl w:val="2"/>
          <w:numId w:val="15"/>
        </w:numPr>
      </w:pPr>
      <w:r w:rsidRPr="001951D5">
        <w:t>in a manner which meets the objective of the Time to Work Employment Service as specified at clause 1.2; and</w:t>
      </w:r>
    </w:p>
    <w:p w14:paraId="63A6A1A8" w14:textId="77777777" w:rsidR="001951D5" w:rsidRPr="001951D5" w:rsidRDefault="001951D5" w:rsidP="001D4858">
      <w:pPr>
        <w:pStyle w:val="StandardSubclause"/>
        <w:numPr>
          <w:ilvl w:val="2"/>
          <w:numId w:val="15"/>
        </w:numPr>
      </w:pPr>
      <w:bookmarkStart w:id="154" w:name="_Ref400021786"/>
      <w:r w:rsidRPr="001951D5">
        <w:t>so as to achieve optimum performance when measured against the KPIs.</w:t>
      </w:r>
      <w:bookmarkEnd w:id="154"/>
    </w:p>
    <w:p w14:paraId="0A949ED9" w14:textId="77777777" w:rsidR="001951D5" w:rsidRPr="001951D5" w:rsidRDefault="001951D5" w:rsidP="00AD6F1F">
      <w:pPr>
        <w:pStyle w:val="StandardSubclause"/>
      </w:pPr>
      <w:r w:rsidRPr="001951D5">
        <w:t xml:space="preserve">The Provider must immediately Notify the Department if it becomes aware that </w:t>
      </w:r>
      <w:bookmarkStart w:id="155" w:name="_Ref440890315"/>
      <w:r w:rsidRPr="001951D5">
        <w:t>it is unable to satisfy or has otherwise failed to comply with any of the requirements in this Deed</w:t>
      </w:r>
      <w:bookmarkEnd w:id="155"/>
      <w:r w:rsidRPr="001951D5">
        <w:t>.</w:t>
      </w:r>
    </w:p>
    <w:p w14:paraId="029EA521" w14:textId="77777777" w:rsidR="001951D5" w:rsidRPr="001951D5" w:rsidRDefault="001951D5" w:rsidP="00AD6F1F">
      <w:pPr>
        <w:pStyle w:val="StandardSubclause"/>
      </w:pPr>
      <w:r w:rsidRPr="001951D5">
        <w:t>The Provider must take all reasonable steps to minimise delay or the negative impact of any matter(s) that affects the Provider’s ability to meet its obligations under this Deed.</w:t>
      </w:r>
    </w:p>
    <w:p w14:paraId="1B31A29B" w14:textId="77777777" w:rsidR="001951D5" w:rsidRPr="001951D5" w:rsidRDefault="001951D5">
      <w:pPr>
        <w:pStyle w:val="StandardClause"/>
      </w:pPr>
      <w:bookmarkStart w:id="156" w:name="_Toc398056139"/>
      <w:bookmarkStart w:id="157" w:name="_Toc398144025"/>
      <w:bookmarkStart w:id="158" w:name="_Toc398056142"/>
      <w:bookmarkStart w:id="159" w:name="_Toc398144028"/>
      <w:bookmarkStart w:id="160" w:name="_Toc395173709"/>
      <w:bookmarkStart w:id="161" w:name="_Toc395173710"/>
      <w:bookmarkStart w:id="162" w:name="_Toc394400030"/>
      <w:bookmarkStart w:id="163" w:name="_Toc394482567"/>
      <w:bookmarkStart w:id="164" w:name="_Toc394479734"/>
      <w:bookmarkStart w:id="165" w:name="_Toc394677739"/>
      <w:bookmarkStart w:id="166" w:name="_Toc394680507"/>
      <w:bookmarkStart w:id="167" w:name="_Toc394927407"/>
      <w:bookmarkStart w:id="168" w:name="_Toc394927642"/>
      <w:bookmarkStart w:id="169" w:name="_Toc394932635"/>
      <w:bookmarkStart w:id="170" w:name="_Toc203886255"/>
      <w:bookmarkStart w:id="171" w:name="_Toc203916411"/>
      <w:bookmarkStart w:id="172" w:name="_Toc202928903"/>
      <w:bookmarkStart w:id="173" w:name="_Toc202929303"/>
      <w:bookmarkStart w:id="174" w:name="_Toc202929487"/>
      <w:bookmarkStart w:id="175" w:name="_Toc225840129"/>
      <w:bookmarkStart w:id="176" w:name="_Toc393289642"/>
      <w:bookmarkStart w:id="177" w:name="_Toc415224851"/>
      <w:bookmarkStart w:id="178" w:name="_Toc441742145"/>
      <w:bookmarkStart w:id="179" w:name="_Toc529802435"/>
      <w:bookmarkStart w:id="180" w:name="_Toc30584208"/>
      <w:bookmarkStart w:id="181" w:name="_Toc133501456"/>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1951D5">
        <w:t>T</w:t>
      </w:r>
      <w:bookmarkEnd w:id="175"/>
      <w:bookmarkEnd w:id="176"/>
      <w:r w:rsidRPr="001951D5">
        <w:t>iming and location of the Services</w:t>
      </w:r>
      <w:bookmarkEnd w:id="177"/>
      <w:bookmarkEnd w:id="178"/>
      <w:bookmarkEnd w:id="179"/>
      <w:bookmarkEnd w:id="180"/>
      <w:bookmarkEnd w:id="181"/>
    </w:p>
    <w:p w14:paraId="5A37CFF4" w14:textId="77777777" w:rsidR="001951D5" w:rsidRPr="001951D5" w:rsidRDefault="001951D5" w:rsidP="00AD6F1F">
      <w:pPr>
        <w:pStyle w:val="StandardSubclause"/>
      </w:pPr>
      <w:r w:rsidRPr="001951D5">
        <w:t>The Provider must deliver the Services at each Prison from the Service Start Date until the Completion Date.</w:t>
      </w:r>
    </w:p>
    <w:p w14:paraId="2A31A499" w14:textId="77777777" w:rsidR="001951D5" w:rsidRPr="001951D5" w:rsidRDefault="001951D5" w:rsidP="00AD6F1F">
      <w:pPr>
        <w:pStyle w:val="StandardSubclause"/>
      </w:pPr>
      <w:r w:rsidRPr="001951D5">
        <w:t>Unless otherwise directed by the Department and subject to this Deed, the Provider must provide the Services in accordance with, and only as specified in, item 6 of Schedule 1.</w:t>
      </w:r>
    </w:p>
    <w:p w14:paraId="4D845D12" w14:textId="77777777" w:rsidR="001951D5" w:rsidRPr="001951D5" w:rsidRDefault="001951D5" w:rsidP="00E53B70">
      <w:pPr>
        <w:pStyle w:val="Note-leftaligned"/>
      </w:pPr>
      <w:r w:rsidRPr="001951D5">
        <w:t>Note: Schedule 1 specifies, amongst other things, the Provider’s Prisons.</w:t>
      </w:r>
      <w:bookmarkStart w:id="182" w:name="_Toc202959320"/>
      <w:bookmarkStart w:id="183" w:name="_Toc225840131"/>
      <w:bookmarkStart w:id="184" w:name="_Toc393289644"/>
    </w:p>
    <w:p w14:paraId="69F34D0F" w14:textId="77777777" w:rsidR="001951D5" w:rsidRPr="001951D5" w:rsidRDefault="001951D5">
      <w:pPr>
        <w:pStyle w:val="StandardClause"/>
      </w:pPr>
      <w:bookmarkStart w:id="185" w:name="_Toc415224852"/>
      <w:bookmarkStart w:id="186" w:name="_Toc441742146"/>
      <w:bookmarkStart w:id="187" w:name="_Toc529802436"/>
      <w:bookmarkStart w:id="188" w:name="_Toc30584209"/>
      <w:bookmarkStart w:id="189" w:name="_Toc133501457"/>
      <w:r w:rsidRPr="001951D5">
        <w:t>P</w:t>
      </w:r>
      <w:bookmarkEnd w:id="182"/>
      <w:r w:rsidRPr="001951D5">
        <w:t>rovider’s conduct</w:t>
      </w:r>
      <w:bookmarkEnd w:id="183"/>
      <w:bookmarkEnd w:id="184"/>
      <w:bookmarkEnd w:id="185"/>
      <w:bookmarkEnd w:id="186"/>
      <w:bookmarkEnd w:id="187"/>
      <w:bookmarkEnd w:id="188"/>
      <w:bookmarkEnd w:id="189"/>
    </w:p>
    <w:p w14:paraId="35E02A44" w14:textId="77777777" w:rsidR="001951D5" w:rsidRPr="001951D5" w:rsidRDefault="001951D5" w:rsidP="00AD6F1F">
      <w:pPr>
        <w:pStyle w:val="StandardSubclause"/>
      </w:pPr>
      <w:r w:rsidRPr="001951D5">
        <w:t>The Provider must, at all times, act in good faith towards the Department,</w:t>
      </w:r>
      <w:r w:rsidRPr="001951D5" w:rsidDel="004F6FB0">
        <w:t xml:space="preserve"> </w:t>
      </w:r>
      <w:r w:rsidRPr="001951D5">
        <w:t xml:space="preserve">Participants, Eligible Prisoners and the Prison(s), and in a manner that maintains the good reputation of the Services. </w:t>
      </w:r>
    </w:p>
    <w:p w14:paraId="73C2492B" w14:textId="77777777" w:rsidR="001951D5" w:rsidRPr="001951D5" w:rsidRDefault="001951D5" w:rsidP="00AD6F1F">
      <w:pPr>
        <w:pStyle w:val="StandardSubclause"/>
      </w:pPr>
      <w:r w:rsidRPr="001951D5">
        <w:t>The Provider must:</w:t>
      </w:r>
    </w:p>
    <w:p w14:paraId="7F7DE7FC" w14:textId="25854EE8" w:rsidR="001951D5" w:rsidRPr="001951D5" w:rsidRDefault="001951D5" w:rsidP="001D4858">
      <w:pPr>
        <w:pStyle w:val="StandardSubclause"/>
        <w:numPr>
          <w:ilvl w:val="2"/>
          <w:numId w:val="15"/>
        </w:numPr>
      </w:pPr>
      <w:r w:rsidRPr="001951D5">
        <w:t xml:space="preserve">not engage in, and must ensure that its Personnel, Subcontractors, </w:t>
      </w:r>
      <w:r w:rsidR="00257724">
        <w:t>Third Party IT Vendors</w:t>
      </w:r>
      <w:r w:rsidRPr="001951D5">
        <w:t xml:space="preserve"> and agents do not engage in, any practice that manipulates or impacts, as relevant, any aspect of the Services including any:</w:t>
      </w:r>
    </w:p>
    <w:p w14:paraId="1C39A802" w14:textId="77777777" w:rsidR="001951D5" w:rsidRPr="001951D5" w:rsidRDefault="001951D5" w:rsidP="001D4858">
      <w:pPr>
        <w:pStyle w:val="StandardSubclause"/>
        <w:numPr>
          <w:ilvl w:val="3"/>
          <w:numId w:val="15"/>
        </w:numPr>
      </w:pPr>
      <w:r w:rsidRPr="001951D5">
        <w:t>Record, including any Documentary Evidence;</w:t>
      </w:r>
    </w:p>
    <w:p w14:paraId="6AEF1922" w14:textId="77777777" w:rsidR="001951D5" w:rsidRPr="001951D5" w:rsidRDefault="001951D5" w:rsidP="001D4858">
      <w:pPr>
        <w:pStyle w:val="StandardSubclause"/>
        <w:numPr>
          <w:ilvl w:val="3"/>
          <w:numId w:val="15"/>
        </w:numPr>
      </w:pPr>
      <w:r w:rsidRPr="001951D5">
        <w:t>Payment or Payment-related process;</w:t>
      </w:r>
    </w:p>
    <w:p w14:paraId="71A42755" w14:textId="77777777" w:rsidR="001951D5" w:rsidRPr="001951D5" w:rsidRDefault="001951D5" w:rsidP="001D4858">
      <w:pPr>
        <w:pStyle w:val="StandardSubclause"/>
        <w:numPr>
          <w:ilvl w:val="3"/>
          <w:numId w:val="15"/>
        </w:numPr>
      </w:pPr>
      <w:r w:rsidRPr="001951D5">
        <w:t>Participant; or</w:t>
      </w:r>
    </w:p>
    <w:p w14:paraId="4185DCFE" w14:textId="77777777" w:rsidR="001951D5" w:rsidRPr="001951D5" w:rsidRDefault="001951D5" w:rsidP="001D4858">
      <w:pPr>
        <w:pStyle w:val="StandardSubclause"/>
        <w:numPr>
          <w:ilvl w:val="3"/>
          <w:numId w:val="15"/>
        </w:numPr>
      </w:pPr>
      <w:r w:rsidRPr="001951D5">
        <w:t>monitoring of the Services by the Department,</w:t>
      </w:r>
    </w:p>
    <w:p w14:paraId="477BD284" w14:textId="77777777" w:rsidR="001951D5" w:rsidRPr="00E53B70" w:rsidRDefault="001951D5" w:rsidP="00AD6F1F">
      <w:pPr>
        <w:pStyle w:val="StandardSubclause"/>
        <w:numPr>
          <w:ilvl w:val="0"/>
          <w:numId w:val="0"/>
        </w:numPr>
        <w:ind w:left="1871"/>
      </w:pPr>
      <w:r w:rsidRPr="00E53B70">
        <w:t>with the effect of improperly, as determined by the Department, maximising payments to, or otherwise obtaining a benefit for, the Provider or any other person or persons; and</w:t>
      </w:r>
    </w:p>
    <w:p w14:paraId="7447EE69" w14:textId="77777777" w:rsidR="001951D5" w:rsidRPr="001951D5" w:rsidRDefault="001951D5" w:rsidP="001D4858">
      <w:pPr>
        <w:pStyle w:val="StandardSubclause"/>
        <w:numPr>
          <w:ilvl w:val="2"/>
          <w:numId w:val="15"/>
        </w:numPr>
      </w:pPr>
      <w:r w:rsidRPr="001951D5">
        <w:t>without limiting the Department’s rights under this Deed or the law, where an improper practice is identified by the Provider, immediately:</w:t>
      </w:r>
    </w:p>
    <w:p w14:paraId="069237E5" w14:textId="77777777" w:rsidR="001951D5" w:rsidRPr="001951D5" w:rsidRDefault="001951D5" w:rsidP="001D4858">
      <w:pPr>
        <w:pStyle w:val="StandardSubclause"/>
        <w:numPr>
          <w:ilvl w:val="3"/>
          <w:numId w:val="15"/>
        </w:numPr>
      </w:pPr>
      <w:r w:rsidRPr="001951D5">
        <w:t>take all action necessary to appropriately remedy the practice; and</w:t>
      </w:r>
    </w:p>
    <w:p w14:paraId="32770883" w14:textId="77777777" w:rsidR="001951D5" w:rsidRPr="001951D5" w:rsidRDefault="001951D5" w:rsidP="001D4858">
      <w:pPr>
        <w:pStyle w:val="StandardSubclause"/>
        <w:numPr>
          <w:ilvl w:val="3"/>
          <w:numId w:val="15"/>
        </w:numPr>
      </w:pPr>
      <w:r w:rsidRPr="001951D5">
        <w:t xml:space="preserve">Notify the Department of the practice identified and the remedial action taken and provide all information in relation to the situation as required by the Department. </w:t>
      </w:r>
    </w:p>
    <w:p w14:paraId="1B8E4589" w14:textId="77777777" w:rsidR="001951D5" w:rsidRPr="001951D5" w:rsidRDefault="001951D5" w:rsidP="00AD6F1F">
      <w:pPr>
        <w:pStyle w:val="StandardSubclause"/>
      </w:pPr>
      <w:r w:rsidRPr="001951D5">
        <w:t>The Provider must advise its officers and employees that:</w:t>
      </w:r>
    </w:p>
    <w:p w14:paraId="3C0E583C" w14:textId="77777777" w:rsidR="001951D5" w:rsidRPr="001951D5" w:rsidRDefault="001951D5" w:rsidP="001D4858">
      <w:pPr>
        <w:pStyle w:val="StandardSubclause"/>
        <w:numPr>
          <w:ilvl w:val="2"/>
          <w:numId w:val="15"/>
        </w:numPr>
      </w:pPr>
      <w:r w:rsidRPr="001951D5">
        <w:lastRenderedPageBreak/>
        <w:t xml:space="preserve">they are Commonwealth public officials for the purposes of section 142.2 of the </w:t>
      </w:r>
      <w:r w:rsidRPr="00EF0781">
        <w:rPr>
          <w:i/>
        </w:rPr>
        <w:t>Criminal Code Act 1995</w:t>
      </w:r>
      <w:r w:rsidRPr="001951D5">
        <w:t xml:space="preserve"> (Cth); </w:t>
      </w:r>
    </w:p>
    <w:p w14:paraId="0D5BC9DF" w14:textId="77777777" w:rsidR="001951D5" w:rsidRPr="001951D5" w:rsidRDefault="001951D5" w:rsidP="001D4858">
      <w:pPr>
        <w:pStyle w:val="StandardSubclause"/>
        <w:numPr>
          <w:ilvl w:val="2"/>
          <w:numId w:val="15"/>
        </w:numPr>
      </w:pPr>
      <w:r w:rsidRPr="001951D5">
        <w:t>acting with the intention of dishonestly obtaining a benefit for any person is punishable by penalties including imprisonment; and</w:t>
      </w:r>
    </w:p>
    <w:p w14:paraId="155C1BD9" w14:textId="25E6674F" w:rsidR="001951D5" w:rsidRPr="001951D5" w:rsidRDefault="001951D5" w:rsidP="001D4858">
      <w:pPr>
        <w:pStyle w:val="StandardSubclause"/>
        <w:numPr>
          <w:ilvl w:val="2"/>
          <w:numId w:val="15"/>
        </w:numPr>
      </w:pPr>
      <w:r w:rsidRPr="001951D5">
        <w:t xml:space="preserve">disclosures of “disclosable conduct” under the </w:t>
      </w:r>
      <w:r w:rsidRPr="00A43DA7">
        <w:rPr>
          <w:i/>
        </w:rPr>
        <w:t>Public Interest Disclosure Act 2013</w:t>
      </w:r>
      <w:r w:rsidRPr="001951D5">
        <w:t xml:space="preserve"> (Cth) can be made directly to their supervisors within the Provider, or to an Authorised Officer of the Department</w:t>
      </w:r>
      <w:r w:rsidR="007D5F7A" w:rsidRPr="007D5F7A">
        <w:t xml:space="preserve"> as specified on the Department’s website (</w:t>
      </w:r>
      <w:hyperlink r:id="rId18" w:history="1">
        <w:r w:rsidR="002172A2">
          <w:rPr>
            <w:rStyle w:val="Hyperlink"/>
            <w:rFonts w:eastAsia="Batang"/>
          </w:rPr>
          <w:t>https://www.dewr.gov.au/about-us/corporate-reporting/freedom-information-foi/foi-disclosure-log/public-interest-disclosure-act-2013</w:t>
        </w:r>
      </w:hyperlink>
      <w:r w:rsidR="007D5F7A" w:rsidRPr="007D5F7A">
        <w:rPr>
          <w:rStyle w:val="Hyperlink"/>
          <w:color w:val="auto"/>
          <w:u w:val="none"/>
        </w:rPr>
        <w:t>)</w:t>
      </w:r>
      <w:r w:rsidRPr="007D5F7A">
        <w:t>,</w:t>
      </w:r>
      <w:r w:rsidRPr="001951D5">
        <w:t xml:space="preserve"> and where a disclosure of “disclosable conduct” is made to a supervisor within the Provider, the supervisor is required under section 60A of the </w:t>
      </w:r>
      <w:r w:rsidRPr="00DE0DDE">
        <w:rPr>
          <w:i/>
        </w:rPr>
        <w:t>Public Interest Disclosure Act 2013</w:t>
      </w:r>
      <w:r w:rsidRPr="001951D5">
        <w:t xml:space="preserve"> (Cth) to pass information about the conduct to an Authorised Officer of the Department.</w:t>
      </w:r>
    </w:p>
    <w:p w14:paraId="09A51147" w14:textId="77777777" w:rsidR="001951D5" w:rsidRPr="001951D5" w:rsidRDefault="001951D5" w:rsidP="007071CE">
      <w:pPr>
        <w:pStyle w:val="Note-leftaligned"/>
      </w:pPr>
      <w:r w:rsidRPr="001951D5">
        <w:t>Note: For the avoidance of doubt, no right or obligation arising from this Deed is to be read or understood as limiting the Provider’s right to enter into public debate regarding policies of the Australian Government, its agencies, employees, servants or agents.</w:t>
      </w:r>
    </w:p>
    <w:p w14:paraId="1C94822C" w14:textId="77777777" w:rsidR="001951D5" w:rsidRPr="001951D5" w:rsidRDefault="001951D5">
      <w:pPr>
        <w:pStyle w:val="StandardClause"/>
      </w:pPr>
      <w:bookmarkStart w:id="190" w:name="_Toc424902795"/>
      <w:bookmarkStart w:id="191" w:name="_Toc430785371"/>
      <w:bookmarkStart w:id="192" w:name="_Toc430850274"/>
      <w:bookmarkStart w:id="193" w:name="_Toc430850833"/>
      <w:bookmarkStart w:id="194" w:name="_Toc430851392"/>
      <w:bookmarkStart w:id="195" w:name="_Toc430851950"/>
      <w:bookmarkStart w:id="196" w:name="_Toc430852508"/>
      <w:bookmarkStart w:id="197" w:name="_Toc430853059"/>
      <w:bookmarkStart w:id="198" w:name="_Toc430853577"/>
      <w:bookmarkStart w:id="199" w:name="_Toc430854094"/>
      <w:bookmarkStart w:id="200" w:name="_Toc430854996"/>
      <w:bookmarkStart w:id="201" w:name="_Toc430855400"/>
      <w:bookmarkStart w:id="202" w:name="_Toc430855804"/>
      <w:bookmarkStart w:id="203" w:name="_Toc430856208"/>
      <w:bookmarkStart w:id="204" w:name="_Toc430856547"/>
      <w:bookmarkStart w:id="205" w:name="_Toc430856894"/>
      <w:bookmarkStart w:id="206" w:name="_Toc430857241"/>
      <w:bookmarkStart w:id="207" w:name="_Toc430857577"/>
      <w:bookmarkStart w:id="208" w:name="_Toc430857906"/>
      <w:bookmarkStart w:id="209" w:name="_Toc430858235"/>
      <w:bookmarkStart w:id="210" w:name="_Toc430858537"/>
      <w:bookmarkStart w:id="211" w:name="_Toc430858840"/>
      <w:bookmarkStart w:id="212" w:name="_Toc430859757"/>
      <w:bookmarkStart w:id="213" w:name="_Toc415224853"/>
      <w:bookmarkStart w:id="214" w:name="_Toc441742147"/>
      <w:bookmarkStart w:id="215" w:name="_Toc529802437"/>
      <w:bookmarkStart w:id="216" w:name="_Toc30584210"/>
      <w:bookmarkStart w:id="217" w:name="_Toc133501458"/>
      <w:bookmarkStart w:id="218" w:name="_Toc225840132"/>
      <w:bookmarkStart w:id="219" w:name="_Toc393289645"/>
      <w:bookmarkStart w:id="220" w:name="_Ref394589518"/>
      <w:bookmarkStart w:id="221" w:name="_Ref394589529"/>
      <w:bookmarkStart w:id="222" w:name="_Ref394674465"/>
      <w:bookmarkStart w:id="223" w:name="_Ref399268685"/>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1951D5">
        <w:t>Information provided to the Department</w:t>
      </w:r>
      <w:bookmarkEnd w:id="213"/>
      <w:bookmarkEnd w:id="214"/>
      <w:bookmarkEnd w:id="215"/>
      <w:bookmarkEnd w:id="216"/>
      <w:bookmarkEnd w:id="217"/>
    </w:p>
    <w:p w14:paraId="0852A05D" w14:textId="77777777" w:rsidR="001951D5" w:rsidRPr="001951D5" w:rsidRDefault="001951D5" w:rsidP="00AD6F1F">
      <w:pPr>
        <w:pStyle w:val="StandardSubclause"/>
      </w:pPr>
      <w:r w:rsidRPr="001951D5">
        <w:t>The Provider must ensure that:</w:t>
      </w:r>
    </w:p>
    <w:p w14:paraId="64DEC31C" w14:textId="77777777" w:rsidR="001951D5" w:rsidRPr="001951D5" w:rsidRDefault="001951D5" w:rsidP="001D4858">
      <w:pPr>
        <w:pStyle w:val="StandardSubclause"/>
        <w:numPr>
          <w:ilvl w:val="2"/>
          <w:numId w:val="15"/>
        </w:numPr>
      </w:pPr>
      <w:bookmarkStart w:id="224" w:name="_Ref414622698"/>
      <w:r w:rsidRPr="001951D5">
        <w:t>all information it provides to the Department, in any form and by any means is true, accurate and complete at the time of its provision to the Department;</w:t>
      </w:r>
      <w:bookmarkEnd w:id="224"/>
    </w:p>
    <w:p w14:paraId="50EFF345" w14:textId="77777777" w:rsidR="001951D5" w:rsidRPr="001951D5" w:rsidRDefault="001951D5" w:rsidP="001D4858">
      <w:pPr>
        <w:pStyle w:val="StandardSubclause"/>
        <w:numPr>
          <w:ilvl w:val="2"/>
          <w:numId w:val="15"/>
        </w:numPr>
      </w:pPr>
      <w:r w:rsidRPr="001951D5">
        <w:t>it diligently, and in accordance with any Guidelines, takes all necessary steps to verify the truth, completeness and accuracy of any information referred to in clause 26.1(a); and</w:t>
      </w:r>
    </w:p>
    <w:p w14:paraId="20547FB3" w14:textId="77777777" w:rsidR="001951D5" w:rsidRPr="001951D5" w:rsidRDefault="001951D5" w:rsidP="001D4858">
      <w:pPr>
        <w:pStyle w:val="StandardSubclause"/>
        <w:numPr>
          <w:ilvl w:val="2"/>
          <w:numId w:val="15"/>
        </w:numPr>
      </w:pPr>
      <w:r w:rsidRPr="001951D5">
        <w:t xml:space="preserve">any data entered into the Department’s IT Systems is consistent with any associated Documentary Evidence held by the Provider. </w:t>
      </w:r>
    </w:p>
    <w:p w14:paraId="64B3C380" w14:textId="77777777" w:rsidR="001951D5" w:rsidRPr="001951D5" w:rsidRDefault="001951D5" w:rsidP="00AD6F1F">
      <w:pPr>
        <w:pStyle w:val="StandardSubclause"/>
      </w:pPr>
      <w:r w:rsidRPr="001951D5">
        <w:t>Subject to clause 35.4, the Provider must submit Documentary Evidence to the Department within five Business Days of any request by the Department to do so.</w:t>
      </w:r>
    </w:p>
    <w:p w14:paraId="5F5FFEA8" w14:textId="77777777" w:rsidR="001951D5" w:rsidRPr="001951D5" w:rsidRDefault="001951D5" w:rsidP="00AD6F1F">
      <w:pPr>
        <w:pStyle w:val="StandardSubclause"/>
      </w:pPr>
      <w:r w:rsidRPr="001951D5">
        <w:t>The Provider must develop and submit Reports to the Department in the manner and within the timeframes specified in any Guidelines or as requested by the Department.</w:t>
      </w:r>
    </w:p>
    <w:p w14:paraId="00B96839" w14:textId="77777777" w:rsidR="001951D5" w:rsidRPr="001951D5" w:rsidRDefault="001951D5">
      <w:pPr>
        <w:pStyle w:val="StandardClause"/>
      </w:pPr>
      <w:bookmarkStart w:id="225" w:name="_Ref414960877"/>
      <w:bookmarkStart w:id="226" w:name="_Ref414960940"/>
      <w:bookmarkStart w:id="227" w:name="_Toc415224854"/>
      <w:bookmarkStart w:id="228" w:name="_Toc441742148"/>
      <w:bookmarkStart w:id="229" w:name="_Toc529802438"/>
      <w:bookmarkStart w:id="230" w:name="_Toc30584211"/>
      <w:bookmarkStart w:id="231" w:name="_Toc133501459"/>
      <w:r w:rsidRPr="001951D5">
        <w:t>Checks and reasonable care</w:t>
      </w:r>
      <w:bookmarkEnd w:id="218"/>
      <w:bookmarkEnd w:id="219"/>
      <w:bookmarkEnd w:id="220"/>
      <w:bookmarkEnd w:id="221"/>
      <w:bookmarkEnd w:id="222"/>
      <w:bookmarkEnd w:id="223"/>
      <w:bookmarkEnd w:id="225"/>
      <w:bookmarkEnd w:id="226"/>
      <w:bookmarkEnd w:id="227"/>
      <w:bookmarkEnd w:id="228"/>
      <w:bookmarkEnd w:id="229"/>
      <w:bookmarkEnd w:id="230"/>
      <w:bookmarkEnd w:id="231"/>
    </w:p>
    <w:p w14:paraId="63E0097A" w14:textId="77777777" w:rsidR="001951D5" w:rsidRPr="001951D5" w:rsidRDefault="001951D5" w:rsidP="007071CE">
      <w:pPr>
        <w:pStyle w:val="Heading5"/>
      </w:pPr>
      <w:bookmarkStart w:id="232" w:name="_Ref395101166"/>
      <w:bookmarkStart w:id="233" w:name="_Ref393982603"/>
      <w:r w:rsidRPr="001951D5">
        <w:t>Personnel and Supervisors</w:t>
      </w:r>
    </w:p>
    <w:p w14:paraId="24D8850F" w14:textId="77777777" w:rsidR="001951D5" w:rsidRPr="001951D5" w:rsidRDefault="001951D5" w:rsidP="00AD6F1F">
      <w:pPr>
        <w:pStyle w:val="StandardSubclause"/>
      </w:pPr>
      <w:bookmarkStart w:id="234" w:name="_Ref441738247"/>
      <w:r w:rsidRPr="001951D5">
        <w:t>Before arranging for any Personnel to be involved in the Services, the Provider must arrange and pay for all checks, and comply with any other conditions in relation to the person’s involvement, as required by:</w:t>
      </w:r>
      <w:bookmarkEnd w:id="234"/>
    </w:p>
    <w:p w14:paraId="2175596E" w14:textId="77777777" w:rsidR="001951D5" w:rsidRPr="001951D5" w:rsidRDefault="001951D5" w:rsidP="001D4858">
      <w:pPr>
        <w:pStyle w:val="StandardSubclause"/>
        <w:numPr>
          <w:ilvl w:val="2"/>
          <w:numId w:val="15"/>
        </w:numPr>
      </w:pPr>
      <w:r w:rsidRPr="001951D5">
        <w:t xml:space="preserve">each Prison that the Personnel will visit; </w:t>
      </w:r>
    </w:p>
    <w:p w14:paraId="2DF4A7A8" w14:textId="77777777" w:rsidR="001951D5" w:rsidRPr="001951D5" w:rsidRDefault="001951D5" w:rsidP="001D4858">
      <w:pPr>
        <w:pStyle w:val="StandardSubclause"/>
        <w:numPr>
          <w:ilvl w:val="2"/>
          <w:numId w:val="15"/>
        </w:numPr>
      </w:pPr>
      <w:r w:rsidRPr="001951D5">
        <w:t xml:space="preserve">any relevant legislation in effect in the jurisdiction(s) in which the Services are conducted; and </w:t>
      </w:r>
    </w:p>
    <w:p w14:paraId="1DD09194" w14:textId="77777777" w:rsidR="001951D5" w:rsidRPr="001951D5" w:rsidRDefault="001951D5" w:rsidP="001D4858">
      <w:pPr>
        <w:pStyle w:val="StandardSubclause"/>
        <w:numPr>
          <w:ilvl w:val="2"/>
          <w:numId w:val="15"/>
        </w:numPr>
      </w:pPr>
      <w:r w:rsidRPr="001951D5">
        <w:t xml:space="preserve">the Department.  </w:t>
      </w:r>
    </w:p>
    <w:p w14:paraId="656DA16C" w14:textId="77777777" w:rsidR="001951D5" w:rsidRPr="001951D5" w:rsidRDefault="001951D5" w:rsidP="00AD6F1F">
      <w:pPr>
        <w:pStyle w:val="StandardSubclause"/>
      </w:pPr>
      <w:bookmarkStart w:id="235" w:name="_Ref414622736"/>
      <w:r w:rsidRPr="001951D5">
        <w:t>The Provider must not arrange for any Personnel to be involved in the Services:</w:t>
      </w:r>
    </w:p>
    <w:p w14:paraId="39D69117" w14:textId="77777777" w:rsidR="001951D5" w:rsidRPr="001951D5" w:rsidRDefault="001951D5" w:rsidP="001D4858">
      <w:pPr>
        <w:pStyle w:val="StandardSubclause"/>
        <w:numPr>
          <w:ilvl w:val="2"/>
          <w:numId w:val="15"/>
        </w:numPr>
      </w:pPr>
      <w:r w:rsidRPr="001951D5">
        <w:t>at a Prison, unless the Prison has agreed to that Personnel’s involvement;</w:t>
      </w:r>
    </w:p>
    <w:p w14:paraId="7788E58F" w14:textId="77777777" w:rsidR="001951D5" w:rsidRPr="001951D5" w:rsidRDefault="001951D5" w:rsidP="001D4858">
      <w:pPr>
        <w:pStyle w:val="StandardSubclause"/>
        <w:numPr>
          <w:ilvl w:val="2"/>
          <w:numId w:val="15"/>
        </w:numPr>
      </w:pPr>
      <w:r w:rsidRPr="001951D5">
        <w:lastRenderedPageBreak/>
        <w:t>if any relevant legislation or any Guidelines provide or mean that the person must not be allowed to be so involved; or</w:t>
      </w:r>
    </w:p>
    <w:p w14:paraId="59DBA6B8" w14:textId="77777777" w:rsidR="001951D5" w:rsidRPr="001951D5" w:rsidRDefault="001951D5" w:rsidP="001D4858">
      <w:pPr>
        <w:pStyle w:val="StandardSubclause"/>
        <w:numPr>
          <w:ilvl w:val="2"/>
          <w:numId w:val="15"/>
        </w:numPr>
      </w:pPr>
      <w:r w:rsidRPr="001951D5">
        <w:t>if:</w:t>
      </w:r>
    </w:p>
    <w:p w14:paraId="5A97BFC7" w14:textId="77777777" w:rsidR="001951D5" w:rsidRPr="001951D5" w:rsidRDefault="001951D5" w:rsidP="001D4858">
      <w:pPr>
        <w:pStyle w:val="StandardSubclause"/>
        <w:numPr>
          <w:ilvl w:val="3"/>
          <w:numId w:val="15"/>
        </w:numPr>
      </w:pPr>
      <w:r w:rsidRPr="001951D5">
        <w:t xml:space="preserve">a relevant check shows that they have been convicted of a crime and a reasonable person would consider that the conviction means that the person would pose a risk to other persons involved in the Services; or  </w:t>
      </w:r>
    </w:p>
    <w:p w14:paraId="0AA51475" w14:textId="77777777" w:rsidR="001951D5" w:rsidRPr="001951D5" w:rsidRDefault="001951D5" w:rsidP="001D4858">
      <w:pPr>
        <w:pStyle w:val="StandardSubclause"/>
        <w:numPr>
          <w:ilvl w:val="3"/>
          <w:numId w:val="15"/>
        </w:numPr>
      </w:pPr>
      <w:r w:rsidRPr="001951D5">
        <w:t xml:space="preserve">there is otherwise a reasonably foreseeable risk that the person may cause loss or harm to any other person, </w:t>
      </w:r>
    </w:p>
    <w:p w14:paraId="7A0E73D7" w14:textId="7AD491CE" w:rsidR="001951D5" w:rsidRPr="001951D5" w:rsidRDefault="001951D5" w:rsidP="00AD6F1F">
      <w:pPr>
        <w:pStyle w:val="StandardSubclause"/>
        <w:numPr>
          <w:ilvl w:val="0"/>
          <w:numId w:val="0"/>
        </w:numPr>
        <w:ind w:left="1871"/>
      </w:pPr>
      <w:r w:rsidRPr="001951D5">
        <w:t>unless the Provider has put in place reasonable measures to remove or substantially reduce that risk.</w:t>
      </w:r>
      <w:r w:rsidR="000657A3" w:rsidRPr="000657A3">
        <w:t xml:space="preserve"> </w:t>
      </w:r>
    </w:p>
    <w:p w14:paraId="177EE6CF" w14:textId="77777777" w:rsidR="001951D5" w:rsidRPr="001951D5" w:rsidRDefault="001951D5">
      <w:pPr>
        <w:pStyle w:val="StandardClause"/>
      </w:pPr>
      <w:bookmarkStart w:id="236" w:name="_Toc414816503"/>
      <w:bookmarkStart w:id="237" w:name="_Toc414985620"/>
      <w:bookmarkStart w:id="238" w:name="_Toc415042642"/>
      <w:bookmarkStart w:id="239" w:name="_Toc415046465"/>
      <w:bookmarkStart w:id="240" w:name="_Toc415048693"/>
      <w:bookmarkStart w:id="241" w:name="_Toc415048939"/>
      <w:bookmarkStart w:id="242" w:name="_Toc415051768"/>
      <w:bookmarkStart w:id="243" w:name="_Toc414816504"/>
      <w:bookmarkStart w:id="244" w:name="_Toc414985621"/>
      <w:bookmarkStart w:id="245" w:name="_Toc415042643"/>
      <w:bookmarkStart w:id="246" w:name="_Toc415046466"/>
      <w:bookmarkStart w:id="247" w:name="_Toc415048694"/>
      <w:bookmarkStart w:id="248" w:name="_Toc415048940"/>
      <w:bookmarkStart w:id="249" w:name="_Toc415051769"/>
      <w:bookmarkStart w:id="250" w:name="_Toc414816505"/>
      <w:bookmarkStart w:id="251" w:name="_Toc414985622"/>
      <w:bookmarkStart w:id="252" w:name="_Toc415042644"/>
      <w:bookmarkStart w:id="253" w:name="_Toc415046467"/>
      <w:bookmarkStart w:id="254" w:name="_Toc415048695"/>
      <w:bookmarkStart w:id="255" w:name="_Toc415048941"/>
      <w:bookmarkStart w:id="256" w:name="_Toc415051770"/>
      <w:bookmarkStart w:id="257" w:name="_Toc414816506"/>
      <w:bookmarkStart w:id="258" w:name="_Toc414985623"/>
      <w:bookmarkStart w:id="259" w:name="_Toc415042645"/>
      <w:bookmarkStart w:id="260" w:name="_Toc415046468"/>
      <w:bookmarkStart w:id="261" w:name="_Toc415048696"/>
      <w:bookmarkStart w:id="262" w:name="_Toc415048942"/>
      <w:bookmarkStart w:id="263" w:name="_Toc415051771"/>
      <w:bookmarkStart w:id="264" w:name="_Toc202959321"/>
      <w:bookmarkStart w:id="265" w:name="_Toc225840133"/>
      <w:bookmarkStart w:id="266" w:name="_Toc393289646"/>
      <w:bookmarkStart w:id="267" w:name="_Ref393983321"/>
      <w:bookmarkStart w:id="268" w:name="_Toc415224855"/>
      <w:bookmarkStart w:id="269" w:name="_Toc441742149"/>
      <w:bookmarkStart w:id="270" w:name="_Toc529802439"/>
      <w:bookmarkStart w:id="271" w:name="_Toc30584212"/>
      <w:bookmarkStart w:id="272" w:name="_Toc133501460"/>
      <w:bookmarkEnd w:id="232"/>
      <w:bookmarkEnd w:id="233"/>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1951D5">
        <w:t>Provider’s responsibility</w:t>
      </w:r>
      <w:bookmarkEnd w:id="264"/>
      <w:bookmarkEnd w:id="265"/>
      <w:bookmarkEnd w:id="266"/>
      <w:bookmarkEnd w:id="267"/>
      <w:bookmarkEnd w:id="268"/>
      <w:bookmarkEnd w:id="269"/>
      <w:bookmarkEnd w:id="270"/>
      <w:bookmarkEnd w:id="271"/>
      <w:bookmarkEnd w:id="272"/>
    </w:p>
    <w:p w14:paraId="7A6955A8" w14:textId="77777777" w:rsidR="001951D5" w:rsidRPr="001951D5" w:rsidRDefault="001951D5" w:rsidP="00AD6F1F">
      <w:pPr>
        <w:pStyle w:val="StandardSubclause"/>
      </w:pPr>
      <w:r w:rsidRPr="001951D5">
        <w:t>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14:paraId="360812A8" w14:textId="1315FD6C" w:rsidR="001951D5" w:rsidRPr="001951D5" w:rsidRDefault="001951D5">
      <w:pPr>
        <w:pStyle w:val="StandardClause"/>
      </w:pPr>
      <w:bookmarkStart w:id="273" w:name="_Toc394400036"/>
      <w:bookmarkStart w:id="274" w:name="_Toc394482573"/>
      <w:bookmarkStart w:id="275" w:name="_Toc394479740"/>
      <w:bookmarkStart w:id="276" w:name="_Toc394400037"/>
      <w:bookmarkStart w:id="277" w:name="_Toc394482574"/>
      <w:bookmarkStart w:id="278" w:name="_Toc394479741"/>
      <w:bookmarkStart w:id="279" w:name="_Toc394400038"/>
      <w:bookmarkStart w:id="280" w:name="_Toc394482575"/>
      <w:bookmarkStart w:id="281" w:name="_Toc394479742"/>
      <w:bookmarkStart w:id="282" w:name="_Toc394400039"/>
      <w:bookmarkStart w:id="283" w:name="_Toc394482576"/>
      <w:bookmarkStart w:id="284" w:name="_Toc394479743"/>
      <w:bookmarkStart w:id="285" w:name="_Toc394400040"/>
      <w:bookmarkStart w:id="286" w:name="_Toc394482577"/>
      <w:bookmarkStart w:id="287" w:name="_Toc394479744"/>
      <w:bookmarkStart w:id="288" w:name="_Toc394400041"/>
      <w:bookmarkStart w:id="289" w:name="_Toc394482578"/>
      <w:bookmarkStart w:id="290" w:name="_Toc394479745"/>
      <w:bookmarkStart w:id="291" w:name="_Toc202959323"/>
      <w:bookmarkStart w:id="292" w:name="_Toc225840135"/>
      <w:bookmarkStart w:id="293" w:name="_Toc393289648"/>
      <w:bookmarkStart w:id="294" w:name="_Ref393984188"/>
      <w:bookmarkStart w:id="295" w:name="_Toc415224856"/>
      <w:bookmarkStart w:id="296" w:name="_Toc441742150"/>
      <w:bookmarkStart w:id="297" w:name="_Toc529802440"/>
      <w:bookmarkStart w:id="298" w:name="_Toc30584213"/>
      <w:bookmarkStart w:id="299" w:name="_Toc133501461"/>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1951D5">
        <w:t xml:space="preserve">Joint Charter </w:t>
      </w:r>
      <w:bookmarkEnd w:id="291"/>
      <w:bookmarkEnd w:id="292"/>
      <w:bookmarkEnd w:id="293"/>
      <w:bookmarkEnd w:id="294"/>
      <w:bookmarkEnd w:id="295"/>
      <w:bookmarkEnd w:id="296"/>
      <w:bookmarkEnd w:id="297"/>
      <w:bookmarkEnd w:id="298"/>
      <w:bookmarkEnd w:id="299"/>
    </w:p>
    <w:p w14:paraId="6EC07DFC" w14:textId="4DA7C2CB" w:rsidR="001951D5" w:rsidRPr="001951D5" w:rsidRDefault="001951D5" w:rsidP="00AD6F1F">
      <w:pPr>
        <w:pStyle w:val="StandardSubclause"/>
      </w:pPr>
      <w:bookmarkStart w:id="300" w:name="_Ref414622769"/>
      <w:r w:rsidRPr="001951D5">
        <w:t>Subject to clause 29.2, the Department and the Provider agree to conduct themselves in accordance with the Joint Charter.</w:t>
      </w:r>
      <w:bookmarkEnd w:id="300"/>
    </w:p>
    <w:p w14:paraId="69AE2D45" w14:textId="37E8C62E" w:rsidR="001951D5" w:rsidRPr="001951D5" w:rsidRDefault="001951D5" w:rsidP="00AD6F1F">
      <w:pPr>
        <w:pStyle w:val="StandardSubclause"/>
      </w:pPr>
      <w:bookmarkStart w:id="301" w:name="_Ref414622756"/>
      <w:r w:rsidRPr="001951D5">
        <w:t>Clause 29.1 does not in any way limit the right of either party to take action or exercise rights that would, if not for the Joint Charter, be available to it under this Deed.</w:t>
      </w:r>
      <w:bookmarkEnd w:id="301"/>
    </w:p>
    <w:p w14:paraId="5A0BB2AA" w14:textId="77777777" w:rsidR="001951D5" w:rsidRPr="001951D5" w:rsidRDefault="001951D5">
      <w:pPr>
        <w:pStyle w:val="StandardClause"/>
      </w:pPr>
      <w:bookmarkStart w:id="302" w:name="_Toc395173717"/>
      <w:bookmarkStart w:id="303" w:name="_Toc202959327"/>
      <w:bookmarkStart w:id="304" w:name="_Toc225840136"/>
      <w:bookmarkStart w:id="305" w:name="_Toc393289649"/>
      <w:bookmarkStart w:id="306" w:name="_Toc415224857"/>
      <w:bookmarkStart w:id="307" w:name="_Toc441742151"/>
      <w:bookmarkStart w:id="308" w:name="_Toc529802441"/>
      <w:bookmarkStart w:id="309" w:name="_Toc30584214"/>
      <w:bookmarkStart w:id="310" w:name="_Toc133501462"/>
      <w:bookmarkEnd w:id="302"/>
      <w:r w:rsidRPr="001951D5">
        <w:t xml:space="preserve">Communication and </w:t>
      </w:r>
      <w:bookmarkEnd w:id="303"/>
      <w:bookmarkEnd w:id="304"/>
      <w:r w:rsidRPr="001951D5">
        <w:t>directions</w:t>
      </w:r>
      <w:bookmarkEnd w:id="305"/>
      <w:bookmarkEnd w:id="306"/>
      <w:bookmarkEnd w:id="307"/>
      <w:bookmarkEnd w:id="308"/>
      <w:bookmarkEnd w:id="309"/>
      <w:bookmarkEnd w:id="310"/>
    </w:p>
    <w:p w14:paraId="0DD2149A" w14:textId="77777777" w:rsidR="001951D5" w:rsidRPr="001951D5" w:rsidRDefault="001951D5" w:rsidP="00AD6F1F">
      <w:pPr>
        <w:pStyle w:val="StandardSubclause"/>
      </w:pPr>
      <w:bookmarkStart w:id="311" w:name="_Ref400021281"/>
      <w:r w:rsidRPr="001951D5">
        <w:t>The Provider must comply with any direction given to the Provider by the Department relating to this Deed and/or the Services, including, without limiting the foregoing, directions relating to:</w:t>
      </w:r>
      <w:bookmarkEnd w:id="311"/>
    </w:p>
    <w:p w14:paraId="4F6D208D" w14:textId="77777777" w:rsidR="001951D5" w:rsidRPr="001951D5" w:rsidRDefault="001951D5" w:rsidP="001D4858">
      <w:pPr>
        <w:pStyle w:val="StandardSubclause"/>
        <w:numPr>
          <w:ilvl w:val="2"/>
          <w:numId w:val="15"/>
        </w:numPr>
      </w:pPr>
      <w:bookmarkStart w:id="312" w:name="_Ref414622786"/>
      <w:r w:rsidRPr="001951D5">
        <w:t>action that must be taken by the Provider where the Department determines that the Provider has breached this Deed;</w:t>
      </w:r>
    </w:p>
    <w:p w14:paraId="28869B70" w14:textId="77777777" w:rsidR="001951D5" w:rsidRPr="001951D5" w:rsidRDefault="001951D5" w:rsidP="001D4858">
      <w:pPr>
        <w:pStyle w:val="StandardSubclause"/>
        <w:numPr>
          <w:ilvl w:val="2"/>
          <w:numId w:val="15"/>
        </w:numPr>
      </w:pPr>
      <w:r w:rsidRPr="001951D5">
        <w:t>work, health and safety matters;</w:t>
      </w:r>
    </w:p>
    <w:p w14:paraId="4F05E5D6" w14:textId="77777777" w:rsidR="001951D5" w:rsidRPr="001951D5" w:rsidRDefault="001951D5" w:rsidP="001D4858">
      <w:pPr>
        <w:pStyle w:val="StandardSubclause"/>
        <w:numPr>
          <w:ilvl w:val="2"/>
          <w:numId w:val="15"/>
        </w:numPr>
      </w:pPr>
      <w:r w:rsidRPr="001951D5">
        <w:t>transfer of Participants to another Time to Work Provider or Employment Services Provider;</w:t>
      </w:r>
    </w:p>
    <w:p w14:paraId="304F2DE4" w14:textId="77777777" w:rsidR="001951D5" w:rsidRPr="001951D5" w:rsidRDefault="001951D5" w:rsidP="001D4858">
      <w:pPr>
        <w:pStyle w:val="StandardSubclause"/>
        <w:numPr>
          <w:ilvl w:val="2"/>
          <w:numId w:val="15"/>
        </w:numPr>
      </w:pPr>
      <w:r w:rsidRPr="001951D5">
        <w:t>Customer Complaints;</w:t>
      </w:r>
    </w:p>
    <w:p w14:paraId="68A053ED" w14:textId="77777777" w:rsidR="001951D5" w:rsidRPr="001951D5" w:rsidRDefault="001951D5" w:rsidP="001D4858">
      <w:pPr>
        <w:pStyle w:val="StandardSubclause"/>
        <w:numPr>
          <w:ilvl w:val="2"/>
          <w:numId w:val="15"/>
        </w:numPr>
      </w:pPr>
      <w:r w:rsidRPr="001951D5">
        <w:t>communicating with, and providing information to, the Department, or any other person nominated by the Department;</w:t>
      </w:r>
      <w:bookmarkEnd w:id="312"/>
      <w:r w:rsidRPr="001951D5">
        <w:t xml:space="preserve"> </w:t>
      </w:r>
    </w:p>
    <w:p w14:paraId="69C08B9A" w14:textId="77777777" w:rsidR="001951D5" w:rsidRPr="001951D5" w:rsidRDefault="001951D5" w:rsidP="001D4858">
      <w:pPr>
        <w:pStyle w:val="StandardSubclause"/>
        <w:numPr>
          <w:ilvl w:val="2"/>
          <w:numId w:val="15"/>
        </w:numPr>
      </w:pPr>
      <w:r w:rsidRPr="001951D5">
        <w:t xml:space="preserve">assisting the Department with its Program Assurance Activities; </w:t>
      </w:r>
    </w:p>
    <w:p w14:paraId="1AB8915A" w14:textId="77777777" w:rsidR="001951D5" w:rsidRPr="001951D5" w:rsidRDefault="001951D5" w:rsidP="001D4858">
      <w:pPr>
        <w:pStyle w:val="StandardSubclause"/>
        <w:numPr>
          <w:ilvl w:val="2"/>
          <w:numId w:val="15"/>
        </w:numPr>
      </w:pPr>
      <w:r w:rsidRPr="001951D5">
        <w:t>using the Department’s premises or facilities; and/or</w:t>
      </w:r>
    </w:p>
    <w:p w14:paraId="35ACED95" w14:textId="77777777" w:rsidR="001951D5" w:rsidRPr="001951D5" w:rsidRDefault="001951D5" w:rsidP="001D4858">
      <w:pPr>
        <w:pStyle w:val="StandardSubclause"/>
        <w:numPr>
          <w:ilvl w:val="2"/>
          <w:numId w:val="15"/>
        </w:numPr>
      </w:pPr>
      <w:r w:rsidRPr="001951D5">
        <w:t>providing to the Department:</w:t>
      </w:r>
    </w:p>
    <w:p w14:paraId="46233655" w14:textId="77777777" w:rsidR="001951D5" w:rsidRPr="001951D5" w:rsidRDefault="001951D5" w:rsidP="001D4858">
      <w:pPr>
        <w:pStyle w:val="StandardSubclause"/>
        <w:numPr>
          <w:ilvl w:val="3"/>
          <w:numId w:val="15"/>
        </w:numPr>
      </w:pPr>
      <w:r w:rsidRPr="001951D5">
        <w:t>financial statements and financial guarantees;</w:t>
      </w:r>
    </w:p>
    <w:p w14:paraId="4FE8467A" w14:textId="77777777" w:rsidR="001951D5" w:rsidRPr="001951D5" w:rsidRDefault="001951D5" w:rsidP="001D4858">
      <w:pPr>
        <w:pStyle w:val="StandardSubclause"/>
        <w:numPr>
          <w:ilvl w:val="3"/>
          <w:numId w:val="15"/>
        </w:numPr>
      </w:pPr>
      <w:r w:rsidRPr="001951D5">
        <w:t>Reports;</w:t>
      </w:r>
    </w:p>
    <w:p w14:paraId="1CE489DE" w14:textId="77777777" w:rsidR="001951D5" w:rsidRPr="001951D5" w:rsidRDefault="001951D5" w:rsidP="001D4858">
      <w:pPr>
        <w:pStyle w:val="StandardSubclause"/>
        <w:numPr>
          <w:ilvl w:val="3"/>
          <w:numId w:val="15"/>
        </w:numPr>
      </w:pPr>
      <w:r w:rsidRPr="001951D5">
        <w:t>Records;</w:t>
      </w:r>
    </w:p>
    <w:p w14:paraId="0689D16F" w14:textId="77777777" w:rsidR="001951D5" w:rsidRPr="001951D5" w:rsidRDefault="001951D5" w:rsidP="001D4858">
      <w:pPr>
        <w:pStyle w:val="StandardSubclause"/>
        <w:numPr>
          <w:ilvl w:val="3"/>
          <w:numId w:val="15"/>
        </w:numPr>
      </w:pPr>
      <w:r w:rsidRPr="001951D5">
        <w:t>Documentary Evidence;</w:t>
      </w:r>
    </w:p>
    <w:p w14:paraId="7034433F" w14:textId="77777777" w:rsidR="001951D5" w:rsidRPr="001951D5" w:rsidRDefault="001951D5" w:rsidP="001D4858">
      <w:pPr>
        <w:pStyle w:val="StandardSubclause"/>
        <w:numPr>
          <w:ilvl w:val="3"/>
          <w:numId w:val="15"/>
        </w:numPr>
      </w:pPr>
      <w:r w:rsidRPr="001951D5">
        <w:lastRenderedPageBreak/>
        <w:t>proof of insurance;</w:t>
      </w:r>
    </w:p>
    <w:p w14:paraId="2004C35F" w14:textId="77777777" w:rsidR="001951D5" w:rsidRPr="001951D5" w:rsidRDefault="001951D5" w:rsidP="001D4858">
      <w:pPr>
        <w:pStyle w:val="StandardSubclause"/>
        <w:numPr>
          <w:ilvl w:val="3"/>
          <w:numId w:val="15"/>
        </w:numPr>
      </w:pPr>
      <w:r w:rsidRPr="001951D5">
        <w:t>a copy of the Provider’s Constitution;</w:t>
      </w:r>
    </w:p>
    <w:p w14:paraId="71C7D42C" w14:textId="77777777" w:rsidR="001951D5" w:rsidRPr="001951D5" w:rsidRDefault="001951D5" w:rsidP="001D4858">
      <w:pPr>
        <w:pStyle w:val="StandardSubclause"/>
        <w:numPr>
          <w:ilvl w:val="3"/>
          <w:numId w:val="15"/>
        </w:numPr>
      </w:pPr>
      <w:r w:rsidRPr="001951D5">
        <w:t>a credentials information form, as required by the Department, that authorises the Department to undertake a credit check of a particular individual involved in the management of the Provider;</w:t>
      </w:r>
    </w:p>
    <w:p w14:paraId="1A2392D3" w14:textId="77777777" w:rsidR="001951D5" w:rsidRPr="001951D5" w:rsidRDefault="001951D5" w:rsidP="001D4858">
      <w:pPr>
        <w:pStyle w:val="StandardSubclause"/>
        <w:numPr>
          <w:ilvl w:val="3"/>
          <w:numId w:val="15"/>
        </w:numPr>
      </w:pPr>
      <w:r w:rsidRPr="001951D5">
        <w:t>information relating to the Control of the Provider or of any Material Subcontractor; and/or</w:t>
      </w:r>
    </w:p>
    <w:p w14:paraId="61C45F6C" w14:textId="77777777" w:rsidR="001951D5" w:rsidRPr="001951D5" w:rsidRDefault="001951D5" w:rsidP="001D4858">
      <w:pPr>
        <w:pStyle w:val="StandardSubclause"/>
        <w:numPr>
          <w:ilvl w:val="3"/>
          <w:numId w:val="15"/>
        </w:numPr>
      </w:pPr>
      <w:r w:rsidRPr="001951D5">
        <w:t>a copy of the indigenous employment strategy referred to in clause 67.1(a).</w:t>
      </w:r>
    </w:p>
    <w:p w14:paraId="66BE72F9" w14:textId="39BBFBBD" w:rsidR="001951D5" w:rsidRPr="001951D5" w:rsidRDefault="001951D5" w:rsidP="007071CE">
      <w:pPr>
        <w:pStyle w:val="Note-leftaligned"/>
      </w:pPr>
      <w:r w:rsidRPr="001951D5">
        <w:t>Note: ‘other person’ referred to in clause 30.1(e) includes, for example, an auditor appointed by the Department.</w:t>
      </w:r>
    </w:p>
    <w:p w14:paraId="334D992B" w14:textId="77777777" w:rsidR="001951D5" w:rsidRPr="001951D5" w:rsidRDefault="001951D5" w:rsidP="00AD6F1F">
      <w:pPr>
        <w:pStyle w:val="StandardSubclause"/>
      </w:pPr>
      <w:r w:rsidRPr="001951D5">
        <w:t>Any direction given by the Department to the Provider does not in any way limit the Department’s rights under this Deed or the law.</w:t>
      </w:r>
    </w:p>
    <w:p w14:paraId="42F9D0E0" w14:textId="77777777" w:rsidR="001951D5" w:rsidRPr="001951D5" w:rsidRDefault="001951D5" w:rsidP="00AD6F1F">
      <w:pPr>
        <w:pStyle w:val="StandardSubclause"/>
      </w:pPr>
      <w:r w:rsidRPr="001951D5">
        <w:t>The Provider must immediately Notify the Department of any matter or incident relating to the Services that could be damaging to the reputation of the Provider, the relevant Prison or the Department should it become publicly known.</w:t>
      </w:r>
    </w:p>
    <w:p w14:paraId="04CEFB71" w14:textId="7807A3C8" w:rsidR="001951D5" w:rsidRPr="001951D5" w:rsidRDefault="001951D5" w:rsidP="00AD6F1F">
      <w:pPr>
        <w:pStyle w:val="StandardSubclause"/>
      </w:pPr>
      <w:r w:rsidRPr="001951D5">
        <w:t>The Department and the Provider must respectively nominate a</w:t>
      </w:r>
      <w:r w:rsidR="00CE6283">
        <w:t xml:space="preserve"> Provider Lead </w:t>
      </w:r>
      <w:r w:rsidRPr="001951D5">
        <w:t xml:space="preserve">and a Contact Person for the Term of this Deed to handle the day to day management of, and communication under, this Deed. </w:t>
      </w:r>
    </w:p>
    <w:p w14:paraId="1390DE44" w14:textId="77777777" w:rsidR="001951D5" w:rsidRPr="001951D5" w:rsidRDefault="001951D5">
      <w:pPr>
        <w:pStyle w:val="StandardClause"/>
      </w:pPr>
      <w:bookmarkStart w:id="313" w:name="_Toc202959329"/>
      <w:bookmarkStart w:id="314" w:name="_Toc225840138"/>
      <w:bookmarkStart w:id="315" w:name="_Toc393289651"/>
      <w:bookmarkStart w:id="316" w:name="_Toc415224858"/>
      <w:bookmarkStart w:id="317" w:name="_Toc441742152"/>
      <w:bookmarkStart w:id="318" w:name="_Toc529802442"/>
      <w:bookmarkStart w:id="319" w:name="_Toc30584215"/>
      <w:bookmarkStart w:id="320" w:name="_Toc133501463"/>
      <w:r w:rsidRPr="001951D5">
        <w:t>Business level expectations</w:t>
      </w:r>
      <w:bookmarkEnd w:id="313"/>
      <w:bookmarkEnd w:id="314"/>
      <w:bookmarkEnd w:id="315"/>
      <w:bookmarkEnd w:id="316"/>
      <w:bookmarkEnd w:id="317"/>
      <w:bookmarkEnd w:id="318"/>
      <w:bookmarkEnd w:id="319"/>
      <w:bookmarkEnd w:id="320"/>
    </w:p>
    <w:p w14:paraId="37ABA3BB" w14:textId="77777777" w:rsidR="001951D5" w:rsidRPr="001951D5" w:rsidRDefault="001951D5" w:rsidP="00AD6F1F">
      <w:pPr>
        <w:pStyle w:val="StandardSubclause"/>
      </w:pPr>
      <w:r w:rsidRPr="001951D5">
        <w:t>The Department provides no guarantee of:</w:t>
      </w:r>
    </w:p>
    <w:p w14:paraId="4EB50C48" w14:textId="77777777" w:rsidR="001951D5" w:rsidRPr="001951D5" w:rsidRDefault="001951D5" w:rsidP="001D4858">
      <w:pPr>
        <w:pStyle w:val="StandardSubclause"/>
        <w:numPr>
          <w:ilvl w:val="2"/>
          <w:numId w:val="15"/>
        </w:numPr>
      </w:pPr>
      <w:r w:rsidRPr="001951D5">
        <w:t xml:space="preserve">the number of Participants for the Services under this Deed, including the number of Eligible Prisoners or Participants for any Prison; </w:t>
      </w:r>
    </w:p>
    <w:p w14:paraId="12A50DB6" w14:textId="77777777" w:rsidR="001951D5" w:rsidRPr="001951D5" w:rsidRDefault="001951D5" w:rsidP="001D4858">
      <w:pPr>
        <w:pStyle w:val="StandardSubclause"/>
        <w:numPr>
          <w:ilvl w:val="2"/>
          <w:numId w:val="15"/>
        </w:numPr>
      </w:pPr>
      <w:r w:rsidRPr="001951D5">
        <w:t>the number of Prisons and additional prisons for the Services under this Deed, including the number of Prisons and additional prisons in any State, Territory or location; and</w:t>
      </w:r>
    </w:p>
    <w:p w14:paraId="610BB3A4" w14:textId="77777777" w:rsidR="001951D5" w:rsidRPr="001951D5" w:rsidRDefault="001951D5" w:rsidP="001D4858">
      <w:pPr>
        <w:pStyle w:val="StandardSubclause"/>
        <w:numPr>
          <w:ilvl w:val="2"/>
          <w:numId w:val="15"/>
        </w:numPr>
      </w:pPr>
      <w:r w:rsidRPr="001951D5">
        <w:t>the accuracy of market and other information provided in the request for tender for this Deed.</w:t>
      </w:r>
    </w:p>
    <w:p w14:paraId="18F78115" w14:textId="77777777" w:rsidR="001951D5" w:rsidRPr="001951D5" w:rsidRDefault="001951D5">
      <w:pPr>
        <w:pStyle w:val="StandardClause"/>
      </w:pPr>
      <w:bookmarkStart w:id="321" w:name="_Toc529802443"/>
      <w:bookmarkStart w:id="322" w:name="_Toc30584216"/>
      <w:bookmarkStart w:id="323" w:name="_Toc133501464"/>
      <w:bookmarkStart w:id="324" w:name="_Toc225840231"/>
      <w:bookmarkStart w:id="325" w:name="_Toc393289745"/>
      <w:bookmarkStart w:id="326" w:name="_Toc415224860"/>
      <w:bookmarkStart w:id="327" w:name="_Toc441742154"/>
      <w:r w:rsidRPr="001951D5">
        <w:t>Additional Prisons</w:t>
      </w:r>
      <w:bookmarkEnd w:id="321"/>
      <w:bookmarkEnd w:id="322"/>
      <w:bookmarkEnd w:id="323"/>
    </w:p>
    <w:p w14:paraId="6A1FC8AF" w14:textId="77777777" w:rsidR="001951D5" w:rsidRPr="001951D5" w:rsidRDefault="001951D5" w:rsidP="00AD6F1F">
      <w:pPr>
        <w:pStyle w:val="StandardSubclause"/>
      </w:pPr>
      <w:r w:rsidRPr="001951D5">
        <w:t>The Department may, by any means or method:</w:t>
      </w:r>
    </w:p>
    <w:p w14:paraId="6062DB68" w14:textId="77777777" w:rsidR="001951D5" w:rsidRPr="001951D5" w:rsidRDefault="001951D5" w:rsidP="001D4858">
      <w:pPr>
        <w:pStyle w:val="StandardSubclause"/>
        <w:numPr>
          <w:ilvl w:val="2"/>
          <w:numId w:val="15"/>
        </w:numPr>
      </w:pPr>
      <w:r w:rsidRPr="001951D5">
        <w:t xml:space="preserve">invite an expression of interest from the Provider to offer to deliver the Services at one or more additional prisons; and </w:t>
      </w:r>
    </w:p>
    <w:p w14:paraId="4B880BF5" w14:textId="77777777" w:rsidR="001951D5" w:rsidRPr="001951D5" w:rsidRDefault="001951D5" w:rsidP="001D4858">
      <w:pPr>
        <w:pStyle w:val="StandardSubclause"/>
        <w:numPr>
          <w:ilvl w:val="2"/>
          <w:numId w:val="15"/>
        </w:numPr>
      </w:pPr>
      <w:r w:rsidRPr="001951D5">
        <w:t xml:space="preserve">determine whether or not the Provider has the capability and capacity to deliver the Services at specific additional prisons. </w:t>
      </w:r>
    </w:p>
    <w:p w14:paraId="3D3F946A" w14:textId="77777777" w:rsidR="001951D5" w:rsidRPr="001951D5" w:rsidRDefault="001951D5" w:rsidP="00AD6F1F">
      <w:pPr>
        <w:pStyle w:val="StandardSubclause"/>
      </w:pPr>
      <w:r w:rsidRPr="001951D5">
        <w:t>The Department and the Provider may agree to provision by the Provider of the Services at additional prisons on the same terms as specified in this Deed.</w:t>
      </w:r>
    </w:p>
    <w:p w14:paraId="4B2D7B40" w14:textId="77777777" w:rsidR="001951D5" w:rsidRPr="001951D5" w:rsidRDefault="001951D5">
      <w:pPr>
        <w:pStyle w:val="StandardClause"/>
      </w:pPr>
      <w:bookmarkStart w:id="328" w:name="_Toc529802444"/>
      <w:bookmarkStart w:id="329" w:name="_Toc30584217"/>
      <w:bookmarkStart w:id="330" w:name="_Toc133501465"/>
      <w:r w:rsidRPr="001951D5">
        <w:t>Additional Services</w:t>
      </w:r>
      <w:bookmarkEnd w:id="324"/>
      <w:bookmarkEnd w:id="325"/>
      <w:bookmarkEnd w:id="326"/>
      <w:bookmarkEnd w:id="327"/>
      <w:bookmarkEnd w:id="328"/>
      <w:bookmarkEnd w:id="329"/>
      <w:bookmarkEnd w:id="330"/>
    </w:p>
    <w:p w14:paraId="2ADE30CD" w14:textId="77777777" w:rsidR="001951D5" w:rsidRPr="001951D5" w:rsidRDefault="001951D5" w:rsidP="00AD6F1F">
      <w:pPr>
        <w:pStyle w:val="StandardSubclause"/>
      </w:pPr>
      <w:r w:rsidRPr="001951D5">
        <w:t xml:space="preserve">The Department and the Provider may agree to the provision of additional Time to Work Employment Services, other employment services or employment related services by the Provider, including agreeing on applicable terms and conditions and Ancillary Payments. </w:t>
      </w:r>
      <w:bookmarkStart w:id="331" w:name="_Toc225840139"/>
    </w:p>
    <w:p w14:paraId="2902E730" w14:textId="77777777" w:rsidR="001951D5" w:rsidRPr="001951D5" w:rsidRDefault="001951D5">
      <w:pPr>
        <w:pStyle w:val="StandardClause"/>
      </w:pPr>
      <w:bookmarkStart w:id="332" w:name="_Toc441742155"/>
      <w:bookmarkStart w:id="333" w:name="_Toc529802445"/>
      <w:bookmarkStart w:id="334" w:name="_Toc30584218"/>
      <w:bookmarkStart w:id="335" w:name="_Toc133501466"/>
      <w:r w:rsidRPr="001951D5">
        <w:t>The Department may vary certain terms</w:t>
      </w:r>
      <w:bookmarkEnd w:id="332"/>
      <w:bookmarkEnd w:id="333"/>
      <w:bookmarkEnd w:id="334"/>
      <w:bookmarkEnd w:id="335"/>
    </w:p>
    <w:p w14:paraId="6F6BF78C" w14:textId="77777777" w:rsidR="001951D5" w:rsidRPr="001951D5" w:rsidRDefault="001951D5" w:rsidP="00AD6F1F">
      <w:pPr>
        <w:pStyle w:val="StandardSubclause"/>
      </w:pPr>
      <w:bookmarkStart w:id="336" w:name="_Ref440892453"/>
      <w:r w:rsidRPr="001951D5">
        <w:lastRenderedPageBreak/>
        <w:t xml:space="preserve">Without limiting the Department’s rights under this Deed or the law, the Department may, at any time, vary </w:t>
      </w:r>
      <w:bookmarkEnd w:id="336"/>
      <w:r w:rsidRPr="001951D5">
        <w:t xml:space="preserve">Payments, Services and/or Prisons for all or part of the Term of this Deed: </w:t>
      </w:r>
    </w:p>
    <w:p w14:paraId="1C04B145" w14:textId="77777777" w:rsidR="001951D5" w:rsidRPr="001951D5" w:rsidRDefault="001951D5" w:rsidP="001D4858">
      <w:pPr>
        <w:pStyle w:val="StandardSubclause"/>
        <w:numPr>
          <w:ilvl w:val="2"/>
          <w:numId w:val="15"/>
        </w:numPr>
      </w:pPr>
      <w:r w:rsidRPr="001951D5">
        <w:t xml:space="preserve">based on the Department’s assessment of projected changes to demand including the number of Eligible Prisoners and prisons; </w:t>
      </w:r>
    </w:p>
    <w:p w14:paraId="7B115DD5" w14:textId="77777777" w:rsidR="001951D5" w:rsidRPr="001951D5" w:rsidRDefault="001951D5" w:rsidP="001D4858">
      <w:pPr>
        <w:pStyle w:val="StandardSubclause"/>
        <w:numPr>
          <w:ilvl w:val="2"/>
          <w:numId w:val="15"/>
        </w:numPr>
      </w:pPr>
      <w:r w:rsidRPr="001951D5">
        <w:t>if a State, Territory or Prison withdraws from participation in the Time to Work Employment Service; or</w:t>
      </w:r>
    </w:p>
    <w:p w14:paraId="6449B64D" w14:textId="77777777" w:rsidR="001951D5" w:rsidRPr="001951D5" w:rsidRDefault="001951D5" w:rsidP="001D4858">
      <w:pPr>
        <w:pStyle w:val="StandardSubclause"/>
        <w:numPr>
          <w:ilvl w:val="2"/>
          <w:numId w:val="15"/>
        </w:numPr>
      </w:pPr>
      <w:r w:rsidRPr="001951D5">
        <w:t>acting reasonably, for any other reason as determined by the Department,</w:t>
      </w:r>
    </w:p>
    <w:p w14:paraId="7AE3A6F9" w14:textId="77777777" w:rsidR="001951D5" w:rsidRPr="001951D5" w:rsidRDefault="001951D5" w:rsidP="00AD6F1F">
      <w:pPr>
        <w:pStyle w:val="UnnumberedSubclause"/>
      </w:pPr>
      <w:r w:rsidRPr="001951D5">
        <w:t xml:space="preserve">by providing Notice to the Provider. </w:t>
      </w:r>
    </w:p>
    <w:p w14:paraId="0A899A18" w14:textId="77777777" w:rsidR="001951D5" w:rsidRPr="001951D5" w:rsidRDefault="001951D5" w:rsidP="00AD6F1F">
      <w:pPr>
        <w:pStyle w:val="StandardSubclause"/>
      </w:pPr>
      <w:r w:rsidRPr="001951D5">
        <w:t>If the Department exercises its rights under clause 34.1 this Deed is deemed to be varied accordingly and the Provider must perform all of its obligations under this Deed as varied.</w:t>
      </w:r>
    </w:p>
    <w:p w14:paraId="5BE9331B" w14:textId="77777777" w:rsidR="001951D5" w:rsidRPr="001951D5" w:rsidRDefault="001951D5" w:rsidP="001A6EFA">
      <w:pPr>
        <w:pStyle w:val="Heading4"/>
      </w:pPr>
      <w:bookmarkStart w:id="337" w:name="_Toc529802446"/>
      <w:bookmarkStart w:id="338" w:name="_Toc30584219"/>
      <w:bookmarkStart w:id="339" w:name="_Toc133501467"/>
      <w:r w:rsidRPr="001951D5">
        <w:t>Section B2.3 – Some basic rules about financial matters</w:t>
      </w:r>
      <w:bookmarkEnd w:id="331"/>
      <w:bookmarkEnd w:id="337"/>
      <w:bookmarkEnd w:id="338"/>
      <w:bookmarkEnd w:id="339"/>
    </w:p>
    <w:p w14:paraId="1C5A68FB" w14:textId="77777777" w:rsidR="001951D5" w:rsidRPr="001951D5" w:rsidRDefault="001951D5">
      <w:pPr>
        <w:pStyle w:val="StandardClause"/>
      </w:pPr>
      <w:bookmarkStart w:id="340" w:name="_Toc529802447"/>
      <w:bookmarkStart w:id="341" w:name="_Toc30584220"/>
      <w:bookmarkStart w:id="342" w:name="_Toc133501468"/>
      <w:r w:rsidRPr="001951D5">
        <w:t>Payments</w:t>
      </w:r>
      <w:bookmarkEnd w:id="340"/>
      <w:bookmarkEnd w:id="341"/>
      <w:bookmarkEnd w:id="342"/>
    </w:p>
    <w:p w14:paraId="537A1450" w14:textId="77777777" w:rsidR="001951D5" w:rsidRPr="001951D5" w:rsidRDefault="001951D5" w:rsidP="00AD6F1F">
      <w:pPr>
        <w:pStyle w:val="StandardSubclause"/>
      </w:pPr>
      <w:r w:rsidRPr="001951D5">
        <w:t>Subject to:</w:t>
      </w:r>
    </w:p>
    <w:p w14:paraId="0D6A2492" w14:textId="77777777" w:rsidR="001951D5" w:rsidRPr="001951D5" w:rsidRDefault="001951D5" w:rsidP="001D4858">
      <w:pPr>
        <w:pStyle w:val="StandardSubclause"/>
        <w:numPr>
          <w:ilvl w:val="2"/>
          <w:numId w:val="15"/>
        </w:numPr>
      </w:pPr>
      <w:r w:rsidRPr="001951D5">
        <w:t>sufficient funds being validly appropriated for the Services;</w:t>
      </w:r>
    </w:p>
    <w:p w14:paraId="3C09B0E8" w14:textId="77777777" w:rsidR="001951D5" w:rsidRPr="001951D5" w:rsidRDefault="001951D5" w:rsidP="001D4858">
      <w:pPr>
        <w:pStyle w:val="StandardSubclause"/>
        <w:numPr>
          <w:ilvl w:val="2"/>
          <w:numId w:val="15"/>
        </w:numPr>
      </w:pPr>
      <w:r w:rsidRPr="001951D5">
        <w:t>the preconditions for Payment specified in this clause 35 being met; and</w:t>
      </w:r>
    </w:p>
    <w:p w14:paraId="5AD49324" w14:textId="77777777" w:rsidR="001951D5" w:rsidRPr="001951D5" w:rsidRDefault="001951D5" w:rsidP="001D4858">
      <w:pPr>
        <w:pStyle w:val="StandardSubclause"/>
        <w:numPr>
          <w:ilvl w:val="2"/>
          <w:numId w:val="15"/>
        </w:numPr>
      </w:pPr>
      <w:r w:rsidRPr="001951D5">
        <w:t xml:space="preserve">compliance by the Provider with this Deed to the Department’s complete satisfaction, </w:t>
      </w:r>
    </w:p>
    <w:p w14:paraId="281DA445" w14:textId="77777777" w:rsidR="001951D5" w:rsidRPr="001951D5" w:rsidRDefault="001951D5" w:rsidP="00AD6F1F">
      <w:pPr>
        <w:pStyle w:val="UnnumberedSubclause"/>
      </w:pPr>
      <w:r w:rsidRPr="001951D5">
        <w:t xml:space="preserve">the Department will make Payments to the Provider: </w:t>
      </w:r>
    </w:p>
    <w:p w14:paraId="1433BCE4" w14:textId="77777777" w:rsidR="001951D5" w:rsidRPr="001951D5" w:rsidRDefault="001951D5" w:rsidP="001D4858">
      <w:pPr>
        <w:pStyle w:val="StandardSubclause"/>
        <w:numPr>
          <w:ilvl w:val="2"/>
          <w:numId w:val="15"/>
        </w:numPr>
      </w:pPr>
      <w:r w:rsidRPr="001951D5">
        <w:t>at the times and in the manner specified in this Deed; and</w:t>
      </w:r>
    </w:p>
    <w:p w14:paraId="1FE237CB" w14:textId="77777777" w:rsidR="001951D5" w:rsidRPr="001951D5" w:rsidRDefault="001951D5" w:rsidP="001D4858">
      <w:pPr>
        <w:pStyle w:val="StandardSubclause"/>
        <w:numPr>
          <w:ilvl w:val="2"/>
          <w:numId w:val="15"/>
        </w:numPr>
      </w:pPr>
      <w:r w:rsidRPr="001951D5">
        <w:t>to the Provider account(s) specified in item 5 of Schedule 1.</w:t>
      </w:r>
    </w:p>
    <w:p w14:paraId="44832CBB" w14:textId="1A4CA771" w:rsidR="001951D5" w:rsidRPr="001951D5" w:rsidRDefault="001951D5" w:rsidP="00AD6F1F">
      <w:pPr>
        <w:pStyle w:val="StandardSubclause"/>
      </w:pPr>
      <w:bookmarkStart w:id="343" w:name="_Ref394409515"/>
      <w:r w:rsidRPr="001951D5">
        <w:t>The Provider must not claim or accept a Payment from the Department if the requirements under this Deed which must be satisfied to qualify for the Payment have not been fully and properly met.</w:t>
      </w:r>
      <w:bookmarkEnd w:id="343"/>
    </w:p>
    <w:p w14:paraId="7757CE6F" w14:textId="77777777" w:rsidR="001951D5" w:rsidRPr="001951D5" w:rsidRDefault="001951D5" w:rsidP="001A6EFA">
      <w:pPr>
        <w:pStyle w:val="Heading5"/>
      </w:pPr>
      <w:bookmarkStart w:id="344" w:name="_Ref394997366"/>
      <w:r w:rsidRPr="001951D5">
        <w:t xml:space="preserve">Documentary Evidence precondition for Payment </w:t>
      </w:r>
    </w:p>
    <w:p w14:paraId="7E97639E" w14:textId="77777777" w:rsidR="001951D5" w:rsidRPr="001951D5" w:rsidRDefault="001951D5" w:rsidP="00AD6F1F">
      <w:pPr>
        <w:pStyle w:val="StandardSubclause"/>
      </w:pPr>
      <w:bookmarkStart w:id="345" w:name="_Ref414976621"/>
      <w:bookmarkStart w:id="346" w:name="_Ref414974326"/>
      <w:r w:rsidRPr="001951D5">
        <w:t>It is a precondition of the Provider’s entitlement to be paid a Payment that the Provider has, at the time it makes a claim  for or accepts the Payment, true, complete and accurate Documentary Evidence sufficient to prove that the Provider:</w:t>
      </w:r>
      <w:bookmarkEnd w:id="344"/>
      <w:bookmarkEnd w:id="345"/>
      <w:bookmarkEnd w:id="346"/>
    </w:p>
    <w:p w14:paraId="10D5A8CD" w14:textId="77777777" w:rsidR="001951D5" w:rsidRPr="001951D5" w:rsidRDefault="001951D5" w:rsidP="001D4858">
      <w:pPr>
        <w:pStyle w:val="StandardSubclause"/>
        <w:numPr>
          <w:ilvl w:val="2"/>
          <w:numId w:val="15"/>
        </w:numPr>
      </w:pPr>
      <w:bookmarkStart w:id="347" w:name="_Ref414622926"/>
      <w:bookmarkStart w:id="348" w:name="_Ref398911174"/>
      <w:r w:rsidRPr="001951D5">
        <w:t>is entitled to the Payment;</w:t>
      </w:r>
      <w:bookmarkEnd w:id="347"/>
      <w:r w:rsidRPr="001951D5">
        <w:t xml:space="preserve"> and</w:t>
      </w:r>
    </w:p>
    <w:p w14:paraId="6FB97272" w14:textId="77777777" w:rsidR="001951D5" w:rsidRPr="001951D5" w:rsidRDefault="001951D5" w:rsidP="001D4858">
      <w:pPr>
        <w:pStyle w:val="StandardSubclause"/>
        <w:numPr>
          <w:ilvl w:val="2"/>
          <w:numId w:val="15"/>
        </w:numPr>
      </w:pPr>
      <w:r w:rsidRPr="001951D5">
        <w:t>has delivered the Services relevant to its claim for Payment, and has done so in accordance with this Deed, including any Guidelines.</w:t>
      </w:r>
      <w:bookmarkEnd w:id="348"/>
    </w:p>
    <w:p w14:paraId="38688589" w14:textId="77777777" w:rsidR="001951D5" w:rsidRPr="001951D5" w:rsidRDefault="001951D5" w:rsidP="00AD6F1F">
      <w:pPr>
        <w:pStyle w:val="StandardSubclause"/>
      </w:pPr>
      <w:r w:rsidRPr="001951D5">
        <w:t>The Provider must submit the Documentary Evidence referred to in clause 35.3 to the Department:</w:t>
      </w:r>
    </w:p>
    <w:p w14:paraId="1CD7B802" w14:textId="77777777" w:rsidR="001951D5" w:rsidRPr="001951D5" w:rsidRDefault="001951D5" w:rsidP="001D4858">
      <w:pPr>
        <w:pStyle w:val="StandardSubclause"/>
        <w:numPr>
          <w:ilvl w:val="2"/>
          <w:numId w:val="15"/>
        </w:numPr>
      </w:pPr>
      <w:r w:rsidRPr="001951D5">
        <w:t>if required by any Guidelines, through the Department’s IT Systems at the time of making the relevant claim for a Payment; and</w:t>
      </w:r>
    </w:p>
    <w:p w14:paraId="1ABAD309" w14:textId="77777777" w:rsidR="001951D5" w:rsidRPr="001951D5" w:rsidRDefault="001951D5" w:rsidP="001D4858">
      <w:pPr>
        <w:pStyle w:val="StandardSubclause"/>
        <w:numPr>
          <w:ilvl w:val="2"/>
          <w:numId w:val="15"/>
        </w:numPr>
      </w:pPr>
      <w:r w:rsidRPr="001951D5">
        <w:t>otherwise, within five Business Days of any request by the Department to do so.</w:t>
      </w:r>
    </w:p>
    <w:p w14:paraId="0C3EBD7D" w14:textId="77777777" w:rsidR="001951D5" w:rsidRPr="001951D5" w:rsidRDefault="001951D5" w:rsidP="00AD6F1F">
      <w:pPr>
        <w:pStyle w:val="StandardSubclause"/>
      </w:pPr>
      <w:r w:rsidRPr="001951D5">
        <w:lastRenderedPageBreak/>
        <w:t xml:space="preserve">If the Provider does not comply with clause 35.4, the Provider will be taken not to have delivered the relevant Services and the Department may recover some or all of the relevant Payment from the Provider in accordance with clause 37. </w:t>
      </w:r>
    </w:p>
    <w:p w14:paraId="5DF8273F" w14:textId="77777777" w:rsidR="001951D5" w:rsidRPr="001951D5" w:rsidRDefault="001951D5" w:rsidP="00AD6F1F">
      <w:pPr>
        <w:pStyle w:val="StandardSubclause"/>
      </w:pPr>
      <w:r w:rsidRPr="001951D5">
        <w:t>The Department may contact Participants, the Prison(s) or any other relevant parties to verify Documentary Evidence provided by a Provider.</w:t>
      </w:r>
    </w:p>
    <w:p w14:paraId="140676A1" w14:textId="77777777" w:rsidR="001951D5" w:rsidRPr="001951D5" w:rsidRDefault="001951D5" w:rsidP="001A6EFA">
      <w:pPr>
        <w:pStyle w:val="Heading5"/>
      </w:pPr>
      <w:r w:rsidRPr="001951D5">
        <w:t>General preconditions for Payment</w:t>
      </w:r>
    </w:p>
    <w:p w14:paraId="5701B0B0" w14:textId="77777777" w:rsidR="001951D5" w:rsidRPr="001951D5" w:rsidRDefault="001951D5" w:rsidP="00AD6F1F">
      <w:pPr>
        <w:pStyle w:val="StandardSubclause"/>
      </w:pPr>
      <w:r w:rsidRPr="001951D5">
        <w:t>It is a further precondition of the Provider’s entitlement to be paid a Payment that it:</w:t>
      </w:r>
    </w:p>
    <w:p w14:paraId="76E44499" w14:textId="77777777" w:rsidR="001951D5" w:rsidRPr="001951D5" w:rsidRDefault="001951D5" w:rsidP="001D4858">
      <w:pPr>
        <w:pStyle w:val="StandardSubclause"/>
        <w:numPr>
          <w:ilvl w:val="2"/>
          <w:numId w:val="15"/>
        </w:numPr>
      </w:pPr>
      <w:r w:rsidRPr="001951D5">
        <w:t xml:space="preserve">has a valid ABN, and correctly quotes its ABN on all Tax Invoices provided to the Department; and </w:t>
      </w:r>
    </w:p>
    <w:p w14:paraId="2E289AAB" w14:textId="58231E06" w:rsidR="001951D5" w:rsidRPr="001951D5" w:rsidRDefault="001951D5" w:rsidP="001D4858">
      <w:pPr>
        <w:pStyle w:val="StandardSubclause"/>
        <w:numPr>
          <w:ilvl w:val="2"/>
          <w:numId w:val="15"/>
        </w:numPr>
      </w:pPr>
      <w:r w:rsidRPr="001951D5">
        <w:t xml:space="preserve">submits a Tax Invoice to the Department within 12 months after the Completion Date for the Payment, addressed to the </w:t>
      </w:r>
      <w:r w:rsidR="00CE6283">
        <w:t>Provider Lead</w:t>
      </w:r>
      <w:r w:rsidRPr="001951D5">
        <w:t xml:space="preserve"> and including the following information:</w:t>
      </w:r>
    </w:p>
    <w:p w14:paraId="66C259FA" w14:textId="77777777" w:rsidR="001951D5" w:rsidRPr="001951D5" w:rsidRDefault="001951D5" w:rsidP="001D4858">
      <w:pPr>
        <w:pStyle w:val="StandardSubclause"/>
        <w:numPr>
          <w:ilvl w:val="3"/>
          <w:numId w:val="15"/>
        </w:numPr>
      </w:pPr>
      <w:r w:rsidRPr="001951D5">
        <w:t>the words “tax invoice” stated prominently;</w:t>
      </w:r>
    </w:p>
    <w:p w14:paraId="4902AD14" w14:textId="77777777" w:rsidR="001951D5" w:rsidRPr="001951D5" w:rsidRDefault="001951D5" w:rsidP="001D4858">
      <w:pPr>
        <w:pStyle w:val="StandardSubclause"/>
        <w:numPr>
          <w:ilvl w:val="3"/>
          <w:numId w:val="15"/>
        </w:numPr>
      </w:pPr>
      <w:r w:rsidRPr="001951D5">
        <w:t>the Provider’s name and ABN;</w:t>
      </w:r>
    </w:p>
    <w:p w14:paraId="06B6A944" w14:textId="77777777" w:rsidR="001951D5" w:rsidRPr="001951D5" w:rsidRDefault="001951D5" w:rsidP="001D4858">
      <w:pPr>
        <w:pStyle w:val="StandardSubclause"/>
        <w:numPr>
          <w:ilvl w:val="3"/>
          <w:numId w:val="15"/>
        </w:numPr>
      </w:pPr>
      <w:r w:rsidRPr="001951D5">
        <w:t>the Department’s name and address;</w:t>
      </w:r>
    </w:p>
    <w:p w14:paraId="288856BE" w14:textId="77777777" w:rsidR="001951D5" w:rsidRPr="001951D5" w:rsidRDefault="001951D5" w:rsidP="001D4858">
      <w:pPr>
        <w:pStyle w:val="StandardSubclause"/>
        <w:numPr>
          <w:ilvl w:val="3"/>
          <w:numId w:val="15"/>
        </w:numPr>
      </w:pPr>
      <w:r w:rsidRPr="001951D5">
        <w:t>the date of issue of the invoice;</w:t>
      </w:r>
    </w:p>
    <w:p w14:paraId="117483FA" w14:textId="77777777" w:rsidR="001951D5" w:rsidRPr="001951D5" w:rsidRDefault="001951D5" w:rsidP="001D4858">
      <w:pPr>
        <w:pStyle w:val="StandardSubclause"/>
        <w:numPr>
          <w:ilvl w:val="3"/>
          <w:numId w:val="15"/>
        </w:numPr>
      </w:pPr>
      <w:r w:rsidRPr="001951D5">
        <w:t>the title of this Deed and the agreement number (if any) or date of execution;</w:t>
      </w:r>
    </w:p>
    <w:p w14:paraId="3DF7D634" w14:textId="77777777" w:rsidR="001951D5" w:rsidRPr="001951D5" w:rsidRDefault="001951D5" w:rsidP="001D4858">
      <w:pPr>
        <w:pStyle w:val="StandardSubclause"/>
        <w:numPr>
          <w:ilvl w:val="3"/>
          <w:numId w:val="15"/>
        </w:numPr>
      </w:pPr>
      <w:r w:rsidRPr="001951D5">
        <w:t>details of the Services to which the invoice relates;</w:t>
      </w:r>
    </w:p>
    <w:p w14:paraId="67E14E32" w14:textId="77777777" w:rsidR="001951D5" w:rsidRPr="001951D5" w:rsidRDefault="001951D5" w:rsidP="001D4858">
      <w:pPr>
        <w:pStyle w:val="StandardSubclause"/>
        <w:numPr>
          <w:ilvl w:val="3"/>
          <w:numId w:val="15"/>
        </w:numPr>
      </w:pPr>
      <w:r w:rsidRPr="001951D5">
        <w:t>the total amount payable (including GST); and</w:t>
      </w:r>
    </w:p>
    <w:p w14:paraId="4981D50A" w14:textId="77777777" w:rsidR="001951D5" w:rsidRPr="001951D5" w:rsidRDefault="001951D5" w:rsidP="001D4858">
      <w:pPr>
        <w:pStyle w:val="StandardSubclause"/>
        <w:numPr>
          <w:ilvl w:val="3"/>
          <w:numId w:val="15"/>
        </w:numPr>
      </w:pPr>
      <w:r w:rsidRPr="001951D5">
        <w:t>the GST amount shown separately.</w:t>
      </w:r>
    </w:p>
    <w:p w14:paraId="14D6CAA9" w14:textId="77777777" w:rsidR="001951D5" w:rsidRPr="001951D5" w:rsidRDefault="001951D5" w:rsidP="001A6EFA">
      <w:pPr>
        <w:pStyle w:val="Heading5"/>
      </w:pPr>
      <w:r w:rsidRPr="001951D5">
        <w:t>Timing of Payments</w:t>
      </w:r>
    </w:p>
    <w:p w14:paraId="0F2969B3" w14:textId="77777777" w:rsidR="001951D5" w:rsidRPr="001951D5" w:rsidRDefault="001951D5" w:rsidP="00AD6F1F">
      <w:pPr>
        <w:pStyle w:val="StandardSubclause"/>
      </w:pPr>
      <w:r w:rsidRPr="001951D5">
        <w:t xml:space="preserve">Despite any other provision of this Deed, the Department is not required to make any Payment to the Provider earlier than within 20 Business Days after the Department receives a Tax Invoice for the Payment in accordance with clause 35.7(b).  </w:t>
      </w:r>
    </w:p>
    <w:p w14:paraId="42C8A343" w14:textId="77777777" w:rsidR="001951D5" w:rsidRPr="001951D5" w:rsidRDefault="001951D5" w:rsidP="001A6EFA">
      <w:pPr>
        <w:pStyle w:val="Heading5"/>
      </w:pPr>
      <w:r w:rsidRPr="001951D5">
        <w:t>Ensuring correct claims for Payment</w:t>
      </w:r>
    </w:p>
    <w:p w14:paraId="262C13C3" w14:textId="77777777" w:rsidR="001951D5" w:rsidRPr="001951D5" w:rsidRDefault="001951D5" w:rsidP="00AD6F1F">
      <w:pPr>
        <w:pStyle w:val="StandardSubclause"/>
      </w:pPr>
      <w:r w:rsidRPr="001951D5">
        <w:t>The Provider must immediately Notify the Department if the Provider identifies that it has claimed, or accepted, a Payment:</w:t>
      </w:r>
    </w:p>
    <w:p w14:paraId="03FEF231" w14:textId="77777777" w:rsidR="001951D5" w:rsidRPr="001951D5" w:rsidRDefault="001951D5" w:rsidP="001D4858">
      <w:pPr>
        <w:pStyle w:val="StandardSubclause"/>
        <w:numPr>
          <w:ilvl w:val="2"/>
          <w:numId w:val="15"/>
        </w:numPr>
      </w:pPr>
      <w:r w:rsidRPr="001951D5">
        <w:t>in breach of this Deed; or</w:t>
      </w:r>
    </w:p>
    <w:p w14:paraId="669DE6D0" w14:textId="77777777" w:rsidR="001951D5" w:rsidRPr="001951D5" w:rsidRDefault="001951D5" w:rsidP="001D4858">
      <w:pPr>
        <w:pStyle w:val="StandardSubclause"/>
        <w:numPr>
          <w:ilvl w:val="2"/>
          <w:numId w:val="15"/>
        </w:numPr>
      </w:pPr>
      <w:r w:rsidRPr="001951D5">
        <w:t>in circumstances where the requirements under this Deed to qualify for the Payment have not been fully and properly met.</w:t>
      </w:r>
    </w:p>
    <w:p w14:paraId="52ACAF6D" w14:textId="77777777" w:rsidR="001951D5" w:rsidRPr="001951D5" w:rsidRDefault="001951D5">
      <w:pPr>
        <w:pStyle w:val="StandardClause"/>
      </w:pPr>
      <w:bookmarkStart w:id="349" w:name="_Toc204594179"/>
      <w:bookmarkStart w:id="350" w:name="_Toc413049625"/>
      <w:bookmarkStart w:id="351" w:name="_Toc414816515"/>
      <w:bookmarkStart w:id="352" w:name="_Toc414985632"/>
      <w:bookmarkStart w:id="353" w:name="_Toc415042654"/>
      <w:bookmarkStart w:id="354" w:name="_Toc415046477"/>
      <w:bookmarkStart w:id="355" w:name="_Toc415048705"/>
      <w:bookmarkStart w:id="356" w:name="_Toc415048951"/>
      <w:bookmarkStart w:id="357" w:name="_Toc415051780"/>
      <w:bookmarkStart w:id="358" w:name="_Toc202959333"/>
      <w:bookmarkStart w:id="359" w:name="_Toc225840143"/>
      <w:bookmarkStart w:id="360" w:name="_Toc393289655"/>
      <w:bookmarkStart w:id="361" w:name="_Ref393806201"/>
      <w:bookmarkStart w:id="362" w:name="_Ref414879801"/>
      <w:bookmarkStart w:id="363" w:name="_Toc415224865"/>
      <w:bookmarkStart w:id="364" w:name="_Toc441742160"/>
      <w:bookmarkStart w:id="365" w:name="_Toc529802448"/>
      <w:bookmarkStart w:id="366" w:name="_Toc30584221"/>
      <w:bookmarkStart w:id="367" w:name="_Toc133501469"/>
      <w:bookmarkEnd w:id="349"/>
      <w:bookmarkEnd w:id="350"/>
      <w:bookmarkEnd w:id="351"/>
      <w:bookmarkEnd w:id="352"/>
      <w:bookmarkEnd w:id="353"/>
      <w:bookmarkEnd w:id="354"/>
      <w:bookmarkEnd w:id="355"/>
      <w:bookmarkEnd w:id="356"/>
      <w:bookmarkEnd w:id="357"/>
      <w:r w:rsidRPr="001951D5">
        <w:t>Overpayment</w:t>
      </w:r>
      <w:bookmarkEnd w:id="358"/>
      <w:bookmarkEnd w:id="359"/>
      <w:bookmarkEnd w:id="360"/>
      <w:bookmarkEnd w:id="361"/>
      <w:r w:rsidRPr="001951D5">
        <w:t xml:space="preserve"> and double payment</w:t>
      </w:r>
      <w:bookmarkEnd w:id="362"/>
      <w:bookmarkEnd w:id="363"/>
      <w:bookmarkEnd w:id="364"/>
      <w:bookmarkEnd w:id="365"/>
      <w:bookmarkEnd w:id="366"/>
      <w:bookmarkEnd w:id="367"/>
    </w:p>
    <w:p w14:paraId="45D2B7B9" w14:textId="77777777" w:rsidR="001951D5" w:rsidRPr="001951D5" w:rsidRDefault="001951D5" w:rsidP="00E00564">
      <w:pPr>
        <w:pStyle w:val="Heading5"/>
      </w:pPr>
      <w:r w:rsidRPr="001951D5">
        <w:t>Overpayment</w:t>
      </w:r>
    </w:p>
    <w:p w14:paraId="3FDF06DA" w14:textId="77777777" w:rsidR="001951D5" w:rsidRPr="001951D5" w:rsidRDefault="001951D5" w:rsidP="00AD6F1F">
      <w:pPr>
        <w:pStyle w:val="StandardSubclause"/>
      </w:pPr>
      <w:r w:rsidRPr="001951D5">
        <w:t xml:space="preserve">If the Department determines that it has paid any amount to the Provider that the Provider was not entitled to receive under this Deed, then the Department may recover some or all of the relevant amount from the Provider (with the recoverable </w:t>
      </w:r>
      <w:r w:rsidRPr="001951D5">
        <w:lastRenderedPageBreak/>
        <w:t>amount being determined by the Department) as a debt in accordance with clause 37, without limiting the Department’s rights under this Deed or the law.</w:t>
      </w:r>
    </w:p>
    <w:p w14:paraId="6A16C072" w14:textId="77777777" w:rsidR="001951D5" w:rsidRPr="001951D5" w:rsidRDefault="001951D5" w:rsidP="001A6EFA">
      <w:pPr>
        <w:pStyle w:val="Heading5"/>
      </w:pPr>
      <w:r w:rsidRPr="001951D5">
        <w:t>Double payment</w:t>
      </w:r>
    </w:p>
    <w:p w14:paraId="05E1BACC" w14:textId="77777777" w:rsidR="001951D5" w:rsidRPr="001951D5" w:rsidRDefault="001951D5" w:rsidP="00AD6F1F">
      <w:pPr>
        <w:pStyle w:val="StandardSubclause"/>
      </w:pPr>
      <w:bookmarkStart w:id="368" w:name="_Ref434417673"/>
      <w:bookmarkStart w:id="369" w:name="_Ref393982914"/>
      <w:r w:rsidRPr="001951D5">
        <w:t>The Provider must not demand or receive any payment or any other consideration either directly or indirectly from any Participant or any Prison for, or in connection with, the Services.</w:t>
      </w:r>
    </w:p>
    <w:p w14:paraId="168E74F1" w14:textId="5643BB72" w:rsidR="00BE3BA6" w:rsidRDefault="001951D5" w:rsidP="00AD6F1F">
      <w:pPr>
        <w:pStyle w:val="StandardSubclause"/>
      </w:pPr>
      <w:r w:rsidRPr="001951D5">
        <w:t>Subject to any Guidelines and any express written agreement with the Department to the contrary</w:t>
      </w:r>
      <w:r w:rsidR="00BE3BA6">
        <w:t>:</w:t>
      </w:r>
      <w:r w:rsidRPr="001951D5">
        <w:t xml:space="preserve"> </w:t>
      </w:r>
    </w:p>
    <w:p w14:paraId="04B11BBF" w14:textId="7F7AFA7F" w:rsidR="00BE3BA6" w:rsidRDefault="001951D5" w:rsidP="001D4858">
      <w:pPr>
        <w:pStyle w:val="StandardSubclause"/>
        <w:numPr>
          <w:ilvl w:val="2"/>
          <w:numId w:val="15"/>
        </w:numPr>
      </w:pPr>
      <w:r w:rsidRPr="001951D5">
        <w:t>the Provider warrants that neither it, nor any Related Entities, are entitled to payment from the Department, other Commonwealth sources or state, territory or local government bodies for providing services that are the same as, or similar to, the Services</w:t>
      </w:r>
      <w:r w:rsidR="00BE3BA6">
        <w:t xml:space="preserve"> as provided under this Deed; and</w:t>
      </w:r>
    </w:p>
    <w:p w14:paraId="37FB45AB" w14:textId="049EB7C6" w:rsidR="0090744A" w:rsidRDefault="0090744A" w:rsidP="001D4858">
      <w:pPr>
        <w:pStyle w:val="StandardSubclause"/>
        <w:numPr>
          <w:ilvl w:val="2"/>
          <w:numId w:val="15"/>
        </w:numPr>
      </w:pPr>
      <w:r w:rsidRPr="00A77DAC">
        <w:t>the Department may require the Provider to provide evidence, in a form acceptable to the Department, proving that neither the Provider, nor any Related Entities, are so entitled</w:t>
      </w:r>
      <w:r>
        <w:t>.</w:t>
      </w:r>
    </w:p>
    <w:p w14:paraId="23985CF4" w14:textId="77777777" w:rsidR="00F3682E" w:rsidRPr="00F3682E" w:rsidRDefault="00F3682E" w:rsidP="00F3682E">
      <w:pPr>
        <w:pStyle w:val="StandardSubclause"/>
      </w:pPr>
      <w:r w:rsidRPr="00A77DAC">
        <w:t>Throughout the Term of this Deed, the Provider must Notify the Department if it intends to deliver services that are, or could be perceived to be, the same as or similar to, the Services provided under this Deed</w:t>
      </w:r>
      <w:r>
        <w:t>.</w:t>
      </w:r>
    </w:p>
    <w:p w14:paraId="5EFA370C" w14:textId="2BE8E488" w:rsidR="0090744A" w:rsidRDefault="0090744A" w:rsidP="0090744A">
      <w:pPr>
        <w:pStyle w:val="StandardSubclause"/>
      </w:pPr>
      <w:bookmarkStart w:id="370" w:name="_Ref434417697"/>
      <w:bookmarkEnd w:id="368"/>
      <w:r w:rsidRPr="001951D5">
        <w:t>For the purposes of clause 36.3, if the Department determines</w:t>
      </w:r>
      <w:r>
        <w:t>, at its absolute discretion,</w:t>
      </w:r>
      <w:r w:rsidRPr="001951D5">
        <w:t xml:space="preserve"> that the Provider, or any Related Entity, is entitled to payment from the Department, other Commonwealth sources or state, territory or local government bodies for providing</w:t>
      </w:r>
      <w:r>
        <w:t xml:space="preserve"> the same or similar</w:t>
      </w:r>
      <w:r w:rsidRPr="001951D5">
        <w:t xml:space="preserve"> services</w:t>
      </w:r>
      <w:r>
        <w:t xml:space="preserve"> as provided under this Deed,</w:t>
      </w:r>
      <w:r w:rsidRPr="001951D5">
        <w:t xml:space="preserve"> the Department may</w:t>
      </w:r>
      <w:r>
        <w:t>, at its absolute discretion</w:t>
      </w:r>
      <w:r w:rsidRPr="001951D5">
        <w:t>:</w:t>
      </w:r>
    </w:p>
    <w:p w14:paraId="401EB9ED" w14:textId="2093FBC4" w:rsidR="0090744A" w:rsidRPr="001951D5" w:rsidRDefault="0090744A" w:rsidP="0090744A">
      <w:pPr>
        <w:pStyle w:val="StandardSubclause"/>
        <w:numPr>
          <w:ilvl w:val="2"/>
          <w:numId w:val="15"/>
        </w:numPr>
      </w:pPr>
      <w:r w:rsidRPr="001951D5">
        <w:t xml:space="preserve">make </w:t>
      </w:r>
      <w:r>
        <w:t>any</w:t>
      </w:r>
      <w:r w:rsidRPr="001951D5">
        <w:t xml:space="preserve"> Payment</w:t>
      </w:r>
      <w:r w:rsidR="00E62BF4">
        <w:t xml:space="preserve"> </w:t>
      </w:r>
      <w:r>
        <w:t xml:space="preserve">related to the relevant </w:t>
      </w:r>
      <w:r w:rsidR="00E62BF4">
        <w:t>S</w:t>
      </w:r>
      <w:r>
        <w:t>ervices</w:t>
      </w:r>
      <w:r w:rsidRPr="001951D5">
        <w:t>;</w:t>
      </w:r>
    </w:p>
    <w:p w14:paraId="75CF8885" w14:textId="54D37CC4" w:rsidR="0090744A" w:rsidRPr="001951D5" w:rsidRDefault="0090744A" w:rsidP="0090744A">
      <w:pPr>
        <w:pStyle w:val="StandardSubclause"/>
        <w:numPr>
          <w:ilvl w:val="2"/>
          <w:numId w:val="15"/>
        </w:numPr>
      </w:pPr>
      <w:r w:rsidRPr="001951D5">
        <w:t xml:space="preserve">decide not to make </w:t>
      </w:r>
      <w:r>
        <w:t>such a</w:t>
      </w:r>
      <w:r w:rsidRPr="001951D5">
        <w:t xml:space="preserve"> Payment; or</w:t>
      </w:r>
    </w:p>
    <w:p w14:paraId="5436FF05" w14:textId="50664B1C" w:rsidR="0090744A" w:rsidRDefault="0090744A" w:rsidP="0090744A">
      <w:pPr>
        <w:pStyle w:val="StandardSubclause"/>
        <w:numPr>
          <w:ilvl w:val="2"/>
          <w:numId w:val="15"/>
        </w:numPr>
      </w:pPr>
      <w:r w:rsidRPr="001951D5">
        <w:t xml:space="preserve">recover any </w:t>
      </w:r>
      <w:r>
        <w:t>such</w:t>
      </w:r>
      <w:r w:rsidRPr="001951D5">
        <w:t xml:space="preserve"> Payment made by the Department </w:t>
      </w:r>
      <w:r>
        <w:t xml:space="preserve">as a debt </w:t>
      </w:r>
      <w:r w:rsidRPr="001951D5">
        <w:t>in accordance with clause 37.</w:t>
      </w:r>
    </w:p>
    <w:bookmarkEnd w:id="369"/>
    <w:bookmarkEnd w:id="370"/>
    <w:p w14:paraId="45EDB397" w14:textId="5DA5729C" w:rsidR="00BE3BA6" w:rsidRDefault="00BE3BA6" w:rsidP="00EE53FC">
      <w:pPr>
        <w:pStyle w:val="StandardSubclause"/>
      </w:pPr>
      <w:r w:rsidRPr="00A77DAC">
        <w:t xml:space="preserve">Regardless of any action the Department may take under clause </w:t>
      </w:r>
      <w:r>
        <w:t>36</w:t>
      </w:r>
      <w:r w:rsidRPr="00A77DAC">
        <w:t>.</w:t>
      </w:r>
      <w:r>
        <w:t>5</w:t>
      </w:r>
      <w:r w:rsidRPr="00A77DAC">
        <w:t xml:space="preserve">, the Department may, at any time, issue Guidelines setting out the circumstances in which the Department will or will not make </w:t>
      </w:r>
      <w:r w:rsidR="00E62BF4">
        <w:t>P</w:t>
      </w:r>
      <w:r w:rsidRPr="00A77DAC">
        <w:t xml:space="preserve">ayments in connection with any situation of the type described in clause </w:t>
      </w:r>
      <w:r w:rsidR="00DE55D7" w:rsidRPr="00EE53FC">
        <w:t>36.5</w:t>
      </w:r>
      <w:r w:rsidRPr="00A77DAC">
        <w:t>.</w:t>
      </w:r>
    </w:p>
    <w:p w14:paraId="5D0F6129" w14:textId="77777777" w:rsidR="001951D5" w:rsidRPr="001951D5" w:rsidRDefault="001951D5">
      <w:pPr>
        <w:pStyle w:val="StandardClause"/>
      </w:pPr>
      <w:bookmarkStart w:id="371" w:name="_Toc202955138"/>
      <w:bookmarkStart w:id="372" w:name="_Toc202955873"/>
      <w:bookmarkStart w:id="373" w:name="_Toc202956193"/>
      <w:bookmarkStart w:id="374" w:name="_Toc202959334"/>
      <w:bookmarkStart w:id="375" w:name="_Ref126397107"/>
      <w:bookmarkStart w:id="376" w:name="_Toc127948859"/>
      <w:bookmarkStart w:id="377" w:name="_Toc202959339"/>
      <w:bookmarkStart w:id="378" w:name="_Toc225840145"/>
      <w:bookmarkStart w:id="379" w:name="_Toc393289657"/>
      <w:bookmarkStart w:id="380" w:name="_Ref393805394"/>
      <w:bookmarkStart w:id="381" w:name="_Ref393978116"/>
      <w:bookmarkStart w:id="382" w:name="_Ref393982364"/>
      <w:bookmarkStart w:id="383" w:name="_Ref393982816"/>
      <w:bookmarkStart w:id="384" w:name="_Ref393982826"/>
      <w:bookmarkStart w:id="385" w:name="_Ref393982900"/>
      <w:bookmarkStart w:id="386" w:name="_Ref393982959"/>
      <w:bookmarkStart w:id="387" w:name="_Ref393984459"/>
      <w:bookmarkStart w:id="388" w:name="_Ref394043727"/>
      <w:bookmarkStart w:id="389" w:name="_Ref394043738"/>
      <w:bookmarkStart w:id="390" w:name="_Ref414559708"/>
      <w:bookmarkStart w:id="391" w:name="_Ref414612584"/>
      <w:bookmarkStart w:id="392" w:name="_Ref414622897"/>
      <w:bookmarkStart w:id="393" w:name="_Ref414623237"/>
      <w:bookmarkStart w:id="394" w:name="_Ref414623284"/>
      <w:bookmarkStart w:id="395" w:name="_Ref414965767"/>
      <w:bookmarkStart w:id="396" w:name="_Toc415224867"/>
      <w:bookmarkStart w:id="397" w:name="_Toc441742161"/>
      <w:bookmarkStart w:id="398" w:name="_Toc529802449"/>
      <w:bookmarkStart w:id="399" w:name="_Toc30584222"/>
      <w:bookmarkStart w:id="400" w:name="_Toc133501470"/>
      <w:bookmarkEnd w:id="371"/>
      <w:bookmarkEnd w:id="372"/>
      <w:bookmarkEnd w:id="373"/>
      <w:bookmarkEnd w:id="374"/>
      <w:r w:rsidRPr="001951D5">
        <w:t>D</w:t>
      </w:r>
      <w:bookmarkEnd w:id="375"/>
      <w:bookmarkEnd w:id="376"/>
      <w:bookmarkEnd w:id="377"/>
      <w:r w:rsidRPr="001951D5">
        <w:t>ebts and offsetting</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1951D5">
        <w:t xml:space="preserve"> </w:t>
      </w:r>
    </w:p>
    <w:p w14:paraId="320F434D" w14:textId="77777777" w:rsidR="001951D5" w:rsidRPr="001951D5" w:rsidRDefault="001951D5" w:rsidP="00AD6F1F">
      <w:pPr>
        <w:pStyle w:val="StandardSubclause"/>
      </w:pPr>
      <w:r w:rsidRPr="001951D5">
        <w:t>Without limiting the Department’s rights under this Deed or the law, the Department may recover any amount owed to the Department under this Deed, including any Interest, as a debt due to the Commonwealth and without further proof of the debt being necessary.</w:t>
      </w:r>
    </w:p>
    <w:p w14:paraId="0E95BFE9" w14:textId="77777777" w:rsidR="001951D5" w:rsidRPr="001951D5" w:rsidRDefault="001951D5" w:rsidP="00AD6F1F">
      <w:pPr>
        <w:pStyle w:val="StandardSubclause"/>
      </w:pPr>
      <w:r w:rsidRPr="001951D5">
        <w:t xml:space="preserve">The Provider must pay: </w:t>
      </w:r>
    </w:p>
    <w:p w14:paraId="21F00671" w14:textId="159662A8" w:rsidR="001951D5" w:rsidRPr="001951D5" w:rsidRDefault="001951D5" w:rsidP="001D4858">
      <w:pPr>
        <w:pStyle w:val="StandardSubclause"/>
        <w:numPr>
          <w:ilvl w:val="2"/>
          <w:numId w:val="15"/>
        </w:numPr>
      </w:pPr>
      <w:r w:rsidRPr="001951D5">
        <w:t xml:space="preserve">any amount owing to the Department under this Deed within 30 </w:t>
      </w:r>
      <w:r w:rsidR="005804C6">
        <w:t>C</w:t>
      </w:r>
      <w:r w:rsidRPr="001951D5">
        <w:t xml:space="preserve">alendar </w:t>
      </w:r>
      <w:r w:rsidR="005804C6">
        <w:t>D</w:t>
      </w:r>
      <w:r w:rsidRPr="001951D5">
        <w:t>ays of receipt of a Notice from the Department requiring payment; and</w:t>
      </w:r>
    </w:p>
    <w:p w14:paraId="1033EAC1" w14:textId="3163FE4F" w:rsidR="001951D5" w:rsidRPr="001951D5" w:rsidRDefault="001951D5" w:rsidP="001D4858">
      <w:pPr>
        <w:pStyle w:val="StandardSubclause"/>
        <w:numPr>
          <w:ilvl w:val="2"/>
          <w:numId w:val="15"/>
        </w:numPr>
      </w:pPr>
      <w:r w:rsidRPr="001951D5">
        <w:t xml:space="preserve">Interest on any part of the amount that is not repaid within 30 </w:t>
      </w:r>
      <w:r w:rsidR="005804C6">
        <w:t>C</w:t>
      </w:r>
      <w:r w:rsidRPr="001951D5">
        <w:t xml:space="preserve">alendar </w:t>
      </w:r>
      <w:r w:rsidR="005804C6">
        <w:t>D</w:t>
      </w:r>
      <w:r w:rsidRPr="001951D5">
        <w:t xml:space="preserve">ays of receipt of the Notice. </w:t>
      </w:r>
    </w:p>
    <w:p w14:paraId="32C1AF74" w14:textId="77777777" w:rsidR="001951D5" w:rsidRPr="001951D5" w:rsidRDefault="001951D5" w:rsidP="00AD6F1F">
      <w:pPr>
        <w:pStyle w:val="StandardSubclause"/>
      </w:pPr>
      <w:bookmarkStart w:id="401" w:name="_Ref126397286"/>
      <w:bookmarkStart w:id="402" w:name="_Ref414623382"/>
      <w:r w:rsidRPr="001951D5">
        <w:lastRenderedPageBreak/>
        <w:t xml:space="preserve">Without limiting the Department’s rights under this Deed or the law, the Department may offset against any amount owing to the Provider under this Deed, an amount equal to any </w:t>
      </w:r>
      <w:bookmarkEnd w:id="401"/>
      <w:r w:rsidRPr="001951D5">
        <w:t>amount owing by the Provider under this Deed or under any other arrangement with the Department or the Commonwealth.</w:t>
      </w:r>
      <w:bookmarkEnd w:id="402"/>
      <w:r w:rsidRPr="001951D5">
        <w:t xml:space="preserve"> </w:t>
      </w:r>
    </w:p>
    <w:p w14:paraId="4B74B79A" w14:textId="77777777" w:rsidR="001951D5" w:rsidRPr="001951D5" w:rsidRDefault="001951D5" w:rsidP="00AD6F1F">
      <w:pPr>
        <w:pStyle w:val="StandardSubclause"/>
      </w:pPr>
      <w:bookmarkStart w:id="403" w:name="_Ref126397304"/>
      <w:bookmarkStart w:id="404" w:name="_Toc127948860"/>
      <w:bookmarkStart w:id="405" w:name="_Toc202959340"/>
      <w:r w:rsidRPr="001951D5">
        <w:t>Notwithstanding any action taken by the Department under clause 37.3, the Provider must continue to perform its obligations under this Deed.</w:t>
      </w:r>
    </w:p>
    <w:p w14:paraId="57B46D34" w14:textId="77777777" w:rsidR="001951D5" w:rsidRPr="001951D5" w:rsidRDefault="001951D5">
      <w:pPr>
        <w:pStyle w:val="StandardClause"/>
      </w:pPr>
      <w:bookmarkStart w:id="406" w:name="_Toc225840146"/>
      <w:bookmarkStart w:id="407" w:name="_Toc393289658"/>
      <w:bookmarkStart w:id="408" w:name="_Ref393983023"/>
      <w:bookmarkStart w:id="409" w:name="_Ref414623592"/>
      <w:bookmarkStart w:id="410" w:name="_Toc415224868"/>
      <w:bookmarkStart w:id="411" w:name="_Toc441742162"/>
      <w:bookmarkStart w:id="412" w:name="_Toc529802450"/>
      <w:bookmarkStart w:id="413" w:name="_Toc30584223"/>
      <w:bookmarkStart w:id="414" w:name="_Toc133501471"/>
      <w:r w:rsidRPr="001951D5">
        <w:t>Taxes, duties and government charges</w:t>
      </w:r>
      <w:bookmarkEnd w:id="403"/>
      <w:bookmarkEnd w:id="404"/>
      <w:bookmarkEnd w:id="405"/>
      <w:bookmarkEnd w:id="406"/>
      <w:bookmarkEnd w:id="407"/>
      <w:bookmarkEnd w:id="408"/>
      <w:bookmarkEnd w:id="409"/>
      <w:bookmarkEnd w:id="410"/>
      <w:bookmarkEnd w:id="411"/>
      <w:bookmarkEnd w:id="412"/>
      <w:bookmarkEnd w:id="413"/>
      <w:bookmarkEnd w:id="414"/>
      <w:r w:rsidRPr="001951D5">
        <w:t xml:space="preserve"> </w:t>
      </w:r>
    </w:p>
    <w:p w14:paraId="3FCE5110" w14:textId="77777777" w:rsidR="001951D5" w:rsidRPr="001951D5" w:rsidRDefault="001951D5" w:rsidP="00AD6F1F">
      <w:pPr>
        <w:pStyle w:val="StandardSubclause"/>
      </w:pPr>
      <w:r w:rsidRPr="001951D5">
        <w:t>All taxes, duties and government charges imposed in Australia or overseas in connection with this Deed must be borne by the Provider.</w:t>
      </w:r>
    </w:p>
    <w:p w14:paraId="69089F3D" w14:textId="77777777" w:rsidR="001951D5" w:rsidRPr="001951D5" w:rsidRDefault="001951D5" w:rsidP="00AD6F1F">
      <w:pPr>
        <w:pStyle w:val="StandardSubclause"/>
      </w:pPr>
      <w:r w:rsidRPr="001951D5">
        <w:t>Unless expressly stated to the contrary, all dollar amounts in this Deed are inclusive of GST.</w:t>
      </w:r>
    </w:p>
    <w:p w14:paraId="0AD1CB7E" w14:textId="77777777" w:rsidR="001951D5" w:rsidRPr="001951D5" w:rsidRDefault="001951D5" w:rsidP="00AD6F1F">
      <w:pPr>
        <w:pStyle w:val="StandardSubclause"/>
      </w:pPr>
      <w:r w:rsidRPr="001951D5">
        <w:t>The Provider must:</w:t>
      </w:r>
    </w:p>
    <w:p w14:paraId="2D785C91" w14:textId="77777777" w:rsidR="001951D5" w:rsidRPr="001951D5" w:rsidRDefault="001951D5" w:rsidP="001D4858">
      <w:pPr>
        <w:pStyle w:val="StandardSubclause"/>
        <w:numPr>
          <w:ilvl w:val="2"/>
          <w:numId w:val="15"/>
        </w:numPr>
      </w:pPr>
      <w:r w:rsidRPr="001951D5">
        <w:t>only claim or accept an amount exclusive of GST if a Payment is not in relation to a Taxable Supply;</w:t>
      </w:r>
    </w:p>
    <w:p w14:paraId="7D83FE90" w14:textId="77777777" w:rsidR="001951D5" w:rsidRPr="001951D5" w:rsidRDefault="001951D5" w:rsidP="001D4858">
      <w:pPr>
        <w:pStyle w:val="StandardSubclause"/>
        <w:numPr>
          <w:ilvl w:val="2"/>
          <w:numId w:val="15"/>
        </w:numPr>
      </w:pPr>
      <w:r w:rsidRPr="001951D5">
        <w:t>not claim or accept from the Department any amount that it can claim an Input Tax Credit;</w:t>
      </w:r>
      <w:bookmarkStart w:id="415" w:name="_Toc127948861"/>
      <w:bookmarkStart w:id="416" w:name="_Toc202959341"/>
    </w:p>
    <w:p w14:paraId="4BC9DCFD" w14:textId="77777777" w:rsidR="001951D5" w:rsidRPr="001951D5" w:rsidRDefault="001951D5" w:rsidP="001D4858">
      <w:pPr>
        <w:pStyle w:val="StandardSubclause"/>
        <w:numPr>
          <w:ilvl w:val="2"/>
          <w:numId w:val="15"/>
        </w:numPr>
      </w:pPr>
      <w:r w:rsidRPr="001951D5">
        <w:t>provide an Adjustment Note to the Department where any amount is repaid (including by offset under clause 37.3) if required by the GST Act; and</w:t>
      </w:r>
    </w:p>
    <w:p w14:paraId="1A2FA75C" w14:textId="77777777" w:rsidR="001951D5" w:rsidRPr="001951D5" w:rsidRDefault="001951D5" w:rsidP="001D4858">
      <w:pPr>
        <w:pStyle w:val="StandardSubclause"/>
        <w:numPr>
          <w:ilvl w:val="2"/>
          <w:numId w:val="15"/>
        </w:numPr>
      </w:pPr>
      <w:r w:rsidRPr="001951D5">
        <w:t xml:space="preserve">immediately Notify the Department is it ceases to have a valid ABN or of any changes to its GST status. </w:t>
      </w:r>
    </w:p>
    <w:p w14:paraId="313438E8" w14:textId="77777777" w:rsidR="001951D5" w:rsidRPr="001951D5" w:rsidRDefault="001951D5">
      <w:pPr>
        <w:pStyle w:val="StandardClause"/>
      </w:pPr>
      <w:bookmarkStart w:id="417" w:name="_Toc225840147"/>
      <w:bookmarkStart w:id="418" w:name="_Toc393289659"/>
      <w:bookmarkStart w:id="419" w:name="_Ref394049920"/>
      <w:bookmarkStart w:id="420" w:name="_Ref414879823"/>
      <w:bookmarkStart w:id="421" w:name="_Toc415224869"/>
      <w:bookmarkStart w:id="422" w:name="_Toc441742163"/>
      <w:bookmarkStart w:id="423" w:name="_Toc529802451"/>
      <w:bookmarkStart w:id="424" w:name="_Toc30584224"/>
      <w:bookmarkStart w:id="425" w:name="_Toc133501472"/>
      <w:r w:rsidRPr="001951D5">
        <w:t>Fraud</w:t>
      </w:r>
      <w:bookmarkEnd w:id="415"/>
      <w:bookmarkEnd w:id="416"/>
      <w:bookmarkEnd w:id="417"/>
      <w:bookmarkEnd w:id="418"/>
      <w:bookmarkEnd w:id="419"/>
      <w:bookmarkEnd w:id="420"/>
      <w:bookmarkEnd w:id="421"/>
      <w:bookmarkEnd w:id="422"/>
      <w:bookmarkEnd w:id="423"/>
      <w:bookmarkEnd w:id="424"/>
      <w:bookmarkEnd w:id="425"/>
      <w:r w:rsidRPr="001951D5">
        <w:t xml:space="preserve"> </w:t>
      </w:r>
    </w:p>
    <w:p w14:paraId="3B77F6DF" w14:textId="77777777" w:rsidR="001951D5" w:rsidRPr="001951D5" w:rsidRDefault="001951D5" w:rsidP="00AD6F1F">
      <w:pPr>
        <w:pStyle w:val="StandardSubclause"/>
      </w:pPr>
      <w:r w:rsidRPr="001951D5">
        <w:t xml:space="preserve">The Provider must: </w:t>
      </w:r>
    </w:p>
    <w:p w14:paraId="044693A5" w14:textId="77777777" w:rsidR="001951D5" w:rsidRPr="001951D5" w:rsidRDefault="001951D5" w:rsidP="001D4858">
      <w:pPr>
        <w:pStyle w:val="StandardSubclause"/>
        <w:numPr>
          <w:ilvl w:val="2"/>
          <w:numId w:val="15"/>
        </w:numPr>
      </w:pPr>
      <w:r w:rsidRPr="001951D5">
        <w:t>not engage in, and must ensure that its Personnel, Subcontractors and agents do not engage in, fraudulent activity in relation to this Deed; and</w:t>
      </w:r>
    </w:p>
    <w:p w14:paraId="229AD11F" w14:textId="77777777" w:rsidR="001951D5" w:rsidRPr="001951D5" w:rsidRDefault="001951D5" w:rsidP="001D4858">
      <w:pPr>
        <w:pStyle w:val="StandardSubclause"/>
        <w:numPr>
          <w:ilvl w:val="2"/>
          <w:numId w:val="15"/>
        </w:numPr>
      </w:pPr>
      <w:r w:rsidRPr="001951D5">
        <w:t>take all reasonable steps to prevent fraud upon the Commonwealth, including implementing an appropriate fraud control plan.</w:t>
      </w:r>
    </w:p>
    <w:p w14:paraId="2855643C" w14:textId="77777777" w:rsidR="001951D5" w:rsidRPr="001951D5" w:rsidRDefault="001951D5" w:rsidP="00263A65">
      <w:pPr>
        <w:pStyle w:val="Note-leftaligned"/>
      </w:pPr>
      <w:r w:rsidRPr="001951D5">
        <w:t xml:space="preserve">Note: The </w:t>
      </w:r>
      <w:r w:rsidRPr="00EF0781">
        <w:rPr>
          <w:i/>
        </w:rPr>
        <w:t>Criminal Code Act 1995</w:t>
      </w:r>
      <w:r w:rsidRPr="001951D5">
        <w:t xml:space="preserve"> (Cth) provides that offences involving fraudulent conduct against the Commonwealth are punishable by penalties including imprisonment.</w:t>
      </w:r>
    </w:p>
    <w:p w14:paraId="6EF320B2" w14:textId="77777777" w:rsidR="001951D5" w:rsidRPr="001951D5" w:rsidRDefault="001951D5" w:rsidP="00263A65">
      <w:pPr>
        <w:pStyle w:val="Heading4"/>
      </w:pPr>
      <w:bookmarkStart w:id="426" w:name="_Toc225840148"/>
      <w:bookmarkStart w:id="427" w:name="_Toc529802452"/>
      <w:bookmarkStart w:id="428" w:name="_Toc30584225"/>
      <w:bookmarkStart w:id="429" w:name="_Toc133501473"/>
      <w:r w:rsidRPr="001951D5">
        <w:t>Section B2.4 – Financial statements</w:t>
      </w:r>
      <w:bookmarkEnd w:id="426"/>
      <w:bookmarkEnd w:id="427"/>
      <w:bookmarkEnd w:id="428"/>
      <w:bookmarkEnd w:id="429"/>
    </w:p>
    <w:p w14:paraId="003A30C6" w14:textId="77777777" w:rsidR="001951D5" w:rsidRPr="001951D5" w:rsidRDefault="001951D5">
      <w:pPr>
        <w:pStyle w:val="StandardClause"/>
      </w:pPr>
      <w:bookmarkStart w:id="430" w:name="_Toc202959345"/>
      <w:bookmarkStart w:id="431" w:name="_Toc529802453"/>
      <w:bookmarkStart w:id="432" w:name="_Toc30584226"/>
      <w:bookmarkStart w:id="433" w:name="_Toc133501474"/>
      <w:bookmarkStart w:id="434" w:name="_Toc225840150"/>
      <w:bookmarkStart w:id="435" w:name="_Toc393289661"/>
      <w:bookmarkStart w:id="436" w:name="_Toc415224871"/>
      <w:bookmarkStart w:id="437" w:name="_Ref441735688"/>
      <w:bookmarkStart w:id="438" w:name="_Toc441742165"/>
      <w:r w:rsidRPr="001951D5">
        <w:t>Financial statements</w:t>
      </w:r>
      <w:bookmarkEnd w:id="430"/>
      <w:bookmarkEnd w:id="431"/>
      <w:bookmarkEnd w:id="432"/>
      <w:bookmarkEnd w:id="433"/>
      <w:r w:rsidRPr="001951D5">
        <w:t xml:space="preserve"> </w:t>
      </w:r>
      <w:bookmarkEnd w:id="434"/>
      <w:bookmarkEnd w:id="435"/>
      <w:bookmarkEnd w:id="436"/>
      <w:bookmarkEnd w:id="437"/>
      <w:bookmarkEnd w:id="438"/>
    </w:p>
    <w:p w14:paraId="536DC2D1" w14:textId="77777777" w:rsidR="001951D5" w:rsidRPr="001951D5" w:rsidRDefault="001951D5" w:rsidP="00AD6F1F">
      <w:pPr>
        <w:pStyle w:val="StandardSubclause"/>
      </w:pPr>
      <w:r w:rsidRPr="001951D5">
        <w:t>The Provider must, for the Term of this Deed, provide financial statements to the Department:</w:t>
      </w:r>
    </w:p>
    <w:p w14:paraId="34D7B02F" w14:textId="77777777" w:rsidR="001951D5" w:rsidRPr="001951D5" w:rsidRDefault="001951D5" w:rsidP="001D4858">
      <w:pPr>
        <w:pStyle w:val="StandardSubclause"/>
        <w:numPr>
          <w:ilvl w:val="2"/>
          <w:numId w:val="15"/>
        </w:numPr>
      </w:pPr>
      <w:r w:rsidRPr="001951D5">
        <w:t>within 20 Business Days of its annual general meeting, or where no annual general meeting is held, within 20 Business Days after the compilation of the financial statements; and</w:t>
      </w:r>
    </w:p>
    <w:p w14:paraId="518EBE49" w14:textId="77777777" w:rsidR="001951D5" w:rsidRPr="001951D5" w:rsidRDefault="001951D5" w:rsidP="001D4858">
      <w:pPr>
        <w:pStyle w:val="StandardSubclause"/>
        <w:numPr>
          <w:ilvl w:val="2"/>
          <w:numId w:val="15"/>
        </w:numPr>
      </w:pPr>
      <w:r w:rsidRPr="001951D5">
        <w:t xml:space="preserve">no later than 120 Business Days after the end of its financial year. </w:t>
      </w:r>
    </w:p>
    <w:p w14:paraId="6C26CDBC" w14:textId="77777777" w:rsidR="001951D5" w:rsidRPr="001951D5" w:rsidRDefault="001951D5" w:rsidP="00AD6F1F">
      <w:pPr>
        <w:pStyle w:val="StandardSubclause"/>
      </w:pPr>
      <w:bookmarkStart w:id="439" w:name="_Ref393983108"/>
      <w:r w:rsidRPr="001951D5">
        <w:t>If the Provider is a Group Respondent or a partnership, then the Provider must provide one copy of the consolidated financial statements for the Group Respondent or partnership, if available, and individual annual financial statements for each member of the Group Respondent.</w:t>
      </w:r>
    </w:p>
    <w:p w14:paraId="27AF8F9F" w14:textId="77777777" w:rsidR="001951D5" w:rsidRPr="001951D5" w:rsidRDefault="001951D5" w:rsidP="00AD6F1F">
      <w:pPr>
        <w:pStyle w:val="StandardSubclause"/>
      </w:pPr>
      <w:r w:rsidRPr="001951D5">
        <w:lastRenderedPageBreak/>
        <w:t>For clauses 40.1 and 40.2, the financial statements provided to the Department must be, at a minimum:</w:t>
      </w:r>
    </w:p>
    <w:p w14:paraId="15259703" w14:textId="77777777" w:rsidR="001951D5" w:rsidRPr="001951D5" w:rsidRDefault="001951D5" w:rsidP="001D4858">
      <w:pPr>
        <w:pStyle w:val="StandardSubclause"/>
        <w:numPr>
          <w:ilvl w:val="2"/>
          <w:numId w:val="15"/>
        </w:numPr>
      </w:pPr>
      <w:r w:rsidRPr="001951D5">
        <w:t xml:space="preserve">audited if the Provider is required to produce audited annual financial statements under Commonwealth or state or territory legislation; </w:t>
      </w:r>
    </w:p>
    <w:p w14:paraId="5E1F162B" w14:textId="77777777" w:rsidR="001951D5" w:rsidRPr="001951D5" w:rsidRDefault="001951D5" w:rsidP="001D4858">
      <w:pPr>
        <w:pStyle w:val="StandardSubclause"/>
        <w:numPr>
          <w:ilvl w:val="2"/>
          <w:numId w:val="15"/>
        </w:numPr>
      </w:pPr>
      <w:r w:rsidRPr="001951D5">
        <w:t>reviewed if the Provider is required to have annual financial statements reviewed under Commonwealth or state or territory legislation; and</w:t>
      </w:r>
    </w:p>
    <w:p w14:paraId="69A265C8" w14:textId="77777777" w:rsidR="001951D5" w:rsidRPr="001951D5" w:rsidRDefault="001951D5" w:rsidP="001D4858">
      <w:pPr>
        <w:pStyle w:val="StandardSubclause"/>
        <w:numPr>
          <w:ilvl w:val="2"/>
          <w:numId w:val="15"/>
        </w:numPr>
      </w:pPr>
      <w:r w:rsidRPr="001951D5">
        <w:t>in a form consistent with the Australian Equivalents to International Financial Reporting Standards requirements for financial statements.</w:t>
      </w:r>
    </w:p>
    <w:p w14:paraId="162794A8" w14:textId="77777777" w:rsidR="001951D5" w:rsidRPr="001951D5" w:rsidRDefault="001951D5" w:rsidP="0020575D">
      <w:pPr>
        <w:pStyle w:val="Heading4"/>
      </w:pPr>
      <w:bookmarkStart w:id="440" w:name="_Toc225840151"/>
      <w:bookmarkStart w:id="441" w:name="_Toc529802454"/>
      <w:bookmarkStart w:id="442" w:name="_Toc30584227"/>
      <w:bookmarkStart w:id="443" w:name="_Toc133501475"/>
      <w:bookmarkEnd w:id="439"/>
      <w:r w:rsidRPr="001951D5">
        <w:t>Section B2.5 – Performance</w:t>
      </w:r>
      <w:bookmarkEnd w:id="440"/>
      <w:bookmarkEnd w:id="441"/>
      <w:bookmarkEnd w:id="442"/>
      <w:bookmarkEnd w:id="443"/>
    </w:p>
    <w:p w14:paraId="077EB332" w14:textId="77777777" w:rsidR="001951D5" w:rsidRPr="001951D5" w:rsidRDefault="001951D5">
      <w:pPr>
        <w:pStyle w:val="StandardClause"/>
      </w:pPr>
      <w:bookmarkStart w:id="444" w:name="_Toc529802455"/>
      <w:bookmarkStart w:id="445" w:name="_Toc30584228"/>
      <w:bookmarkStart w:id="446" w:name="_Toc133501476"/>
      <w:r w:rsidRPr="001951D5">
        <w:t>Performance assessment, Program Assurance and other evaluation activities</w:t>
      </w:r>
      <w:bookmarkEnd w:id="444"/>
      <w:bookmarkEnd w:id="445"/>
      <w:bookmarkEnd w:id="446"/>
    </w:p>
    <w:p w14:paraId="22AD478D" w14:textId="77777777" w:rsidR="001951D5" w:rsidRPr="001951D5" w:rsidRDefault="001951D5" w:rsidP="00AD6F1F">
      <w:pPr>
        <w:pStyle w:val="StandardSubclause"/>
      </w:pPr>
      <w:bookmarkStart w:id="447" w:name="_Ref126402106"/>
      <w:bookmarkStart w:id="448" w:name="_Toc127948867"/>
      <w:bookmarkStart w:id="449" w:name="_Toc202959348"/>
      <w:bookmarkStart w:id="450" w:name="_Toc225840152"/>
      <w:bookmarkStart w:id="451" w:name="_Toc393289662"/>
      <w:bookmarkStart w:id="452" w:name="_Toc415224872"/>
      <w:bookmarkStart w:id="453" w:name="_Toc441742166"/>
      <w:r w:rsidRPr="001951D5">
        <w:t>The Department may conduct, and the Provider must provide all reasonable assistance to the Department when it conducts:</w:t>
      </w:r>
    </w:p>
    <w:p w14:paraId="6C9EC383" w14:textId="77777777" w:rsidR="001951D5" w:rsidRPr="001951D5" w:rsidRDefault="001951D5" w:rsidP="001D4858">
      <w:pPr>
        <w:pStyle w:val="StandardSubclause"/>
        <w:numPr>
          <w:ilvl w:val="2"/>
          <w:numId w:val="15"/>
        </w:numPr>
      </w:pPr>
      <w:r w:rsidRPr="001951D5">
        <w:t>performance monitoring, measuring and evaluation activities for assessing the Provider’s performance against the requirements of this Deed;</w:t>
      </w:r>
    </w:p>
    <w:p w14:paraId="21BF69E2" w14:textId="77777777" w:rsidR="001951D5" w:rsidRPr="001951D5" w:rsidRDefault="001951D5" w:rsidP="001D4858">
      <w:pPr>
        <w:pStyle w:val="StandardSubclause"/>
        <w:numPr>
          <w:ilvl w:val="2"/>
          <w:numId w:val="15"/>
        </w:numPr>
      </w:pPr>
      <w:r w:rsidRPr="001951D5">
        <w:t>Program Assurance Activities; and</w:t>
      </w:r>
    </w:p>
    <w:p w14:paraId="474DCF27" w14:textId="77777777" w:rsidR="001951D5" w:rsidRPr="001951D5" w:rsidRDefault="001951D5" w:rsidP="001D4858">
      <w:pPr>
        <w:pStyle w:val="StandardSubclause"/>
        <w:numPr>
          <w:ilvl w:val="2"/>
          <w:numId w:val="15"/>
        </w:numPr>
      </w:pPr>
      <w:r w:rsidRPr="001951D5">
        <w:t>additional evaluation activities for evaluating the Time to Work Employment Service.</w:t>
      </w:r>
    </w:p>
    <w:p w14:paraId="0F10F306" w14:textId="77777777" w:rsidR="001951D5" w:rsidRPr="001951D5" w:rsidRDefault="001951D5" w:rsidP="00263A65">
      <w:pPr>
        <w:pStyle w:val="Note-leftaligned"/>
      </w:pPr>
      <w:r w:rsidRPr="001951D5">
        <w:t>Note: The Department may take action under this Deed in relation to a Provider’s performance or as a result of Program Assurance Activities.  For example, the Department may issue a direction that the Provider must comply with under clause 30.1 or, if the Provider’s performance is less than satisfactory or in breach of this Deed, take action against the Provider under clauses 18 and 62.</w:t>
      </w:r>
    </w:p>
    <w:p w14:paraId="1847D738" w14:textId="77777777" w:rsidR="001951D5" w:rsidRPr="001951D5" w:rsidRDefault="001951D5" w:rsidP="00AD6F1F">
      <w:pPr>
        <w:pStyle w:val="StandardSubclause"/>
      </w:pPr>
      <w:r w:rsidRPr="001951D5">
        <w:t>The Department may publish information the Department holds in relation to the Provider’s performance.</w:t>
      </w:r>
    </w:p>
    <w:p w14:paraId="17182F00" w14:textId="77777777" w:rsidR="001951D5" w:rsidRPr="001951D5" w:rsidRDefault="001951D5">
      <w:pPr>
        <w:pStyle w:val="StandardClause"/>
      </w:pPr>
      <w:bookmarkStart w:id="454" w:name="_Toc395538868"/>
      <w:bookmarkStart w:id="455" w:name="_Toc395611448"/>
      <w:bookmarkStart w:id="456" w:name="_Toc395538869"/>
      <w:bookmarkStart w:id="457" w:name="_Toc395611449"/>
      <w:bookmarkStart w:id="458" w:name="_Toc395538870"/>
      <w:bookmarkStart w:id="459" w:name="_Toc395611450"/>
      <w:bookmarkStart w:id="460" w:name="_Toc395538871"/>
      <w:bookmarkStart w:id="461" w:name="_Toc395611451"/>
      <w:bookmarkStart w:id="462" w:name="_Toc414816528"/>
      <w:bookmarkStart w:id="463" w:name="_Toc414985645"/>
      <w:bookmarkStart w:id="464" w:name="_Toc415042667"/>
      <w:bookmarkStart w:id="465" w:name="_Toc415046490"/>
      <w:bookmarkStart w:id="466" w:name="_Toc415048718"/>
      <w:bookmarkStart w:id="467" w:name="_Toc415048964"/>
      <w:bookmarkStart w:id="468" w:name="_Toc415051793"/>
      <w:bookmarkStart w:id="469" w:name="_Toc208996046"/>
      <w:bookmarkStart w:id="470" w:name="_Toc208996675"/>
      <w:bookmarkStart w:id="471" w:name="_Toc209005663"/>
      <w:bookmarkStart w:id="472" w:name="_Toc209006266"/>
      <w:bookmarkStart w:id="473" w:name="_Toc209006867"/>
      <w:bookmarkStart w:id="474" w:name="_Toc209007339"/>
      <w:bookmarkStart w:id="475" w:name="_Toc209007809"/>
      <w:bookmarkStart w:id="476" w:name="_Toc208996056"/>
      <w:bookmarkStart w:id="477" w:name="_Toc208996685"/>
      <w:bookmarkStart w:id="478" w:name="_Toc209005673"/>
      <w:bookmarkStart w:id="479" w:name="_Toc209006276"/>
      <w:bookmarkStart w:id="480" w:name="_Toc209006877"/>
      <w:bookmarkStart w:id="481" w:name="_Toc209007349"/>
      <w:bookmarkStart w:id="482" w:name="_Toc209007819"/>
      <w:bookmarkStart w:id="483" w:name="_Toc208996057"/>
      <w:bookmarkStart w:id="484" w:name="_Toc208996686"/>
      <w:bookmarkStart w:id="485" w:name="_Toc209005674"/>
      <w:bookmarkStart w:id="486" w:name="_Toc209006277"/>
      <w:bookmarkStart w:id="487" w:name="_Toc209006878"/>
      <w:bookmarkStart w:id="488" w:name="_Toc209007350"/>
      <w:bookmarkStart w:id="489" w:name="_Toc209007820"/>
      <w:bookmarkStart w:id="490" w:name="_Toc203726739"/>
      <w:bookmarkStart w:id="491" w:name="_Toc225840156"/>
      <w:bookmarkStart w:id="492" w:name="_Toc393289665"/>
      <w:bookmarkStart w:id="493" w:name="_Ref395010946"/>
      <w:bookmarkStart w:id="494" w:name="_Toc415224876"/>
      <w:bookmarkStart w:id="495" w:name="_Toc441742170"/>
      <w:bookmarkStart w:id="496" w:name="_Toc529802456"/>
      <w:bookmarkStart w:id="497" w:name="_Toc30584229"/>
      <w:bookmarkStart w:id="498" w:name="_Toc133501477"/>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1951D5">
        <w:t>Customer feedback</w:t>
      </w:r>
      <w:bookmarkEnd w:id="490"/>
      <w:bookmarkEnd w:id="491"/>
      <w:bookmarkEnd w:id="492"/>
      <w:bookmarkEnd w:id="493"/>
      <w:bookmarkEnd w:id="494"/>
      <w:bookmarkEnd w:id="495"/>
      <w:bookmarkEnd w:id="496"/>
      <w:bookmarkEnd w:id="497"/>
      <w:bookmarkEnd w:id="498"/>
    </w:p>
    <w:p w14:paraId="15CFDA8F" w14:textId="77777777" w:rsidR="001951D5" w:rsidRPr="001951D5" w:rsidRDefault="001951D5" w:rsidP="00AD6F1F">
      <w:pPr>
        <w:pStyle w:val="StandardSubclause"/>
      </w:pPr>
      <w:r w:rsidRPr="001951D5">
        <w:t>The Provider must, in accordance with the Guidelines:</w:t>
      </w:r>
    </w:p>
    <w:p w14:paraId="62006555" w14:textId="77777777" w:rsidR="001951D5" w:rsidRPr="001951D5" w:rsidRDefault="001951D5" w:rsidP="001D4858">
      <w:pPr>
        <w:pStyle w:val="StandardSubclause"/>
        <w:numPr>
          <w:ilvl w:val="2"/>
          <w:numId w:val="15"/>
        </w:numPr>
      </w:pPr>
      <w:r w:rsidRPr="001951D5">
        <w:t>implement a Customer feedback process that deals with feedback, including the investigation and response to Complaints, about the Provider’s conduct of the Services;</w:t>
      </w:r>
    </w:p>
    <w:p w14:paraId="443C4F5C" w14:textId="77777777" w:rsidR="001951D5" w:rsidRPr="001951D5" w:rsidRDefault="001951D5" w:rsidP="001D4858">
      <w:pPr>
        <w:pStyle w:val="StandardSubclause"/>
        <w:numPr>
          <w:ilvl w:val="2"/>
          <w:numId w:val="15"/>
        </w:numPr>
      </w:pPr>
      <w:r w:rsidRPr="001951D5">
        <w:t>communicate the Customer feedback process to its Customers;</w:t>
      </w:r>
    </w:p>
    <w:p w14:paraId="58BD6253" w14:textId="77777777" w:rsidR="001951D5" w:rsidRPr="001951D5" w:rsidRDefault="001951D5" w:rsidP="001D4858">
      <w:pPr>
        <w:pStyle w:val="StandardSubclause"/>
        <w:numPr>
          <w:ilvl w:val="2"/>
          <w:numId w:val="15"/>
        </w:numPr>
      </w:pPr>
      <w:r w:rsidRPr="001951D5">
        <w:t>refer a Customer who is dissatisfied with the Customer feedback process or the Provider’s investigation of a Complaint to the Department’s National Customer Service Line;</w:t>
      </w:r>
    </w:p>
    <w:p w14:paraId="7471E530" w14:textId="77777777" w:rsidR="001951D5" w:rsidRPr="001951D5" w:rsidRDefault="001951D5" w:rsidP="001D4858">
      <w:pPr>
        <w:pStyle w:val="StandardSubclause"/>
        <w:numPr>
          <w:ilvl w:val="2"/>
          <w:numId w:val="15"/>
        </w:numPr>
      </w:pPr>
      <w:r w:rsidRPr="001951D5">
        <w:t>assist authorities investigating any Complaint by a Customer, if the Customer chooses to use legislative or other complaint mechanisms; and</w:t>
      </w:r>
    </w:p>
    <w:p w14:paraId="507256E0" w14:textId="77777777" w:rsidR="001951D5" w:rsidRPr="001951D5" w:rsidRDefault="001951D5" w:rsidP="001D4858">
      <w:pPr>
        <w:pStyle w:val="StandardSubclause"/>
        <w:numPr>
          <w:ilvl w:val="2"/>
          <w:numId w:val="15"/>
        </w:numPr>
      </w:pPr>
      <w:r w:rsidRPr="001951D5">
        <w:t>keep a Customer feedback register.</w:t>
      </w:r>
    </w:p>
    <w:p w14:paraId="4D7BB3B4" w14:textId="77777777" w:rsidR="001951D5" w:rsidRPr="001951D5" w:rsidRDefault="001951D5" w:rsidP="00263A65">
      <w:pPr>
        <w:pStyle w:val="Heading3"/>
      </w:pPr>
      <w:bookmarkStart w:id="499" w:name="_Toc394002673"/>
      <w:bookmarkStart w:id="500" w:name="_Toc225840232"/>
      <w:bookmarkStart w:id="501" w:name="_Toc393289747"/>
      <w:bookmarkStart w:id="502" w:name="_Toc415224877"/>
      <w:bookmarkStart w:id="503" w:name="_Toc441742171"/>
      <w:bookmarkStart w:id="504" w:name="_Toc529802457"/>
      <w:bookmarkStart w:id="505" w:name="_Toc30584230"/>
      <w:bookmarkStart w:id="506" w:name="_Toc133501478"/>
      <w:bookmarkEnd w:id="499"/>
      <w:r w:rsidRPr="001951D5">
        <w:t>CHAPTER B3 – INFORMATION MANAGEMENT</w:t>
      </w:r>
      <w:bookmarkEnd w:id="500"/>
      <w:bookmarkEnd w:id="501"/>
      <w:bookmarkEnd w:id="502"/>
      <w:bookmarkEnd w:id="503"/>
      <w:bookmarkEnd w:id="504"/>
      <w:bookmarkEnd w:id="505"/>
      <w:bookmarkEnd w:id="506"/>
    </w:p>
    <w:p w14:paraId="1DA9E28D" w14:textId="77777777" w:rsidR="001951D5" w:rsidRPr="001951D5" w:rsidRDefault="001951D5" w:rsidP="00263A65">
      <w:pPr>
        <w:pStyle w:val="Heading4"/>
      </w:pPr>
      <w:bookmarkStart w:id="507" w:name="_Toc225840233"/>
      <w:bookmarkStart w:id="508" w:name="_Toc529802458"/>
      <w:bookmarkStart w:id="509" w:name="_Toc30584231"/>
      <w:bookmarkStart w:id="510" w:name="_Toc133501479"/>
      <w:r w:rsidRPr="001951D5">
        <w:t>Section B3.1 – Information Technology</w:t>
      </w:r>
      <w:bookmarkEnd w:id="507"/>
      <w:bookmarkEnd w:id="508"/>
      <w:bookmarkEnd w:id="509"/>
      <w:bookmarkEnd w:id="510"/>
    </w:p>
    <w:p w14:paraId="1964ECC1" w14:textId="77777777" w:rsidR="001951D5" w:rsidRPr="001951D5" w:rsidRDefault="001951D5">
      <w:pPr>
        <w:pStyle w:val="StandardClause"/>
      </w:pPr>
      <w:bookmarkStart w:id="511" w:name="_Toc202959454"/>
      <w:bookmarkStart w:id="512" w:name="_Toc225840234"/>
      <w:bookmarkStart w:id="513" w:name="_Toc393289748"/>
      <w:bookmarkStart w:id="514" w:name="_Ref393982423"/>
      <w:bookmarkStart w:id="515" w:name="_Ref393983744"/>
      <w:bookmarkStart w:id="516" w:name="_Ref414612620"/>
      <w:bookmarkStart w:id="517" w:name="_Ref414630040"/>
      <w:bookmarkStart w:id="518" w:name="_Toc415224878"/>
      <w:bookmarkStart w:id="519" w:name="_Toc441742172"/>
      <w:bookmarkStart w:id="520" w:name="_Toc529802459"/>
      <w:bookmarkStart w:id="521" w:name="_Toc30584232"/>
      <w:bookmarkStart w:id="522" w:name="_Toc133501480"/>
      <w:r w:rsidRPr="001951D5">
        <w:t>General</w:t>
      </w:r>
      <w:bookmarkEnd w:id="511"/>
      <w:bookmarkEnd w:id="512"/>
      <w:bookmarkEnd w:id="513"/>
      <w:bookmarkEnd w:id="514"/>
      <w:bookmarkEnd w:id="515"/>
      <w:bookmarkEnd w:id="516"/>
      <w:bookmarkEnd w:id="517"/>
      <w:bookmarkEnd w:id="518"/>
      <w:bookmarkEnd w:id="519"/>
      <w:bookmarkEnd w:id="520"/>
      <w:bookmarkEnd w:id="521"/>
      <w:bookmarkEnd w:id="522"/>
    </w:p>
    <w:p w14:paraId="4FDB5E10" w14:textId="77777777" w:rsidR="001951D5" w:rsidRPr="001951D5" w:rsidRDefault="001951D5" w:rsidP="00AD6F1F">
      <w:pPr>
        <w:pStyle w:val="StandardSubclause"/>
      </w:pPr>
      <w:r w:rsidRPr="001951D5">
        <w:t xml:space="preserve">The Provider must conduct the Services </w:t>
      </w:r>
      <w:r w:rsidRPr="001951D5">
        <w:rPr>
          <w:rFonts w:eastAsia="Calibri"/>
        </w:rPr>
        <w:t>by Accessing</w:t>
      </w:r>
      <w:r w:rsidRPr="001951D5">
        <w:t xml:space="preserve"> the Department’s IT Systems provided by the Department for that purpose.</w:t>
      </w:r>
    </w:p>
    <w:p w14:paraId="2DB45D43" w14:textId="2446DF37" w:rsidR="001951D5" w:rsidRPr="001951D5" w:rsidRDefault="001951D5" w:rsidP="00AD6F1F">
      <w:pPr>
        <w:pStyle w:val="StandardSubclause"/>
      </w:pPr>
      <w:r w:rsidRPr="001951D5">
        <w:lastRenderedPageBreak/>
        <w:t>The Department may require that data relating to specific transactions must only be stored on the Department’s IT Systems, and the Provider must comply</w:t>
      </w:r>
      <w:r w:rsidRPr="001951D5">
        <w:rPr>
          <w:rFonts w:eastAsia="Calibri"/>
        </w:rPr>
        <w:t xml:space="preserve">, and ensure that all Subcontractors </w:t>
      </w:r>
      <w:r w:rsidRPr="001951D5">
        <w:t xml:space="preserve">and </w:t>
      </w:r>
      <w:r w:rsidR="00257724">
        <w:t>Third Party IT Vendors</w:t>
      </w:r>
      <w:r w:rsidRPr="001951D5">
        <w:t xml:space="preserve"> </w:t>
      </w:r>
      <w:r w:rsidRPr="001951D5">
        <w:rPr>
          <w:rFonts w:eastAsia="Calibri"/>
        </w:rPr>
        <w:t>comply,</w:t>
      </w:r>
      <w:r w:rsidRPr="001951D5">
        <w:t xml:space="preserve"> with any such requirements. </w:t>
      </w:r>
    </w:p>
    <w:p w14:paraId="7B6A97D2" w14:textId="77777777" w:rsidR="001951D5" w:rsidRPr="001951D5" w:rsidRDefault="001951D5" w:rsidP="00AD6F1F">
      <w:pPr>
        <w:pStyle w:val="StandardSubclause"/>
      </w:pPr>
      <w:r w:rsidRPr="001951D5">
        <w:t xml:space="preserve">The Department may: </w:t>
      </w:r>
    </w:p>
    <w:p w14:paraId="434F543E" w14:textId="77777777" w:rsidR="001951D5" w:rsidRPr="001951D5" w:rsidRDefault="001951D5" w:rsidP="001D4858">
      <w:pPr>
        <w:pStyle w:val="StandardSubclause"/>
        <w:numPr>
          <w:ilvl w:val="2"/>
          <w:numId w:val="15"/>
        </w:numPr>
      </w:pPr>
      <w:r w:rsidRPr="001951D5">
        <w:t xml:space="preserve">provide training </w:t>
      </w:r>
      <w:r w:rsidRPr="001951D5">
        <w:rPr>
          <w:rFonts w:eastAsia="Calibri"/>
        </w:rPr>
        <w:t xml:space="preserve">on Accessing </w:t>
      </w:r>
      <w:r w:rsidRPr="001951D5">
        <w:t>the Department’s IT Systems, by computer-assisted learning packages or otherwise; and</w:t>
      </w:r>
    </w:p>
    <w:p w14:paraId="555F993A" w14:textId="33D417DC" w:rsidR="001951D5" w:rsidRPr="001951D5" w:rsidRDefault="001951D5" w:rsidP="001D4858">
      <w:pPr>
        <w:pStyle w:val="StandardSubclause"/>
        <w:numPr>
          <w:ilvl w:val="2"/>
          <w:numId w:val="15"/>
        </w:numPr>
      </w:pPr>
      <w:r w:rsidRPr="001951D5">
        <w:t>require that Personnel</w:t>
      </w:r>
      <w:r w:rsidR="0002499E">
        <w:t>, Third Party IT Vendors</w:t>
      </w:r>
      <w:r w:rsidRPr="001951D5">
        <w:t xml:space="preserve"> and Subcontractors must not Access the Department’s IT Systems until they have successfully completed the relevant</w:t>
      </w:r>
      <w:r w:rsidR="00855AA3">
        <w:t xml:space="preserve"> onboarding processes and</w:t>
      </w:r>
      <w:r w:rsidRPr="001951D5">
        <w:t xml:space="preserve"> training</w:t>
      </w:r>
      <w:r w:rsidR="00BE3BA6">
        <w:t xml:space="preserve"> specified in any Guidelines</w:t>
      </w:r>
      <w:r w:rsidRPr="001951D5">
        <w:t>, and the Provider must comply with any such requirement.</w:t>
      </w:r>
    </w:p>
    <w:p w14:paraId="4F862395" w14:textId="77777777" w:rsidR="001951D5" w:rsidRPr="001951D5" w:rsidRDefault="001951D5" w:rsidP="00AD6F1F">
      <w:pPr>
        <w:pStyle w:val="StandardSubclause"/>
      </w:pPr>
      <w:r w:rsidRPr="001951D5">
        <w:t>The Provider is responsible for all costs of meeting its obligations under this clause 43.</w:t>
      </w:r>
    </w:p>
    <w:p w14:paraId="680FD8FA" w14:textId="77777777" w:rsidR="001951D5" w:rsidRPr="001951D5" w:rsidRDefault="001951D5">
      <w:pPr>
        <w:pStyle w:val="StandardClause"/>
      </w:pPr>
      <w:bookmarkStart w:id="523" w:name="_Toc208996389"/>
      <w:bookmarkStart w:id="524" w:name="_Toc208997018"/>
      <w:bookmarkStart w:id="525" w:name="_Toc209006006"/>
      <w:bookmarkStart w:id="526" w:name="_Toc209006609"/>
      <w:bookmarkStart w:id="527" w:name="_Toc209007210"/>
      <w:bookmarkStart w:id="528" w:name="_Toc209007682"/>
      <w:bookmarkStart w:id="529" w:name="_Toc209008152"/>
      <w:bookmarkStart w:id="530" w:name="_Toc202959455"/>
      <w:bookmarkStart w:id="531" w:name="_Toc225840235"/>
      <w:bookmarkStart w:id="532" w:name="_Toc393289749"/>
      <w:bookmarkStart w:id="533" w:name="_Ref393982434"/>
      <w:bookmarkStart w:id="534" w:name="_Ref393983753"/>
      <w:bookmarkStart w:id="535" w:name="_Ref395021230"/>
      <w:bookmarkStart w:id="536" w:name="_Ref398709301"/>
      <w:bookmarkStart w:id="537" w:name="_Ref398709304"/>
      <w:bookmarkStart w:id="538" w:name="_Ref405558037"/>
      <w:bookmarkStart w:id="539" w:name="_Ref405558066"/>
      <w:bookmarkStart w:id="540" w:name="_Ref405558080"/>
      <w:bookmarkStart w:id="541" w:name="_Ref405558148"/>
      <w:bookmarkStart w:id="542" w:name="_Ref405558178"/>
      <w:bookmarkStart w:id="543" w:name="_Ref414612629"/>
      <w:bookmarkStart w:id="544" w:name="_Ref414630055"/>
      <w:bookmarkStart w:id="545" w:name="_Ref414630110"/>
      <w:bookmarkStart w:id="546" w:name="_Ref414630122"/>
      <w:bookmarkStart w:id="547" w:name="_Ref414630142"/>
      <w:bookmarkStart w:id="548" w:name="_Ref414630169"/>
      <w:bookmarkStart w:id="549" w:name="_Ref414630196"/>
      <w:bookmarkStart w:id="550" w:name="_Ref414630209"/>
      <w:bookmarkStart w:id="551" w:name="_Ref414630290"/>
      <w:bookmarkStart w:id="552" w:name="_Ref414879864"/>
      <w:bookmarkStart w:id="553" w:name="_Toc415224879"/>
      <w:bookmarkStart w:id="554" w:name="_Toc441742173"/>
      <w:bookmarkStart w:id="555" w:name="_Toc529802460"/>
      <w:bookmarkStart w:id="556" w:name="_Toc30584233"/>
      <w:bookmarkStart w:id="557" w:name="_Toc133501481"/>
      <w:bookmarkEnd w:id="523"/>
      <w:bookmarkEnd w:id="524"/>
      <w:bookmarkEnd w:id="525"/>
      <w:bookmarkEnd w:id="526"/>
      <w:bookmarkEnd w:id="527"/>
      <w:bookmarkEnd w:id="528"/>
      <w:bookmarkEnd w:id="529"/>
      <w:r w:rsidRPr="001951D5">
        <w:t>Access and information security assurance</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4303E475" w14:textId="77777777" w:rsidR="001951D5" w:rsidRPr="001951D5" w:rsidRDefault="001951D5" w:rsidP="00BA4F66">
      <w:pPr>
        <w:pStyle w:val="Heading5"/>
      </w:pPr>
      <w:r w:rsidRPr="001951D5">
        <w:t>Access to the Department’s IT Systems</w:t>
      </w:r>
    </w:p>
    <w:p w14:paraId="07603D17" w14:textId="77777777" w:rsidR="001951D5" w:rsidRPr="001951D5" w:rsidRDefault="001951D5" w:rsidP="00AD6F1F">
      <w:pPr>
        <w:pStyle w:val="StandardSubclause"/>
      </w:pPr>
      <w:bookmarkStart w:id="558" w:name="_Ref393983777"/>
      <w:r w:rsidRPr="001951D5">
        <w:t xml:space="preserve">The Provider must provide information technology systems, to Access the Department’s IT Systems and to carry out its other obligations under this Deed, that meet the requirements set out in this clause </w:t>
      </w:r>
      <w:r w:rsidRPr="00B07227">
        <w:t>44</w:t>
      </w:r>
      <w:r w:rsidRPr="001951D5">
        <w:t>.</w:t>
      </w:r>
      <w:bookmarkEnd w:id="558"/>
    </w:p>
    <w:p w14:paraId="12145401" w14:textId="77777777" w:rsidR="001951D5" w:rsidRPr="001951D5" w:rsidRDefault="001951D5" w:rsidP="00FB2D52">
      <w:pPr>
        <w:pStyle w:val="Heading5"/>
      </w:pPr>
      <w:r w:rsidRPr="001951D5">
        <w:t xml:space="preserve">External IT Systems </w:t>
      </w:r>
    </w:p>
    <w:p w14:paraId="30E76A21" w14:textId="3E56CB34" w:rsidR="001951D5" w:rsidRPr="001951D5" w:rsidRDefault="001951D5" w:rsidP="00FB2D52">
      <w:pPr>
        <w:pStyle w:val="Note-leftaligned"/>
      </w:pPr>
      <w:r w:rsidRPr="001951D5">
        <w:t xml:space="preserve">Note: An ‘External IT System’ means any information technology system or service, other than the Department's IT Systems, </w:t>
      </w:r>
      <w:r w:rsidRPr="001951D5">
        <w:rPr>
          <w:rFonts w:eastAsia="Calibri"/>
        </w:rPr>
        <w:t>used by the Provider or any Subcontractor in association with the delivery of the Services or to Access the Department’s IT Systems</w:t>
      </w:r>
      <w:r w:rsidRPr="001951D5">
        <w:t>. 'External IT System' includes a Provider IT System and any Third Party IT.</w:t>
      </w:r>
    </w:p>
    <w:p w14:paraId="38DF3D92" w14:textId="77777777" w:rsidR="001951D5" w:rsidRPr="001951D5" w:rsidRDefault="001951D5" w:rsidP="00AD6F1F">
      <w:pPr>
        <w:pStyle w:val="StandardSubclause"/>
      </w:pPr>
      <w:bookmarkStart w:id="559" w:name="_Ref393983766"/>
      <w:r w:rsidRPr="001951D5">
        <w:t>The Provider must:</w:t>
      </w:r>
      <w:bookmarkEnd w:id="559"/>
    </w:p>
    <w:p w14:paraId="6749CBC0" w14:textId="641FF364" w:rsidR="001951D5" w:rsidRPr="001951D5" w:rsidRDefault="001951D5" w:rsidP="001D4858">
      <w:pPr>
        <w:pStyle w:val="StandardSubclause"/>
        <w:numPr>
          <w:ilvl w:val="2"/>
          <w:numId w:val="15"/>
        </w:numPr>
      </w:pPr>
      <w:r w:rsidRPr="001951D5">
        <w:t xml:space="preserve">advise the Department by email to </w:t>
      </w:r>
      <w:hyperlink r:id="rId19" w:history="1">
        <w:r w:rsidR="000F2FC9" w:rsidRPr="0050338B">
          <w:rPr>
            <w:rStyle w:val="Hyperlink"/>
          </w:rPr>
          <w:t>securitycompliancesupport@dewr.gov.au</w:t>
        </w:r>
      </w:hyperlink>
      <w:r w:rsidRPr="001951D5">
        <w:t xml:space="preserve">, or such other address as advised by the Department from time to time, of any proposed: </w:t>
      </w:r>
    </w:p>
    <w:p w14:paraId="151A6A0E" w14:textId="77777777" w:rsidR="001951D5" w:rsidRPr="001951D5" w:rsidRDefault="001951D5" w:rsidP="001D4858">
      <w:pPr>
        <w:pStyle w:val="StandardSubclause"/>
        <w:numPr>
          <w:ilvl w:val="3"/>
          <w:numId w:val="15"/>
        </w:numPr>
      </w:pPr>
      <w:r w:rsidRPr="001951D5">
        <w:t xml:space="preserve">use of any External IT System to </w:t>
      </w:r>
      <w:r w:rsidRPr="001951D5">
        <w:rPr>
          <w:rFonts w:eastAsia="Calibri"/>
        </w:rPr>
        <w:t>Access</w:t>
      </w:r>
      <w:r w:rsidRPr="001951D5">
        <w:t xml:space="preserve"> the Department’s IT Systems, and if the Department imposes any terms and conditions in respect of such use, comply, and ensure that all relevant Subcontractors comply, with those terms and conditions; and</w:t>
      </w:r>
    </w:p>
    <w:p w14:paraId="316364BE" w14:textId="304BB150" w:rsidR="001951D5" w:rsidRPr="001951D5" w:rsidRDefault="001951D5" w:rsidP="001D4858">
      <w:pPr>
        <w:pStyle w:val="StandardSubclause"/>
        <w:numPr>
          <w:ilvl w:val="3"/>
          <w:numId w:val="15"/>
        </w:numPr>
      </w:pPr>
      <w:r w:rsidRPr="001951D5">
        <w:t xml:space="preserve">modification to </w:t>
      </w:r>
      <w:r w:rsidR="00257724" w:rsidRPr="00257724">
        <w:t xml:space="preserve">the functionality of </w:t>
      </w:r>
      <w:r w:rsidRPr="001951D5">
        <w:t xml:space="preserve">any </w:t>
      </w:r>
      <w:r w:rsidR="00257724" w:rsidRPr="00257724">
        <w:t>Provider IT System that impacts, or may have an impact, on the security of that Provider IT System</w:t>
      </w:r>
      <w:r w:rsidRPr="001951D5">
        <w:t xml:space="preserve">, and if the Department imposes any terms and conditions in respect of </w:t>
      </w:r>
      <w:r w:rsidR="00257724" w:rsidRPr="00257724">
        <w:t>the</w:t>
      </w:r>
      <w:r w:rsidRPr="001951D5">
        <w:t xml:space="preserve"> use</w:t>
      </w:r>
      <w:r w:rsidR="00257724" w:rsidRPr="00257724">
        <w:t xml:space="preserve"> of that Provider IT System</w:t>
      </w:r>
      <w:r w:rsidRPr="001951D5">
        <w:t>, comply, and ensure that all relevant Subcontractors comply, with those terms and conditions;</w:t>
      </w:r>
    </w:p>
    <w:p w14:paraId="4D1C95B4" w14:textId="77777777" w:rsidR="001951D5" w:rsidRPr="001951D5" w:rsidRDefault="001951D5" w:rsidP="001D4858">
      <w:pPr>
        <w:pStyle w:val="StandardSubclause"/>
        <w:numPr>
          <w:ilvl w:val="2"/>
          <w:numId w:val="15"/>
        </w:numPr>
      </w:pPr>
      <w:r w:rsidRPr="001951D5">
        <w:t xml:space="preserve">ensure that any External IT System used: </w:t>
      </w:r>
    </w:p>
    <w:p w14:paraId="5CA7FB92" w14:textId="77777777" w:rsidR="001951D5" w:rsidRPr="001951D5" w:rsidRDefault="001951D5" w:rsidP="001D4858">
      <w:pPr>
        <w:pStyle w:val="StandardSubclause"/>
        <w:numPr>
          <w:ilvl w:val="3"/>
          <w:numId w:val="15"/>
        </w:numPr>
      </w:pPr>
      <w:r w:rsidRPr="001951D5">
        <w:t xml:space="preserve">meets the minimum requirements of the Department, for </w:t>
      </w:r>
      <w:r w:rsidRPr="001951D5">
        <w:rPr>
          <w:rFonts w:eastAsia="Calibri"/>
        </w:rPr>
        <w:t>Access</w:t>
      </w:r>
      <w:r w:rsidRPr="001951D5">
        <w:t xml:space="preserve"> to the Department’s IT Systems, as</w:t>
      </w:r>
      <w:r w:rsidRPr="001951D5">
        <w:rPr>
          <w:rFonts w:eastAsia="Calibri"/>
        </w:rPr>
        <w:t xml:space="preserve"> specified in any Guidelines or as otherwise</w:t>
      </w:r>
      <w:r w:rsidRPr="001951D5">
        <w:t xml:space="preserve"> advised by the Department; </w:t>
      </w:r>
    </w:p>
    <w:p w14:paraId="336B006F" w14:textId="77777777" w:rsidR="001951D5" w:rsidRPr="001951D5" w:rsidRDefault="001951D5" w:rsidP="001D4858">
      <w:pPr>
        <w:pStyle w:val="StandardSubclause"/>
        <w:numPr>
          <w:ilvl w:val="3"/>
          <w:numId w:val="15"/>
        </w:numPr>
      </w:pPr>
      <w:r w:rsidRPr="001951D5">
        <w:t>does not negatively impact the performance, availability or data integrity of the Department’s IT Systems;</w:t>
      </w:r>
    </w:p>
    <w:p w14:paraId="2AFC677C" w14:textId="3BD238C3" w:rsidR="001951D5" w:rsidRPr="001951D5" w:rsidRDefault="00257724" w:rsidP="001D4858">
      <w:pPr>
        <w:pStyle w:val="StandardSubclause"/>
        <w:numPr>
          <w:ilvl w:val="3"/>
          <w:numId w:val="15"/>
        </w:numPr>
      </w:pPr>
      <w:r w:rsidRPr="00257724">
        <w:rPr>
          <w:rFonts w:eastAsia="Calibri"/>
        </w:rPr>
        <w:t>meets</w:t>
      </w:r>
      <w:r w:rsidR="00F848F8">
        <w:rPr>
          <w:rFonts w:eastAsia="Calibri"/>
        </w:rPr>
        <w:t xml:space="preserve"> </w:t>
      </w:r>
      <w:r w:rsidR="001951D5" w:rsidRPr="001951D5">
        <w:rPr>
          <w:rFonts w:eastAsia="Calibri"/>
        </w:rPr>
        <w:t xml:space="preserve">the </w:t>
      </w:r>
      <w:r w:rsidRPr="00257724">
        <w:rPr>
          <w:rFonts w:eastAsia="Calibri"/>
        </w:rPr>
        <w:t xml:space="preserve">relevant </w:t>
      </w:r>
      <w:r w:rsidR="001951D5" w:rsidRPr="001951D5">
        <w:rPr>
          <w:rFonts w:eastAsia="Calibri"/>
        </w:rPr>
        <w:t>requirements of the ESAF;</w:t>
      </w:r>
    </w:p>
    <w:p w14:paraId="301ACCA0" w14:textId="79587E9C" w:rsidR="001951D5" w:rsidRPr="001951D5" w:rsidRDefault="001951D5" w:rsidP="001D4858">
      <w:pPr>
        <w:pStyle w:val="StandardSubclause"/>
        <w:numPr>
          <w:ilvl w:val="3"/>
          <w:numId w:val="15"/>
        </w:numPr>
      </w:pPr>
      <w:r w:rsidRPr="001951D5">
        <w:lastRenderedPageBreak/>
        <w:t xml:space="preserve">does not introduce or permit the introduction of </w:t>
      </w:r>
      <w:r w:rsidR="002C4E88">
        <w:t>Malicious</w:t>
      </w:r>
      <w:r w:rsidRPr="001951D5">
        <w:t xml:space="preserve"> Code into the Department’s IT Systems;</w:t>
      </w:r>
    </w:p>
    <w:p w14:paraId="0F28E208" w14:textId="77777777" w:rsidR="001951D5" w:rsidRPr="001951D5" w:rsidRDefault="001951D5" w:rsidP="001D4858">
      <w:pPr>
        <w:pStyle w:val="StandardSubclause"/>
        <w:numPr>
          <w:ilvl w:val="3"/>
          <w:numId w:val="15"/>
        </w:numPr>
      </w:pPr>
      <w:r w:rsidRPr="001951D5">
        <w:t>has secure log ons for each operator such that each operator’s logon is uniquely identifiable to the Department and entries are traceable, and have date and time stamps;</w:t>
      </w:r>
    </w:p>
    <w:p w14:paraId="2E740075" w14:textId="55CA43BD" w:rsidR="001951D5" w:rsidRPr="001951D5" w:rsidRDefault="001951D5" w:rsidP="001D4858">
      <w:pPr>
        <w:pStyle w:val="StandardSubclause"/>
        <w:numPr>
          <w:ilvl w:val="3"/>
          <w:numId w:val="15"/>
        </w:numPr>
      </w:pPr>
      <w:r w:rsidRPr="001951D5">
        <w:t xml:space="preserve">does not default answers to questions or input fields where the Department’s IT Systems has no default setting; </w:t>
      </w:r>
      <w:r w:rsidR="002C4E88">
        <w:t>and</w:t>
      </w:r>
    </w:p>
    <w:p w14:paraId="14959DB6" w14:textId="78EF92BD" w:rsidR="001951D5" w:rsidRPr="001951D5" w:rsidRDefault="001951D5" w:rsidP="001D4858">
      <w:pPr>
        <w:pStyle w:val="StandardSubclause"/>
        <w:numPr>
          <w:ilvl w:val="3"/>
          <w:numId w:val="15"/>
        </w:numPr>
      </w:pPr>
      <w:r w:rsidRPr="001951D5">
        <w:t>meets the minimum requirements of the Department for Record keeping and program assurance purposes, as specified in this Deed including any Guidelines or as otherwise advised by the Department; and</w:t>
      </w:r>
    </w:p>
    <w:p w14:paraId="534FBD36" w14:textId="2F8ACF49" w:rsidR="00466C88" w:rsidRPr="001951D5" w:rsidRDefault="001951D5" w:rsidP="00F3682E">
      <w:pPr>
        <w:pStyle w:val="StandardSubclause"/>
        <w:numPr>
          <w:ilvl w:val="0"/>
          <w:numId w:val="0"/>
        </w:numPr>
        <w:ind w:left="1304"/>
      </w:pPr>
      <w:r w:rsidRPr="001951D5">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2D10E413" w14:textId="77777777" w:rsidR="001951D5" w:rsidRPr="001951D5" w:rsidRDefault="001951D5" w:rsidP="00AD6F1F">
      <w:pPr>
        <w:pStyle w:val="StandardSubclause"/>
      </w:pPr>
      <w:r w:rsidRPr="001951D5">
        <w:t>The Department:</w:t>
      </w:r>
    </w:p>
    <w:p w14:paraId="7C0A8AA2" w14:textId="77777777" w:rsidR="001951D5" w:rsidRPr="001951D5" w:rsidRDefault="001951D5" w:rsidP="001D4858">
      <w:pPr>
        <w:pStyle w:val="StandardSubclause"/>
        <w:numPr>
          <w:ilvl w:val="2"/>
          <w:numId w:val="15"/>
        </w:numPr>
      </w:pPr>
      <w:r w:rsidRPr="001951D5">
        <w:t>may make changes to the Department’s IT Systems at any time, notwithstanding that such changes may affect the functioning of an External IT System; and</w:t>
      </w:r>
    </w:p>
    <w:p w14:paraId="3B7571F9" w14:textId="77777777" w:rsidR="001951D5" w:rsidRPr="001951D5" w:rsidRDefault="001951D5" w:rsidP="001D4858">
      <w:pPr>
        <w:pStyle w:val="StandardSubclause"/>
        <w:numPr>
          <w:ilvl w:val="2"/>
          <w:numId w:val="15"/>
        </w:numPr>
      </w:pPr>
      <w:r w:rsidRPr="001951D5">
        <w:t>will provide reasonable information about those changes to the Provider; and</w:t>
      </w:r>
    </w:p>
    <w:p w14:paraId="23A22085" w14:textId="77777777" w:rsidR="001951D5" w:rsidRPr="001951D5" w:rsidRDefault="001951D5" w:rsidP="00AD6F1F">
      <w:pPr>
        <w:pStyle w:val="UnnumberedSubclause"/>
      </w:pPr>
      <w:r w:rsidRPr="001951D5">
        <w:t>the Provider:</w:t>
      </w:r>
    </w:p>
    <w:p w14:paraId="1DC65799" w14:textId="77777777" w:rsidR="001951D5" w:rsidRPr="001951D5" w:rsidRDefault="001951D5" w:rsidP="001D4858">
      <w:pPr>
        <w:pStyle w:val="StandardSubclause"/>
        <w:numPr>
          <w:ilvl w:val="2"/>
          <w:numId w:val="15"/>
        </w:numPr>
      </w:pPr>
      <w:r w:rsidRPr="001951D5">
        <w:t>must, notwithstanding any such change, at its sole cost, ensure that all External IT Systems are consistent with the Department’s IT Systems at all times; and</w:t>
      </w:r>
    </w:p>
    <w:p w14:paraId="5D1B54C8" w14:textId="0F6CA40B" w:rsidR="001951D5" w:rsidRDefault="001951D5" w:rsidP="001D4858">
      <w:pPr>
        <w:pStyle w:val="StandardSubclause"/>
        <w:numPr>
          <w:ilvl w:val="2"/>
          <w:numId w:val="15"/>
        </w:numPr>
      </w:pPr>
      <w:r w:rsidRPr="001951D5">
        <w:t>agrees that the Department is not responsible for any loss, costs or legal liability of the Provider arising from such changes.</w:t>
      </w:r>
    </w:p>
    <w:p w14:paraId="55DDEA53" w14:textId="61FA43EA" w:rsidR="00720507" w:rsidRPr="001951D5" w:rsidRDefault="00720507" w:rsidP="00AD6F1F">
      <w:pPr>
        <w:pStyle w:val="StandardSubclause"/>
        <w:numPr>
          <w:ilvl w:val="0"/>
          <w:numId w:val="0"/>
        </w:numPr>
      </w:pPr>
    </w:p>
    <w:p w14:paraId="7C907271" w14:textId="7FDAE107" w:rsidR="001951D5" w:rsidRPr="001951D5" w:rsidDel="00D70DA0" w:rsidRDefault="001951D5" w:rsidP="00BA4F66">
      <w:pPr>
        <w:pStyle w:val="Heading5"/>
      </w:pPr>
      <w:r w:rsidRPr="001951D5">
        <w:t xml:space="preserve">Provider IT </w:t>
      </w:r>
      <w:r w:rsidRPr="001951D5" w:rsidDel="00D70DA0">
        <w:t>System accreditation</w:t>
      </w:r>
    </w:p>
    <w:p w14:paraId="4C834792" w14:textId="77777777" w:rsidR="001951D5" w:rsidRPr="001951D5" w:rsidDel="00D70DA0" w:rsidRDefault="001951D5" w:rsidP="00BA4F66">
      <w:pPr>
        <w:pStyle w:val="Note-leftaligned"/>
      </w:pPr>
      <w:r w:rsidRPr="001951D5" w:rsidDel="00D70DA0">
        <w:rPr>
          <w:rFonts w:eastAsia="Calibri"/>
        </w:rPr>
        <w:t xml:space="preserve">Note: A 'Provider IT System' </w:t>
      </w:r>
      <w:r w:rsidRPr="001951D5">
        <w:rPr>
          <w:rFonts w:eastAsia="Calibri"/>
        </w:rPr>
        <w:t>means</w:t>
      </w:r>
      <w:r w:rsidRPr="001951D5" w:rsidDel="00D70DA0">
        <w:rPr>
          <w:rFonts w:eastAsia="Calibri"/>
        </w:rPr>
        <w:t xml:space="preserve"> an information technology system used by the Provider or any Subcontractor </w:t>
      </w:r>
      <w:r w:rsidRPr="001951D5">
        <w:rPr>
          <w:rFonts w:eastAsia="Calibri"/>
        </w:rPr>
        <w:t xml:space="preserve">in association with the delivery of the Services </w:t>
      </w:r>
      <w:r w:rsidRPr="001951D5" w:rsidDel="00D70DA0">
        <w:rPr>
          <w:rFonts w:eastAsia="Calibri"/>
        </w:rPr>
        <w:t xml:space="preserve">or to Access the Department's IT Systems. </w:t>
      </w:r>
    </w:p>
    <w:p w14:paraId="635D82E1" w14:textId="38C9233D" w:rsidR="001951D5" w:rsidRPr="001951D5" w:rsidDel="00D70DA0" w:rsidRDefault="001951D5" w:rsidP="00AD6F1F">
      <w:pPr>
        <w:pStyle w:val="StandardSubclause"/>
      </w:pPr>
      <w:r w:rsidRPr="001951D5" w:rsidDel="00D70DA0">
        <w:t>Subject to the</w:t>
      </w:r>
      <w:r w:rsidRPr="001951D5">
        <w:t xml:space="preserve"> requirements of the ESAF</w:t>
      </w:r>
      <w:r w:rsidRPr="001951D5" w:rsidDel="00D70DA0">
        <w:t>, the Provider must:</w:t>
      </w:r>
    </w:p>
    <w:p w14:paraId="1572DF96" w14:textId="77777777" w:rsidR="001951D5" w:rsidRPr="001951D5" w:rsidDel="00D70DA0" w:rsidRDefault="001951D5" w:rsidP="001D4858">
      <w:pPr>
        <w:pStyle w:val="StandardSubclause"/>
        <w:numPr>
          <w:ilvl w:val="2"/>
          <w:numId w:val="15"/>
        </w:numPr>
      </w:pPr>
      <w:r w:rsidRPr="001951D5" w:rsidDel="00D70DA0">
        <w:t xml:space="preserve">obtain accreditation for any Provider IT System in accordance with the requirements and timeframes set out in the </w:t>
      </w:r>
      <w:r w:rsidRPr="001951D5">
        <w:t xml:space="preserve">ESAF </w:t>
      </w:r>
      <w:r w:rsidRPr="001951D5" w:rsidDel="00D70DA0">
        <w:t>and bear any costs associated with doing so; and</w:t>
      </w:r>
    </w:p>
    <w:p w14:paraId="72F83BE8" w14:textId="77777777" w:rsidR="001951D5" w:rsidRPr="001951D5" w:rsidDel="00D70DA0" w:rsidRDefault="001951D5" w:rsidP="001D4858">
      <w:pPr>
        <w:pStyle w:val="StandardSubclause"/>
        <w:numPr>
          <w:ilvl w:val="2"/>
          <w:numId w:val="15"/>
        </w:numPr>
      </w:pPr>
      <w:bookmarkStart w:id="560" w:name="_Ref414630096"/>
      <w:r w:rsidRPr="001951D5" w:rsidDel="00D70DA0">
        <w:t>maintain such accreditation until the Completion Date.</w:t>
      </w:r>
      <w:bookmarkEnd w:id="560"/>
    </w:p>
    <w:p w14:paraId="381F18E3" w14:textId="77777777" w:rsidR="001951D5" w:rsidRPr="001951D5" w:rsidDel="00D70DA0" w:rsidRDefault="001951D5" w:rsidP="00AD6F1F">
      <w:pPr>
        <w:pStyle w:val="StandardSubclause"/>
      </w:pPr>
      <w:r w:rsidRPr="001951D5" w:rsidDel="00D70DA0">
        <w:t>Where a Provider IT System</w:t>
      </w:r>
      <w:r w:rsidRPr="001951D5">
        <w:t xml:space="preserve"> is modified</w:t>
      </w:r>
      <w:r w:rsidRPr="001951D5" w:rsidDel="00D70DA0">
        <w:t xml:space="preserve">, </w:t>
      </w:r>
      <w:r w:rsidRPr="001951D5" w:rsidDel="00D70DA0">
        <w:rPr>
          <w:rFonts w:eastAsia="Calibri"/>
        </w:rPr>
        <w:t xml:space="preserve">the Provider </w:t>
      </w:r>
      <w:r w:rsidRPr="001951D5" w:rsidDel="00D70DA0">
        <w:t xml:space="preserve">must ensure that any necessary reaccreditation activities are completed </w:t>
      </w:r>
      <w:r w:rsidRPr="001951D5">
        <w:t xml:space="preserve">in accordance with the requirements of </w:t>
      </w:r>
      <w:r w:rsidRPr="001951D5" w:rsidDel="00D70DA0">
        <w:t xml:space="preserve">the </w:t>
      </w:r>
      <w:r w:rsidRPr="001951D5">
        <w:t>ESAF</w:t>
      </w:r>
      <w:r w:rsidRPr="001951D5" w:rsidDel="00D70DA0">
        <w:t>.</w:t>
      </w:r>
    </w:p>
    <w:p w14:paraId="1C0A7BA2" w14:textId="1759A1D2" w:rsidR="001951D5" w:rsidRPr="001951D5" w:rsidDel="00D70DA0" w:rsidRDefault="001951D5" w:rsidP="00AD6F1F">
      <w:pPr>
        <w:pStyle w:val="StandardSubclause"/>
      </w:pPr>
      <w:r w:rsidRPr="001951D5" w:rsidDel="00D70DA0">
        <w:t xml:space="preserve">For the purposes of clause </w:t>
      </w:r>
      <w:r w:rsidRPr="001951D5">
        <w:t>44</w:t>
      </w:r>
      <w:r w:rsidRPr="001951D5" w:rsidDel="00D70DA0">
        <w:t>.4(b), the Provider must obtain reaccreditation of all Provider IT Systems in accordance with the</w:t>
      </w:r>
      <w:r w:rsidRPr="001951D5">
        <w:t xml:space="preserve"> requirements of the ESAF</w:t>
      </w:r>
      <w:r w:rsidRPr="001951D5" w:rsidDel="00D70DA0">
        <w:t>.</w:t>
      </w:r>
    </w:p>
    <w:p w14:paraId="5935AE0C" w14:textId="77777777" w:rsidR="001951D5" w:rsidRPr="001951D5" w:rsidDel="00D70DA0" w:rsidRDefault="001951D5" w:rsidP="00AD6F1F">
      <w:pPr>
        <w:pStyle w:val="StandardSubclause"/>
      </w:pPr>
      <w:r w:rsidRPr="001951D5">
        <w:t>Unless otherwise expressly set out in this clause 44, a</w:t>
      </w:r>
      <w:r w:rsidRPr="001951D5" w:rsidDel="00D70DA0">
        <w:t xml:space="preserve">ccreditation and reaccreditation under this clause </w:t>
      </w:r>
      <w:r w:rsidRPr="001951D5">
        <w:t>44</w:t>
      </w:r>
      <w:r w:rsidRPr="001951D5" w:rsidDel="00D70DA0">
        <w:t xml:space="preserve"> must be</w:t>
      </w:r>
      <w:r w:rsidRPr="001951D5">
        <w:t xml:space="preserve"> awarded by the Department</w:t>
      </w:r>
      <w:r w:rsidRPr="001951D5" w:rsidDel="00D70DA0">
        <w:t xml:space="preserve">. </w:t>
      </w:r>
    </w:p>
    <w:p w14:paraId="7B62E509" w14:textId="64A1B3C7" w:rsidR="001951D5" w:rsidRPr="001951D5" w:rsidDel="00D70DA0" w:rsidRDefault="001951D5" w:rsidP="00AD6F1F">
      <w:pPr>
        <w:pStyle w:val="StandardSubclause"/>
      </w:pPr>
      <w:bookmarkStart w:id="561" w:name="_Ref405558117"/>
      <w:r w:rsidRPr="001951D5" w:rsidDel="00D70DA0">
        <w:lastRenderedPageBreak/>
        <w:t xml:space="preserve">If the Provider does not obtain accreditation or reaccreditation within the timeframes specified in the </w:t>
      </w:r>
      <w:r w:rsidRPr="001951D5">
        <w:t>ESAF</w:t>
      </w:r>
      <w:r w:rsidRPr="001951D5" w:rsidDel="00D70DA0">
        <w:t xml:space="preserve"> or this clause </w:t>
      </w:r>
      <w:r w:rsidRPr="001951D5">
        <w:t>44</w:t>
      </w:r>
      <w:r w:rsidRPr="001951D5" w:rsidDel="00D70DA0">
        <w:t xml:space="preserve">, </w:t>
      </w:r>
      <w:bookmarkEnd w:id="561"/>
      <w:r w:rsidRPr="001951D5" w:rsidDel="00D70DA0">
        <w:t>the Provider must immediately cease using,</w:t>
      </w:r>
      <w:r w:rsidRPr="001951D5" w:rsidDel="00D70DA0">
        <w:rPr>
          <w:rFonts w:eastAsia="Calibri"/>
        </w:rPr>
        <w:t xml:space="preserve"> and ensure that any relevant Subcontractor ceases using,</w:t>
      </w:r>
      <w:r w:rsidRPr="001951D5" w:rsidDel="00D70DA0">
        <w:t xml:space="preserve"> the relevant Provider IT System.</w:t>
      </w:r>
    </w:p>
    <w:p w14:paraId="1BF992F1" w14:textId="77777777" w:rsidR="001951D5" w:rsidRPr="001951D5" w:rsidDel="00D70DA0" w:rsidRDefault="001951D5" w:rsidP="00AD6F1F">
      <w:pPr>
        <w:pStyle w:val="StandardSubclause"/>
      </w:pPr>
      <w:r w:rsidRPr="001951D5" w:rsidDel="00D70DA0">
        <w:t xml:space="preserve">If the </w:t>
      </w:r>
      <w:r w:rsidRPr="001951D5">
        <w:t>ESAF</w:t>
      </w:r>
      <w:r w:rsidRPr="001951D5" w:rsidDel="00D70DA0">
        <w:t xml:space="preserve"> requires that any Personnel or Subcontractors of the Provider must </w:t>
      </w:r>
      <w:r w:rsidRPr="001951D5">
        <w:t xml:space="preserve">complete specific personnel vetting requirements </w:t>
      </w:r>
      <w:r w:rsidRPr="001951D5" w:rsidDel="00D70DA0">
        <w:t>for the purposes of accreditation or reaccreditation:</w:t>
      </w:r>
    </w:p>
    <w:p w14:paraId="5086E704" w14:textId="77777777" w:rsidR="001951D5" w:rsidRPr="001951D5" w:rsidDel="00D70DA0" w:rsidRDefault="001951D5" w:rsidP="001D4858">
      <w:pPr>
        <w:pStyle w:val="StandardSubclause"/>
        <w:numPr>
          <w:ilvl w:val="2"/>
          <w:numId w:val="15"/>
        </w:numPr>
      </w:pPr>
      <w:r w:rsidRPr="001951D5" w:rsidDel="00D70DA0">
        <w:t xml:space="preserve">the Provider must ensure that its relevant Personnel </w:t>
      </w:r>
      <w:r w:rsidRPr="001951D5" w:rsidDel="00D70DA0">
        <w:rPr>
          <w:rFonts w:eastAsia="Calibri"/>
        </w:rPr>
        <w:t>and</w:t>
      </w:r>
      <w:r w:rsidRPr="001951D5" w:rsidDel="00D70DA0">
        <w:t xml:space="preserve"> Subcontractors </w:t>
      </w:r>
      <w:r w:rsidRPr="001951D5">
        <w:t xml:space="preserve">successfully complete </w:t>
      </w:r>
      <w:r w:rsidRPr="001951D5" w:rsidDel="00D70DA0">
        <w:t>the required</w:t>
      </w:r>
      <w:r w:rsidRPr="001951D5">
        <w:t xml:space="preserve"> personnel vetting processes</w:t>
      </w:r>
      <w:r w:rsidRPr="001951D5" w:rsidDel="00D70DA0">
        <w:t xml:space="preserve">, and bear any costs associated with doing so; and </w:t>
      </w:r>
    </w:p>
    <w:p w14:paraId="62595885" w14:textId="77777777" w:rsidR="001951D5" w:rsidRPr="001951D5" w:rsidDel="00D70DA0" w:rsidRDefault="001951D5" w:rsidP="001D4858">
      <w:pPr>
        <w:pStyle w:val="StandardSubclause"/>
        <w:numPr>
          <w:ilvl w:val="2"/>
          <w:numId w:val="15"/>
        </w:numPr>
      </w:pPr>
      <w:r w:rsidRPr="001951D5" w:rsidDel="00D70DA0">
        <w:t xml:space="preserve">the Department will sponsor </w:t>
      </w:r>
      <w:r w:rsidRPr="001951D5">
        <w:t xml:space="preserve">any Australian Government </w:t>
      </w:r>
      <w:r w:rsidRPr="001951D5" w:rsidDel="00D70DA0">
        <w:t xml:space="preserve">clearances as required by the </w:t>
      </w:r>
      <w:r w:rsidRPr="001951D5">
        <w:t>ESAF</w:t>
      </w:r>
      <w:r w:rsidRPr="001951D5" w:rsidDel="00D70DA0">
        <w:t>.</w:t>
      </w:r>
    </w:p>
    <w:p w14:paraId="18A5DEE1" w14:textId="77777777" w:rsidR="001951D5" w:rsidRPr="001951D5" w:rsidRDefault="001951D5" w:rsidP="00BA4F66">
      <w:pPr>
        <w:pStyle w:val="Heading5"/>
      </w:pPr>
      <w:r w:rsidRPr="001951D5">
        <w:t xml:space="preserve">Third Party IT </w:t>
      </w:r>
    </w:p>
    <w:p w14:paraId="2E641B2E" w14:textId="709E839E" w:rsidR="001951D5" w:rsidRPr="001951D5" w:rsidRDefault="001951D5" w:rsidP="0002736A">
      <w:pPr>
        <w:pStyle w:val="Note-leftaligned"/>
      </w:pPr>
      <w:r w:rsidRPr="001951D5">
        <w:t xml:space="preserve">Note: ‘Third Party IT' means any information technology system developed and managed, or information technology service provided, by a Third Party IT </w:t>
      </w:r>
      <w:r w:rsidR="00F13270" w:rsidRPr="00F13270">
        <w:t>Vendor</w:t>
      </w:r>
      <w:r w:rsidRPr="001951D5">
        <w:t xml:space="preserve"> 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w:t>
      </w:r>
      <w:r w:rsidR="00F13270" w:rsidRPr="00F13270">
        <w:t>Vendor</w:t>
      </w:r>
      <w:r w:rsidRPr="001951D5">
        <w:t>.</w:t>
      </w:r>
    </w:p>
    <w:p w14:paraId="51738B74" w14:textId="77777777" w:rsidR="001951D5" w:rsidRPr="001951D5" w:rsidRDefault="001951D5" w:rsidP="00AD6F1F">
      <w:pPr>
        <w:pStyle w:val="StandardSubclause"/>
      </w:pPr>
      <w:r w:rsidRPr="001951D5">
        <w:t>The Provider must:</w:t>
      </w:r>
    </w:p>
    <w:p w14:paraId="58B9AF84" w14:textId="195BB632" w:rsidR="001951D5" w:rsidRPr="001951D5" w:rsidRDefault="001951D5" w:rsidP="001D4858">
      <w:pPr>
        <w:pStyle w:val="StandardSubclause"/>
        <w:numPr>
          <w:ilvl w:val="2"/>
          <w:numId w:val="15"/>
        </w:numPr>
      </w:pPr>
      <w:r w:rsidRPr="001951D5">
        <w:t xml:space="preserve">not directly or indirectly allow Access to electronic Records relating to the Services, or any derivative thereof, to any </w:t>
      </w:r>
      <w:r w:rsidR="00F13270">
        <w:t>Third Party IT Vendor</w:t>
      </w:r>
      <w:r w:rsidRPr="001951D5">
        <w:t xml:space="preserve"> until such </w:t>
      </w:r>
      <w:r w:rsidR="00F13270">
        <w:t>Third Party IT Vendor</w:t>
      </w:r>
      <w:r w:rsidRPr="001951D5">
        <w:t xml:space="preserve"> has met the relevant requirements of the ESAF and has: </w:t>
      </w:r>
    </w:p>
    <w:p w14:paraId="668F34A4" w14:textId="0A7F00DD" w:rsidR="001951D5" w:rsidRPr="001951D5" w:rsidRDefault="001951D5" w:rsidP="001D4858">
      <w:pPr>
        <w:pStyle w:val="StandardSubclause"/>
        <w:numPr>
          <w:ilvl w:val="3"/>
          <w:numId w:val="15"/>
        </w:numPr>
      </w:pPr>
      <w:r w:rsidRPr="001951D5">
        <w:t xml:space="preserve">for any </w:t>
      </w:r>
      <w:r w:rsidR="00F13270">
        <w:t>Third Party IT Vendor</w:t>
      </w:r>
      <w:r w:rsidRPr="001951D5">
        <w:t xml:space="preserve"> that provides or uses a Third Party Employment System, entered into a </w:t>
      </w:r>
      <w:r w:rsidR="00F13270">
        <w:t>Third Party IT Vendor</w:t>
      </w:r>
      <w:r w:rsidRPr="001951D5">
        <w:t xml:space="preserve"> Deed with the Department, and only grant such Access in accordance with the terms of the relevant </w:t>
      </w:r>
      <w:r w:rsidR="00F13270">
        <w:t>Third Party IT Vendor</w:t>
      </w:r>
      <w:r w:rsidRPr="001951D5">
        <w:t xml:space="preserve"> Deed and any Guidelines; and</w:t>
      </w:r>
    </w:p>
    <w:p w14:paraId="1EE361AE" w14:textId="49ADE219" w:rsidR="001951D5" w:rsidRPr="001951D5" w:rsidRDefault="001951D5" w:rsidP="001D4858">
      <w:pPr>
        <w:pStyle w:val="StandardSubclause"/>
        <w:numPr>
          <w:ilvl w:val="3"/>
          <w:numId w:val="15"/>
        </w:numPr>
      </w:pPr>
      <w:r w:rsidRPr="001951D5">
        <w:t xml:space="preserve">for any </w:t>
      </w:r>
      <w:r w:rsidR="00F13270">
        <w:t>Third Party IT Vendor</w:t>
      </w:r>
      <w:r w:rsidRPr="001951D5">
        <w:t xml:space="preserve"> that provides or uses a Third Party Supplementary IT System, been assessed and accredited by the Provider in accordance with the requirements of the ESAF, and only grant such Access in accordance with the terms of the ESAF;</w:t>
      </w:r>
    </w:p>
    <w:p w14:paraId="14270B7B" w14:textId="76A44E05" w:rsidR="001951D5" w:rsidRPr="001951D5" w:rsidRDefault="001951D5" w:rsidP="001D4858">
      <w:pPr>
        <w:pStyle w:val="StandardSubclause"/>
        <w:numPr>
          <w:ilvl w:val="2"/>
          <w:numId w:val="15"/>
        </w:numPr>
      </w:pPr>
      <w:r w:rsidRPr="001951D5">
        <w:t xml:space="preserve">in any contract with any </w:t>
      </w:r>
      <w:r w:rsidR="00F13270">
        <w:t>Third Party IT Vendor</w:t>
      </w:r>
      <w:r w:rsidRPr="001951D5">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38F03B29" w14:textId="15EAAEDB" w:rsidR="001951D5" w:rsidRPr="001951D5" w:rsidRDefault="001951D5" w:rsidP="001D4858">
      <w:pPr>
        <w:pStyle w:val="StandardSubclause"/>
        <w:numPr>
          <w:ilvl w:val="2"/>
          <w:numId w:val="15"/>
        </w:numPr>
      </w:pPr>
      <w:r w:rsidRPr="001951D5">
        <w:t xml:space="preserve">in any contract with any </w:t>
      </w:r>
      <w:r w:rsidR="00F13270">
        <w:t>Third Party IT Vendor</w:t>
      </w:r>
      <w:r w:rsidRPr="001951D5">
        <w:t xml:space="preserve"> that provides or uses a Third Party Employment System:</w:t>
      </w:r>
    </w:p>
    <w:p w14:paraId="731A66B0" w14:textId="33B839E7" w:rsidR="001951D5" w:rsidRPr="001951D5" w:rsidRDefault="001951D5" w:rsidP="001D4858">
      <w:pPr>
        <w:pStyle w:val="StandardSubclause"/>
        <w:numPr>
          <w:ilvl w:val="3"/>
          <w:numId w:val="15"/>
        </w:numPr>
      </w:pPr>
      <w:r w:rsidRPr="001951D5">
        <w:t xml:space="preserve">provide that the </w:t>
      </w:r>
      <w:r w:rsidR="00F13270">
        <w:t>Third Party IT Vendor</w:t>
      </w:r>
      <w:r w:rsidRPr="001951D5">
        <w:t xml:space="preserve"> may only subcontract its obligations under that contract to another </w:t>
      </w:r>
      <w:r w:rsidRPr="001951D5">
        <w:rPr>
          <w:rFonts w:eastAsia="Calibri"/>
        </w:rPr>
        <w:t>entity that</w:t>
      </w:r>
      <w:r w:rsidRPr="001951D5">
        <w:t xml:space="preserve"> has entered into a </w:t>
      </w:r>
      <w:r w:rsidR="00F13270">
        <w:t>Third Party IT Vendor</w:t>
      </w:r>
      <w:r w:rsidRPr="001951D5">
        <w:t xml:space="preserve"> Deed with the Department; and</w:t>
      </w:r>
    </w:p>
    <w:p w14:paraId="56E26320" w14:textId="714C6E42" w:rsidR="001951D5" w:rsidRPr="001951D5" w:rsidRDefault="001951D5" w:rsidP="001D4858">
      <w:pPr>
        <w:pStyle w:val="StandardSubclause"/>
        <w:numPr>
          <w:ilvl w:val="3"/>
          <w:numId w:val="15"/>
        </w:numPr>
      </w:pPr>
      <w:r w:rsidRPr="001951D5">
        <w:t xml:space="preserve">reserve a right of termination to take account of the Department’s right of termination in the relevant </w:t>
      </w:r>
      <w:r w:rsidR="00F13270">
        <w:t>Third Party IT Vendor</w:t>
      </w:r>
      <w:r w:rsidRPr="001951D5">
        <w:t xml:space="preserve"> Deed; </w:t>
      </w:r>
    </w:p>
    <w:p w14:paraId="46019FC3" w14:textId="49D9CAED" w:rsidR="001951D5" w:rsidRPr="001951D5" w:rsidRDefault="001951D5" w:rsidP="001D4858">
      <w:pPr>
        <w:pStyle w:val="StandardSubclause"/>
        <w:numPr>
          <w:ilvl w:val="2"/>
          <w:numId w:val="15"/>
        </w:numPr>
      </w:pPr>
      <w:r w:rsidRPr="001951D5">
        <w:t>on receipt of any advice from the Department that it has</w:t>
      </w:r>
      <w:r w:rsidR="00232EA0">
        <w:t xml:space="preserve"> revoked accreditation of any Third Party Employment System or</w:t>
      </w:r>
      <w:r w:rsidRPr="001951D5">
        <w:t xml:space="preserve"> terminated a relevant </w:t>
      </w:r>
      <w:r w:rsidR="00F13270">
        <w:t xml:space="preserve">Third Party IT </w:t>
      </w:r>
      <w:r w:rsidR="00F13270">
        <w:lastRenderedPageBreak/>
        <w:t>Vendor</w:t>
      </w:r>
      <w:r w:rsidRPr="001951D5">
        <w:t xml:space="preserve"> Deed, terminate the Provider’s contract with the relevant </w:t>
      </w:r>
      <w:r w:rsidR="00F13270">
        <w:t>Third Party IT Vendor</w:t>
      </w:r>
      <w:r w:rsidRPr="001951D5">
        <w:t xml:space="preserve"> and, at its own cost, promptly cease using the </w:t>
      </w:r>
      <w:r w:rsidR="00F13270">
        <w:t>Third Party IT Vendor</w:t>
      </w:r>
      <w:r w:rsidRPr="001951D5">
        <w:t xml:space="preserve">; </w:t>
      </w:r>
    </w:p>
    <w:p w14:paraId="475ACD36" w14:textId="77777777" w:rsidR="001951D5" w:rsidRPr="001951D5" w:rsidRDefault="001951D5" w:rsidP="001D4858">
      <w:pPr>
        <w:pStyle w:val="StandardSubclause"/>
        <w:numPr>
          <w:ilvl w:val="2"/>
          <w:numId w:val="15"/>
        </w:numPr>
      </w:pPr>
      <w:r w:rsidRPr="001951D5">
        <w:rPr>
          <w:rFonts w:eastAsia="Calibri"/>
        </w:rPr>
        <w:t>impose the obligations set out in this clause 44.10 on any Subcontractor Accessing electronic Records relating to the Services</w:t>
      </w:r>
      <w:r w:rsidRPr="001951D5">
        <w:t xml:space="preserve">; and </w:t>
      </w:r>
    </w:p>
    <w:p w14:paraId="017F7480" w14:textId="2A7AC5DE" w:rsidR="001951D5" w:rsidRDefault="001951D5" w:rsidP="001D4858">
      <w:pPr>
        <w:pStyle w:val="StandardSubclause"/>
        <w:numPr>
          <w:ilvl w:val="2"/>
          <w:numId w:val="15"/>
        </w:numPr>
      </w:pPr>
      <w:r w:rsidRPr="001951D5">
        <w:t xml:space="preserve">advise the Department by email to </w:t>
      </w:r>
      <w:hyperlink r:id="rId20" w:history="1">
        <w:r w:rsidR="000F2FC9" w:rsidRPr="0050338B">
          <w:rPr>
            <w:rStyle w:val="Hyperlink"/>
          </w:rPr>
          <w:t>securitycompliancesupport@dewr.gov.au</w:t>
        </w:r>
      </w:hyperlink>
      <w:r w:rsidRPr="001951D5">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257724">
        <w:t>Third Party IT Vendors</w:t>
      </w:r>
      <w:r w:rsidRPr="001951D5">
        <w:t xml:space="preserve"> comply, with those terms and conditions.</w:t>
      </w:r>
    </w:p>
    <w:p w14:paraId="52EFA618" w14:textId="43435B6F" w:rsidR="00232EA0" w:rsidRDefault="00232EA0" w:rsidP="0033742E">
      <w:pPr>
        <w:pStyle w:val="StandardSubclause"/>
        <w:numPr>
          <w:ilvl w:val="0"/>
          <w:numId w:val="117"/>
        </w:numPr>
        <w:tabs>
          <w:tab w:val="clear" w:pos="1304"/>
          <w:tab w:val="left" w:pos="1276"/>
        </w:tabs>
        <w:ind w:hanging="946"/>
      </w:pPr>
      <w:r>
        <w:t>The Provider acknowledges and agrees that the Department:</w:t>
      </w:r>
    </w:p>
    <w:p w14:paraId="4EC3D35D" w14:textId="5078BD0A" w:rsidR="00232EA0" w:rsidRDefault="00232EA0" w:rsidP="0033742E">
      <w:pPr>
        <w:pStyle w:val="SubclausewithAlphaafternumber"/>
        <w:numPr>
          <w:ilvl w:val="2"/>
          <w:numId w:val="112"/>
        </w:numPr>
        <w:ind w:hanging="453"/>
        <w:rPr>
          <w:sz w:val="22"/>
          <w:szCs w:val="20"/>
        </w:rPr>
      </w:pPr>
      <w:r>
        <w:t xml:space="preserve">does not warrant that any Third Party Employment System that is accredited in accordance with a Third Party IT </w:t>
      </w:r>
      <w:r w:rsidR="00BE3BA6">
        <w:t xml:space="preserve">Vendor </w:t>
      </w:r>
      <w:r>
        <w:t>Deed is:</w:t>
      </w:r>
    </w:p>
    <w:p w14:paraId="49907F29" w14:textId="77777777" w:rsidR="00232EA0" w:rsidRPr="0033742E" w:rsidRDefault="00232EA0" w:rsidP="00232EA0">
      <w:pPr>
        <w:pStyle w:val="SubclausewithRoman"/>
        <w:numPr>
          <w:ilvl w:val="3"/>
          <w:numId w:val="111"/>
        </w:numPr>
        <w:rPr>
          <w:sz w:val="24"/>
          <w:szCs w:val="22"/>
        </w:rPr>
      </w:pPr>
      <w:r w:rsidRPr="0033742E">
        <w:rPr>
          <w:sz w:val="24"/>
          <w:szCs w:val="22"/>
        </w:rPr>
        <w:t>fit for its intended use or for a Provider’s specific business processes; or</w:t>
      </w:r>
    </w:p>
    <w:p w14:paraId="476B22B5" w14:textId="77777777" w:rsidR="00232EA0" w:rsidRPr="0033742E" w:rsidRDefault="00232EA0" w:rsidP="00232EA0">
      <w:pPr>
        <w:pStyle w:val="SubclausewithRoman"/>
        <w:numPr>
          <w:ilvl w:val="3"/>
          <w:numId w:val="111"/>
        </w:numPr>
        <w:rPr>
          <w:sz w:val="24"/>
          <w:szCs w:val="22"/>
        </w:rPr>
      </w:pPr>
      <w:r w:rsidRPr="0033742E">
        <w:rPr>
          <w:sz w:val="24"/>
          <w:szCs w:val="22"/>
        </w:rPr>
        <w:t>free from error or security weaknesses; and</w:t>
      </w:r>
    </w:p>
    <w:p w14:paraId="0C67B429" w14:textId="6AE014E3" w:rsidR="00261805" w:rsidRDefault="00232EA0" w:rsidP="0033742E">
      <w:pPr>
        <w:pStyle w:val="SubclausewithAlphaafternumber"/>
        <w:numPr>
          <w:ilvl w:val="2"/>
          <w:numId w:val="111"/>
        </w:numPr>
      </w:pPr>
      <w:r>
        <w:t xml:space="preserve">is not liable or responsible for any </w:t>
      </w:r>
      <w:r w:rsidR="00AC2B27">
        <w:t>l</w:t>
      </w:r>
      <w:r>
        <w:t>oss incurred by the Provider in connection with its use of a Third Party IT Vendor in connection with this Deed.</w:t>
      </w:r>
    </w:p>
    <w:p w14:paraId="3A1C3EBB" w14:textId="2576FB91" w:rsidR="00AC2B27" w:rsidRPr="004266CF" w:rsidRDefault="00AC2B27" w:rsidP="0033742E">
      <w:pPr>
        <w:pStyle w:val="StandardSubclause"/>
        <w:numPr>
          <w:ilvl w:val="0"/>
          <w:numId w:val="117"/>
        </w:numPr>
        <w:tabs>
          <w:tab w:val="clear" w:pos="1304"/>
          <w:tab w:val="left" w:pos="1276"/>
        </w:tabs>
        <w:ind w:left="1276" w:hanging="992"/>
      </w:pPr>
      <w:r w:rsidRPr="0033742E">
        <w:t>In</w:t>
      </w:r>
      <w:r w:rsidRPr="004266CF">
        <w:t xml:space="preserve"> addition to any applicable requirements under </w:t>
      </w:r>
      <w:r w:rsidRPr="00C6586C">
        <w:t xml:space="preserve">clause </w:t>
      </w:r>
      <w:r w:rsidR="00C1089E">
        <w:t>59</w:t>
      </w:r>
      <w:r w:rsidRPr="00C6586C">
        <w:t xml:space="preserve">, the Provider </w:t>
      </w:r>
      <w:r w:rsidRPr="004266CF">
        <w:t>must ensure that any arrangement with a Third Party IT Vendor includes a right of termination for the Provider to take account of the Department’s:</w:t>
      </w:r>
    </w:p>
    <w:p w14:paraId="689F4BEC" w14:textId="77777777" w:rsidR="00AC2B27" w:rsidRPr="004266CF" w:rsidRDefault="00AC2B27" w:rsidP="00AD6F1F">
      <w:pPr>
        <w:pStyle w:val="SubclausewithAlphaafternumber"/>
        <w:numPr>
          <w:ilvl w:val="2"/>
          <w:numId w:val="114"/>
        </w:numPr>
      </w:pPr>
      <w:r w:rsidRPr="004266CF">
        <w:t>right to revoke accreditation of a Third Party Employment System under any Third Party IT Vendor Deed; and</w:t>
      </w:r>
    </w:p>
    <w:p w14:paraId="42307B38" w14:textId="273FD281" w:rsidR="00AC2B27" w:rsidRPr="00C6586C" w:rsidRDefault="00AC2B27" w:rsidP="00AD6F1F">
      <w:pPr>
        <w:pStyle w:val="SubclausewithAlphaafternumber"/>
        <w:numPr>
          <w:ilvl w:val="2"/>
          <w:numId w:val="114"/>
        </w:numPr>
      </w:pPr>
      <w:r w:rsidRPr="00C6586C">
        <w:t xml:space="preserve">right of termination under </w:t>
      </w:r>
      <w:r w:rsidRPr="00773823">
        <w:t xml:space="preserve">clauses </w:t>
      </w:r>
      <w:r w:rsidR="00C1089E">
        <w:t>64</w:t>
      </w:r>
      <w:r w:rsidRPr="00773823">
        <w:t xml:space="preserve"> and </w:t>
      </w:r>
      <w:r w:rsidR="00C1089E">
        <w:t>65</w:t>
      </w:r>
      <w:r w:rsidRPr="00773823">
        <w:t xml:space="preserve"> of </w:t>
      </w:r>
      <w:r w:rsidRPr="00C6586C">
        <w:t>this Deed,</w:t>
      </w:r>
    </w:p>
    <w:p w14:paraId="318E45E5" w14:textId="3F7B7CAA" w:rsidR="00AC2B27" w:rsidRPr="00C1089E" w:rsidRDefault="00AC2B27" w:rsidP="0033742E">
      <w:pPr>
        <w:ind w:left="1276"/>
      </w:pPr>
      <w:r w:rsidRPr="0033742E">
        <w:t xml:space="preserve">and the Provider must, where appropriate, make use of that right in its arrangement in the event of a revocation of accreditation of any Third Party Employment System or termination of </w:t>
      </w:r>
      <w:r w:rsidRPr="0033742E">
        <w:rPr>
          <w:rFonts w:eastAsiaTheme="minorHAnsi" w:cs="Calibri"/>
          <w:lang w:eastAsia="en-US"/>
        </w:rPr>
        <w:t xml:space="preserve">any </w:t>
      </w:r>
      <w:bookmarkStart w:id="562" w:name="_Hlk129703748"/>
      <w:r w:rsidRPr="0033742E">
        <w:rPr>
          <w:rFonts w:eastAsiaTheme="minorHAnsi" w:cs="Calibri"/>
          <w:lang w:eastAsia="en-US"/>
        </w:rPr>
        <w:t>Third Party IT Vendor Deed</w:t>
      </w:r>
      <w:bookmarkEnd w:id="562"/>
      <w:r w:rsidRPr="0033742E">
        <w:rPr>
          <w:rFonts w:eastAsiaTheme="minorHAnsi" w:cs="Calibri"/>
          <w:lang w:eastAsia="en-US"/>
        </w:rPr>
        <w:t>, by the Department.</w:t>
      </w:r>
    </w:p>
    <w:p w14:paraId="11A50AD9" w14:textId="77777777" w:rsidR="001951D5" w:rsidRPr="001951D5" w:rsidRDefault="001951D5" w:rsidP="0002736A">
      <w:pPr>
        <w:pStyle w:val="Heading5"/>
      </w:pPr>
      <w:r w:rsidRPr="001951D5">
        <w:t>Technical advice</w:t>
      </w:r>
    </w:p>
    <w:p w14:paraId="039DF117" w14:textId="77777777" w:rsidR="001951D5" w:rsidRPr="001951D5" w:rsidRDefault="001951D5" w:rsidP="00AD6F1F">
      <w:pPr>
        <w:pStyle w:val="StandardSubclause"/>
      </w:pPr>
      <w:r w:rsidRPr="001951D5">
        <w:t>The Provider must:</w:t>
      </w:r>
    </w:p>
    <w:p w14:paraId="5D36BE8E" w14:textId="77777777" w:rsidR="001951D5" w:rsidRPr="001951D5" w:rsidRDefault="001951D5" w:rsidP="001D4858">
      <w:pPr>
        <w:pStyle w:val="StandardSubclause"/>
        <w:numPr>
          <w:ilvl w:val="2"/>
          <w:numId w:val="15"/>
        </w:numPr>
      </w:pPr>
      <w:r w:rsidRPr="001951D5">
        <w:t xml:space="preserve">nominate Personnel to receive technical advice from the Department on the Department’s IT Systems, and to provide advice to the Department on technical issues arising from Accessing the Department’s IT Systems (‘IT Contact’); </w:t>
      </w:r>
    </w:p>
    <w:p w14:paraId="183942D0" w14:textId="77777777" w:rsidR="001951D5" w:rsidRPr="001951D5" w:rsidRDefault="001951D5" w:rsidP="001D4858">
      <w:pPr>
        <w:pStyle w:val="StandardSubclause"/>
        <w:numPr>
          <w:ilvl w:val="2"/>
          <w:numId w:val="15"/>
        </w:numPr>
        <w:rPr>
          <w:rFonts w:eastAsia="Calibri"/>
        </w:rPr>
      </w:pPr>
      <w:r w:rsidRPr="001951D5">
        <w:rPr>
          <w:rFonts w:eastAsia="Calibri"/>
        </w:rPr>
        <w:t>ensure that the IT Contact:</w:t>
      </w:r>
    </w:p>
    <w:p w14:paraId="67C4F309" w14:textId="77777777" w:rsidR="001951D5" w:rsidRPr="001951D5" w:rsidRDefault="001951D5" w:rsidP="001D4858">
      <w:pPr>
        <w:pStyle w:val="StandardSubclause"/>
        <w:numPr>
          <w:ilvl w:val="3"/>
          <w:numId w:val="15"/>
        </w:numPr>
        <w:rPr>
          <w:rFonts w:eastAsia="Calibri"/>
        </w:rPr>
      </w:pPr>
      <w:r w:rsidRPr="001951D5">
        <w:rPr>
          <w:rFonts w:eastAsia="Calibri"/>
        </w:rPr>
        <w:t>disseminates technical advice to any Subcontractor and Personnel of the Provider in order to minimise disruption to the Services; and</w:t>
      </w:r>
    </w:p>
    <w:p w14:paraId="09AC996F" w14:textId="77777777" w:rsidR="001951D5" w:rsidRPr="001951D5" w:rsidRDefault="001951D5" w:rsidP="001D4858">
      <w:pPr>
        <w:pStyle w:val="StandardSubclause"/>
        <w:numPr>
          <w:ilvl w:val="3"/>
          <w:numId w:val="15"/>
        </w:numPr>
        <w:rPr>
          <w:rFonts w:eastAsia="Calibri"/>
        </w:rPr>
      </w:pPr>
      <w:r w:rsidRPr="001951D5">
        <w:rPr>
          <w:rFonts w:eastAsia="Calibri"/>
        </w:rPr>
        <w:t>provides advice, as requested by the Department:</w:t>
      </w:r>
    </w:p>
    <w:p w14:paraId="3D86DFC9" w14:textId="77777777" w:rsidR="001951D5" w:rsidRPr="001951D5" w:rsidRDefault="001951D5" w:rsidP="001D4858">
      <w:pPr>
        <w:pStyle w:val="StandardSubclause"/>
        <w:numPr>
          <w:ilvl w:val="4"/>
          <w:numId w:val="15"/>
        </w:numPr>
        <w:rPr>
          <w:rFonts w:eastAsia="Calibri"/>
        </w:rPr>
      </w:pPr>
      <w:r w:rsidRPr="001951D5">
        <w:rPr>
          <w:rFonts w:eastAsia="Calibri"/>
        </w:rPr>
        <w:t>to assist in the resolution of the Department's IT Systems technical issues; and</w:t>
      </w:r>
    </w:p>
    <w:p w14:paraId="7A43FF27" w14:textId="77777777" w:rsidR="001951D5" w:rsidRPr="001951D5" w:rsidRDefault="001951D5" w:rsidP="001D4858">
      <w:pPr>
        <w:pStyle w:val="StandardSubclause"/>
        <w:numPr>
          <w:ilvl w:val="4"/>
          <w:numId w:val="15"/>
        </w:numPr>
      </w:pPr>
      <w:r w:rsidRPr="001951D5">
        <w:rPr>
          <w:rFonts w:eastAsia="Calibri"/>
        </w:rPr>
        <w:t>in relation to the Provider's readiness to deploy system upgrades to the Department's IT Systems;</w:t>
      </w:r>
      <w:r w:rsidRPr="001951D5">
        <w:t xml:space="preserve"> and</w:t>
      </w:r>
    </w:p>
    <w:p w14:paraId="1DA072E8" w14:textId="77777777" w:rsidR="001951D5" w:rsidRPr="001951D5" w:rsidRDefault="001951D5" w:rsidP="001D4858">
      <w:pPr>
        <w:pStyle w:val="StandardSubclause"/>
        <w:numPr>
          <w:ilvl w:val="2"/>
          <w:numId w:val="15"/>
        </w:numPr>
      </w:pPr>
      <w:r w:rsidRPr="001951D5">
        <w:lastRenderedPageBreak/>
        <w:t xml:space="preserve">where the IT Contact changes, advise the Department accordingly. </w:t>
      </w:r>
    </w:p>
    <w:p w14:paraId="2F64EBF3" w14:textId="77777777" w:rsidR="001951D5" w:rsidRPr="001951D5" w:rsidRDefault="001951D5" w:rsidP="0002736A">
      <w:pPr>
        <w:pStyle w:val="Heading5"/>
      </w:pPr>
      <w:r w:rsidRPr="001951D5">
        <w:t>Security</w:t>
      </w:r>
    </w:p>
    <w:p w14:paraId="4DBC8F8F" w14:textId="369C054F" w:rsidR="001951D5" w:rsidRPr="001951D5" w:rsidRDefault="001951D5" w:rsidP="00AD6F1F">
      <w:pPr>
        <w:pStyle w:val="StandardSubclause"/>
      </w:pPr>
      <w:r w:rsidRPr="001951D5">
        <w:t xml:space="preserve">The Provider must comply, and ensure that its Subcontractors and </w:t>
      </w:r>
      <w:r w:rsidR="00257724">
        <w:t>Third Party IT Vendors</w:t>
      </w:r>
      <w:r w:rsidRPr="001951D5">
        <w:t xml:space="preserve"> comply, with the Department’s Security Policies and the Cybersafety Policy, as relevant.</w:t>
      </w:r>
    </w:p>
    <w:p w14:paraId="55DC4953" w14:textId="77777777" w:rsidR="001951D5" w:rsidRPr="001951D5" w:rsidRDefault="001951D5" w:rsidP="00AD6F1F">
      <w:pPr>
        <w:pStyle w:val="StandardSubclause"/>
      </w:pPr>
      <w:r w:rsidRPr="001951D5">
        <w:t>The Provider must ensure that a Security Contact is appointed at all times during the Term of this Deed, and that, at all times, the Department has up to date contact details for the current Security Contact.</w:t>
      </w:r>
    </w:p>
    <w:p w14:paraId="7EF5CFF6" w14:textId="3E370978" w:rsidR="001951D5" w:rsidRPr="001951D5" w:rsidRDefault="001951D5" w:rsidP="00AD6F1F">
      <w:pPr>
        <w:pStyle w:val="StandardSubclause"/>
      </w:pPr>
      <w:r w:rsidRPr="001951D5">
        <w:t xml:space="preserve">The Provider must (through its Security Contact) promptly report all breaches of IT security to the Employment Systems </w:t>
      </w:r>
      <w:r w:rsidR="002850E1">
        <w:t>Service</w:t>
      </w:r>
      <w:r w:rsidRPr="001951D5">
        <w:t xml:space="preserve"> Desk, including where </w:t>
      </w:r>
      <w:r w:rsidRPr="001951D5">
        <w:rPr>
          <w:rFonts w:eastAsia="Calibri"/>
        </w:rPr>
        <w:t>any</w:t>
      </w:r>
      <w:r w:rsidRPr="001951D5">
        <w:t xml:space="preserve"> Personnel </w:t>
      </w:r>
      <w:r w:rsidRPr="001951D5">
        <w:rPr>
          <w:rFonts w:eastAsia="Calibri"/>
        </w:rPr>
        <w:t xml:space="preserve">or any Subcontractor </w:t>
      </w:r>
      <w:r w:rsidRPr="001951D5">
        <w:t>suspect that a breach may have occurred or that a person may be planning to breach IT security, and provide updates on their resolution.</w:t>
      </w:r>
    </w:p>
    <w:p w14:paraId="37381644" w14:textId="77777777" w:rsidR="001951D5" w:rsidRPr="001951D5" w:rsidRDefault="001951D5" w:rsidP="00AD6F1F">
      <w:pPr>
        <w:pStyle w:val="StandardSubclause"/>
      </w:pPr>
      <w:bookmarkStart w:id="563" w:name="_Ref393983815"/>
      <w:r w:rsidRPr="001951D5">
        <w:t>Where the Department considers that the Provider may be in breach of this clause 44, or there is a risk of such a breach, the Department may, at its absolute discretion, immediately suspend Access</w:t>
      </w:r>
      <w:r w:rsidRPr="001951D5">
        <w:rPr>
          <w:rFonts w:eastAsia="Calibri"/>
        </w:rPr>
        <w:t xml:space="preserve">, or require the Provider to cease all Access, </w:t>
      </w:r>
      <w:r w:rsidRPr="001951D5">
        <w:t>to the Department’s IT Systems for any one or more of the following:</w:t>
      </w:r>
      <w:bookmarkEnd w:id="563"/>
    </w:p>
    <w:p w14:paraId="7DBAF8F4" w14:textId="77777777" w:rsidR="001951D5" w:rsidRPr="001951D5" w:rsidRDefault="001951D5" w:rsidP="001D4858">
      <w:pPr>
        <w:pStyle w:val="StandardSubclause"/>
        <w:numPr>
          <w:ilvl w:val="2"/>
          <w:numId w:val="15"/>
        </w:numPr>
      </w:pPr>
      <w:r w:rsidRPr="001951D5">
        <w:t>any Personnel;</w:t>
      </w:r>
    </w:p>
    <w:p w14:paraId="08EDA912" w14:textId="77777777" w:rsidR="001951D5" w:rsidRPr="001951D5" w:rsidRDefault="001951D5" w:rsidP="001D4858">
      <w:pPr>
        <w:pStyle w:val="StandardSubclause"/>
        <w:numPr>
          <w:ilvl w:val="2"/>
          <w:numId w:val="15"/>
        </w:numPr>
      </w:pPr>
      <w:r w:rsidRPr="001951D5">
        <w:t xml:space="preserve">any Subcontractor; </w:t>
      </w:r>
    </w:p>
    <w:p w14:paraId="207BD7E8" w14:textId="79E75403" w:rsidR="001951D5" w:rsidRPr="001951D5" w:rsidRDefault="001951D5" w:rsidP="001D4858">
      <w:pPr>
        <w:pStyle w:val="StandardSubclause"/>
        <w:numPr>
          <w:ilvl w:val="2"/>
          <w:numId w:val="15"/>
        </w:numPr>
      </w:pPr>
      <w:r w:rsidRPr="001951D5">
        <w:t xml:space="preserve">any </w:t>
      </w:r>
      <w:r w:rsidR="00F13270">
        <w:t>Third Party IT Vendor</w:t>
      </w:r>
      <w:r w:rsidRPr="001951D5">
        <w:t xml:space="preserve">; </w:t>
      </w:r>
    </w:p>
    <w:p w14:paraId="4A1693E1" w14:textId="77777777" w:rsidR="001951D5" w:rsidRPr="001951D5" w:rsidRDefault="001951D5" w:rsidP="001D4858">
      <w:pPr>
        <w:pStyle w:val="StandardSubclause"/>
        <w:numPr>
          <w:ilvl w:val="2"/>
          <w:numId w:val="15"/>
        </w:numPr>
      </w:pPr>
      <w:r w:rsidRPr="001951D5">
        <w:t>the Provider; or</w:t>
      </w:r>
    </w:p>
    <w:p w14:paraId="5F340C35" w14:textId="77777777" w:rsidR="001951D5" w:rsidRPr="001951D5" w:rsidRDefault="001951D5" w:rsidP="001D4858">
      <w:pPr>
        <w:pStyle w:val="StandardSubclause"/>
        <w:numPr>
          <w:ilvl w:val="2"/>
          <w:numId w:val="15"/>
        </w:numPr>
      </w:pPr>
      <w:r w:rsidRPr="001951D5">
        <w:t>any External IT System,</w:t>
      </w:r>
    </w:p>
    <w:p w14:paraId="6AC5358D" w14:textId="77777777" w:rsidR="001951D5" w:rsidRPr="001951D5" w:rsidRDefault="001951D5" w:rsidP="00AD6F1F">
      <w:pPr>
        <w:pStyle w:val="UnnumberedSubclause"/>
      </w:pPr>
      <w:r w:rsidRPr="001951D5">
        <w:t>by providing Notice to the Provider.</w:t>
      </w:r>
    </w:p>
    <w:p w14:paraId="2AA45C6F" w14:textId="77777777" w:rsidR="001951D5" w:rsidRPr="001951D5" w:rsidRDefault="001951D5" w:rsidP="00AD6F1F">
      <w:pPr>
        <w:pStyle w:val="StandardSubclause"/>
      </w:pPr>
      <w:bookmarkStart w:id="564" w:name="_Ref395449839"/>
      <w:r w:rsidRPr="001951D5">
        <w:t>Where the Department determines that the Provider is in breach of, or has previously breached, this clause 44, the Department may immediately take action including any one or more of the following:</w:t>
      </w:r>
      <w:bookmarkEnd w:id="564"/>
    </w:p>
    <w:p w14:paraId="7E7ACBB0" w14:textId="274DF2F2" w:rsidR="001951D5" w:rsidRPr="001951D5" w:rsidRDefault="001951D5" w:rsidP="001D4858">
      <w:pPr>
        <w:pStyle w:val="StandardSubclause"/>
        <w:numPr>
          <w:ilvl w:val="2"/>
          <w:numId w:val="15"/>
        </w:numPr>
      </w:pPr>
      <w:r w:rsidRPr="001951D5">
        <w:t xml:space="preserve">suspending, terminating, or requiring the cessation of all Access to the Department’s IT Systems for any Personnel, Subcontractor, </w:t>
      </w:r>
      <w:r w:rsidR="00F13270">
        <w:t>Third Party IT Vendor</w:t>
      </w:r>
      <w:r w:rsidRPr="001951D5">
        <w:t xml:space="preserve">, External IT System or the Provider; </w:t>
      </w:r>
    </w:p>
    <w:p w14:paraId="47E51613" w14:textId="14B618AA" w:rsidR="001951D5" w:rsidRPr="001951D5" w:rsidRDefault="001951D5" w:rsidP="001D4858">
      <w:pPr>
        <w:pStyle w:val="StandardSubclause"/>
        <w:numPr>
          <w:ilvl w:val="2"/>
          <w:numId w:val="15"/>
        </w:numPr>
      </w:pPr>
      <w:r w:rsidRPr="001951D5">
        <w:t xml:space="preserve">applying bandwidth throttling measures in respect of all Access to the Department’s IT Systems for any Personnel, Subcontractor, </w:t>
      </w:r>
      <w:r w:rsidR="00F13270">
        <w:t>Third Party IT Vendor</w:t>
      </w:r>
      <w:r w:rsidRPr="001951D5">
        <w:t>, External IT System or the Provider;</w:t>
      </w:r>
    </w:p>
    <w:p w14:paraId="3A8CA98D" w14:textId="27E04323" w:rsidR="001951D5" w:rsidRPr="001951D5" w:rsidRDefault="001951D5" w:rsidP="001D4858">
      <w:pPr>
        <w:pStyle w:val="StandardSubclause"/>
        <w:numPr>
          <w:ilvl w:val="2"/>
          <w:numId w:val="15"/>
        </w:numPr>
      </w:pPr>
      <w:r w:rsidRPr="001951D5">
        <w:t xml:space="preserve">requiring the Provider to obtain new logon IDs for any Personnel, Subcontractor or </w:t>
      </w:r>
      <w:r w:rsidR="00F13270">
        <w:t>Third Party IT Vendor</w:t>
      </w:r>
      <w:r w:rsidRPr="001951D5">
        <w:t xml:space="preserve"> and if so</w:t>
      </w:r>
      <w:r w:rsidRPr="001951D5">
        <w:rPr>
          <w:rFonts w:eastAsia="Calibri"/>
        </w:rPr>
        <w:t xml:space="preserve"> required</w:t>
      </w:r>
      <w:r w:rsidRPr="001951D5">
        <w:t xml:space="preserve">, the Provider must promptly obtain such new logons; or </w:t>
      </w:r>
    </w:p>
    <w:p w14:paraId="4151471C" w14:textId="77777777" w:rsidR="001951D5" w:rsidRPr="001951D5" w:rsidRDefault="001951D5" w:rsidP="001D4858">
      <w:pPr>
        <w:pStyle w:val="StandardSubclause"/>
        <w:numPr>
          <w:ilvl w:val="2"/>
          <w:numId w:val="15"/>
        </w:numPr>
      </w:pPr>
      <w:r w:rsidRPr="001951D5">
        <w:t>requiring the Provider to prepare and implement an IT security plan to the Department’s satisfaction, and if so</w:t>
      </w:r>
      <w:r w:rsidRPr="001951D5">
        <w:rPr>
          <w:rFonts w:eastAsia="Calibri"/>
        </w:rPr>
        <w:t xml:space="preserve"> required</w:t>
      </w:r>
      <w:r w:rsidRPr="001951D5">
        <w:t xml:space="preserve">, the Provider must do so within the timeframe required by the Department. </w:t>
      </w:r>
    </w:p>
    <w:p w14:paraId="6621E28C" w14:textId="77777777" w:rsidR="001951D5" w:rsidRPr="001951D5" w:rsidRDefault="001951D5" w:rsidP="00AD6F1F">
      <w:pPr>
        <w:pStyle w:val="StandardSubclause"/>
      </w:pPr>
      <w:bookmarkStart w:id="565" w:name="_Ref393983822"/>
      <w:r w:rsidRPr="001951D5">
        <w:t>Any action taken by the Department under clauses 44.15 to 44.16 does not limit any other rights the Department has under this Deed, including pursuant to clause 62.2, or under the law.</w:t>
      </w:r>
      <w:bookmarkEnd w:id="565"/>
    </w:p>
    <w:p w14:paraId="3CFD0BD9" w14:textId="080805F2" w:rsidR="001951D5" w:rsidRPr="001951D5" w:rsidRDefault="001951D5" w:rsidP="00AD6F1F">
      <w:pPr>
        <w:pStyle w:val="StandardSubclause"/>
      </w:pPr>
      <w:r w:rsidRPr="001951D5">
        <w:lastRenderedPageBreak/>
        <w:t xml:space="preserve">If the Department gives Notice to the Provider that Access to the Department’s IT Systems is terminated for any particular Personnel, Subcontractor or </w:t>
      </w:r>
      <w:r w:rsidR="00F13270">
        <w:t>Third Party IT Vendor</w:t>
      </w:r>
      <w:r w:rsidRPr="001951D5">
        <w:t>, the Provider must immediately take all actions necessary to terminate that Access</w:t>
      </w:r>
      <w:r w:rsidRPr="001951D5">
        <w:rPr>
          <w:rFonts w:eastAsia="Calibri"/>
        </w:rPr>
        <w:t xml:space="preserve"> and promptly confirm to the Department that it has complied with the Department's requirements</w:t>
      </w:r>
      <w:r w:rsidRPr="001951D5">
        <w:t>.</w:t>
      </w:r>
    </w:p>
    <w:p w14:paraId="52BC4864" w14:textId="77777777" w:rsidR="001951D5" w:rsidRPr="001951D5" w:rsidRDefault="001951D5" w:rsidP="00B30622">
      <w:pPr>
        <w:pStyle w:val="Heading5"/>
      </w:pPr>
      <w:r w:rsidRPr="001951D5">
        <w:t>Cybersafety Policy</w:t>
      </w:r>
    </w:p>
    <w:p w14:paraId="1C3205E3" w14:textId="77777777" w:rsidR="001951D5" w:rsidRPr="001951D5" w:rsidRDefault="001951D5" w:rsidP="00AD6F1F">
      <w:pPr>
        <w:pStyle w:val="StandardSubclause"/>
      </w:pPr>
      <w:bookmarkStart w:id="566" w:name="_Ref393984792"/>
      <w:r w:rsidRPr="001951D5">
        <w:t>For the purposes of clauses 44.20 to 44.23:</w:t>
      </w:r>
      <w:bookmarkEnd w:id="566"/>
    </w:p>
    <w:p w14:paraId="46189BF9" w14:textId="77777777" w:rsidR="001951D5" w:rsidRPr="001951D5" w:rsidRDefault="001951D5" w:rsidP="00AD6F1F">
      <w:pPr>
        <w:pStyle w:val="StandardSubclause"/>
        <w:numPr>
          <w:ilvl w:val="0"/>
          <w:numId w:val="0"/>
        </w:numPr>
        <w:ind w:left="1304"/>
      </w:pPr>
      <w:r w:rsidRPr="00B30622">
        <w:rPr>
          <w:b/>
        </w:rPr>
        <w:t>‘Clients’</w:t>
      </w:r>
      <w:r w:rsidRPr="001951D5">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39247660" w14:textId="77777777" w:rsidR="001951D5" w:rsidRPr="001951D5" w:rsidRDefault="001951D5" w:rsidP="00AD6F1F">
      <w:pPr>
        <w:pStyle w:val="StandardSubclause"/>
        <w:numPr>
          <w:ilvl w:val="0"/>
          <w:numId w:val="0"/>
        </w:numPr>
        <w:ind w:left="1304"/>
      </w:pPr>
      <w:r w:rsidRPr="00B30622">
        <w:rPr>
          <w:b/>
        </w:rPr>
        <w:t>‘Reasonable Steps’</w:t>
      </w:r>
      <w:r w:rsidRPr="001951D5">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46DE0F53" w14:textId="7EDB821E" w:rsidR="001951D5" w:rsidRPr="001951D5" w:rsidRDefault="001951D5" w:rsidP="00AD6F1F">
      <w:pPr>
        <w:pStyle w:val="StandardSubclause"/>
      </w:pPr>
      <w:r w:rsidRPr="001951D5">
        <w:t xml:space="preserve">The Cybersafety Policy is that where an organisation is funded by the </w:t>
      </w:r>
      <w:r w:rsidR="00F13270" w:rsidRPr="00F13270">
        <w:t>Department</w:t>
      </w:r>
      <w:r w:rsidRPr="001951D5">
        <w:t xml:space="preserve"> to carry out the Services using computers and/or other digital technology, the safety of Clients when using those computers and/or other digital technology must be assured.</w:t>
      </w:r>
    </w:p>
    <w:p w14:paraId="4FFEC3CF" w14:textId="77777777" w:rsidR="001951D5" w:rsidRPr="001951D5" w:rsidRDefault="001951D5" w:rsidP="00AD6F1F">
      <w:pPr>
        <w:pStyle w:val="StandardSubclause"/>
      </w:pPr>
      <w:r w:rsidRPr="001951D5">
        <w:t>The Provider must take Reasonable Steps to protect its Clients’ cybersafety.</w:t>
      </w:r>
    </w:p>
    <w:p w14:paraId="7BAAC22C" w14:textId="4CC62C96" w:rsidR="001951D5" w:rsidRPr="001951D5" w:rsidRDefault="001951D5" w:rsidP="00AD6F1F">
      <w:pPr>
        <w:pStyle w:val="StandardSubclause"/>
      </w:pPr>
      <w:r w:rsidRPr="001951D5">
        <w:t>I</w:t>
      </w:r>
      <w:r w:rsidR="00B07227">
        <w:t>f</w:t>
      </w:r>
      <w:r w:rsidRPr="001951D5">
        <w:t xml:space="preserve"> the Department gives the Provider Notice requiring it, the Provider must provide the Department, within 10 Business Days of receiving the Notice, with evidence satisfactory to the Department that the Provider has complied with the requirements of this Cybersafety Policy.</w:t>
      </w:r>
    </w:p>
    <w:p w14:paraId="60E81A5A" w14:textId="77777777" w:rsidR="001951D5" w:rsidRPr="001951D5" w:rsidRDefault="001951D5" w:rsidP="00AD6F1F">
      <w:pPr>
        <w:pStyle w:val="StandardSubclause"/>
      </w:pPr>
      <w:bookmarkStart w:id="567" w:name="_Ref393984800"/>
      <w:r w:rsidRPr="001951D5">
        <w:t>The Provider agrees to include its obligations in relation to this Cybersafety Policy in all Subcontracts it enters into in relation to the Services.</w:t>
      </w:r>
      <w:bookmarkEnd w:id="567"/>
    </w:p>
    <w:p w14:paraId="4347DF03" w14:textId="77777777" w:rsidR="001951D5" w:rsidRPr="001951D5" w:rsidRDefault="001951D5" w:rsidP="00B30622">
      <w:pPr>
        <w:pStyle w:val="Heading4"/>
      </w:pPr>
      <w:bookmarkStart w:id="568" w:name="_Toc225840236"/>
      <w:bookmarkStart w:id="569" w:name="_Toc529802461"/>
      <w:bookmarkStart w:id="570" w:name="_Toc30584234"/>
      <w:bookmarkStart w:id="571" w:name="_Toc133501482"/>
      <w:r w:rsidRPr="001951D5">
        <w:t>Section B3.2 – Property rights</w:t>
      </w:r>
      <w:bookmarkEnd w:id="568"/>
      <w:bookmarkEnd w:id="569"/>
      <w:bookmarkEnd w:id="570"/>
      <w:bookmarkEnd w:id="571"/>
    </w:p>
    <w:p w14:paraId="37435AA5" w14:textId="77777777" w:rsidR="001951D5" w:rsidRPr="001951D5" w:rsidRDefault="001951D5">
      <w:pPr>
        <w:pStyle w:val="StandardClause"/>
      </w:pPr>
      <w:bookmarkStart w:id="572" w:name="_Ref126397787"/>
      <w:bookmarkStart w:id="573" w:name="_Toc127948869"/>
      <w:bookmarkStart w:id="574" w:name="_Toc202959456"/>
      <w:bookmarkStart w:id="575" w:name="_Toc225840237"/>
      <w:bookmarkStart w:id="576" w:name="_Toc393289750"/>
      <w:bookmarkStart w:id="577" w:name="_Toc529802462"/>
      <w:bookmarkStart w:id="578" w:name="_Toc30584235"/>
      <w:bookmarkStart w:id="579" w:name="_Toc133501483"/>
      <w:bookmarkStart w:id="580" w:name="_Ref395009379"/>
      <w:bookmarkStart w:id="581" w:name="_Ref395009383"/>
      <w:bookmarkStart w:id="582" w:name="_Toc415224880"/>
      <w:bookmarkStart w:id="583" w:name="_Toc441742174"/>
      <w:r w:rsidRPr="001951D5">
        <w:t>Intellectual Property</w:t>
      </w:r>
      <w:bookmarkEnd w:id="572"/>
      <w:bookmarkEnd w:id="573"/>
      <w:bookmarkEnd w:id="574"/>
      <w:bookmarkEnd w:id="575"/>
      <w:bookmarkEnd w:id="576"/>
      <w:r w:rsidRPr="001951D5">
        <w:t xml:space="preserve"> Rights</w:t>
      </w:r>
      <w:bookmarkEnd w:id="577"/>
      <w:bookmarkEnd w:id="578"/>
      <w:bookmarkEnd w:id="579"/>
      <w:r w:rsidRPr="001951D5">
        <w:t xml:space="preserve"> </w:t>
      </w:r>
    </w:p>
    <w:p w14:paraId="2DF93CA4" w14:textId="77777777" w:rsidR="001951D5" w:rsidRPr="001951D5" w:rsidRDefault="001951D5" w:rsidP="00A04166">
      <w:pPr>
        <w:pStyle w:val="Heading5"/>
      </w:pPr>
      <w:r w:rsidRPr="001951D5">
        <w:t xml:space="preserve">Commonwealth Material and Deed Material </w:t>
      </w:r>
      <w:bookmarkEnd w:id="580"/>
      <w:bookmarkEnd w:id="581"/>
      <w:bookmarkEnd w:id="582"/>
      <w:bookmarkEnd w:id="583"/>
    </w:p>
    <w:p w14:paraId="4D982B1B" w14:textId="77777777" w:rsidR="001951D5" w:rsidRPr="001951D5" w:rsidRDefault="001951D5" w:rsidP="00AD6F1F">
      <w:pPr>
        <w:pStyle w:val="StandardSubclause"/>
      </w:pPr>
      <w:bookmarkStart w:id="584" w:name="_Ref395444016"/>
      <w:r w:rsidRPr="001951D5">
        <w:t>Subject to clause 45.4, the ownership of Intellectual Property Rights in, and the actual documents comprising,</w:t>
      </w:r>
      <w:bookmarkEnd w:id="584"/>
      <w:r w:rsidRPr="001951D5">
        <w:t xml:space="preserve"> all Commonwealth Material and Deed Material vests in the Department.</w:t>
      </w:r>
    </w:p>
    <w:p w14:paraId="61BA883E" w14:textId="77777777" w:rsidR="001951D5" w:rsidRPr="001951D5" w:rsidRDefault="001951D5" w:rsidP="00AD6F1F">
      <w:pPr>
        <w:pStyle w:val="StandardSubclause"/>
      </w:pPr>
      <w:r w:rsidRPr="001951D5">
        <w:t>The Department grants the Provider a licence to use, copy and reproduce Commonwealth Material and Deed Material, but only within Australia, for the purposes of this Deed and in accordance with any conditions or restrictions Notified by the Department to the Provider.</w:t>
      </w:r>
    </w:p>
    <w:p w14:paraId="4C099FC5" w14:textId="77777777" w:rsidR="001951D5" w:rsidRPr="001951D5" w:rsidRDefault="001951D5" w:rsidP="00AD6F1F">
      <w:pPr>
        <w:pStyle w:val="StandardSubclause"/>
      </w:pPr>
      <w:r w:rsidRPr="001951D5">
        <w:t>The licence in clause 45.2 is revocable on 10 Business Days’ Notice by the Department, and expires on the Completion Date.</w:t>
      </w:r>
    </w:p>
    <w:p w14:paraId="28431BF7" w14:textId="77777777" w:rsidR="001951D5" w:rsidRPr="001951D5" w:rsidRDefault="001951D5" w:rsidP="00B30622">
      <w:pPr>
        <w:pStyle w:val="Heading5"/>
      </w:pPr>
      <w:r w:rsidRPr="001951D5">
        <w:t xml:space="preserve">Existing Material </w:t>
      </w:r>
    </w:p>
    <w:p w14:paraId="31948C94" w14:textId="77777777" w:rsidR="001951D5" w:rsidRPr="001951D5" w:rsidRDefault="001951D5" w:rsidP="00AD6F1F">
      <w:pPr>
        <w:pStyle w:val="StandardSubclause"/>
      </w:pPr>
      <w:r w:rsidRPr="001951D5">
        <w:lastRenderedPageBreak/>
        <w:t xml:space="preserve">This Deed does not affect the ownership rights in any Existing Material. </w:t>
      </w:r>
    </w:p>
    <w:p w14:paraId="2AE1C5EF" w14:textId="77777777" w:rsidR="001951D5" w:rsidRPr="001951D5" w:rsidRDefault="001951D5" w:rsidP="00AD6F1F">
      <w:pPr>
        <w:pStyle w:val="StandardSubclause"/>
      </w:pPr>
      <w:r w:rsidRPr="001951D5">
        <w:t xml:space="preserve">The Provider grants the Department, or must arrange for the grant to the Department of, a permanent, irrevocable, free, world-wide, non-exclusive licence (including a right of sublicense) to use, reproduce, communicate, adapt and exploit the Intellectual Property Rights in Existing Material for any purpose. </w:t>
      </w:r>
    </w:p>
    <w:p w14:paraId="32733632" w14:textId="77777777" w:rsidR="001951D5" w:rsidRPr="001951D5" w:rsidRDefault="001951D5" w:rsidP="00B30622">
      <w:pPr>
        <w:pStyle w:val="Heading5"/>
      </w:pPr>
      <w:r w:rsidRPr="001951D5">
        <w:t xml:space="preserve">Dealing with Intellectual Property Rights </w:t>
      </w:r>
    </w:p>
    <w:p w14:paraId="08F2E3E0" w14:textId="77777777" w:rsidR="001951D5" w:rsidRPr="001951D5" w:rsidRDefault="001951D5" w:rsidP="00AD6F1F">
      <w:pPr>
        <w:pStyle w:val="StandardSubclause"/>
      </w:pPr>
      <w:r w:rsidRPr="001951D5">
        <w:t xml:space="preserve">The Provider warrants that it: </w:t>
      </w:r>
    </w:p>
    <w:p w14:paraId="691CB554" w14:textId="77777777" w:rsidR="001951D5" w:rsidRPr="001951D5" w:rsidRDefault="001951D5" w:rsidP="001D4858">
      <w:pPr>
        <w:pStyle w:val="StandardSubclause"/>
        <w:numPr>
          <w:ilvl w:val="2"/>
          <w:numId w:val="15"/>
        </w:numPr>
      </w:pPr>
      <w:r w:rsidRPr="001951D5">
        <w:t>is entitled, or will be entitled at the relevant time, to deal with the Intellectual Property Rights in Deed Material and Existing Material in accordance with this clause 45; and</w:t>
      </w:r>
    </w:p>
    <w:p w14:paraId="0D65571F" w14:textId="77777777" w:rsidR="001951D5" w:rsidRPr="001951D5" w:rsidRDefault="001951D5" w:rsidP="001D4858">
      <w:pPr>
        <w:pStyle w:val="StandardSubclause"/>
        <w:numPr>
          <w:ilvl w:val="2"/>
          <w:numId w:val="15"/>
        </w:numPr>
      </w:pPr>
      <w:r w:rsidRPr="001951D5">
        <w:t>has obtained valid, unconditional and irrevocable written consents from all Intellectual Property Rights owners and authors of Deed Material and Existing Material so that the Department’s use of that Material will not infringe:</w:t>
      </w:r>
    </w:p>
    <w:p w14:paraId="03CC008E" w14:textId="77777777" w:rsidR="001951D5" w:rsidRPr="001951D5" w:rsidRDefault="001951D5" w:rsidP="001D4858">
      <w:pPr>
        <w:pStyle w:val="StandardSubclause"/>
        <w:numPr>
          <w:ilvl w:val="3"/>
          <w:numId w:val="15"/>
        </w:numPr>
      </w:pPr>
      <w:r w:rsidRPr="001951D5">
        <w:t>the Intellectual Property Rights of any third party; or</w:t>
      </w:r>
    </w:p>
    <w:p w14:paraId="443DF538" w14:textId="77777777" w:rsidR="001951D5" w:rsidRPr="001951D5" w:rsidRDefault="001951D5" w:rsidP="001D4858">
      <w:pPr>
        <w:pStyle w:val="StandardSubclause"/>
        <w:numPr>
          <w:ilvl w:val="3"/>
          <w:numId w:val="15"/>
        </w:numPr>
      </w:pPr>
      <w:r w:rsidRPr="001951D5">
        <w:t>any author’s Moral Rights.</w:t>
      </w:r>
    </w:p>
    <w:p w14:paraId="17F53093" w14:textId="77777777" w:rsidR="001951D5" w:rsidRPr="001951D5" w:rsidRDefault="001951D5" w:rsidP="00AD6F1F">
      <w:pPr>
        <w:pStyle w:val="StandardSubclause"/>
      </w:pPr>
      <w:r w:rsidRPr="001951D5">
        <w:t xml:space="preserve">For clause 45.6, ‘infringe’ includes unauthorised acts that would, but for the operation of section 163 of the </w:t>
      </w:r>
      <w:r w:rsidRPr="00961E61">
        <w:rPr>
          <w:i/>
        </w:rPr>
        <w:t>Patents Act 1990</w:t>
      </w:r>
      <w:r w:rsidRPr="001951D5">
        <w:t xml:space="preserve"> (Cth), section 96 of the </w:t>
      </w:r>
      <w:r w:rsidRPr="00961E61">
        <w:rPr>
          <w:i/>
        </w:rPr>
        <w:t>Designs Act 2003</w:t>
      </w:r>
      <w:r w:rsidRPr="001951D5">
        <w:t xml:space="preserve"> (Cth), section 183 of the </w:t>
      </w:r>
      <w:r w:rsidRPr="00961E61">
        <w:rPr>
          <w:i/>
        </w:rPr>
        <w:t>Copyright Act 1968</w:t>
      </w:r>
      <w:r w:rsidRPr="001951D5">
        <w:t xml:space="preserve"> (Cth), and section 25 of the </w:t>
      </w:r>
      <w:r w:rsidRPr="00961E61">
        <w:rPr>
          <w:i/>
        </w:rPr>
        <w:t>Circuits Layouts Act 1989</w:t>
      </w:r>
      <w:r w:rsidRPr="001951D5">
        <w:t xml:space="preserve"> (Cth), constitute an infringement. </w:t>
      </w:r>
    </w:p>
    <w:p w14:paraId="345538F7" w14:textId="77777777" w:rsidR="001951D5" w:rsidRPr="001951D5" w:rsidRDefault="001951D5" w:rsidP="00AD6F1F">
      <w:pPr>
        <w:pStyle w:val="StandardSubclause"/>
      </w:pPr>
      <w:r w:rsidRPr="001951D5">
        <w:t>The Provider must:</w:t>
      </w:r>
    </w:p>
    <w:p w14:paraId="44773319" w14:textId="77777777" w:rsidR="001951D5" w:rsidRPr="001951D5" w:rsidRDefault="001951D5" w:rsidP="001D4858">
      <w:pPr>
        <w:pStyle w:val="StandardSubclause"/>
        <w:numPr>
          <w:ilvl w:val="2"/>
          <w:numId w:val="15"/>
        </w:numPr>
      </w:pPr>
      <w:r w:rsidRPr="001951D5">
        <w:t>if requested by the Department to do so, create, sign, execute or otherwise deal with any document that may be necessary or desirable to give effect to this clause 45; and</w:t>
      </w:r>
    </w:p>
    <w:p w14:paraId="2BF017FB" w14:textId="77777777" w:rsidR="001951D5" w:rsidRPr="001951D5" w:rsidRDefault="001951D5" w:rsidP="001D4858">
      <w:pPr>
        <w:pStyle w:val="StandardSubclause"/>
        <w:numPr>
          <w:ilvl w:val="2"/>
          <w:numId w:val="15"/>
        </w:numPr>
      </w:pPr>
      <w:r w:rsidRPr="001951D5">
        <w:t>deliver all Deed Material to the Department at the Completion Date, unless otherwise Notified by the Department.</w:t>
      </w:r>
    </w:p>
    <w:p w14:paraId="34D4C01E" w14:textId="77777777" w:rsidR="001951D5" w:rsidRPr="001951D5" w:rsidRDefault="001951D5" w:rsidP="00961E61">
      <w:pPr>
        <w:pStyle w:val="Heading5"/>
      </w:pPr>
      <w:r w:rsidRPr="001951D5">
        <w:t>Commonwealth Coat of Arms</w:t>
      </w:r>
    </w:p>
    <w:p w14:paraId="60DB00C2" w14:textId="7C119DF4" w:rsidR="001951D5" w:rsidRPr="001951D5" w:rsidRDefault="002F1784" w:rsidP="00AD6F1F">
      <w:pPr>
        <w:pStyle w:val="StandardSubclause"/>
      </w:pPr>
      <w:r w:rsidRPr="001951D5">
        <w:t xml:space="preserve">The Provider must not use the Commonwealth Coat of Arms for the purposes of this Deed or otherwise, except as authorised in accordance with the </w:t>
      </w:r>
      <w:r w:rsidRPr="007D5F7A">
        <w:t xml:space="preserve">Commonwealth Coat of Arms </w:t>
      </w:r>
      <w:r>
        <w:t>Information and</w:t>
      </w:r>
      <w:r w:rsidRPr="007D5F7A">
        <w:t xml:space="preserve"> Guidelines available at</w:t>
      </w:r>
      <w:r w:rsidR="00B87491">
        <w:t xml:space="preserve"> </w:t>
      </w:r>
      <w:r w:rsidRPr="007D5F7A">
        <w:t xml:space="preserve"> </w:t>
      </w:r>
      <w:hyperlink r:id="rId21" w:history="1">
        <w:r w:rsidR="00B87491" w:rsidRPr="0050338B">
          <w:rPr>
            <w:rStyle w:val="Hyperlink"/>
          </w:rPr>
          <w:t>https://www.pmc.gov.au/resources/commonwealth-coat-arms-information-and-guidelines</w:t>
        </w:r>
      </w:hyperlink>
      <w:r w:rsidRPr="001951D5">
        <w:t>.</w:t>
      </w:r>
      <w:r w:rsidR="001951D5" w:rsidRPr="001951D5">
        <w:t xml:space="preserve"> </w:t>
      </w:r>
      <w:bookmarkStart w:id="585" w:name="_Toc225840240"/>
    </w:p>
    <w:p w14:paraId="4CB905B7" w14:textId="77777777" w:rsidR="001951D5" w:rsidRPr="001951D5" w:rsidRDefault="001951D5" w:rsidP="005770DF">
      <w:pPr>
        <w:pStyle w:val="Heading4"/>
      </w:pPr>
      <w:bookmarkStart w:id="586" w:name="_Toc529802463"/>
      <w:bookmarkStart w:id="587" w:name="_Toc30584236"/>
      <w:bookmarkStart w:id="588" w:name="_Toc133501484"/>
      <w:r w:rsidRPr="001951D5">
        <w:t>Section B3.3 – Control of information</w:t>
      </w:r>
      <w:bookmarkEnd w:id="585"/>
      <w:bookmarkEnd w:id="586"/>
      <w:bookmarkEnd w:id="587"/>
      <w:bookmarkEnd w:id="588"/>
      <w:r w:rsidRPr="001951D5">
        <w:t xml:space="preserve"> </w:t>
      </w:r>
    </w:p>
    <w:p w14:paraId="711D2541" w14:textId="77777777" w:rsidR="001951D5" w:rsidRPr="001951D5" w:rsidRDefault="001951D5">
      <w:pPr>
        <w:pStyle w:val="StandardClause"/>
      </w:pPr>
      <w:bookmarkStart w:id="589" w:name="_Ref126398348"/>
      <w:bookmarkStart w:id="590" w:name="_Ref126398857"/>
      <w:bookmarkStart w:id="591" w:name="_Toc127948873"/>
      <w:bookmarkStart w:id="592" w:name="_Toc202959459"/>
      <w:bookmarkStart w:id="593" w:name="_Toc225840241"/>
      <w:bookmarkStart w:id="594" w:name="_Toc393289753"/>
      <w:bookmarkStart w:id="595" w:name="_Toc415224882"/>
      <w:bookmarkStart w:id="596" w:name="_Toc441742176"/>
      <w:bookmarkStart w:id="597" w:name="_Toc529802464"/>
      <w:bookmarkStart w:id="598" w:name="_Toc30584237"/>
      <w:bookmarkStart w:id="599" w:name="_Toc133501485"/>
      <w:r w:rsidRPr="001951D5">
        <w:t>Personal and Protected Information</w:t>
      </w:r>
      <w:bookmarkEnd w:id="589"/>
      <w:bookmarkEnd w:id="590"/>
      <w:bookmarkEnd w:id="591"/>
      <w:bookmarkEnd w:id="592"/>
      <w:bookmarkEnd w:id="593"/>
      <w:bookmarkEnd w:id="594"/>
      <w:bookmarkEnd w:id="595"/>
      <w:bookmarkEnd w:id="596"/>
      <w:bookmarkEnd w:id="597"/>
      <w:bookmarkEnd w:id="598"/>
      <w:bookmarkEnd w:id="599"/>
    </w:p>
    <w:p w14:paraId="062B1E69" w14:textId="77777777" w:rsidR="001951D5" w:rsidRPr="001951D5" w:rsidRDefault="001951D5" w:rsidP="00AD6F1F">
      <w:pPr>
        <w:pStyle w:val="StandardSubclause"/>
      </w:pPr>
      <w:bookmarkStart w:id="600" w:name="_Ref396203927"/>
      <w:bookmarkStart w:id="601" w:name="_Ref414630407"/>
      <w:r w:rsidRPr="001951D5">
        <w:t>Clauses 46.1 to 46.3 apply only where the Provider deals with Personal Information for the purpose of conducting the Services under this Deed,</w:t>
      </w:r>
      <w:bookmarkEnd w:id="600"/>
      <w:r w:rsidRPr="001951D5">
        <w:t xml:space="preserve"> </w:t>
      </w:r>
      <w:bookmarkStart w:id="602" w:name="_Ref396204163"/>
      <w:r w:rsidRPr="001951D5">
        <w:t>and the terms ‘agency’, ‘APP Code’, ‘contracted service provider’, ‘eligible data breach’, ‘organisation’, ‘sensitive information’ and ‘Australian Privacy Principle’ (APP) have the same meaning as they have in section 6 of the Privacy Act, and ‘subcontract’ and other grammatical forms of that word have the meaning given in section 95B(4) of the Privacy Act.</w:t>
      </w:r>
      <w:bookmarkEnd w:id="601"/>
      <w:bookmarkEnd w:id="602"/>
      <w:r w:rsidRPr="001951D5">
        <w:t xml:space="preserve"> </w:t>
      </w:r>
    </w:p>
    <w:p w14:paraId="3F3A55EC" w14:textId="77777777" w:rsidR="001951D5" w:rsidRPr="001951D5" w:rsidRDefault="001951D5" w:rsidP="00AD6F1F">
      <w:pPr>
        <w:pStyle w:val="StandardSubclause"/>
      </w:pPr>
      <w:r w:rsidRPr="001951D5">
        <w:t>The Provider acknowledges that it is a contracted service provider and agrees, in respect of the conduct of the Services under this Deed:</w:t>
      </w:r>
    </w:p>
    <w:p w14:paraId="3BFF05EB" w14:textId="77777777" w:rsidR="001951D5" w:rsidRPr="001951D5" w:rsidRDefault="001951D5" w:rsidP="001D4858">
      <w:pPr>
        <w:pStyle w:val="StandardSubclause"/>
        <w:numPr>
          <w:ilvl w:val="2"/>
          <w:numId w:val="15"/>
        </w:numPr>
      </w:pPr>
      <w:r w:rsidRPr="001951D5">
        <w:lastRenderedPageBreak/>
        <w:t>to use or disclose Personal Information, including sensitive information, obtained in the course of conducting the Services (‘relevant Personal Information’), only for the purposes of this Deed or where otherwise permitted under the Privacy Act;</w:t>
      </w:r>
    </w:p>
    <w:p w14:paraId="4192D147" w14:textId="77777777" w:rsidR="001951D5" w:rsidRPr="001951D5" w:rsidRDefault="001951D5" w:rsidP="001D4858">
      <w:pPr>
        <w:pStyle w:val="StandardSubclause"/>
        <w:numPr>
          <w:ilvl w:val="2"/>
          <w:numId w:val="15"/>
        </w:numPr>
      </w:pPr>
      <w:r w:rsidRPr="001951D5">
        <w:t>except where this clause expressly requires the Provider to comply with an APP that applies only to an organisation, to carry out and discharge the obligations contained in the APPs as if it were an agency;</w:t>
      </w:r>
    </w:p>
    <w:p w14:paraId="38736084" w14:textId="77777777" w:rsidR="001951D5" w:rsidRPr="001951D5" w:rsidRDefault="001951D5" w:rsidP="001D4858">
      <w:pPr>
        <w:pStyle w:val="StandardSubclause"/>
        <w:numPr>
          <w:ilvl w:val="2"/>
          <w:numId w:val="15"/>
        </w:numPr>
      </w:pPr>
      <w:r w:rsidRPr="001951D5">
        <w:t xml:space="preserve">not to do any act or engage in any practice that if done or engaged in by an agency, or where relevant, an organisation, would be a breach of an APP or contrary to the Privacy Act; </w:t>
      </w:r>
    </w:p>
    <w:p w14:paraId="3D4A8BFC" w14:textId="77777777" w:rsidR="001951D5" w:rsidRPr="001951D5" w:rsidRDefault="001951D5" w:rsidP="001D4858">
      <w:pPr>
        <w:pStyle w:val="StandardSubclause"/>
        <w:numPr>
          <w:ilvl w:val="2"/>
          <w:numId w:val="15"/>
        </w:numPr>
      </w:pPr>
      <w:r w:rsidRPr="001951D5">
        <w:t>to co-operate with reasonable demands or inquiries made by the Australian Information Commissioner or the Department in relation to the management of Personal Information;</w:t>
      </w:r>
    </w:p>
    <w:p w14:paraId="6FE908D4" w14:textId="77777777" w:rsidR="001951D5" w:rsidRPr="001951D5" w:rsidRDefault="001951D5" w:rsidP="001D4858">
      <w:pPr>
        <w:pStyle w:val="StandardSubclause"/>
        <w:numPr>
          <w:ilvl w:val="2"/>
          <w:numId w:val="15"/>
        </w:numPr>
      </w:pPr>
      <w:r w:rsidRPr="001951D5">
        <w:t>to notify individuals whose Personal Information it holds, that:</w:t>
      </w:r>
    </w:p>
    <w:p w14:paraId="5A049564" w14:textId="77777777" w:rsidR="001951D5" w:rsidRPr="001951D5" w:rsidRDefault="001951D5" w:rsidP="001D4858">
      <w:pPr>
        <w:pStyle w:val="StandardSubclause"/>
        <w:numPr>
          <w:ilvl w:val="3"/>
          <w:numId w:val="15"/>
        </w:numPr>
      </w:pPr>
      <w:r w:rsidRPr="001951D5">
        <w:t>complaints about its acts or practices may be investigated by the Australian Information Commissioner who has power to award compensation against the Provider in appropriate circumstances; and</w:t>
      </w:r>
    </w:p>
    <w:p w14:paraId="7CE3F836" w14:textId="77777777" w:rsidR="001951D5" w:rsidRPr="001951D5" w:rsidRDefault="001951D5" w:rsidP="001D4858">
      <w:pPr>
        <w:pStyle w:val="StandardSubclause"/>
        <w:numPr>
          <w:ilvl w:val="3"/>
          <w:numId w:val="15"/>
        </w:numPr>
      </w:pPr>
      <w:r w:rsidRPr="001951D5">
        <w:t>their Personal Information may be disclosed and passed on to the Department and to other persons in relation to providing the Services;</w:t>
      </w:r>
    </w:p>
    <w:p w14:paraId="50B63C7B" w14:textId="77777777" w:rsidR="001951D5" w:rsidRPr="001951D5" w:rsidRDefault="001951D5" w:rsidP="001D4858">
      <w:pPr>
        <w:pStyle w:val="StandardSubclause"/>
        <w:numPr>
          <w:ilvl w:val="2"/>
          <w:numId w:val="15"/>
        </w:numPr>
      </w:pPr>
      <w:bookmarkStart w:id="603" w:name="_Ref393981348"/>
      <w:r w:rsidRPr="001951D5">
        <w:t>unless expressly authorised or required under this Deed, not engage in any act or practice that would breach:</w:t>
      </w:r>
      <w:bookmarkEnd w:id="603"/>
    </w:p>
    <w:p w14:paraId="7A3B271A" w14:textId="77777777" w:rsidR="001951D5" w:rsidRPr="001951D5" w:rsidRDefault="001951D5" w:rsidP="001D4858">
      <w:pPr>
        <w:pStyle w:val="StandardSubclause"/>
        <w:numPr>
          <w:ilvl w:val="3"/>
          <w:numId w:val="15"/>
        </w:numPr>
      </w:pPr>
      <w:r w:rsidRPr="001951D5">
        <w:t>APP 7 (direct marketing);</w:t>
      </w:r>
    </w:p>
    <w:p w14:paraId="4A580A47" w14:textId="77777777" w:rsidR="001951D5" w:rsidRPr="001951D5" w:rsidRDefault="001951D5" w:rsidP="001D4858">
      <w:pPr>
        <w:pStyle w:val="StandardSubclause"/>
        <w:numPr>
          <w:ilvl w:val="3"/>
          <w:numId w:val="15"/>
        </w:numPr>
      </w:pPr>
      <w:r w:rsidRPr="001951D5">
        <w:t>APP 9 (adoption, use or disclosure of government related identifiers); or</w:t>
      </w:r>
    </w:p>
    <w:p w14:paraId="2E8F2D1F" w14:textId="77777777" w:rsidR="001951D5" w:rsidRPr="001951D5" w:rsidRDefault="001951D5" w:rsidP="001D4858">
      <w:pPr>
        <w:pStyle w:val="StandardSubclause"/>
        <w:numPr>
          <w:ilvl w:val="3"/>
          <w:numId w:val="15"/>
        </w:numPr>
      </w:pPr>
      <w:r w:rsidRPr="001951D5">
        <w:t>any registered APP code that is applicable to the Provider;</w:t>
      </w:r>
    </w:p>
    <w:p w14:paraId="45C2C43F" w14:textId="77777777" w:rsidR="001951D5" w:rsidRPr="001951D5" w:rsidRDefault="001951D5" w:rsidP="001D4858">
      <w:pPr>
        <w:pStyle w:val="StandardSubclause"/>
        <w:numPr>
          <w:ilvl w:val="2"/>
          <w:numId w:val="15"/>
        </w:numPr>
      </w:pPr>
      <w:r w:rsidRPr="001951D5">
        <w:t>to comply with any request under section 95C of the Privacy Act;</w:t>
      </w:r>
    </w:p>
    <w:p w14:paraId="5BEF7163" w14:textId="77777777" w:rsidR="001951D5" w:rsidRPr="001951D5" w:rsidRDefault="001951D5" w:rsidP="001D4858">
      <w:pPr>
        <w:pStyle w:val="StandardSubclause"/>
        <w:numPr>
          <w:ilvl w:val="2"/>
          <w:numId w:val="15"/>
        </w:numPr>
      </w:pPr>
      <w:r w:rsidRPr="001951D5">
        <w:t xml:space="preserve">to comply with any directions, Guidelines, determinations, rules or recommendations of the Australian Information Commissioner to the extent that they are consistent with the requirements of this clause 46; </w:t>
      </w:r>
    </w:p>
    <w:p w14:paraId="0BDDCE44" w14:textId="77777777" w:rsidR="001951D5" w:rsidRPr="001951D5" w:rsidRDefault="001951D5" w:rsidP="001D4858">
      <w:pPr>
        <w:pStyle w:val="StandardSubclause"/>
        <w:numPr>
          <w:ilvl w:val="2"/>
          <w:numId w:val="15"/>
        </w:numPr>
      </w:pPr>
      <w:bookmarkStart w:id="604" w:name="_Ref395179473"/>
      <w:r w:rsidRPr="001951D5">
        <w:t>not to transfer relevant Personal Information outside of Australia, or to allow parties outside Australia to have access to it, without the prior written approval of the Department;</w:t>
      </w:r>
      <w:bookmarkEnd w:id="604"/>
    </w:p>
    <w:p w14:paraId="573EBE60" w14:textId="77777777" w:rsidR="001951D5" w:rsidRPr="001951D5" w:rsidRDefault="001951D5" w:rsidP="001D4858">
      <w:pPr>
        <w:pStyle w:val="StandardSubclause"/>
        <w:numPr>
          <w:ilvl w:val="2"/>
          <w:numId w:val="15"/>
        </w:numPr>
      </w:pPr>
      <w:r w:rsidRPr="001951D5">
        <w:t>to its name being published in reports by the Australian Information Commissioner;</w:t>
      </w:r>
    </w:p>
    <w:p w14:paraId="1D1A4125" w14:textId="77777777" w:rsidR="001951D5" w:rsidRPr="001951D5" w:rsidRDefault="001951D5" w:rsidP="001D4858">
      <w:pPr>
        <w:pStyle w:val="StandardSubclause"/>
        <w:numPr>
          <w:ilvl w:val="2"/>
          <w:numId w:val="15"/>
        </w:numPr>
      </w:pPr>
      <w:r w:rsidRPr="001951D5">
        <w:t>if the Provider suspends or terminates Personnel:</w:t>
      </w:r>
    </w:p>
    <w:p w14:paraId="1341DADF" w14:textId="77777777" w:rsidR="001951D5" w:rsidRPr="001951D5" w:rsidRDefault="001951D5" w:rsidP="001D4858">
      <w:pPr>
        <w:pStyle w:val="StandardSubclause"/>
        <w:numPr>
          <w:ilvl w:val="3"/>
          <w:numId w:val="15"/>
        </w:numPr>
      </w:pPr>
      <w:r w:rsidRPr="001951D5">
        <w:t xml:space="preserve">to remove any access that the Personnel have to any relevant Personal Information; </w:t>
      </w:r>
    </w:p>
    <w:p w14:paraId="607659DA" w14:textId="77777777" w:rsidR="001951D5" w:rsidRPr="001951D5" w:rsidRDefault="001951D5" w:rsidP="001D4858">
      <w:pPr>
        <w:pStyle w:val="StandardSubclause"/>
        <w:numPr>
          <w:ilvl w:val="3"/>
          <w:numId w:val="15"/>
        </w:numPr>
      </w:pPr>
      <w:r w:rsidRPr="001951D5">
        <w:t>to require that the Personnel return to the Provider or the Department any relevant Personal Information held in the Personnel’s possession; and</w:t>
      </w:r>
    </w:p>
    <w:p w14:paraId="3761ECEB" w14:textId="77777777" w:rsidR="001951D5" w:rsidRPr="001951D5" w:rsidRDefault="001951D5" w:rsidP="001D4858">
      <w:pPr>
        <w:pStyle w:val="StandardSubclause"/>
        <w:numPr>
          <w:ilvl w:val="3"/>
          <w:numId w:val="15"/>
        </w:numPr>
      </w:pPr>
      <w:r w:rsidRPr="001951D5">
        <w:t>it must remind the Personnel of their relevant obligations under this Deed; and</w:t>
      </w:r>
    </w:p>
    <w:p w14:paraId="42CABC5A" w14:textId="77777777" w:rsidR="001951D5" w:rsidRPr="001951D5" w:rsidRDefault="001951D5" w:rsidP="001D4858">
      <w:pPr>
        <w:pStyle w:val="StandardSubclause"/>
        <w:numPr>
          <w:ilvl w:val="2"/>
          <w:numId w:val="15"/>
        </w:numPr>
      </w:pPr>
      <w:r w:rsidRPr="001951D5">
        <w:t>to ensure that any of its Personnel who are required to deal with relevant Personal Information:</w:t>
      </w:r>
    </w:p>
    <w:p w14:paraId="76A89F62" w14:textId="77777777" w:rsidR="001951D5" w:rsidRPr="001951D5" w:rsidRDefault="001951D5" w:rsidP="001D4858">
      <w:pPr>
        <w:pStyle w:val="StandardSubclause"/>
        <w:numPr>
          <w:ilvl w:val="3"/>
          <w:numId w:val="15"/>
        </w:numPr>
      </w:pPr>
      <w:r w:rsidRPr="001951D5">
        <w:lastRenderedPageBreak/>
        <w:t xml:space="preserve">where required by the Department, undertake in writing to comply with the APPs (or a registered APP code, where applicable); and </w:t>
      </w:r>
    </w:p>
    <w:p w14:paraId="3DF778E0" w14:textId="77777777" w:rsidR="001951D5" w:rsidRPr="001951D5" w:rsidRDefault="001951D5" w:rsidP="001D4858">
      <w:pPr>
        <w:pStyle w:val="StandardSubclause"/>
        <w:numPr>
          <w:ilvl w:val="3"/>
          <w:numId w:val="15"/>
        </w:numPr>
      </w:pPr>
      <w:r w:rsidRPr="001951D5">
        <w:t>are made aware of their obligations in this clause 46, including to undertake in writing to comply with the APPs (or a registered APP code, where applicable).</w:t>
      </w:r>
    </w:p>
    <w:p w14:paraId="59E4F008" w14:textId="77777777" w:rsidR="001951D5" w:rsidRPr="001951D5" w:rsidRDefault="001951D5" w:rsidP="00AD6F1F">
      <w:pPr>
        <w:pStyle w:val="StandardSubclause"/>
      </w:pPr>
      <w:bookmarkStart w:id="605" w:name="_Ref396203947"/>
      <w:r w:rsidRPr="001951D5">
        <w:t>The Provider must immediately Notify the Department if it becomes aware:</w:t>
      </w:r>
      <w:bookmarkEnd w:id="605"/>
    </w:p>
    <w:p w14:paraId="3ED947C3" w14:textId="77777777" w:rsidR="001951D5" w:rsidRPr="001951D5" w:rsidRDefault="001951D5" w:rsidP="001D4858">
      <w:pPr>
        <w:pStyle w:val="StandardSubclause"/>
        <w:numPr>
          <w:ilvl w:val="2"/>
          <w:numId w:val="15"/>
        </w:numPr>
      </w:pPr>
      <w:r w:rsidRPr="001951D5">
        <w:t>of a breach or possible breach of any of the obligations contained in, or referred to in, this clause 46 by any Personnel or Subcontractor;</w:t>
      </w:r>
    </w:p>
    <w:p w14:paraId="30A2CA0D" w14:textId="77777777" w:rsidR="001951D5" w:rsidRPr="001951D5" w:rsidRDefault="001951D5" w:rsidP="001D4858">
      <w:pPr>
        <w:pStyle w:val="StandardSubclause"/>
        <w:numPr>
          <w:ilvl w:val="2"/>
          <w:numId w:val="15"/>
        </w:numPr>
      </w:pPr>
      <w:r w:rsidRPr="001951D5">
        <w:t>that a disclosure of Personal Information may be required by law; or</w:t>
      </w:r>
    </w:p>
    <w:p w14:paraId="702E0FC3" w14:textId="77777777" w:rsidR="001951D5" w:rsidRPr="001951D5" w:rsidRDefault="001951D5" w:rsidP="001D4858">
      <w:pPr>
        <w:pStyle w:val="StandardSubclause"/>
        <w:numPr>
          <w:ilvl w:val="2"/>
          <w:numId w:val="15"/>
        </w:numPr>
      </w:pPr>
      <w:r w:rsidRPr="001951D5">
        <w:t>of an approach to the Provider by the Australian Information Commissioner or by an individual claiming that their privacy has been interfered with.</w:t>
      </w:r>
    </w:p>
    <w:p w14:paraId="321FB123" w14:textId="77777777" w:rsidR="001951D5" w:rsidRPr="001951D5" w:rsidRDefault="001951D5" w:rsidP="005770DF">
      <w:pPr>
        <w:pStyle w:val="Heading5"/>
      </w:pPr>
      <w:r w:rsidRPr="001951D5">
        <w:t>Notifiable data breaches</w:t>
      </w:r>
    </w:p>
    <w:p w14:paraId="04DB6AF4" w14:textId="77777777" w:rsidR="001951D5" w:rsidRPr="001951D5" w:rsidRDefault="001951D5" w:rsidP="00AD6F1F">
      <w:pPr>
        <w:pStyle w:val="StandardSubclause"/>
      </w:pPr>
      <w:r w:rsidRPr="001951D5">
        <w:t>Where one party Notifies the other party that an eligible data breach in relation to Personal Information received, created or held by the Provider in the course of conducting the Services has or may have occurred, the Provider must:</w:t>
      </w:r>
    </w:p>
    <w:p w14:paraId="70A2C0F2" w14:textId="77777777" w:rsidR="001951D5" w:rsidRPr="001951D5" w:rsidRDefault="001951D5" w:rsidP="001D4858">
      <w:pPr>
        <w:pStyle w:val="StandardSubclause"/>
        <w:numPr>
          <w:ilvl w:val="2"/>
          <w:numId w:val="15"/>
        </w:numPr>
      </w:pPr>
      <w:r w:rsidRPr="001951D5">
        <w:t>carry out an assessment in accordance with the Privacy Act;</w:t>
      </w:r>
    </w:p>
    <w:p w14:paraId="2ED0E77F" w14:textId="77777777" w:rsidR="001951D5" w:rsidRPr="001951D5" w:rsidRDefault="001951D5" w:rsidP="001D4858">
      <w:pPr>
        <w:pStyle w:val="StandardSubclause"/>
        <w:numPr>
          <w:ilvl w:val="2"/>
          <w:numId w:val="15"/>
        </w:numPr>
      </w:pPr>
      <w:r w:rsidRPr="001951D5">
        <w:t>take all reasonable action to mitigate the risk of the eligible data breach causing serious harm to any of the individuals to whom the Personal Information relates;</w:t>
      </w:r>
    </w:p>
    <w:p w14:paraId="1F4DB60D" w14:textId="77777777" w:rsidR="001951D5" w:rsidRPr="001951D5" w:rsidRDefault="001951D5" w:rsidP="001D4858">
      <w:pPr>
        <w:pStyle w:val="StandardSubclause"/>
        <w:numPr>
          <w:ilvl w:val="2"/>
          <w:numId w:val="15"/>
        </w:numPr>
      </w:pPr>
      <w:r w:rsidRPr="001951D5">
        <w:t>take all other action necessary to comply with the requirements of the Privacy Act (including preparing a statement for the Australian Information Commissioner and notifying affected individuals about the eligible data breach where required); and</w:t>
      </w:r>
    </w:p>
    <w:p w14:paraId="034DCC12" w14:textId="77777777" w:rsidR="001951D5" w:rsidRPr="001951D5" w:rsidRDefault="001951D5" w:rsidP="001D4858">
      <w:pPr>
        <w:pStyle w:val="StandardSubclause"/>
        <w:numPr>
          <w:ilvl w:val="2"/>
          <w:numId w:val="15"/>
        </w:numPr>
      </w:pPr>
      <w:r w:rsidRPr="001951D5">
        <w:t>take any other action as reasonably directed by the Department or the Australian Information Commissioner.</w:t>
      </w:r>
    </w:p>
    <w:p w14:paraId="5A9A7C9E" w14:textId="77777777" w:rsidR="001951D5" w:rsidRPr="001951D5" w:rsidRDefault="001951D5" w:rsidP="00813FFF">
      <w:pPr>
        <w:pStyle w:val="Heading5"/>
      </w:pPr>
      <w:r w:rsidRPr="001951D5">
        <w:t xml:space="preserve">Protected Information </w:t>
      </w:r>
    </w:p>
    <w:p w14:paraId="73ABAE70" w14:textId="4B670325" w:rsidR="001951D5" w:rsidRDefault="001951D5" w:rsidP="00AD6F1F">
      <w:pPr>
        <w:pStyle w:val="StandardSubclause"/>
      </w:pPr>
      <w:r w:rsidRPr="001951D5">
        <w:t xml:space="preserve">The Provider must ensure that </w:t>
      </w:r>
      <w:r w:rsidR="002850E1">
        <w:t xml:space="preserve">its Personnel, Subcontractors and Third Party IT Vendors only obtain, record, disclose or otherwise use Protected Information as permitted </w:t>
      </w:r>
      <w:r w:rsidRPr="001951D5">
        <w:t xml:space="preserve">under Division 3 [Confidentiality] of Part 5 of the </w:t>
      </w:r>
      <w:r w:rsidRPr="002850E1">
        <w:rPr>
          <w:i/>
        </w:rPr>
        <w:t>Social Security (Administration) Act 1999</w:t>
      </w:r>
      <w:r w:rsidRPr="001951D5">
        <w:t xml:space="preserve"> (Cth).</w:t>
      </w:r>
    </w:p>
    <w:p w14:paraId="01C4787E" w14:textId="77777777" w:rsidR="00D90B30" w:rsidRPr="001951D5" w:rsidRDefault="00D90B30" w:rsidP="00AD6F1F">
      <w:pPr>
        <w:pStyle w:val="StandardSubclause"/>
        <w:numPr>
          <w:ilvl w:val="0"/>
          <w:numId w:val="0"/>
        </w:numPr>
        <w:ind w:left="1304"/>
      </w:pPr>
    </w:p>
    <w:p w14:paraId="400CCF60" w14:textId="77777777" w:rsidR="001951D5" w:rsidRPr="001951D5" w:rsidRDefault="001951D5">
      <w:pPr>
        <w:pStyle w:val="StandardClause"/>
      </w:pPr>
      <w:bookmarkStart w:id="606" w:name="_Toc529802466"/>
      <w:bookmarkStart w:id="607" w:name="_Toc30584238"/>
      <w:bookmarkStart w:id="608" w:name="_Toc133501486"/>
      <w:r w:rsidRPr="001951D5">
        <w:t>Confidential Information</w:t>
      </w:r>
      <w:bookmarkEnd w:id="606"/>
      <w:bookmarkEnd w:id="607"/>
      <w:bookmarkEnd w:id="608"/>
    </w:p>
    <w:p w14:paraId="467C79D4" w14:textId="77777777" w:rsidR="001951D5" w:rsidRPr="001951D5" w:rsidRDefault="001951D5" w:rsidP="00AD6F1F">
      <w:pPr>
        <w:pStyle w:val="StandardSubclause"/>
      </w:pPr>
      <w:r w:rsidRPr="001951D5">
        <w:t>Subject to this clause 47, the Parties must not, without each other’s prior written approval, disclose any of each other’s Confidential Information to a third party.</w:t>
      </w:r>
    </w:p>
    <w:p w14:paraId="305A9FB2" w14:textId="77777777" w:rsidR="001951D5" w:rsidRPr="001951D5" w:rsidRDefault="001951D5" w:rsidP="00AD6F1F">
      <w:pPr>
        <w:pStyle w:val="StandardSubclause"/>
      </w:pPr>
      <w:r w:rsidRPr="001951D5">
        <w:t>The obligations on the Parties under this clause 47 will not be breached if information:</w:t>
      </w:r>
    </w:p>
    <w:p w14:paraId="1FAD35CD" w14:textId="77777777" w:rsidR="001951D5" w:rsidRPr="001951D5" w:rsidRDefault="001951D5" w:rsidP="001D4858">
      <w:pPr>
        <w:pStyle w:val="StandardSubclause"/>
        <w:numPr>
          <w:ilvl w:val="2"/>
          <w:numId w:val="15"/>
        </w:numPr>
      </w:pPr>
      <w:r w:rsidRPr="001951D5">
        <w:t>is shared by the Department within the Department, or with another agency, where this serves the Commonwealth’s legitimate interests;</w:t>
      </w:r>
    </w:p>
    <w:p w14:paraId="52F5AD8C" w14:textId="77777777" w:rsidR="001951D5" w:rsidRPr="001951D5" w:rsidRDefault="001951D5" w:rsidP="001D4858">
      <w:pPr>
        <w:pStyle w:val="StandardSubclause"/>
        <w:numPr>
          <w:ilvl w:val="2"/>
          <w:numId w:val="15"/>
        </w:numPr>
      </w:pPr>
      <w:r w:rsidRPr="001951D5">
        <w:t>is disclosed by the Department to the responsible Minister or the Minister’s staff;</w:t>
      </w:r>
    </w:p>
    <w:p w14:paraId="360FB6EA" w14:textId="77777777" w:rsidR="001951D5" w:rsidRPr="001951D5" w:rsidRDefault="001951D5" w:rsidP="001D4858">
      <w:pPr>
        <w:pStyle w:val="StandardSubclause"/>
        <w:numPr>
          <w:ilvl w:val="2"/>
          <w:numId w:val="15"/>
        </w:numPr>
      </w:pPr>
      <w:r w:rsidRPr="001951D5">
        <w:t>is disclosed by the Department in response to a request or direction by a House or a Committee of the Parliament of the Commonwealth of Australia;</w:t>
      </w:r>
    </w:p>
    <w:p w14:paraId="13E90DCC" w14:textId="77777777" w:rsidR="001951D5" w:rsidRPr="001951D5" w:rsidRDefault="001951D5" w:rsidP="001D4858">
      <w:pPr>
        <w:pStyle w:val="StandardSubclause"/>
        <w:numPr>
          <w:ilvl w:val="2"/>
          <w:numId w:val="15"/>
        </w:numPr>
      </w:pPr>
      <w:r w:rsidRPr="001951D5">
        <w:lastRenderedPageBreak/>
        <w:t>is authorised or required by law to be disclosed; and/or</w:t>
      </w:r>
    </w:p>
    <w:p w14:paraId="6EC2F5F7" w14:textId="77777777" w:rsidR="001951D5" w:rsidRPr="001951D5" w:rsidRDefault="001951D5" w:rsidP="001D4858">
      <w:pPr>
        <w:pStyle w:val="StandardSubclause"/>
        <w:numPr>
          <w:ilvl w:val="2"/>
          <w:numId w:val="15"/>
        </w:numPr>
      </w:pPr>
      <w:r w:rsidRPr="001951D5">
        <w:t>is in the public domain otherwise than due to a breach of this clause 47.</w:t>
      </w:r>
    </w:p>
    <w:p w14:paraId="48630109" w14:textId="77777777" w:rsidR="001951D5" w:rsidRPr="001951D5" w:rsidRDefault="001951D5" w:rsidP="00AD6F1F">
      <w:pPr>
        <w:pStyle w:val="StandardSubclause"/>
      </w:pPr>
      <w:r w:rsidRPr="001951D5">
        <w:t>Nothing in this clause 47 limits the obligations of the Provider under clauses 46 or 51.</w:t>
      </w:r>
    </w:p>
    <w:p w14:paraId="192B9D4C" w14:textId="77777777" w:rsidR="001951D5" w:rsidRPr="001951D5" w:rsidRDefault="001951D5" w:rsidP="00813FFF">
      <w:pPr>
        <w:pStyle w:val="Heading4"/>
      </w:pPr>
      <w:bookmarkStart w:id="609" w:name="_Toc225840244"/>
      <w:bookmarkStart w:id="610" w:name="_Toc529802467"/>
      <w:bookmarkStart w:id="611" w:name="_Toc30584239"/>
      <w:bookmarkStart w:id="612" w:name="_Toc133501487"/>
      <w:r w:rsidRPr="001951D5">
        <w:t>Section B3.4 – Records Management</w:t>
      </w:r>
      <w:bookmarkEnd w:id="609"/>
      <w:bookmarkEnd w:id="610"/>
      <w:bookmarkEnd w:id="611"/>
      <w:bookmarkEnd w:id="612"/>
    </w:p>
    <w:p w14:paraId="393E3D15" w14:textId="77777777" w:rsidR="001951D5" w:rsidRPr="001951D5" w:rsidRDefault="001951D5">
      <w:pPr>
        <w:pStyle w:val="StandardClause"/>
      </w:pPr>
      <w:bookmarkStart w:id="613" w:name="_Toc529802468"/>
      <w:bookmarkStart w:id="614" w:name="_Toc30584240"/>
      <w:bookmarkStart w:id="615" w:name="_Toc133501488"/>
      <w:r w:rsidRPr="001951D5">
        <w:t>Keeping and dealing with Records</w:t>
      </w:r>
      <w:bookmarkEnd w:id="613"/>
      <w:bookmarkEnd w:id="614"/>
      <w:bookmarkEnd w:id="615"/>
    </w:p>
    <w:p w14:paraId="23BA2B9E" w14:textId="77777777" w:rsidR="001951D5" w:rsidRPr="001951D5" w:rsidRDefault="001951D5" w:rsidP="00AD6F1F">
      <w:pPr>
        <w:pStyle w:val="StandardSubclause"/>
      </w:pPr>
      <w:bookmarkStart w:id="616" w:name="_Ref126398524"/>
      <w:bookmarkStart w:id="617" w:name="_Ref393791696"/>
      <w:r w:rsidRPr="001951D5">
        <w:t>The Provider must:</w:t>
      </w:r>
    </w:p>
    <w:p w14:paraId="38280FD6" w14:textId="40A58A5C" w:rsidR="001951D5" w:rsidRPr="001951D5" w:rsidRDefault="001951D5" w:rsidP="001D4858">
      <w:pPr>
        <w:pStyle w:val="StandardSubclause"/>
        <w:numPr>
          <w:ilvl w:val="2"/>
          <w:numId w:val="15"/>
        </w:numPr>
      </w:pPr>
      <w:r w:rsidRPr="001951D5">
        <w:t xml:space="preserve">create and maintain true, complete and accurate Records </w:t>
      </w:r>
      <w:r w:rsidR="0066223C" w:rsidRPr="0066223C">
        <w:t>in connection with the performance of its obligations under this Deed</w:t>
      </w:r>
      <w:r w:rsidRPr="001951D5">
        <w:t>; and</w:t>
      </w:r>
    </w:p>
    <w:p w14:paraId="73F44A7F" w14:textId="77777777" w:rsidR="001951D5" w:rsidRPr="001951D5" w:rsidRDefault="001951D5" w:rsidP="001D4858">
      <w:pPr>
        <w:pStyle w:val="StandardSubclause"/>
        <w:numPr>
          <w:ilvl w:val="2"/>
          <w:numId w:val="15"/>
        </w:numPr>
      </w:pPr>
      <w:r w:rsidRPr="001951D5">
        <w:t xml:space="preserve">only use, store, retain, provide access to, transfer and destroy Records, </w:t>
      </w:r>
      <w:bookmarkEnd w:id="616"/>
    </w:p>
    <w:p w14:paraId="7DDAEE75" w14:textId="77777777" w:rsidR="001951D5" w:rsidRPr="001951D5" w:rsidRDefault="001951D5" w:rsidP="00AD6F1F">
      <w:pPr>
        <w:pStyle w:val="UnnumberedSubclause"/>
      </w:pPr>
      <w:r w:rsidRPr="001951D5">
        <w:t>in accordance with this Deed and the Records Management Instructions.</w:t>
      </w:r>
      <w:bookmarkEnd w:id="617"/>
    </w:p>
    <w:p w14:paraId="52FAF650" w14:textId="77777777" w:rsidR="001951D5" w:rsidRPr="001951D5" w:rsidRDefault="001951D5" w:rsidP="00AD6F1F">
      <w:pPr>
        <w:pStyle w:val="StandardSubclause"/>
      </w:pPr>
      <w:r w:rsidRPr="001951D5">
        <w:t>The Provider must ensure that Records in its custody are not transferred outside of Australia, or to any other person, entity or organisation, without the prior written approval of the Department.</w:t>
      </w:r>
    </w:p>
    <w:p w14:paraId="00C845FD" w14:textId="77777777" w:rsidR="001951D5" w:rsidRPr="001951D5" w:rsidRDefault="001951D5" w:rsidP="00813FFF">
      <w:pPr>
        <w:pStyle w:val="Heading5"/>
      </w:pPr>
      <w:r w:rsidRPr="001951D5">
        <w:t xml:space="preserve">Financial Accounts and Records </w:t>
      </w:r>
    </w:p>
    <w:p w14:paraId="1E31B61B" w14:textId="77777777" w:rsidR="001951D5" w:rsidRPr="001951D5" w:rsidRDefault="001951D5" w:rsidP="00AD6F1F">
      <w:pPr>
        <w:pStyle w:val="StandardSubclause"/>
      </w:pPr>
      <w:r w:rsidRPr="001951D5">
        <w:t xml:space="preserve">The Provider must keep financial accounts and Records of its transactions and affairs relating to Payments received under this Deed: </w:t>
      </w:r>
    </w:p>
    <w:p w14:paraId="7423F050" w14:textId="77777777" w:rsidR="001951D5" w:rsidRPr="001951D5" w:rsidRDefault="001951D5" w:rsidP="001D4858">
      <w:pPr>
        <w:pStyle w:val="StandardSubclause"/>
        <w:numPr>
          <w:ilvl w:val="2"/>
          <w:numId w:val="15"/>
        </w:numPr>
      </w:pPr>
      <w:r w:rsidRPr="001951D5">
        <w:t>in accordance with Australian Equivalents to International Financial Reporting Standards; and</w:t>
      </w:r>
    </w:p>
    <w:p w14:paraId="21C735D9" w14:textId="77777777" w:rsidR="001951D5" w:rsidRPr="001951D5" w:rsidRDefault="001951D5" w:rsidP="001D4858">
      <w:pPr>
        <w:pStyle w:val="StandardSubclause"/>
        <w:numPr>
          <w:ilvl w:val="2"/>
          <w:numId w:val="15"/>
        </w:numPr>
      </w:pPr>
      <w:r w:rsidRPr="001951D5">
        <w:t>such that:</w:t>
      </w:r>
    </w:p>
    <w:p w14:paraId="72697C9A" w14:textId="77777777" w:rsidR="001951D5" w:rsidRPr="001951D5" w:rsidRDefault="001951D5" w:rsidP="001D4858">
      <w:pPr>
        <w:pStyle w:val="StandardSubclause"/>
        <w:numPr>
          <w:ilvl w:val="3"/>
          <w:numId w:val="15"/>
        </w:numPr>
      </w:pPr>
      <w:r w:rsidRPr="001951D5">
        <w:t xml:space="preserve">all Payments are clearly and separately identified from each other and from other money of the Provider; and </w:t>
      </w:r>
    </w:p>
    <w:p w14:paraId="53DE17AE" w14:textId="77777777" w:rsidR="001951D5" w:rsidRPr="001951D5" w:rsidRDefault="001951D5" w:rsidP="001D4858">
      <w:pPr>
        <w:pStyle w:val="StandardSubclause"/>
        <w:numPr>
          <w:ilvl w:val="3"/>
          <w:numId w:val="15"/>
        </w:numPr>
      </w:pPr>
      <w:r w:rsidRPr="001951D5">
        <w:t>an auditor or other person may examine them at any time and thereby ascertain the Provider’s financial position.</w:t>
      </w:r>
    </w:p>
    <w:p w14:paraId="0A3F523E" w14:textId="49F07C35" w:rsidR="001951D5" w:rsidRPr="001951D5" w:rsidRDefault="001951D5" w:rsidP="00813FFF">
      <w:pPr>
        <w:pStyle w:val="Heading5"/>
      </w:pPr>
      <w:r w:rsidRPr="001951D5">
        <w:t xml:space="preserve">Access to Records </w:t>
      </w:r>
    </w:p>
    <w:p w14:paraId="32A07E57" w14:textId="0776E195" w:rsidR="002850E1" w:rsidRDefault="002850E1" w:rsidP="00AD6F1F">
      <w:pPr>
        <w:pStyle w:val="StandardSubclause"/>
      </w:pPr>
      <w:bookmarkStart w:id="618" w:name="_Ref393790365"/>
      <w:r>
        <w:t>The Provider must ensure that its:</w:t>
      </w:r>
    </w:p>
    <w:p w14:paraId="082F63E3" w14:textId="74FE6183" w:rsidR="002850E1" w:rsidRDefault="002850E1" w:rsidP="001D4858">
      <w:pPr>
        <w:pStyle w:val="StandardSubclause"/>
        <w:numPr>
          <w:ilvl w:val="2"/>
          <w:numId w:val="15"/>
        </w:numPr>
      </w:pPr>
      <w:r>
        <w:t>Personnel and Subcontractors do not access, copy, disclose or use any:</w:t>
      </w:r>
    </w:p>
    <w:p w14:paraId="2F34F585" w14:textId="1F90598A" w:rsidR="002850E1" w:rsidRDefault="002850E1" w:rsidP="001D4858">
      <w:pPr>
        <w:pStyle w:val="StandardSubclause"/>
        <w:numPr>
          <w:ilvl w:val="3"/>
          <w:numId w:val="15"/>
        </w:numPr>
      </w:pPr>
      <w:r>
        <w:t>Record containing any information about any participant in any employment services program; or</w:t>
      </w:r>
    </w:p>
    <w:p w14:paraId="40C12DA5" w14:textId="77777777" w:rsidR="002850E1" w:rsidRDefault="002850E1" w:rsidP="001D4858">
      <w:pPr>
        <w:pStyle w:val="StandardSubclause"/>
        <w:numPr>
          <w:ilvl w:val="3"/>
          <w:numId w:val="15"/>
        </w:numPr>
      </w:pPr>
      <w:r>
        <w:t xml:space="preserve">Record in the Department’s IT Systems containing any information about any individual (including individuals who are not participants in any employment services program), </w:t>
      </w:r>
    </w:p>
    <w:p w14:paraId="273AF7E9" w14:textId="059BB025" w:rsidR="002850E1" w:rsidRDefault="002850E1" w:rsidP="00AD6F1F">
      <w:pPr>
        <w:pStyle w:val="StandardSubclause"/>
        <w:numPr>
          <w:ilvl w:val="0"/>
          <w:numId w:val="0"/>
        </w:numPr>
        <w:ind w:left="1871"/>
      </w:pPr>
      <w:r>
        <w:t>unless such access, copying, disclosure or use is for the purpose of:</w:t>
      </w:r>
    </w:p>
    <w:p w14:paraId="2BA6C9DE" w14:textId="5DEFCBE9" w:rsidR="002850E1" w:rsidRDefault="002850E1" w:rsidP="001D4858">
      <w:pPr>
        <w:pStyle w:val="StandardSubclause"/>
        <w:numPr>
          <w:ilvl w:val="3"/>
          <w:numId w:val="15"/>
        </w:numPr>
      </w:pPr>
      <w:r>
        <w:t>providing Services to the participant under this Deed (i.e. the participant is a ‘Participant’ under this Deed); or</w:t>
      </w:r>
    </w:p>
    <w:p w14:paraId="389B0777" w14:textId="0F34C4FE" w:rsidR="002850E1" w:rsidRDefault="002850E1" w:rsidP="001D4858">
      <w:pPr>
        <w:pStyle w:val="StandardSubclause"/>
        <w:numPr>
          <w:ilvl w:val="3"/>
          <w:numId w:val="15"/>
        </w:numPr>
      </w:pPr>
      <w:r>
        <w:t>otherwise complying with this Deed; and</w:t>
      </w:r>
    </w:p>
    <w:p w14:paraId="3A42DACF" w14:textId="536E8415" w:rsidR="001951D5" w:rsidRDefault="002850E1" w:rsidP="001D4858">
      <w:pPr>
        <w:pStyle w:val="StandardSubclause"/>
        <w:numPr>
          <w:ilvl w:val="2"/>
          <w:numId w:val="15"/>
        </w:numPr>
      </w:pPr>
      <w:r>
        <w:t>Third Party IT Vendors do not access, copy, disclose or use any electronic Record unless such access, copying, disclosure or use is for the purpose of assisting the Provider to comply with this Deed.</w:t>
      </w:r>
      <w:bookmarkEnd w:id="618"/>
    </w:p>
    <w:p w14:paraId="2E1A87B1" w14:textId="1752F948" w:rsidR="00DF3D08" w:rsidRDefault="00DF3D08" w:rsidP="00D90B30">
      <w:pPr>
        <w:pStyle w:val="Heading5"/>
      </w:pPr>
      <w:r w:rsidRPr="00DF3D08">
        <w:lastRenderedPageBreak/>
        <w:t>Third Party IT Vendors</w:t>
      </w:r>
    </w:p>
    <w:p w14:paraId="40C763E4" w14:textId="391B42AC" w:rsidR="00DF3D08" w:rsidRPr="001951D5" w:rsidRDefault="00DF3D08" w:rsidP="00AD6F1F">
      <w:pPr>
        <w:pStyle w:val="StandardSubclause"/>
      </w:pPr>
      <w:r w:rsidRPr="00DF3D08">
        <w:t>If any Third Party IT Vendor creates or maintains Records in association with the delivery of the Services by the Provider, the Provider must comply, and must ensure that the Third Party IT Vendor complies, with the requirements in this clause 48 in respect of any such Records.</w:t>
      </w:r>
    </w:p>
    <w:p w14:paraId="7F931FE9" w14:textId="7B360A3F" w:rsidR="00F47A79" w:rsidRDefault="00673DC5" w:rsidP="00C27277">
      <w:pPr>
        <w:pStyle w:val="StandardClause"/>
        <w:numPr>
          <w:ilvl w:val="0"/>
          <w:numId w:val="119"/>
        </w:numPr>
        <w:ind w:hanging="1230"/>
      </w:pPr>
      <w:bookmarkStart w:id="619" w:name="_Toc133501489"/>
      <w:bookmarkStart w:id="620" w:name="_Ref126398632"/>
      <w:bookmarkStart w:id="621" w:name="_Toc127948876"/>
      <w:bookmarkStart w:id="622" w:name="_Toc202959464"/>
      <w:bookmarkStart w:id="623" w:name="_Toc225840246"/>
      <w:bookmarkStart w:id="624" w:name="_Toc393289757"/>
      <w:bookmarkStart w:id="625" w:name="_Toc415224885"/>
      <w:bookmarkStart w:id="626" w:name="_Toc441742179"/>
      <w:bookmarkStart w:id="627" w:name="_Toc529802469"/>
      <w:bookmarkStart w:id="628" w:name="_Toc30584241"/>
      <w:r>
        <w:t>Public Sector Data</w:t>
      </w:r>
      <w:bookmarkEnd w:id="619"/>
      <w:r>
        <w:t xml:space="preserve"> </w:t>
      </w:r>
    </w:p>
    <w:p w14:paraId="7378B1D3" w14:textId="3A3ADF6F" w:rsidR="00673DC5" w:rsidRPr="00C27277" w:rsidRDefault="00AD034C" w:rsidP="00C27277">
      <w:pPr>
        <w:pStyle w:val="StandardSubclause"/>
        <w:numPr>
          <w:ilvl w:val="1"/>
          <w:numId w:val="139"/>
        </w:numPr>
      </w:pPr>
      <w:r w:rsidRPr="00C27277">
        <w:t xml:space="preserve">The Department may at any time require the Provider by Notice to provide Public Sector Data to the Department or a third party nominated by the Department for the purposes of sharing that data pursuant to the </w:t>
      </w:r>
      <w:r w:rsidRPr="00477BB8">
        <w:rPr>
          <w:i/>
          <w:iCs/>
        </w:rPr>
        <w:t>Data Availability and Transparency Act 2022</w:t>
      </w:r>
      <w:r w:rsidRPr="00C27277">
        <w:t xml:space="preserve"> (Cth) (‘DAT Act’).</w:t>
      </w:r>
    </w:p>
    <w:p w14:paraId="08CD8B97" w14:textId="60588A64" w:rsidR="00EA27B6" w:rsidRPr="00F77D87" w:rsidRDefault="0000562F" w:rsidP="00C27277">
      <w:pPr>
        <w:pStyle w:val="StandardSubclause"/>
        <w:numPr>
          <w:ilvl w:val="0"/>
          <w:numId w:val="0"/>
        </w:numPr>
        <w:ind w:left="1304"/>
        <w:rPr>
          <w:sz w:val="22"/>
          <w:szCs w:val="22"/>
        </w:rPr>
      </w:pPr>
      <w:r w:rsidRPr="00F77D87">
        <w:rPr>
          <w:sz w:val="22"/>
          <w:szCs w:val="22"/>
        </w:rPr>
        <w:t>Note: ‘Public Sector Data’ is defined in the DAT Act to mean "data lawfully collected, created or held by or on behalf of a Commonwealth body…".</w:t>
      </w:r>
    </w:p>
    <w:p w14:paraId="0567D1A6" w14:textId="5BCC5D46" w:rsidR="00BE30B9" w:rsidRDefault="00BE30B9" w:rsidP="00C27277">
      <w:pPr>
        <w:pStyle w:val="StandardSubclause"/>
        <w:numPr>
          <w:ilvl w:val="1"/>
          <w:numId w:val="139"/>
        </w:numPr>
      </w:pPr>
      <w:r>
        <w:t>Where Notified under clause 48A.1, the Provider must:</w:t>
      </w:r>
    </w:p>
    <w:p w14:paraId="057EA912" w14:textId="0E5B77FF" w:rsidR="00BE30B9" w:rsidRDefault="00BE30B9" w:rsidP="00485121">
      <w:pPr>
        <w:pStyle w:val="StandardSubclause"/>
        <w:numPr>
          <w:ilvl w:val="2"/>
          <w:numId w:val="15"/>
        </w:numPr>
      </w:pPr>
      <w:r>
        <w:t>p</w:t>
      </w:r>
      <w:r w:rsidR="00E21D2B">
        <w:t>rovide the required Public Sector Data to the Department or a third party nominated by the Department within the timeframe and in the manner and form specified by the Department; and</w:t>
      </w:r>
    </w:p>
    <w:p w14:paraId="66173692" w14:textId="05DD23D2" w:rsidR="00725813" w:rsidRDefault="00725813" w:rsidP="00485121">
      <w:pPr>
        <w:pStyle w:val="StandardSubclause"/>
        <w:numPr>
          <w:ilvl w:val="2"/>
          <w:numId w:val="15"/>
        </w:numPr>
      </w:pPr>
      <w:r>
        <w:t>in providing the required Public Sector Data to the Department or a third party, comply with the relevant data breach provisions of the DAT Act.</w:t>
      </w:r>
    </w:p>
    <w:p w14:paraId="0FB3EF48" w14:textId="7E35EFD6" w:rsidR="00E60525" w:rsidRDefault="00E60525" w:rsidP="00C27277">
      <w:pPr>
        <w:pStyle w:val="StandardSubclause"/>
        <w:numPr>
          <w:ilvl w:val="1"/>
          <w:numId w:val="137"/>
        </w:numPr>
      </w:pPr>
      <w:r>
        <w:t xml:space="preserve">If the Department requires the Provider to provide Public Sector Data directly to a nominated third party, the Department may require the Provider to register as an ‘Accredited Data Services Provider’ pursuant to the accreditation scheme in Part 5.2 of the DAT Act. </w:t>
      </w:r>
    </w:p>
    <w:p w14:paraId="4BFFAABC" w14:textId="793236AC" w:rsidR="00AD034C" w:rsidRPr="00AD034C" w:rsidRDefault="005B4236" w:rsidP="00C27277">
      <w:pPr>
        <w:pStyle w:val="StandardSubclause"/>
        <w:numPr>
          <w:ilvl w:val="1"/>
          <w:numId w:val="137"/>
        </w:numPr>
      </w:pPr>
      <w:r>
        <w:t>The Provider agrees that compliance with this clause 4</w:t>
      </w:r>
      <w:r w:rsidR="007B2229">
        <w:t>8A</w:t>
      </w:r>
      <w:r>
        <w:t xml:space="preserve"> is at the Provider’s own cost.</w:t>
      </w:r>
    </w:p>
    <w:p w14:paraId="31D0F936" w14:textId="4DCAFE85" w:rsidR="001951D5" w:rsidRPr="001951D5" w:rsidRDefault="001951D5">
      <w:pPr>
        <w:pStyle w:val="StandardClause"/>
      </w:pPr>
      <w:bookmarkStart w:id="629" w:name="_Toc133501490"/>
      <w:r w:rsidRPr="001951D5">
        <w:t>Access by Participants and Employers to Personal Information held by the Provider</w:t>
      </w:r>
      <w:bookmarkEnd w:id="620"/>
      <w:bookmarkEnd w:id="621"/>
      <w:bookmarkEnd w:id="622"/>
      <w:bookmarkEnd w:id="623"/>
      <w:bookmarkEnd w:id="624"/>
      <w:bookmarkEnd w:id="625"/>
      <w:bookmarkEnd w:id="626"/>
      <w:bookmarkEnd w:id="627"/>
      <w:bookmarkEnd w:id="628"/>
      <w:bookmarkEnd w:id="629"/>
    </w:p>
    <w:p w14:paraId="38F5676E" w14:textId="77777777" w:rsidR="001951D5" w:rsidRPr="001951D5" w:rsidRDefault="001951D5" w:rsidP="00AD6F1F">
      <w:pPr>
        <w:pStyle w:val="StandardSubclause"/>
      </w:pPr>
      <w:bookmarkStart w:id="630" w:name="_Ref393792005"/>
      <w:r w:rsidRPr="001951D5">
        <w:t>Subject to clause 46.2, where an individual requests access to Records that contain their own Personal Information, the Provider must:</w:t>
      </w:r>
    </w:p>
    <w:p w14:paraId="398DC67F" w14:textId="77777777" w:rsidR="001951D5" w:rsidRPr="001951D5" w:rsidRDefault="001951D5" w:rsidP="001D4858">
      <w:pPr>
        <w:pStyle w:val="StandardSubclause"/>
        <w:numPr>
          <w:ilvl w:val="2"/>
          <w:numId w:val="15"/>
        </w:numPr>
      </w:pPr>
      <w:r w:rsidRPr="001951D5">
        <w:t>allow access to the requested Records unless Commonwealth legislation would require or authorise refusal of access if the Records were in the possession of the Commonwealth;</w:t>
      </w:r>
    </w:p>
    <w:p w14:paraId="0F04C052" w14:textId="77777777" w:rsidR="001951D5" w:rsidRPr="001951D5" w:rsidRDefault="001951D5" w:rsidP="001D4858">
      <w:pPr>
        <w:pStyle w:val="StandardSubclause"/>
        <w:numPr>
          <w:ilvl w:val="2"/>
          <w:numId w:val="15"/>
        </w:numPr>
      </w:pPr>
      <w:r w:rsidRPr="001951D5">
        <w:t>obtain proof of identity from the individual before access is given; and</w:t>
      </w:r>
    </w:p>
    <w:p w14:paraId="4452B685" w14:textId="77777777" w:rsidR="001951D5" w:rsidRPr="001951D5" w:rsidRDefault="001951D5" w:rsidP="001D4858">
      <w:pPr>
        <w:pStyle w:val="StandardSubclause"/>
        <w:numPr>
          <w:ilvl w:val="2"/>
          <w:numId w:val="15"/>
        </w:numPr>
      </w:pPr>
      <w:r w:rsidRPr="001951D5">
        <w:t xml:space="preserve">notate relevant files with details of the Records accessed, the name of the person granted access and the date and time of access. </w:t>
      </w:r>
    </w:p>
    <w:bookmarkEnd w:id="630"/>
    <w:p w14:paraId="3430F704" w14:textId="77777777" w:rsidR="001951D5" w:rsidRPr="001951D5" w:rsidRDefault="001951D5" w:rsidP="00AD6F1F">
      <w:pPr>
        <w:pStyle w:val="StandardSubclause"/>
      </w:pPr>
      <w:r w:rsidRPr="001951D5">
        <w:t>The Provider must direct a request for access to the Department for consideration</w:t>
      </w:r>
      <w:r w:rsidRPr="001951D5" w:rsidDel="003D4C57">
        <w:t xml:space="preserve"> </w:t>
      </w:r>
      <w:r w:rsidRPr="001951D5">
        <w:t>where the Record contains:</w:t>
      </w:r>
    </w:p>
    <w:p w14:paraId="5581211B" w14:textId="77777777" w:rsidR="001951D5" w:rsidRPr="001951D5" w:rsidRDefault="001951D5" w:rsidP="001D4858">
      <w:pPr>
        <w:pStyle w:val="StandardSubclause"/>
        <w:numPr>
          <w:ilvl w:val="2"/>
          <w:numId w:val="15"/>
        </w:numPr>
      </w:pPr>
      <w:r w:rsidRPr="001951D5">
        <w:t>information about another person;</w:t>
      </w:r>
    </w:p>
    <w:p w14:paraId="55DFDBAE" w14:textId="77777777" w:rsidR="001951D5" w:rsidRPr="001951D5" w:rsidRDefault="001951D5" w:rsidP="001D4858">
      <w:pPr>
        <w:pStyle w:val="StandardSubclause"/>
        <w:numPr>
          <w:ilvl w:val="2"/>
          <w:numId w:val="15"/>
        </w:numPr>
      </w:pPr>
      <w:r w:rsidRPr="001951D5">
        <w:t>medical/psychiatric records, other than those actually supplied by the individual requesting access, or where it is clear that the individual requesting access has a copy or has previously sighted a copy of the records;</w:t>
      </w:r>
    </w:p>
    <w:p w14:paraId="07FB7802" w14:textId="77777777" w:rsidR="001951D5" w:rsidRPr="001951D5" w:rsidRDefault="001951D5" w:rsidP="001D4858">
      <w:pPr>
        <w:pStyle w:val="StandardSubclause"/>
        <w:numPr>
          <w:ilvl w:val="2"/>
          <w:numId w:val="15"/>
        </w:numPr>
      </w:pPr>
      <w:r w:rsidRPr="001951D5">
        <w:t>psychological records; and</w:t>
      </w:r>
    </w:p>
    <w:p w14:paraId="55379761" w14:textId="77777777" w:rsidR="001951D5" w:rsidRPr="001951D5" w:rsidRDefault="001951D5" w:rsidP="001D4858">
      <w:pPr>
        <w:pStyle w:val="StandardSubclause"/>
        <w:numPr>
          <w:ilvl w:val="2"/>
          <w:numId w:val="15"/>
        </w:numPr>
      </w:pPr>
      <w:r w:rsidRPr="001951D5">
        <w:t xml:space="preserve">information provided by third parties. </w:t>
      </w:r>
    </w:p>
    <w:p w14:paraId="50B735FC" w14:textId="77777777" w:rsidR="001951D5" w:rsidRPr="001951D5" w:rsidRDefault="001951D5">
      <w:pPr>
        <w:pStyle w:val="StandardClause"/>
      </w:pPr>
      <w:bookmarkStart w:id="631" w:name="_Toc393289758"/>
      <w:bookmarkStart w:id="632" w:name="_Ref393792120"/>
      <w:bookmarkStart w:id="633" w:name="_Ref393792130"/>
      <w:bookmarkStart w:id="634" w:name="_Ref414612705"/>
      <w:bookmarkStart w:id="635" w:name="_Toc415224886"/>
      <w:bookmarkStart w:id="636" w:name="_Toc441742180"/>
      <w:bookmarkStart w:id="637" w:name="_Toc529802470"/>
      <w:bookmarkStart w:id="638" w:name="_Toc30584242"/>
      <w:bookmarkStart w:id="639" w:name="_Toc133501491"/>
      <w:r w:rsidRPr="001951D5">
        <w:t>Access to documents</w:t>
      </w:r>
      <w:bookmarkEnd w:id="631"/>
      <w:bookmarkEnd w:id="632"/>
      <w:bookmarkEnd w:id="633"/>
      <w:r w:rsidRPr="001951D5">
        <w:t xml:space="preserve"> for the purposes of the </w:t>
      </w:r>
      <w:r w:rsidRPr="00EF0781">
        <w:rPr>
          <w:i/>
        </w:rPr>
        <w:t>Freedom of Information Act 1982</w:t>
      </w:r>
      <w:r w:rsidRPr="001951D5">
        <w:t xml:space="preserve"> (Cth)</w:t>
      </w:r>
      <w:bookmarkEnd w:id="634"/>
      <w:bookmarkEnd w:id="635"/>
      <w:bookmarkEnd w:id="636"/>
      <w:bookmarkEnd w:id="637"/>
      <w:bookmarkEnd w:id="638"/>
      <w:bookmarkEnd w:id="639"/>
    </w:p>
    <w:p w14:paraId="1F9EE4E8" w14:textId="77777777" w:rsidR="001951D5" w:rsidRPr="001951D5" w:rsidRDefault="001951D5" w:rsidP="00AD6F1F">
      <w:pPr>
        <w:pStyle w:val="StandardSubclause"/>
      </w:pPr>
      <w:r w:rsidRPr="001951D5">
        <w:lastRenderedPageBreak/>
        <w:t xml:space="preserve">In this clause 50, ‘document’ has the same meaning as in the </w:t>
      </w:r>
      <w:r w:rsidRPr="00EF0781">
        <w:rPr>
          <w:i/>
        </w:rPr>
        <w:t>Freedom of Information Act 1982</w:t>
      </w:r>
      <w:r w:rsidRPr="001951D5">
        <w:t xml:space="preserve"> (Cth).</w:t>
      </w:r>
    </w:p>
    <w:p w14:paraId="2DC06263" w14:textId="77777777" w:rsidR="001951D5" w:rsidRPr="001951D5" w:rsidRDefault="001951D5" w:rsidP="00AD6F1F">
      <w:pPr>
        <w:pStyle w:val="StandardSubclause"/>
      </w:pPr>
      <w:r w:rsidRPr="001951D5">
        <w:t>The Provider agrees that:</w:t>
      </w:r>
    </w:p>
    <w:p w14:paraId="488B3C17" w14:textId="19DAE7A3" w:rsidR="001951D5" w:rsidRPr="001951D5" w:rsidRDefault="001951D5" w:rsidP="001D4858">
      <w:pPr>
        <w:pStyle w:val="StandardSubclause"/>
        <w:numPr>
          <w:ilvl w:val="2"/>
          <w:numId w:val="15"/>
        </w:numPr>
      </w:pPr>
      <w:r w:rsidRPr="001951D5">
        <w:t xml:space="preserve">where the Department has received a request for access to a document created by, or in the possession of the Provider, any Subcontractor or any </w:t>
      </w:r>
      <w:r w:rsidR="00DF3D08">
        <w:t>Third Party IT Vendor</w:t>
      </w:r>
      <w:r w:rsidRPr="001951D5">
        <w:t>, the Department may, at any time, by Notice, require the Provider to provide the document to the Department and the Provider must, at no additional cost to the Department, promptly comply with the Notice;</w:t>
      </w:r>
    </w:p>
    <w:p w14:paraId="208D2D2D" w14:textId="77777777" w:rsidR="001951D5" w:rsidRPr="001951D5" w:rsidRDefault="001951D5" w:rsidP="001D4858">
      <w:pPr>
        <w:pStyle w:val="StandardSubclause"/>
        <w:numPr>
          <w:ilvl w:val="2"/>
          <w:numId w:val="15"/>
        </w:numPr>
      </w:pPr>
      <w:r w:rsidRPr="001951D5">
        <w:t xml:space="preserve">the Provider must assist the Department in respect of the Department’s obligations under the </w:t>
      </w:r>
      <w:r w:rsidRPr="00EF0781">
        <w:rPr>
          <w:i/>
        </w:rPr>
        <w:t>Freedom of Information Act 1982</w:t>
      </w:r>
      <w:r w:rsidRPr="001951D5">
        <w:t xml:space="preserve"> (Cth), as required by the Department; and</w:t>
      </w:r>
    </w:p>
    <w:p w14:paraId="630AE39F" w14:textId="775C626F" w:rsidR="001951D5" w:rsidRPr="001951D5" w:rsidRDefault="001951D5" w:rsidP="001D4858">
      <w:pPr>
        <w:pStyle w:val="StandardSubclause"/>
        <w:numPr>
          <w:ilvl w:val="2"/>
          <w:numId w:val="15"/>
        </w:numPr>
      </w:pPr>
      <w:r w:rsidRPr="001951D5">
        <w:t xml:space="preserve">the Provider must include in any Subcontract, or contract with a </w:t>
      </w:r>
      <w:r w:rsidR="00DF3D08">
        <w:t>Third Party IT Vendor</w:t>
      </w:r>
      <w:r w:rsidRPr="001951D5">
        <w:t>, provisions that will enable the Provider to comply with its obligations under this clause 50.</w:t>
      </w:r>
    </w:p>
    <w:p w14:paraId="33CB4785" w14:textId="77777777" w:rsidR="001951D5" w:rsidRPr="001951D5" w:rsidRDefault="001951D5">
      <w:pPr>
        <w:pStyle w:val="StandardClause"/>
      </w:pPr>
      <w:bookmarkStart w:id="640" w:name="_Ref126396095"/>
      <w:bookmarkStart w:id="641" w:name="_Toc127948877"/>
      <w:bookmarkStart w:id="642" w:name="_Toc202959465"/>
      <w:bookmarkStart w:id="643" w:name="_Toc225840247"/>
      <w:bookmarkStart w:id="644" w:name="_Toc393289759"/>
      <w:bookmarkStart w:id="645" w:name="_Toc415224887"/>
      <w:bookmarkStart w:id="646" w:name="_Toc441742181"/>
      <w:bookmarkStart w:id="647" w:name="_Toc529802471"/>
      <w:bookmarkStart w:id="648" w:name="_Toc30584243"/>
      <w:bookmarkStart w:id="649" w:name="_Toc133501492"/>
      <w:r w:rsidRPr="001951D5">
        <w:t>Access to premises and Records</w:t>
      </w:r>
      <w:bookmarkEnd w:id="640"/>
      <w:bookmarkEnd w:id="641"/>
      <w:bookmarkEnd w:id="642"/>
      <w:bookmarkEnd w:id="643"/>
      <w:bookmarkEnd w:id="644"/>
      <w:bookmarkEnd w:id="645"/>
      <w:bookmarkEnd w:id="646"/>
      <w:bookmarkEnd w:id="647"/>
      <w:bookmarkEnd w:id="648"/>
      <w:bookmarkEnd w:id="649"/>
    </w:p>
    <w:p w14:paraId="18837D5B" w14:textId="77777777" w:rsidR="001951D5" w:rsidRPr="001951D5" w:rsidRDefault="001951D5" w:rsidP="00AD6F1F">
      <w:pPr>
        <w:pStyle w:val="StandardSubclause"/>
      </w:pPr>
      <w:bookmarkStart w:id="650" w:name="_Ref126398740"/>
      <w:r w:rsidRPr="001951D5">
        <w:t>The Provider must at all reasonable times give or arrange for any Department Employee:</w:t>
      </w:r>
      <w:bookmarkEnd w:id="650"/>
    </w:p>
    <w:p w14:paraId="076CBCD7" w14:textId="77777777" w:rsidR="001951D5" w:rsidRPr="001951D5" w:rsidRDefault="001951D5" w:rsidP="001D4858">
      <w:pPr>
        <w:pStyle w:val="StandardSubclause"/>
        <w:numPr>
          <w:ilvl w:val="2"/>
          <w:numId w:val="15"/>
        </w:numPr>
      </w:pPr>
      <w:r w:rsidRPr="001951D5">
        <w:t>unfettered access to:</w:t>
      </w:r>
    </w:p>
    <w:p w14:paraId="71954118" w14:textId="4DC03350" w:rsidR="001951D5" w:rsidRPr="001951D5" w:rsidRDefault="001951D5" w:rsidP="001D4858">
      <w:pPr>
        <w:pStyle w:val="StandardSubclause"/>
        <w:numPr>
          <w:ilvl w:val="3"/>
          <w:numId w:val="15"/>
        </w:numPr>
      </w:pPr>
      <w:r w:rsidRPr="001951D5">
        <w:t xml:space="preserve">its premises and those of any Subcontractor or </w:t>
      </w:r>
      <w:r w:rsidR="00DF3D08">
        <w:t>Third Party IT Vendor</w:t>
      </w:r>
      <w:r w:rsidRPr="001951D5">
        <w:t>;</w:t>
      </w:r>
    </w:p>
    <w:p w14:paraId="05EF3061" w14:textId="77777777" w:rsidR="001951D5" w:rsidRPr="001951D5" w:rsidRDefault="001951D5" w:rsidP="001D4858">
      <w:pPr>
        <w:pStyle w:val="StandardSubclause"/>
        <w:numPr>
          <w:ilvl w:val="3"/>
          <w:numId w:val="15"/>
        </w:numPr>
      </w:pPr>
      <w:r w:rsidRPr="001951D5">
        <w:t>any External IT System;</w:t>
      </w:r>
    </w:p>
    <w:p w14:paraId="441FBA0D" w14:textId="77777777" w:rsidR="001951D5" w:rsidRPr="001951D5" w:rsidRDefault="001951D5" w:rsidP="001D4858">
      <w:pPr>
        <w:pStyle w:val="StandardSubclause"/>
        <w:numPr>
          <w:ilvl w:val="3"/>
          <w:numId w:val="15"/>
        </w:numPr>
      </w:pPr>
      <w:bookmarkStart w:id="651" w:name="_Ref126398713"/>
      <w:r w:rsidRPr="001951D5">
        <w:t>all Material, including Material relevant to claims for Payment, determining the Provider’s financial viability, and compliance with relevant work, health and safety and industrial relations legislation; and</w:t>
      </w:r>
    </w:p>
    <w:bookmarkEnd w:id="651"/>
    <w:p w14:paraId="10316323" w14:textId="44ED6733" w:rsidR="001951D5" w:rsidRPr="001951D5" w:rsidRDefault="001951D5" w:rsidP="001D4858">
      <w:pPr>
        <w:pStyle w:val="StandardSubclause"/>
        <w:numPr>
          <w:ilvl w:val="3"/>
          <w:numId w:val="15"/>
        </w:numPr>
      </w:pPr>
      <w:r w:rsidRPr="001951D5">
        <w:t xml:space="preserve">its Personnel, Subcontractors and </w:t>
      </w:r>
      <w:r w:rsidR="00257724">
        <w:t>Third Party IT Vendors</w:t>
      </w:r>
      <w:r w:rsidRPr="001951D5">
        <w:t>; and</w:t>
      </w:r>
    </w:p>
    <w:p w14:paraId="51B4E418" w14:textId="77777777" w:rsidR="001951D5" w:rsidRPr="001951D5" w:rsidRDefault="001951D5" w:rsidP="001D4858">
      <w:pPr>
        <w:pStyle w:val="StandardSubclause"/>
        <w:numPr>
          <w:ilvl w:val="2"/>
          <w:numId w:val="15"/>
        </w:numPr>
      </w:pPr>
      <w:r w:rsidRPr="001951D5">
        <w:t>all assistance, as required by the relevant Department Employee, to:</w:t>
      </w:r>
    </w:p>
    <w:p w14:paraId="239F5745" w14:textId="71E4B11D" w:rsidR="001951D5" w:rsidRPr="001951D5" w:rsidRDefault="001951D5" w:rsidP="001D4858">
      <w:pPr>
        <w:pStyle w:val="StandardSubclause"/>
        <w:numPr>
          <w:ilvl w:val="3"/>
          <w:numId w:val="15"/>
        </w:numPr>
      </w:pPr>
      <w:r w:rsidRPr="001951D5">
        <w:t xml:space="preserve">inspect its premises and those of any Subcontractor or </w:t>
      </w:r>
      <w:r w:rsidR="00DF3D08">
        <w:t>Third Party IT Vendor</w:t>
      </w:r>
      <w:r w:rsidRPr="001951D5">
        <w:t>;</w:t>
      </w:r>
    </w:p>
    <w:p w14:paraId="32E3B0C8" w14:textId="77777777" w:rsidR="001951D5" w:rsidRPr="001951D5" w:rsidRDefault="001951D5" w:rsidP="001D4858">
      <w:pPr>
        <w:pStyle w:val="StandardSubclause"/>
        <w:numPr>
          <w:ilvl w:val="3"/>
          <w:numId w:val="15"/>
        </w:numPr>
      </w:pPr>
      <w:r w:rsidRPr="001951D5">
        <w:t>inspect the performance of Services; and</w:t>
      </w:r>
    </w:p>
    <w:p w14:paraId="6401C3C4" w14:textId="502691AD" w:rsidR="001951D5" w:rsidRPr="001951D5" w:rsidRDefault="001951D5" w:rsidP="001D4858">
      <w:pPr>
        <w:pStyle w:val="StandardSubclause"/>
        <w:numPr>
          <w:ilvl w:val="3"/>
          <w:numId w:val="15"/>
        </w:numPr>
      </w:pPr>
      <w:r w:rsidRPr="001951D5">
        <w:t xml:space="preserve">locate, inspect, copy and remove, all Material including data stored on the Provider’s information technology systems or those of any Subcontractor or </w:t>
      </w:r>
      <w:r w:rsidR="00DF3D08">
        <w:t>Third Party IT Vendor</w:t>
      </w:r>
      <w:r w:rsidRPr="001951D5">
        <w:t>.</w:t>
      </w:r>
    </w:p>
    <w:p w14:paraId="32C0319C" w14:textId="77777777" w:rsidR="001951D5" w:rsidRPr="001951D5" w:rsidRDefault="001951D5" w:rsidP="00AD6F1F">
      <w:pPr>
        <w:pStyle w:val="StandardSubclause"/>
      </w:pPr>
      <w:bookmarkStart w:id="652" w:name="_Ref126398754"/>
      <w:bookmarkStart w:id="653" w:name="_Ref431548680"/>
      <w:r w:rsidRPr="001951D5">
        <w:t>Subject to clause 51.3, the obligations referred to in clause 51.1 are subject to</w:t>
      </w:r>
      <w:bookmarkEnd w:id="652"/>
      <w:r w:rsidRPr="001951D5">
        <w:t xml:space="preserve"> the provision of reasonable prior notice to the Provider and </w:t>
      </w:r>
      <w:bookmarkStart w:id="654" w:name="_Ref398023528"/>
      <w:r w:rsidRPr="001951D5">
        <w:t>compliance with the Provider’s reasonable security procedures.</w:t>
      </w:r>
      <w:bookmarkEnd w:id="653"/>
      <w:bookmarkEnd w:id="654"/>
    </w:p>
    <w:p w14:paraId="123C0DBC" w14:textId="77777777" w:rsidR="001951D5" w:rsidRPr="001951D5" w:rsidRDefault="001951D5" w:rsidP="00AD6F1F">
      <w:pPr>
        <w:pStyle w:val="StandardSubclause"/>
      </w:pPr>
      <w:bookmarkStart w:id="655" w:name="_Ref393792396"/>
      <w:r w:rsidRPr="001951D5">
        <w:t>If:</w:t>
      </w:r>
    </w:p>
    <w:p w14:paraId="24E79388" w14:textId="77777777" w:rsidR="001951D5" w:rsidRPr="001951D5" w:rsidRDefault="001951D5" w:rsidP="001D4858">
      <w:pPr>
        <w:pStyle w:val="StandardSubclause"/>
        <w:numPr>
          <w:ilvl w:val="2"/>
          <w:numId w:val="15"/>
        </w:numPr>
      </w:pPr>
      <w:r w:rsidRPr="001951D5">
        <w:t>a matter is being investigated that, in the opinion of the Department, may involve:</w:t>
      </w:r>
      <w:bookmarkEnd w:id="655"/>
    </w:p>
    <w:p w14:paraId="63137EA7" w14:textId="77777777" w:rsidR="001951D5" w:rsidRPr="001951D5" w:rsidRDefault="001951D5" w:rsidP="001D4858">
      <w:pPr>
        <w:pStyle w:val="StandardSubclause"/>
        <w:numPr>
          <w:ilvl w:val="3"/>
          <w:numId w:val="15"/>
        </w:numPr>
      </w:pPr>
      <w:r w:rsidRPr="001951D5">
        <w:t>an actual or apprehended breach of the law;</w:t>
      </w:r>
    </w:p>
    <w:p w14:paraId="7DEEB9FC" w14:textId="77777777" w:rsidR="001951D5" w:rsidRPr="001951D5" w:rsidRDefault="001951D5" w:rsidP="001D4858">
      <w:pPr>
        <w:pStyle w:val="StandardSubclause"/>
        <w:numPr>
          <w:ilvl w:val="3"/>
          <w:numId w:val="15"/>
        </w:numPr>
      </w:pPr>
      <w:r w:rsidRPr="001951D5">
        <w:t xml:space="preserve">a breach of this Deed; or </w:t>
      </w:r>
    </w:p>
    <w:p w14:paraId="4A61F946" w14:textId="77777777" w:rsidR="001951D5" w:rsidRPr="001951D5" w:rsidRDefault="001951D5" w:rsidP="001D4858">
      <w:pPr>
        <w:pStyle w:val="StandardSubclause"/>
        <w:numPr>
          <w:ilvl w:val="3"/>
          <w:numId w:val="15"/>
        </w:numPr>
      </w:pPr>
      <w:r w:rsidRPr="001951D5">
        <w:t>suspected fraud; or</w:t>
      </w:r>
    </w:p>
    <w:p w14:paraId="2BA4CEAB" w14:textId="77777777" w:rsidR="001951D5" w:rsidRPr="001951D5" w:rsidRDefault="001951D5" w:rsidP="001D4858">
      <w:pPr>
        <w:pStyle w:val="StandardSubclause"/>
        <w:numPr>
          <w:ilvl w:val="2"/>
          <w:numId w:val="15"/>
        </w:numPr>
      </w:pPr>
      <w:r w:rsidRPr="001951D5">
        <w:lastRenderedPageBreak/>
        <w:t>the Department is otherwise conducting Program Assurance Activities in relation to the Provider,</w:t>
      </w:r>
    </w:p>
    <w:p w14:paraId="6C994099" w14:textId="77777777" w:rsidR="001951D5" w:rsidRPr="001951D5" w:rsidRDefault="001951D5" w:rsidP="00AD6F1F">
      <w:pPr>
        <w:pStyle w:val="UnnumberedSubclause"/>
      </w:pPr>
      <w:r w:rsidRPr="001951D5">
        <w:t>clause 51.2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p>
    <w:p w14:paraId="4E501C8D" w14:textId="77777777" w:rsidR="001951D5" w:rsidRPr="001951D5" w:rsidRDefault="001951D5" w:rsidP="00A74220">
      <w:pPr>
        <w:pStyle w:val="Note-leftaligned"/>
      </w:pPr>
      <w:r w:rsidRPr="001951D5">
        <w:t xml:space="preserve">Note: There are additional rights of access under the </w:t>
      </w:r>
      <w:r w:rsidRPr="00EF0781">
        <w:rPr>
          <w:i/>
        </w:rPr>
        <w:t>Ombudsman Act 1976</w:t>
      </w:r>
      <w:r w:rsidRPr="001951D5">
        <w:t xml:space="preserve"> (Cth), the </w:t>
      </w:r>
      <w:r w:rsidRPr="008210C2">
        <w:rPr>
          <w:i/>
        </w:rPr>
        <w:t>Privacy Act 1988</w:t>
      </w:r>
      <w:r w:rsidRPr="001951D5">
        <w:t xml:space="preserve"> (Cth), and the </w:t>
      </w:r>
      <w:r w:rsidRPr="00DE0DDE">
        <w:rPr>
          <w:i/>
        </w:rPr>
        <w:t>Auditor-General Act 1997</w:t>
      </w:r>
      <w:r w:rsidRPr="001951D5">
        <w:t xml:space="preserve"> (Cth).</w:t>
      </w:r>
      <w:bookmarkStart w:id="656" w:name="_Toc225840248"/>
      <w:bookmarkStart w:id="657" w:name="_Toc393289760"/>
      <w:bookmarkStart w:id="658" w:name="_Toc415224888"/>
    </w:p>
    <w:p w14:paraId="72642782" w14:textId="77777777" w:rsidR="001951D5" w:rsidRPr="001951D5" w:rsidRDefault="001951D5" w:rsidP="00A74220">
      <w:pPr>
        <w:pStyle w:val="Heading3"/>
      </w:pPr>
      <w:bookmarkStart w:id="659" w:name="_Toc441742182"/>
      <w:bookmarkStart w:id="660" w:name="_Toc529802472"/>
      <w:bookmarkStart w:id="661" w:name="_Toc30584244"/>
      <w:bookmarkStart w:id="662" w:name="_Toc133501493"/>
      <w:r w:rsidRPr="001951D5">
        <w:t>CHAPTER B4 – DEED ADMINISTRATION</w:t>
      </w:r>
      <w:bookmarkEnd w:id="656"/>
      <w:bookmarkEnd w:id="657"/>
      <w:bookmarkEnd w:id="658"/>
      <w:bookmarkEnd w:id="659"/>
      <w:bookmarkEnd w:id="660"/>
      <w:bookmarkEnd w:id="661"/>
      <w:bookmarkEnd w:id="662"/>
    </w:p>
    <w:p w14:paraId="074CA1B6" w14:textId="77777777" w:rsidR="001951D5" w:rsidRPr="001951D5" w:rsidRDefault="001951D5" w:rsidP="00A74220">
      <w:pPr>
        <w:pStyle w:val="Heading4"/>
      </w:pPr>
      <w:bookmarkStart w:id="663" w:name="_Toc225840249"/>
      <w:bookmarkStart w:id="664" w:name="_Toc529802473"/>
      <w:bookmarkStart w:id="665" w:name="_Toc30584245"/>
      <w:bookmarkStart w:id="666" w:name="_Toc133501494"/>
      <w:r w:rsidRPr="001951D5">
        <w:t>Section B4.1 – Indemnity and insurance</w:t>
      </w:r>
      <w:bookmarkEnd w:id="663"/>
      <w:bookmarkEnd w:id="664"/>
      <w:bookmarkEnd w:id="665"/>
      <w:bookmarkEnd w:id="666"/>
    </w:p>
    <w:p w14:paraId="21E483C8" w14:textId="77777777" w:rsidR="001951D5" w:rsidRPr="001951D5" w:rsidRDefault="001951D5">
      <w:pPr>
        <w:pStyle w:val="StandardClause"/>
      </w:pPr>
      <w:bookmarkStart w:id="667" w:name="_Ref126398989"/>
      <w:bookmarkStart w:id="668" w:name="_Toc127948878"/>
      <w:bookmarkStart w:id="669" w:name="_Toc202959466"/>
      <w:bookmarkStart w:id="670" w:name="_Toc225840250"/>
      <w:bookmarkStart w:id="671" w:name="_Toc393289761"/>
      <w:bookmarkStart w:id="672" w:name="_Toc415224889"/>
      <w:bookmarkStart w:id="673" w:name="_Toc441742183"/>
      <w:bookmarkStart w:id="674" w:name="_Toc529802474"/>
      <w:bookmarkStart w:id="675" w:name="_Toc30584246"/>
      <w:bookmarkStart w:id="676" w:name="_Toc133501495"/>
      <w:r w:rsidRPr="001951D5">
        <w:t>Indemnity</w:t>
      </w:r>
      <w:bookmarkEnd w:id="667"/>
      <w:bookmarkEnd w:id="668"/>
      <w:bookmarkEnd w:id="669"/>
      <w:bookmarkEnd w:id="670"/>
      <w:bookmarkEnd w:id="671"/>
      <w:bookmarkEnd w:id="672"/>
      <w:bookmarkEnd w:id="673"/>
      <w:bookmarkEnd w:id="674"/>
      <w:bookmarkEnd w:id="675"/>
      <w:bookmarkEnd w:id="676"/>
    </w:p>
    <w:p w14:paraId="56A06021" w14:textId="77777777" w:rsidR="001951D5" w:rsidRPr="001951D5" w:rsidRDefault="001951D5" w:rsidP="00AD6F1F">
      <w:pPr>
        <w:pStyle w:val="StandardSubclause"/>
      </w:pPr>
      <w:r w:rsidRPr="001951D5">
        <w:t>The Provider must indemnify the Department against any:</w:t>
      </w:r>
    </w:p>
    <w:p w14:paraId="6194AEF9" w14:textId="77777777" w:rsidR="001951D5" w:rsidRPr="001951D5" w:rsidRDefault="001951D5" w:rsidP="001D4858">
      <w:pPr>
        <w:pStyle w:val="StandardSubclause"/>
        <w:numPr>
          <w:ilvl w:val="2"/>
          <w:numId w:val="15"/>
        </w:numPr>
      </w:pPr>
      <w:r w:rsidRPr="001951D5">
        <w:t>loss, cost or liability incurred by the Department; and</w:t>
      </w:r>
    </w:p>
    <w:p w14:paraId="20097042" w14:textId="77777777" w:rsidR="001951D5" w:rsidRPr="001951D5" w:rsidRDefault="001951D5" w:rsidP="001D4858">
      <w:pPr>
        <w:pStyle w:val="StandardSubclause"/>
        <w:numPr>
          <w:ilvl w:val="2"/>
          <w:numId w:val="15"/>
        </w:numPr>
      </w:pPr>
      <w:r w:rsidRPr="001951D5">
        <w:t xml:space="preserve">loss or expense incurred by the Department in dealing with any claim against the Department, including legal costs and expenses on a solicitor/own client basis and the cost of time spent, resources used, or disbursements paid, </w:t>
      </w:r>
    </w:p>
    <w:p w14:paraId="252459BD" w14:textId="77777777" w:rsidR="001951D5" w:rsidRPr="001951D5" w:rsidRDefault="001951D5" w:rsidP="00AD6F1F">
      <w:pPr>
        <w:pStyle w:val="UnnumberedSubclause"/>
      </w:pPr>
      <w:r w:rsidRPr="001951D5">
        <w:t>arising from or in connection with:</w:t>
      </w:r>
    </w:p>
    <w:p w14:paraId="7E935F41" w14:textId="77777777" w:rsidR="001951D5" w:rsidRPr="001951D5" w:rsidRDefault="001951D5" w:rsidP="001D4858">
      <w:pPr>
        <w:pStyle w:val="StandardSubclause"/>
        <w:numPr>
          <w:ilvl w:val="2"/>
          <w:numId w:val="15"/>
        </w:numPr>
      </w:pPr>
      <w:r w:rsidRPr="001951D5">
        <w:t xml:space="preserve">any act or omission by the Provider or a Subcontractor (whether or not the relevant entity is a current Subcontractor) in connection with this Deed, where there was fault on the part of the person whose conduct gave rise to that cost, liability, loss, damage, or expense; </w:t>
      </w:r>
    </w:p>
    <w:p w14:paraId="76BA3845" w14:textId="77777777" w:rsidR="001951D5" w:rsidRPr="001951D5" w:rsidRDefault="001951D5" w:rsidP="001D4858">
      <w:pPr>
        <w:pStyle w:val="StandardSubclause"/>
        <w:numPr>
          <w:ilvl w:val="2"/>
          <w:numId w:val="15"/>
        </w:numPr>
      </w:pPr>
      <w:r w:rsidRPr="001951D5">
        <w:t>any breach by the Provider of this Deed;</w:t>
      </w:r>
    </w:p>
    <w:p w14:paraId="610DB26A" w14:textId="77777777" w:rsidR="001951D5" w:rsidRPr="001951D5" w:rsidRDefault="001951D5" w:rsidP="001D4858">
      <w:pPr>
        <w:pStyle w:val="StandardSubclause"/>
        <w:numPr>
          <w:ilvl w:val="2"/>
          <w:numId w:val="15"/>
        </w:numPr>
      </w:pPr>
      <w:r w:rsidRPr="001951D5">
        <w:t>any publication of the information referred to in clauses 41.2 or 69, where the published information was provided by the Provider to the Department; or</w:t>
      </w:r>
    </w:p>
    <w:p w14:paraId="65827661" w14:textId="77777777" w:rsidR="001951D5" w:rsidRPr="001951D5" w:rsidRDefault="001951D5" w:rsidP="001D4858">
      <w:pPr>
        <w:pStyle w:val="StandardSubclause"/>
        <w:numPr>
          <w:ilvl w:val="2"/>
          <w:numId w:val="15"/>
        </w:numPr>
      </w:pPr>
      <w:r w:rsidRPr="001951D5">
        <w:t>the use by the Department of the Deed Material or Existing Material, including any claims by third parties about the ownership or right to use Intellectual Property Rights or Moral Rights in Deed Material or Existing Material.</w:t>
      </w:r>
    </w:p>
    <w:p w14:paraId="59045A54" w14:textId="77777777" w:rsidR="001951D5" w:rsidRPr="001951D5" w:rsidRDefault="001951D5" w:rsidP="00AD6F1F">
      <w:pPr>
        <w:pStyle w:val="StandardSubclause"/>
      </w:pPr>
      <w:r w:rsidRPr="001951D5">
        <w:t xml:space="preserve">The liability of the Provider to indemnify the Department under this clause 52 will be reduced proportionately to the extent that the Department’s fault contributed to the cost, loss, damage, expense, or liability. </w:t>
      </w:r>
    </w:p>
    <w:p w14:paraId="170A225C" w14:textId="77777777" w:rsidR="001951D5" w:rsidRPr="001951D5" w:rsidRDefault="001951D5" w:rsidP="00AD6F1F">
      <w:pPr>
        <w:pStyle w:val="StandardSubclause"/>
      </w:pPr>
      <w:r w:rsidRPr="001951D5">
        <w:t>The Department’s right to be indemnified under this clause 52 is in addition to any other right, power, or remedy provided by law.</w:t>
      </w:r>
    </w:p>
    <w:p w14:paraId="7AD4CEBA" w14:textId="77777777" w:rsidR="001951D5" w:rsidRPr="001951D5" w:rsidRDefault="001951D5" w:rsidP="00AD6F1F">
      <w:pPr>
        <w:pStyle w:val="StandardSubclause"/>
      </w:pPr>
      <w:r w:rsidRPr="001951D5">
        <w:t>In this clause 52, ’fault’ means any negligent or unlawful act or omission or wilful misconduct, including fraud.</w:t>
      </w:r>
    </w:p>
    <w:p w14:paraId="510BB553" w14:textId="77777777" w:rsidR="001951D5" w:rsidRPr="001951D5" w:rsidRDefault="001951D5">
      <w:pPr>
        <w:pStyle w:val="StandardClause"/>
      </w:pPr>
      <w:bookmarkStart w:id="677" w:name="_Ref126399060"/>
      <w:bookmarkStart w:id="678" w:name="_Toc127948879"/>
      <w:bookmarkStart w:id="679" w:name="_Toc202959467"/>
      <w:bookmarkStart w:id="680" w:name="_Toc225840251"/>
      <w:bookmarkStart w:id="681" w:name="_Toc393289762"/>
      <w:bookmarkStart w:id="682" w:name="_Toc415224890"/>
      <w:bookmarkStart w:id="683" w:name="_Toc441742184"/>
      <w:bookmarkStart w:id="684" w:name="_Toc529802475"/>
      <w:bookmarkStart w:id="685" w:name="_Toc30584247"/>
      <w:bookmarkStart w:id="686" w:name="_Toc133501496"/>
      <w:bookmarkStart w:id="687" w:name="_Toc127948893"/>
      <w:bookmarkStart w:id="688" w:name="_Toc202959468"/>
      <w:r w:rsidRPr="001951D5">
        <w:t>Insurance</w:t>
      </w:r>
      <w:bookmarkEnd w:id="677"/>
      <w:bookmarkEnd w:id="678"/>
      <w:bookmarkEnd w:id="679"/>
      <w:bookmarkEnd w:id="680"/>
      <w:bookmarkEnd w:id="681"/>
      <w:bookmarkEnd w:id="682"/>
      <w:bookmarkEnd w:id="683"/>
      <w:bookmarkEnd w:id="684"/>
      <w:bookmarkEnd w:id="685"/>
      <w:bookmarkEnd w:id="686"/>
      <w:r w:rsidRPr="001951D5">
        <w:t xml:space="preserve"> </w:t>
      </w:r>
    </w:p>
    <w:p w14:paraId="4937FF74" w14:textId="77777777" w:rsidR="001951D5" w:rsidRPr="001951D5" w:rsidRDefault="001951D5" w:rsidP="00AD6F1F">
      <w:pPr>
        <w:pStyle w:val="StandardSubclause"/>
      </w:pPr>
      <w:r w:rsidRPr="001951D5">
        <w:t>The Provider must effect and maintain the insurance specified in item 9 of Schedule 1.</w:t>
      </w:r>
    </w:p>
    <w:p w14:paraId="044FD7DE" w14:textId="77777777" w:rsidR="001951D5" w:rsidRPr="001951D5" w:rsidRDefault="001951D5" w:rsidP="00AD6F1F">
      <w:pPr>
        <w:pStyle w:val="StandardSubclause"/>
      </w:pPr>
      <w:r w:rsidRPr="001951D5">
        <w:t>This clause 53 continues in operation for so long as any obligations remain in connection with this Deed.</w:t>
      </w:r>
    </w:p>
    <w:p w14:paraId="06190125" w14:textId="77777777" w:rsidR="001951D5" w:rsidRPr="001951D5" w:rsidRDefault="001951D5">
      <w:pPr>
        <w:pStyle w:val="StandardClause"/>
      </w:pPr>
      <w:bookmarkStart w:id="689" w:name="_Toc225840252"/>
      <w:bookmarkStart w:id="690" w:name="_Toc393289763"/>
      <w:bookmarkStart w:id="691" w:name="_Ref393793806"/>
      <w:bookmarkStart w:id="692" w:name="_Ref393793815"/>
      <w:bookmarkStart w:id="693" w:name="_Ref393793819"/>
      <w:bookmarkStart w:id="694" w:name="_Ref398887792"/>
      <w:bookmarkStart w:id="695" w:name="_Ref414612763"/>
      <w:bookmarkStart w:id="696" w:name="_Ref414869771"/>
      <w:bookmarkStart w:id="697" w:name="_Ref414869972"/>
      <w:bookmarkStart w:id="698" w:name="_Ref414869995"/>
      <w:bookmarkStart w:id="699" w:name="_Toc415224891"/>
      <w:bookmarkStart w:id="700" w:name="_Toc441742185"/>
      <w:bookmarkStart w:id="701" w:name="_Toc529802476"/>
      <w:bookmarkStart w:id="702" w:name="_Toc30584248"/>
      <w:bookmarkStart w:id="703" w:name="_Toc133501497"/>
      <w:r w:rsidRPr="001951D5">
        <w:t xml:space="preserve">Liability of the Provider to </w:t>
      </w:r>
      <w:bookmarkEnd w:id="687"/>
      <w:r w:rsidRPr="001951D5">
        <w:t>the Department</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084DA357" w14:textId="77777777" w:rsidR="001951D5" w:rsidRPr="001951D5" w:rsidRDefault="001951D5" w:rsidP="0099505E">
      <w:pPr>
        <w:pStyle w:val="Heading5"/>
      </w:pPr>
      <w:r w:rsidRPr="001951D5">
        <w:t>Joint and several liability</w:t>
      </w:r>
    </w:p>
    <w:p w14:paraId="257FEB3E" w14:textId="77777777" w:rsidR="001951D5" w:rsidRPr="001951D5" w:rsidRDefault="001951D5" w:rsidP="00AD6F1F">
      <w:pPr>
        <w:pStyle w:val="StandardSubclause"/>
      </w:pPr>
      <w:r w:rsidRPr="001951D5">
        <w:lastRenderedPageBreak/>
        <w:t>To the extent permitted by law, where:</w:t>
      </w:r>
    </w:p>
    <w:p w14:paraId="37706A90" w14:textId="77777777" w:rsidR="001951D5" w:rsidRPr="001951D5" w:rsidRDefault="001951D5" w:rsidP="001D4858">
      <w:pPr>
        <w:pStyle w:val="StandardSubclause"/>
        <w:numPr>
          <w:ilvl w:val="2"/>
          <w:numId w:val="15"/>
        </w:numPr>
      </w:pPr>
      <w:r w:rsidRPr="001951D5">
        <w:t xml:space="preserve">more than one Party is a signatory to this Deed as the Provider – each of those Parties; </w:t>
      </w:r>
    </w:p>
    <w:p w14:paraId="6EB4E343" w14:textId="77777777" w:rsidR="001951D5" w:rsidRPr="001951D5" w:rsidRDefault="001951D5" w:rsidP="001D4858">
      <w:pPr>
        <w:pStyle w:val="StandardSubclause"/>
        <w:numPr>
          <w:ilvl w:val="2"/>
          <w:numId w:val="15"/>
        </w:numPr>
      </w:pPr>
      <w:r w:rsidRPr="001951D5">
        <w:t>the Provider is a partnership – each partner; or</w:t>
      </w:r>
    </w:p>
    <w:p w14:paraId="2C7F7016" w14:textId="77777777" w:rsidR="001951D5" w:rsidRPr="001951D5" w:rsidRDefault="001951D5" w:rsidP="001D4858">
      <w:pPr>
        <w:pStyle w:val="StandardSubclause"/>
        <w:numPr>
          <w:ilvl w:val="2"/>
          <w:numId w:val="15"/>
        </w:numPr>
      </w:pPr>
      <w:r w:rsidRPr="001951D5">
        <w:t xml:space="preserve">the Provider is a Group Respondent – each member of the Group Respondent; </w:t>
      </w:r>
    </w:p>
    <w:p w14:paraId="2FFBC174" w14:textId="77777777" w:rsidR="001951D5" w:rsidRPr="001951D5" w:rsidRDefault="001951D5" w:rsidP="00AD6F1F">
      <w:pPr>
        <w:pStyle w:val="UnnumberedSubclause"/>
      </w:pPr>
      <w:r w:rsidRPr="001951D5">
        <w:t>is jointly and severally liable for:</w:t>
      </w:r>
    </w:p>
    <w:p w14:paraId="6839413A" w14:textId="77777777" w:rsidR="001951D5" w:rsidRPr="001951D5" w:rsidRDefault="001951D5" w:rsidP="001D4858">
      <w:pPr>
        <w:pStyle w:val="StandardSubclause"/>
        <w:numPr>
          <w:ilvl w:val="2"/>
          <w:numId w:val="15"/>
        </w:numPr>
      </w:pPr>
      <w:r w:rsidRPr="001951D5">
        <w:t>the performance of all of the obligations of the Provider under this Deed; and</w:t>
      </w:r>
    </w:p>
    <w:p w14:paraId="77882FD9" w14:textId="77777777" w:rsidR="001951D5" w:rsidRPr="001951D5" w:rsidRDefault="001951D5" w:rsidP="001D4858">
      <w:pPr>
        <w:pStyle w:val="StandardSubclause"/>
        <w:numPr>
          <w:ilvl w:val="2"/>
          <w:numId w:val="15"/>
        </w:numPr>
      </w:pPr>
      <w:r w:rsidRPr="001951D5">
        <w:t>all losses caused by any Subcontractor engaged for the purpose of this Deed.</w:t>
      </w:r>
    </w:p>
    <w:p w14:paraId="3EA0999C" w14:textId="77777777" w:rsidR="001951D5" w:rsidRPr="001951D5" w:rsidRDefault="001951D5" w:rsidP="0099505E">
      <w:pPr>
        <w:pStyle w:val="Heading5"/>
      </w:pPr>
      <w:r w:rsidRPr="001951D5">
        <w:t>Proportionate liability</w:t>
      </w:r>
    </w:p>
    <w:p w14:paraId="3231C03A" w14:textId="77777777" w:rsidR="001951D5" w:rsidRPr="001951D5" w:rsidRDefault="001951D5" w:rsidP="00AD6F1F">
      <w:pPr>
        <w:pStyle w:val="StandardSubclause"/>
      </w:pPr>
      <w:bookmarkStart w:id="704" w:name="_Ref393793829"/>
      <w:r w:rsidRPr="001951D5">
        <w:t>To the extent permitted by law:</w:t>
      </w:r>
      <w:bookmarkEnd w:id="704"/>
    </w:p>
    <w:p w14:paraId="39A840A5" w14:textId="77777777" w:rsidR="001951D5" w:rsidRPr="001951D5" w:rsidRDefault="001951D5" w:rsidP="001D4858">
      <w:pPr>
        <w:pStyle w:val="StandardSubclause"/>
        <w:numPr>
          <w:ilvl w:val="2"/>
          <w:numId w:val="15"/>
        </w:numPr>
      </w:pPr>
      <w:r w:rsidRPr="001951D5">
        <w:t xml:space="preserve">the operation of Part 4 of the </w:t>
      </w:r>
      <w:r w:rsidRPr="0038511B">
        <w:rPr>
          <w:i/>
        </w:rPr>
        <w:t>Civil Liability Act 2002</w:t>
      </w:r>
      <w:r w:rsidRPr="001951D5">
        <w:t xml:space="preserve"> (NSW) is excluded in relation to rights, obligations and liabilities under, or in connection with, this Deed whether such rights, obligations or liabilities are sought to be enforced as a breach of contract, a claim in tort or otherwise; and</w:t>
      </w:r>
    </w:p>
    <w:p w14:paraId="06C4D00A" w14:textId="77777777" w:rsidR="001951D5" w:rsidRPr="001951D5" w:rsidRDefault="001951D5" w:rsidP="001D4858">
      <w:pPr>
        <w:pStyle w:val="StandardSubclause"/>
        <w:numPr>
          <w:ilvl w:val="2"/>
          <w:numId w:val="15"/>
        </w:numPr>
      </w:pPr>
      <w:r w:rsidRPr="001951D5">
        <w:t>in accordance with clause 76, this clause 54.2 applies to rights, obligations and liabilities under, or in connection with, this Deed whether they arise in the state of New South Wales or elsewhere in Australia.</w:t>
      </w:r>
    </w:p>
    <w:p w14:paraId="476DB7CB" w14:textId="77777777" w:rsidR="001951D5" w:rsidRPr="001951D5" w:rsidRDefault="001951D5" w:rsidP="0099505E">
      <w:pPr>
        <w:pStyle w:val="Note-leftaligned"/>
      </w:pPr>
      <w:r w:rsidRPr="001951D5">
        <w:t>Note: Clause 76 provides that the laws of New South Wales apply to this Deed.</w:t>
      </w:r>
    </w:p>
    <w:p w14:paraId="5730CE5F" w14:textId="77777777" w:rsidR="001951D5" w:rsidRPr="001951D5" w:rsidRDefault="001951D5">
      <w:pPr>
        <w:pStyle w:val="StandardClause"/>
      </w:pPr>
      <w:bookmarkStart w:id="705" w:name="_Toc440984422"/>
      <w:bookmarkStart w:id="706" w:name="_Toc440984556"/>
      <w:bookmarkStart w:id="707" w:name="_Toc441652693"/>
      <w:bookmarkStart w:id="708" w:name="_Toc440984423"/>
      <w:bookmarkStart w:id="709" w:name="_Toc440984557"/>
      <w:bookmarkStart w:id="710" w:name="_Toc441652694"/>
      <w:bookmarkStart w:id="711" w:name="_Toc440984424"/>
      <w:bookmarkStart w:id="712" w:name="_Toc440984558"/>
      <w:bookmarkStart w:id="713" w:name="_Toc441652695"/>
      <w:bookmarkStart w:id="714" w:name="_Toc440984425"/>
      <w:bookmarkStart w:id="715" w:name="_Toc440984559"/>
      <w:bookmarkStart w:id="716" w:name="_Toc441652696"/>
      <w:bookmarkStart w:id="717" w:name="_Toc440984426"/>
      <w:bookmarkStart w:id="718" w:name="_Toc440984560"/>
      <w:bookmarkStart w:id="719" w:name="_Toc441652697"/>
      <w:bookmarkStart w:id="720" w:name="_Toc440984427"/>
      <w:bookmarkStart w:id="721" w:name="_Toc440984561"/>
      <w:bookmarkStart w:id="722" w:name="_Toc441652698"/>
      <w:bookmarkStart w:id="723" w:name="_Toc440984428"/>
      <w:bookmarkStart w:id="724" w:name="_Toc440984562"/>
      <w:bookmarkStart w:id="725" w:name="_Toc441652699"/>
      <w:bookmarkStart w:id="726" w:name="_Toc202959469"/>
      <w:bookmarkStart w:id="727" w:name="_Toc225840253"/>
      <w:bookmarkStart w:id="728" w:name="_Toc393289764"/>
      <w:bookmarkStart w:id="729" w:name="_Toc415224892"/>
      <w:bookmarkStart w:id="730" w:name="_Toc441742186"/>
      <w:bookmarkStart w:id="731" w:name="_Toc529802477"/>
      <w:bookmarkStart w:id="732" w:name="_Toc30584249"/>
      <w:bookmarkStart w:id="733" w:name="_Toc133501498"/>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rsidRPr="001951D5">
        <w:t xml:space="preserve">Special rules about </w:t>
      </w:r>
      <w:bookmarkEnd w:id="726"/>
      <w:r w:rsidRPr="001951D5">
        <w:t>Group Respondents</w:t>
      </w:r>
      <w:bookmarkEnd w:id="727"/>
      <w:bookmarkEnd w:id="728"/>
      <w:bookmarkEnd w:id="729"/>
      <w:bookmarkEnd w:id="730"/>
      <w:bookmarkEnd w:id="731"/>
      <w:bookmarkEnd w:id="732"/>
      <w:bookmarkEnd w:id="733"/>
      <w:r w:rsidRPr="001951D5">
        <w:t xml:space="preserve"> </w:t>
      </w:r>
    </w:p>
    <w:p w14:paraId="0669F45F" w14:textId="77777777" w:rsidR="001951D5" w:rsidRPr="001951D5" w:rsidRDefault="001951D5" w:rsidP="00AD6F1F">
      <w:pPr>
        <w:pStyle w:val="StandardSubclause"/>
      </w:pPr>
      <w:r w:rsidRPr="001951D5">
        <w:t>If the Provider is a Group Respondent, as specified in the Particulars, the Provider:</w:t>
      </w:r>
    </w:p>
    <w:p w14:paraId="29D09C88" w14:textId="77777777" w:rsidR="001951D5" w:rsidRPr="001951D5" w:rsidRDefault="001951D5" w:rsidP="001D4858">
      <w:pPr>
        <w:pStyle w:val="StandardSubclause"/>
        <w:numPr>
          <w:ilvl w:val="2"/>
          <w:numId w:val="15"/>
        </w:numPr>
      </w:pPr>
      <w:r w:rsidRPr="001951D5">
        <w:t>warrants that each of its members have given authority to the member named in the Particulars as the lead member to negotiate, bind and act on each member’s behalf in relation to this Deed; and</w:t>
      </w:r>
    </w:p>
    <w:p w14:paraId="4311D3D7" w14:textId="77777777" w:rsidR="001951D5" w:rsidRPr="001951D5" w:rsidRDefault="001951D5" w:rsidP="001D4858">
      <w:pPr>
        <w:pStyle w:val="StandardSubclause"/>
        <w:numPr>
          <w:ilvl w:val="2"/>
          <w:numId w:val="15"/>
        </w:numPr>
      </w:pPr>
      <w:r w:rsidRPr="001951D5">
        <w:t>must not change its membership as specified in item 7 of Schedule 1, without the Department’s written agreement.</w:t>
      </w:r>
      <w:bookmarkStart w:id="734" w:name="_Toc225840254"/>
    </w:p>
    <w:p w14:paraId="1DF8AF0E" w14:textId="77777777" w:rsidR="001951D5" w:rsidRPr="001951D5" w:rsidRDefault="001951D5" w:rsidP="00D73223">
      <w:pPr>
        <w:pStyle w:val="Heading4"/>
      </w:pPr>
      <w:bookmarkStart w:id="735" w:name="_Toc529802478"/>
      <w:bookmarkStart w:id="736" w:name="_Toc30584250"/>
      <w:bookmarkStart w:id="737" w:name="_Toc133501499"/>
      <w:r w:rsidRPr="001951D5">
        <w:t>Section B4.2 – Changes in persons delivering Services</w:t>
      </w:r>
      <w:bookmarkEnd w:id="734"/>
      <w:bookmarkEnd w:id="735"/>
      <w:bookmarkEnd w:id="736"/>
      <w:bookmarkEnd w:id="737"/>
      <w:r w:rsidRPr="001951D5">
        <w:t xml:space="preserve"> </w:t>
      </w:r>
    </w:p>
    <w:p w14:paraId="68607EA8" w14:textId="77777777" w:rsidR="001951D5" w:rsidRPr="001951D5" w:rsidRDefault="001951D5">
      <w:pPr>
        <w:pStyle w:val="StandardClause"/>
      </w:pPr>
      <w:bookmarkStart w:id="738" w:name="_Ref126399710"/>
      <w:bookmarkStart w:id="739" w:name="_Toc127948881"/>
      <w:bookmarkStart w:id="740" w:name="_Toc202959470"/>
      <w:bookmarkStart w:id="741" w:name="_Toc225840255"/>
      <w:bookmarkStart w:id="742" w:name="_Toc393289765"/>
      <w:bookmarkStart w:id="743" w:name="_Toc415224893"/>
      <w:bookmarkStart w:id="744" w:name="_Toc441742187"/>
      <w:bookmarkStart w:id="745" w:name="_Toc529802479"/>
      <w:bookmarkStart w:id="746" w:name="_Toc30584251"/>
      <w:bookmarkStart w:id="747" w:name="_Toc133501500"/>
      <w:r w:rsidRPr="001951D5">
        <w:t>Corporate governance</w:t>
      </w:r>
      <w:bookmarkEnd w:id="738"/>
      <w:bookmarkEnd w:id="739"/>
      <w:bookmarkEnd w:id="740"/>
      <w:bookmarkEnd w:id="741"/>
      <w:bookmarkEnd w:id="742"/>
      <w:bookmarkEnd w:id="743"/>
      <w:bookmarkEnd w:id="744"/>
      <w:bookmarkEnd w:id="745"/>
      <w:bookmarkEnd w:id="746"/>
      <w:bookmarkEnd w:id="747"/>
    </w:p>
    <w:p w14:paraId="58E7D350" w14:textId="77777777" w:rsidR="001951D5" w:rsidRPr="001951D5" w:rsidRDefault="001951D5" w:rsidP="00AD6F1F">
      <w:pPr>
        <w:pStyle w:val="StandardSubclause"/>
      </w:pPr>
      <w:r w:rsidRPr="001951D5">
        <w:t>The Provider must inform the Department in writing within five Business Days of any change:</w:t>
      </w:r>
    </w:p>
    <w:p w14:paraId="50A28D90" w14:textId="77777777" w:rsidR="001951D5" w:rsidRPr="001951D5" w:rsidRDefault="001951D5" w:rsidP="001D4858">
      <w:pPr>
        <w:pStyle w:val="StandardSubclause"/>
        <w:numPr>
          <w:ilvl w:val="2"/>
          <w:numId w:val="15"/>
        </w:numPr>
      </w:pPr>
      <w:r w:rsidRPr="001951D5">
        <w:t>in its Constitution, structure, management or operations that could reasonably be expected to have an adverse effect on the Provider’s ability to comply with its obligations under this Deed; and</w:t>
      </w:r>
    </w:p>
    <w:p w14:paraId="071D9D91" w14:textId="77777777" w:rsidR="001951D5" w:rsidRPr="001951D5" w:rsidRDefault="001951D5" w:rsidP="001D4858">
      <w:pPr>
        <w:pStyle w:val="StandardSubclause"/>
        <w:numPr>
          <w:ilvl w:val="2"/>
          <w:numId w:val="15"/>
        </w:numPr>
      </w:pPr>
      <w:r w:rsidRPr="001951D5">
        <w:t>to the membership of its board of Directors, board of management or executive during the Term of this Deed.</w:t>
      </w:r>
    </w:p>
    <w:p w14:paraId="16326565" w14:textId="77777777" w:rsidR="001951D5" w:rsidRPr="001951D5" w:rsidRDefault="001951D5" w:rsidP="004236A3">
      <w:pPr>
        <w:pStyle w:val="Heading5"/>
      </w:pPr>
      <w:r w:rsidRPr="001951D5">
        <w:t>Personnel</w:t>
      </w:r>
    </w:p>
    <w:p w14:paraId="2668A37E" w14:textId="77777777" w:rsidR="001951D5" w:rsidRPr="001951D5" w:rsidRDefault="001951D5" w:rsidP="00AD6F1F">
      <w:pPr>
        <w:pStyle w:val="StandardSubclause"/>
      </w:pPr>
      <w:bookmarkStart w:id="748" w:name="_Ref393793988"/>
      <w:r w:rsidRPr="001951D5">
        <w:t>The Provider must not employ, engage or elect any person in a management or financial administration role or, if Notified by the Department, the performance of the Services, if:</w:t>
      </w:r>
      <w:bookmarkEnd w:id="748"/>
      <w:r w:rsidRPr="001951D5">
        <w:t xml:space="preserve"> </w:t>
      </w:r>
    </w:p>
    <w:p w14:paraId="1754DD69" w14:textId="77777777" w:rsidR="001951D5" w:rsidRPr="001951D5" w:rsidRDefault="001951D5" w:rsidP="001D4858">
      <w:pPr>
        <w:pStyle w:val="StandardSubclause"/>
        <w:numPr>
          <w:ilvl w:val="2"/>
          <w:numId w:val="15"/>
        </w:numPr>
      </w:pPr>
      <w:bookmarkStart w:id="749" w:name="_Ref126399974"/>
      <w:r w:rsidRPr="001951D5">
        <w:lastRenderedPageBreak/>
        <w:t>the person is an undischarged bankrupt;</w:t>
      </w:r>
      <w:bookmarkEnd w:id="749"/>
    </w:p>
    <w:p w14:paraId="2DBEC74F" w14:textId="77777777" w:rsidR="001951D5" w:rsidRPr="001951D5" w:rsidRDefault="001951D5" w:rsidP="001D4858">
      <w:pPr>
        <w:pStyle w:val="StandardSubclause"/>
        <w:numPr>
          <w:ilvl w:val="2"/>
          <w:numId w:val="15"/>
        </w:numPr>
      </w:pPr>
      <w:r w:rsidRPr="001951D5">
        <w:t>a composition, deed of arrangement or deed of assignment is in operation with the person’s creditors under the law relating to bankruptcy;</w:t>
      </w:r>
    </w:p>
    <w:p w14:paraId="0AF0E417" w14:textId="77777777" w:rsidR="001951D5" w:rsidRPr="001951D5" w:rsidRDefault="001951D5" w:rsidP="001D4858">
      <w:pPr>
        <w:pStyle w:val="StandardSubclause"/>
        <w:numPr>
          <w:ilvl w:val="2"/>
          <w:numId w:val="15"/>
        </w:numPr>
      </w:pPr>
      <w:r w:rsidRPr="001951D5">
        <w:t>the person is subject to a judgment debt that has not been satisfied;</w:t>
      </w:r>
    </w:p>
    <w:p w14:paraId="566AF748" w14:textId="77777777" w:rsidR="001951D5" w:rsidRPr="001951D5" w:rsidRDefault="001951D5" w:rsidP="001D4858">
      <w:pPr>
        <w:pStyle w:val="StandardSubclause"/>
        <w:numPr>
          <w:ilvl w:val="2"/>
          <w:numId w:val="15"/>
        </w:numPr>
      </w:pPr>
      <w:r w:rsidRPr="001951D5">
        <w:t xml:space="preserve">subject to Part VIIC of the </w:t>
      </w:r>
      <w:r w:rsidRPr="004236A3">
        <w:rPr>
          <w:i/>
        </w:rPr>
        <w:t>Crimes Act 1914</w:t>
      </w:r>
      <w:r w:rsidRPr="001951D5">
        <w:t xml:space="preserve"> (Cth), the person has been ‘convicted’ within the meaning of paragraph 85ZM(1) of that Act of an offence under the </w:t>
      </w:r>
      <w:r w:rsidRPr="004236A3">
        <w:rPr>
          <w:i/>
        </w:rPr>
        <w:t>Crimes Act 1914</w:t>
      </w:r>
      <w:r w:rsidRPr="001951D5">
        <w:t xml:space="preserve"> (Cth), or any other offence relating to fraud, unless there is clear evidence that:</w:t>
      </w:r>
    </w:p>
    <w:p w14:paraId="609D7672" w14:textId="77777777" w:rsidR="001951D5" w:rsidRPr="001951D5" w:rsidRDefault="001951D5" w:rsidP="001D4858">
      <w:pPr>
        <w:pStyle w:val="StandardSubclause"/>
        <w:numPr>
          <w:ilvl w:val="3"/>
          <w:numId w:val="15"/>
        </w:numPr>
      </w:pPr>
      <w:r w:rsidRPr="001951D5">
        <w:t>the conviction is spent under paragraph 85ZM(2) (taking into consideration the application of Division 4 of Part VIIC);</w:t>
      </w:r>
    </w:p>
    <w:p w14:paraId="13D5E5D5" w14:textId="77777777" w:rsidR="001951D5" w:rsidRPr="001951D5" w:rsidRDefault="001951D5" w:rsidP="001D4858">
      <w:pPr>
        <w:pStyle w:val="StandardSubclause"/>
        <w:numPr>
          <w:ilvl w:val="3"/>
          <w:numId w:val="15"/>
        </w:numPr>
      </w:pPr>
      <w:r w:rsidRPr="001951D5">
        <w:t>the person was granted a free and absolute pardon because the person was wrongly convicted of the offence; or</w:t>
      </w:r>
    </w:p>
    <w:p w14:paraId="0FDEDDDF" w14:textId="77777777" w:rsidR="001951D5" w:rsidRPr="001951D5" w:rsidRDefault="001951D5" w:rsidP="001D4858">
      <w:pPr>
        <w:pStyle w:val="StandardSubclause"/>
        <w:numPr>
          <w:ilvl w:val="3"/>
          <w:numId w:val="15"/>
        </w:numPr>
      </w:pPr>
      <w:r w:rsidRPr="001951D5">
        <w:t>the person’s conviction for the offence has been quashed,</w:t>
      </w:r>
    </w:p>
    <w:p w14:paraId="73F25E0B" w14:textId="77777777" w:rsidR="001951D5" w:rsidRPr="004236A3" w:rsidRDefault="001951D5" w:rsidP="00AD6F1F">
      <w:pPr>
        <w:pStyle w:val="StandardSubclause"/>
        <w:numPr>
          <w:ilvl w:val="0"/>
          <w:numId w:val="0"/>
        </w:numPr>
        <w:ind w:left="1871"/>
      </w:pPr>
      <w:r w:rsidRPr="004236A3">
        <w:t xml:space="preserve">in accordance with any relevant law; </w:t>
      </w:r>
    </w:p>
    <w:p w14:paraId="340EC861" w14:textId="77777777" w:rsidR="001951D5" w:rsidRPr="001951D5" w:rsidRDefault="001951D5" w:rsidP="001D4858">
      <w:pPr>
        <w:pStyle w:val="StandardSubclause"/>
        <w:numPr>
          <w:ilvl w:val="2"/>
          <w:numId w:val="15"/>
        </w:numPr>
      </w:pPr>
      <w:r w:rsidRPr="001951D5">
        <w:t xml:space="preserve">the person is or was a Director or a person who occupied an influential position in the management or financial administration of an organisation that failed to comply with the terms of any agreement with the Commonwealth and where that failure gave the Commonwealth the right to terminate the agreement; or </w:t>
      </w:r>
    </w:p>
    <w:p w14:paraId="3629F8CC" w14:textId="77777777" w:rsidR="001951D5" w:rsidRPr="001951D5" w:rsidRDefault="001951D5" w:rsidP="001D4858">
      <w:pPr>
        <w:pStyle w:val="StandardSubclause"/>
        <w:numPr>
          <w:ilvl w:val="2"/>
          <w:numId w:val="15"/>
        </w:numPr>
      </w:pPr>
      <w:bookmarkStart w:id="750" w:name="_Ref126399977"/>
      <w:r w:rsidRPr="001951D5">
        <w:t>the person is otherwise prohibited from being a member or Director or employee or responsible officer of the Provider.</w:t>
      </w:r>
      <w:bookmarkEnd w:id="750"/>
    </w:p>
    <w:p w14:paraId="033A6F7F" w14:textId="77777777" w:rsidR="001951D5" w:rsidRPr="001951D5" w:rsidRDefault="001951D5" w:rsidP="0029352B">
      <w:pPr>
        <w:pStyle w:val="Heading5"/>
      </w:pPr>
      <w:r w:rsidRPr="001951D5">
        <w:t>Change in Control of the Provider or a Material Subcontractor</w:t>
      </w:r>
    </w:p>
    <w:p w14:paraId="73D41641" w14:textId="77777777" w:rsidR="001951D5" w:rsidRPr="001951D5" w:rsidRDefault="001951D5" w:rsidP="00AD6F1F">
      <w:pPr>
        <w:pStyle w:val="StandardSubclause"/>
      </w:pPr>
      <w:bookmarkStart w:id="751" w:name="_Ref126399936"/>
      <w:r w:rsidRPr="001951D5">
        <w:t>The Provider must not, without the Department’s prior written consent, cause or permit a Change in Control of:</w:t>
      </w:r>
      <w:bookmarkEnd w:id="751"/>
    </w:p>
    <w:p w14:paraId="2A66A185" w14:textId="77777777" w:rsidR="001951D5" w:rsidRPr="001951D5" w:rsidRDefault="001951D5" w:rsidP="001D4858">
      <w:pPr>
        <w:pStyle w:val="StandardSubclause"/>
        <w:numPr>
          <w:ilvl w:val="2"/>
          <w:numId w:val="15"/>
        </w:numPr>
      </w:pPr>
      <w:r w:rsidRPr="001951D5">
        <w:t>the Provider; or</w:t>
      </w:r>
    </w:p>
    <w:p w14:paraId="3E4F3712" w14:textId="77777777" w:rsidR="001951D5" w:rsidRPr="001951D5" w:rsidRDefault="001951D5" w:rsidP="001D4858">
      <w:pPr>
        <w:pStyle w:val="StandardSubclause"/>
        <w:numPr>
          <w:ilvl w:val="2"/>
          <w:numId w:val="15"/>
        </w:numPr>
      </w:pPr>
      <w:r w:rsidRPr="001951D5">
        <w:t>any Material Subcontractor.</w:t>
      </w:r>
    </w:p>
    <w:p w14:paraId="00007985" w14:textId="77777777" w:rsidR="001951D5" w:rsidRPr="001951D5" w:rsidRDefault="001951D5">
      <w:pPr>
        <w:pStyle w:val="StandardClause"/>
      </w:pPr>
      <w:bookmarkStart w:id="752" w:name="_Toc202959471"/>
      <w:bookmarkStart w:id="753" w:name="_Toc225840256"/>
      <w:bookmarkStart w:id="754" w:name="_Toc393289766"/>
      <w:bookmarkStart w:id="755" w:name="_Ref414879881"/>
      <w:bookmarkStart w:id="756" w:name="_Toc415224894"/>
      <w:bookmarkStart w:id="757" w:name="_Toc441742188"/>
      <w:bookmarkStart w:id="758" w:name="_Toc529802480"/>
      <w:bookmarkStart w:id="759" w:name="_Toc30584252"/>
      <w:bookmarkStart w:id="760" w:name="_Toc133501501"/>
      <w:r w:rsidRPr="001951D5">
        <w:t>Provider’s Personnel</w:t>
      </w:r>
      <w:bookmarkEnd w:id="752"/>
      <w:bookmarkEnd w:id="753"/>
      <w:bookmarkEnd w:id="754"/>
      <w:bookmarkEnd w:id="755"/>
      <w:bookmarkEnd w:id="756"/>
      <w:bookmarkEnd w:id="757"/>
      <w:bookmarkEnd w:id="758"/>
      <w:bookmarkEnd w:id="759"/>
      <w:bookmarkEnd w:id="760"/>
    </w:p>
    <w:p w14:paraId="2D429DD6" w14:textId="77777777" w:rsidR="001951D5" w:rsidRPr="001951D5" w:rsidRDefault="001951D5" w:rsidP="00AD6F1F">
      <w:pPr>
        <w:pStyle w:val="StandardSubclause"/>
      </w:pPr>
      <w:bookmarkStart w:id="761" w:name="_Ref393794127"/>
      <w:r w:rsidRPr="001951D5">
        <w:t xml:space="preserve">The Department may give Notice, on reasonable grounds related to the performance of the Services or risk to the Services or the Commonwealth, requiring the Provider to remove Personnel from the Services. </w:t>
      </w:r>
    </w:p>
    <w:p w14:paraId="6FADEF43" w14:textId="77777777" w:rsidR="001951D5" w:rsidRPr="001951D5" w:rsidRDefault="001951D5" w:rsidP="00AD6F1F">
      <w:pPr>
        <w:pStyle w:val="StandardSubclause"/>
      </w:pPr>
      <w:r w:rsidRPr="001951D5">
        <w:t>If the Department gives a Notice under clause 57.1:</w:t>
      </w:r>
    </w:p>
    <w:p w14:paraId="7EC0C0C4" w14:textId="77777777" w:rsidR="001951D5" w:rsidRPr="001951D5" w:rsidRDefault="001951D5" w:rsidP="001D4858">
      <w:pPr>
        <w:pStyle w:val="StandardSubclause"/>
        <w:numPr>
          <w:ilvl w:val="2"/>
          <w:numId w:val="15"/>
        </w:numPr>
      </w:pPr>
      <w:r w:rsidRPr="001951D5">
        <w:t>the Provider must, at its own cost, promptly arrange for the removal of the Personnel from work on the Services and replace them with Personnel acceptable to the Department; and</w:t>
      </w:r>
      <w:bookmarkEnd w:id="761"/>
    </w:p>
    <w:p w14:paraId="43B020E7" w14:textId="77777777" w:rsidR="001951D5" w:rsidRPr="001951D5" w:rsidRDefault="001951D5" w:rsidP="001D4858">
      <w:pPr>
        <w:pStyle w:val="StandardSubclause"/>
        <w:numPr>
          <w:ilvl w:val="2"/>
          <w:numId w:val="15"/>
        </w:numPr>
      </w:pPr>
      <w:r w:rsidRPr="001951D5">
        <w:t>if the Provider is unable to provide replacement Personnel acceptable to the Department, the Department may terminate this Deed under clause 65.</w:t>
      </w:r>
    </w:p>
    <w:p w14:paraId="56EB27F1" w14:textId="77777777" w:rsidR="001951D5" w:rsidRPr="001951D5" w:rsidRDefault="001951D5" w:rsidP="00AD6F1F">
      <w:pPr>
        <w:pStyle w:val="StandardSubclause"/>
      </w:pPr>
      <w:r w:rsidRPr="001951D5">
        <w:t>The Provider must ensure that its Personnel participate in any training required by the Department or a Prison.</w:t>
      </w:r>
    </w:p>
    <w:p w14:paraId="16682338" w14:textId="77777777" w:rsidR="001951D5" w:rsidRPr="001951D5" w:rsidRDefault="001951D5">
      <w:pPr>
        <w:pStyle w:val="StandardClause"/>
      </w:pPr>
      <w:bookmarkStart w:id="762" w:name="_Toc202959472"/>
      <w:bookmarkStart w:id="763" w:name="_Toc225840257"/>
      <w:bookmarkStart w:id="764" w:name="_Toc393289767"/>
      <w:bookmarkStart w:id="765" w:name="_Ref393794194"/>
      <w:bookmarkStart w:id="766" w:name="_Toc415224895"/>
      <w:bookmarkStart w:id="767" w:name="_Toc441742189"/>
      <w:bookmarkStart w:id="768" w:name="_Toc529802481"/>
      <w:bookmarkStart w:id="769" w:name="_Toc30584253"/>
      <w:bookmarkStart w:id="770" w:name="_Toc133501502"/>
      <w:r w:rsidRPr="001951D5">
        <w:t>External administration</w:t>
      </w:r>
      <w:bookmarkEnd w:id="762"/>
      <w:bookmarkEnd w:id="763"/>
      <w:bookmarkEnd w:id="764"/>
      <w:bookmarkEnd w:id="765"/>
      <w:bookmarkEnd w:id="766"/>
      <w:bookmarkEnd w:id="767"/>
      <w:bookmarkEnd w:id="768"/>
      <w:bookmarkEnd w:id="769"/>
      <w:bookmarkEnd w:id="770"/>
    </w:p>
    <w:p w14:paraId="341BC694" w14:textId="77777777" w:rsidR="001951D5" w:rsidRPr="001951D5" w:rsidRDefault="001951D5" w:rsidP="00AD6F1F">
      <w:pPr>
        <w:pStyle w:val="StandardSubclause"/>
      </w:pPr>
      <w:bookmarkStart w:id="771" w:name="_Ref393794157"/>
      <w:r w:rsidRPr="001951D5">
        <w:t>Without limiting any other provisions of this Deed, the Provider must provide the Department, immediately upon receipt or generation by the Provider, a copy of:</w:t>
      </w:r>
      <w:bookmarkEnd w:id="771"/>
    </w:p>
    <w:p w14:paraId="289DEE30" w14:textId="77777777" w:rsidR="001951D5" w:rsidRPr="001951D5" w:rsidRDefault="001951D5" w:rsidP="001D4858">
      <w:pPr>
        <w:pStyle w:val="StandardSubclause"/>
        <w:numPr>
          <w:ilvl w:val="2"/>
          <w:numId w:val="15"/>
        </w:numPr>
      </w:pPr>
      <w:r w:rsidRPr="001951D5">
        <w:lastRenderedPageBreak/>
        <w:t xml:space="preserve">any notice requiring the Provider to show cause why the Provider should not come under any form of external administration referred to in clause 58.1(b); </w:t>
      </w:r>
    </w:p>
    <w:p w14:paraId="4DC779C8" w14:textId="77777777" w:rsidR="001951D5" w:rsidRPr="001951D5" w:rsidRDefault="001951D5" w:rsidP="001D4858">
      <w:pPr>
        <w:pStyle w:val="StandardSubclause"/>
        <w:numPr>
          <w:ilvl w:val="2"/>
          <w:numId w:val="15"/>
        </w:numPr>
      </w:pPr>
      <w:bookmarkStart w:id="772" w:name="_Ref393794158"/>
      <w:r w:rsidRPr="001951D5">
        <w:t>any record of a decision of the Provider, notice or orders that the Provider has, or will, come under one of the forms of external administration referred to in:</w:t>
      </w:r>
      <w:bookmarkEnd w:id="772"/>
    </w:p>
    <w:p w14:paraId="7897DF65" w14:textId="77777777" w:rsidR="001951D5" w:rsidRPr="001951D5" w:rsidRDefault="001951D5" w:rsidP="001D4858">
      <w:pPr>
        <w:pStyle w:val="StandardSubclause"/>
        <w:numPr>
          <w:ilvl w:val="3"/>
          <w:numId w:val="15"/>
        </w:numPr>
      </w:pPr>
      <w:r w:rsidRPr="001951D5">
        <w:t xml:space="preserve">Chapter 5 of the </w:t>
      </w:r>
      <w:r w:rsidRPr="0038511B">
        <w:rPr>
          <w:i/>
        </w:rPr>
        <w:t>Corporations Act 2001</w:t>
      </w:r>
      <w:r w:rsidRPr="001951D5">
        <w:t xml:space="preserve"> (Cth);</w:t>
      </w:r>
    </w:p>
    <w:p w14:paraId="75621B8D" w14:textId="77777777" w:rsidR="001951D5" w:rsidRPr="001951D5" w:rsidRDefault="001951D5" w:rsidP="001D4858">
      <w:pPr>
        <w:pStyle w:val="StandardSubclause"/>
        <w:numPr>
          <w:ilvl w:val="3"/>
          <w:numId w:val="15"/>
        </w:numPr>
      </w:pPr>
      <w:r w:rsidRPr="001951D5">
        <w:t xml:space="preserve">the equivalent provisions in the incorporated associations legislation of the Australian states and territories; or </w:t>
      </w:r>
    </w:p>
    <w:p w14:paraId="4FC7E5C9" w14:textId="77777777" w:rsidR="001951D5" w:rsidRPr="001951D5" w:rsidRDefault="001951D5" w:rsidP="001D4858">
      <w:pPr>
        <w:pStyle w:val="StandardSubclause"/>
        <w:numPr>
          <w:ilvl w:val="3"/>
          <w:numId w:val="15"/>
        </w:numPr>
      </w:pPr>
      <w:r w:rsidRPr="001951D5">
        <w:t xml:space="preserve">Chapter 11 of the </w:t>
      </w:r>
      <w:r w:rsidRPr="00CD58DD">
        <w:t>Corporations (Aboriginal and Torres Strait Islander) Act 2006</w:t>
      </w:r>
      <w:r w:rsidRPr="001951D5">
        <w:t xml:space="preserve"> (Cth);</w:t>
      </w:r>
    </w:p>
    <w:p w14:paraId="42C729B5" w14:textId="77777777" w:rsidR="001951D5" w:rsidRPr="001951D5" w:rsidRDefault="001951D5" w:rsidP="001D4858">
      <w:pPr>
        <w:pStyle w:val="StandardSubclause"/>
        <w:numPr>
          <w:ilvl w:val="2"/>
          <w:numId w:val="15"/>
        </w:numPr>
      </w:pPr>
      <w:bookmarkStart w:id="773" w:name="_Ref393794205"/>
      <w:r w:rsidRPr="001951D5">
        <w:t xml:space="preserve">any statutory demand within the meaning of sections 459E and 459F of the </w:t>
      </w:r>
      <w:r w:rsidRPr="0038511B">
        <w:rPr>
          <w:i/>
        </w:rPr>
        <w:t>Corporations Act 2001</w:t>
      </w:r>
      <w:r w:rsidRPr="001951D5">
        <w:t xml:space="preserve"> (Cth);</w:t>
      </w:r>
      <w:bookmarkEnd w:id="773"/>
    </w:p>
    <w:p w14:paraId="6D97EEDA" w14:textId="77777777" w:rsidR="001951D5" w:rsidRPr="001951D5" w:rsidRDefault="001951D5" w:rsidP="001D4858">
      <w:pPr>
        <w:pStyle w:val="StandardSubclause"/>
        <w:numPr>
          <w:ilvl w:val="2"/>
          <w:numId w:val="15"/>
        </w:numPr>
      </w:pPr>
      <w:r w:rsidRPr="001951D5">
        <w:t>any proceedings initiated with a view to obtaining an order for the Provider’s winding up;</w:t>
      </w:r>
    </w:p>
    <w:p w14:paraId="78B302D3" w14:textId="77777777" w:rsidR="001951D5" w:rsidRPr="001951D5" w:rsidRDefault="001951D5" w:rsidP="001D4858">
      <w:pPr>
        <w:pStyle w:val="StandardSubclause"/>
        <w:numPr>
          <w:ilvl w:val="2"/>
          <w:numId w:val="15"/>
        </w:numPr>
      </w:pPr>
      <w:r w:rsidRPr="001951D5">
        <w:t>any decisions and orders of any court or tribunal made against the Provider, or involving the Provider, including an order for the Provider’s winding up;</w:t>
      </w:r>
    </w:p>
    <w:p w14:paraId="06804C92" w14:textId="77777777" w:rsidR="001951D5" w:rsidRPr="001951D5" w:rsidRDefault="001951D5" w:rsidP="001D4858">
      <w:pPr>
        <w:pStyle w:val="StandardSubclause"/>
        <w:numPr>
          <w:ilvl w:val="2"/>
          <w:numId w:val="15"/>
        </w:numPr>
      </w:pPr>
      <w:r w:rsidRPr="001951D5">
        <w:t>any notice that a shareholder, member or Director is convening a meeting for the purpose of considering or passing any resolution for the Provider’s winding up; or</w:t>
      </w:r>
    </w:p>
    <w:p w14:paraId="03063085" w14:textId="77777777" w:rsidR="001951D5" w:rsidRPr="001951D5" w:rsidRDefault="001951D5" w:rsidP="001D4858">
      <w:pPr>
        <w:pStyle w:val="StandardSubclause"/>
        <w:numPr>
          <w:ilvl w:val="2"/>
          <w:numId w:val="15"/>
        </w:numPr>
      </w:pPr>
      <w:r w:rsidRPr="001951D5">
        <w:t>being an individual, any notice that the Provider has become bankrupt or has entered into a scheme of arrangement with his or her creditors.</w:t>
      </w:r>
    </w:p>
    <w:p w14:paraId="1F8009A1" w14:textId="77777777" w:rsidR="001951D5" w:rsidRPr="001951D5" w:rsidRDefault="001951D5" w:rsidP="00AD6F1F">
      <w:pPr>
        <w:pStyle w:val="StandardSubclause"/>
      </w:pPr>
      <w:r w:rsidRPr="001951D5">
        <w:t xml:space="preserve">The Provider must immediately Notify the Department if the Provider: </w:t>
      </w:r>
    </w:p>
    <w:p w14:paraId="0DFE1885" w14:textId="77777777" w:rsidR="001951D5" w:rsidRPr="001951D5" w:rsidRDefault="001951D5" w:rsidP="001D4858">
      <w:pPr>
        <w:pStyle w:val="StandardSubclause"/>
        <w:numPr>
          <w:ilvl w:val="2"/>
          <w:numId w:val="15"/>
        </w:numPr>
      </w:pPr>
      <w:r w:rsidRPr="001951D5">
        <w:t>has decided to place itself, or has otherwise come under, any one of the forms of external administration, referred to in clause 58.1(b); or</w:t>
      </w:r>
    </w:p>
    <w:p w14:paraId="67FF652E" w14:textId="77777777" w:rsidR="001951D5" w:rsidRPr="001951D5" w:rsidRDefault="001951D5" w:rsidP="001D4858">
      <w:pPr>
        <w:pStyle w:val="StandardSubclause"/>
        <w:numPr>
          <w:ilvl w:val="2"/>
          <w:numId w:val="15"/>
        </w:numPr>
      </w:pPr>
      <w:r w:rsidRPr="001951D5">
        <w:t>is ceasing to carry on business.</w:t>
      </w:r>
    </w:p>
    <w:p w14:paraId="4BD97EC3" w14:textId="77777777" w:rsidR="001951D5" w:rsidRPr="001951D5" w:rsidRDefault="001951D5">
      <w:pPr>
        <w:pStyle w:val="StandardClause"/>
      </w:pPr>
      <w:bookmarkStart w:id="774" w:name="_Ref126399248"/>
      <w:bookmarkStart w:id="775" w:name="_Toc127948880"/>
      <w:bookmarkStart w:id="776" w:name="_Toc225840258"/>
      <w:bookmarkStart w:id="777" w:name="_Toc393289768"/>
      <w:bookmarkStart w:id="778" w:name="_Toc415224896"/>
      <w:bookmarkStart w:id="779" w:name="_Toc441742190"/>
      <w:bookmarkStart w:id="780" w:name="_Toc529802482"/>
      <w:bookmarkStart w:id="781" w:name="_Toc30584254"/>
      <w:bookmarkStart w:id="782" w:name="_Toc133501503"/>
      <w:bookmarkStart w:id="783" w:name="_Toc202959473"/>
      <w:r w:rsidRPr="001951D5">
        <w:t>Subcontracting</w:t>
      </w:r>
      <w:bookmarkEnd w:id="774"/>
      <w:bookmarkEnd w:id="775"/>
      <w:bookmarkEnd w:id="776"/>
      <w:bookmarkEnd w:id="777"/>
      <w:bookmarkEnd w:id="778"/>
      <w:bookmarkEnd w:id="779"/>
      <w:bookmarkEnd w:id="780"/>
      <w:bookmarkEnd w:id="781"/>
      <w:bookmarkEnd w:id="782"/>
      <w:r w:rsidRPr="001951D5">
        <w:t xml:space="preserve"> </w:t>
      </w:r>
      <w:bookmarkEnd w:id="783"/>
    </w:p>
    <w:p w14:paraId="71E0CBA3" w14:textId="77777777" w:rsidR="001951D5" w:rsidRPr="001951D5" w:rsidRDefault="001951D5" w:rsidP="00AD6F1F">
      <w:pPr>
        <w:pStyle w:val="StandardSubclause"/>
      </w:pPr>
      <w:bookmarkStart w:id="784" w:name="_Ref393794277"/>
      <w:r w:rsidRPr="001951D5">
        <w:t>The Provider must obtain the Department’s prior written approval before:</w:t>
      </w:r>
      <w:bookmarkEnd w:id="784"/>
    </w:p>
    <w:p w14:paraId="57F13362" w14:textId="77777777" w:rsidR="001951D5" w:rsidRPr="001951D5" w:rsidRDefault="001951D5" w:rsidP="001D4858">
      <w:pPr>
        <w:pStyle w:val="StandardSubclause"/>
        <w:numPr>
          <w:ilvl w:val="2"/>
          <w:numId w:val="15"/>
        </w:numPr>
      </w:pPr>
      <w:bookmarkStart w:id="785" w:name="_Ref393794319"/>
      <w:r w:rsidRPr="001951D5">
        <w:t>entering into a Subcontract for the performance of any obligation under this Deed;</w:t>
      </w:r>
      <w:bookmarkEnd w:id="785"/>
    </w:p>
    <w:p w14:paraId="5B4D2A84" w14:textId="77777777" w:rsidR="001951D5" w:rsidRPr="001951D5" w:rsidRDefault="001951D5" w:rsidP="001D4858">
      <w:pPr>
        <w:pStyle w:val="StandardSubclause"/>
        <w:numPr>
          <w:ilvl w:val="2"/>
          <w:numId w:val="15"/>
        </w:numPr>
      </w:pPr>
      <w:r w:rsidRPr="001951D5">
        <w:t>terminating an approved Subcontractor; or</w:t>
      </w:r>
    </w:p>
    <w:p w14:paraId="3A64E3B8" w14:textId="77777777" w:rsidR="001951D5" w:rsidRPr="001951D5" w:rsidRDefault="001951D5" w:rsidP="001D4858">
      <w:pPr>
        <w:pStyle w:val="StandardSubclause"/>
        <w:numPr>
          <w:ilvl w:val="2"/>
          <w:numId w:val="15"/>
        </w:numPr>
      </w:pPr>
      <w:r w:rsidRPr="001951D5">
        <w:t>replacing an approved Subcontractor with another Subcontractor.</w:t>
      </w:r>
    </w:p>
    <w:p w14:paraId="4B80D48C" w14:textId="77777777" w:rsidR="001951D5" w:rsidRPr="001951D5" w:rsidRDefault="001951D5" w:rsidP="00AD6F1F">
      <w:pPr>
        <w:pStyle w:val="StandardSubclause"/>
      </w:pPr>
      <w:r w:rsidRPr="001951D5">
        <w:t>The Subcontractors that the Department has approved at the Deed Commencement Date, and any terms and conditions relating to their use, are identified in item 8 of Schedule 1.</w:t>
      </w:r>
    </w:p>
    <w:p w14:paraId="2866DC5F" w14:textId="77777777" w:rsidR="001951D5" w:rsidRPr="001951D5" w:rsidRDefault="001951D5" w:rsidP="00AD6F1F">
      <w:pPr>
        <w:pStyle w:val="StandardSubclause"/>
      </w:pPr>
      <w:r w:rsidRPr="001951D5">
        <w:t>The Provider must ensure that any Subcontract:</w:t>
      </w:r>
    </w:p>
    <w:p w14:paraId="0D20F65E" w14:textId="77777777" w:rsidR="001951D5" w:rsidRPr="001951D5" w:rsidRDefault="001951D5" w:rsidP="001D4858">
      <w:pPr>
        <w:pStyle w:val="StandardSubclause"/>
        <w:numPr>
          <w:ilvl w:val="2"/>
          <w:numId w:val="15"/>
        </w:numPr>
      </w:pPr>
      <w:r w:rsidRPr="001951D5">
        <w:t>is in writing;</w:t>
      </w:r>
    </w:p>
    <w:p w14:paraId="44981D0F" w14:textId="77777777" w:rsidR="001951D5" w:rsidRPr="001951D5" w:rsidRDefault="001951D5" w:rsidP="001D4858">
      <w:pPr>
        <w:pStyle w:val="StandardSubclause"/>
        <w:numPr>
          <w:ilvl w:val="2"/>
          <w:numId w:val="15"/>
        </w:numPr>
      </w:pPr>
      <w:r w:rsidRPr="001951D5">
        <w:t xml:space="preserve">reserves a right of termination to take account of the Department’s right of termination under clauses 64 and 65 and the Department’s right of revocation of approval of a Subcontractor under clause 59.5; </w:t>
      </w:r>
    </w:p>
    <w:p w14:paraId="1A9FA909" w14:textId="77777777" w:rsidR="001951D5" w:rsidRPr="001951D5" w:rsidRDefault="001951D5" w:rsidP="001D4858">
      <w:pPr>
        <w:pStyle w:val="StandardSubclause"/>
        <w:numPr>
          <w:ilvl w:val="2"/>
          <w:numId w:val="15"/>
        </w:numPr>
      </w:pPr>
      <w:r w:rsidRPr="001951D5">
        <w:t>binds the Subcontractor, with respect to the Department, to all relevant terms and conditions of this Deed including clauses 46, 47, 48, 51, 53, 71, and 77; and</w:t>
      </w:r>
    </w:p>
    <w:p w14:paraId="7A2476E9" w14:textId="77777777" w:rsidR="001951D5" w:rsidRPr="001951D5" w:rsidRDefault="001951D5" w:rsidP="001D4858">
      <w:pPr>
        <w:pStyle w:val="StandardSubclause"/>
        <w:numPr>
          <w:ilvl w:val="2"/>
          <w:numId w:val="15"/>
        </w:numPr>
      </w:pPr>
      <w:r w:rsidRPr="001951D5">
        <w:lastRenderedPageBreak/>
        <w:t>permits the Department to publically disclose the names of any Subcontractors engaged to perform any of the Provider’s obligations under this Deed.</w:t>
      </w:r>
    </w:p>
    <w:p w14:paraId="63F2D522" w14:textId="77777777" w:rsidR="001951D5" w:rsidRPr="001951D5" w:rsidRDefault="001951D5" w:rsidP="00AD6F1F">
      <w:pPr>
        <w:pStyle w:val="StandardSubclause"/>
      </w:pPr>
      <w:bookmarkStart w:id="786" w:name="_Ref126399316"/>
      <w:r w:rsidRPr="001951D5">
        <w:t xml:space="preserve">The Provider must: </w:t>
      </w:r>
      <w:bookmarkEnd w:id="786"/>
    </w:p>
    <w:p w14:paraId="75E7695E" w14:textId="77777777" w:rsidR="001951D5" w:rsidRPr="001951D5" w:rsidRDefault="001951D5" w:rsidP="001D4858">
      <w:pPr>
        <w:pStyle w:val="StandardSubclause"/>
        <w:numPr>
          <w:ilvl w:val="2"/>
          <w:numId w:val="15"/>
        </w:numPr>
      </w:pPr>
      <w:r w:rsidRPr="001951D5">
        <w:t xml:space="preserve">not enter into a Subcontract under this Deed with a Subcontractor named by the Director of the Workplace Gender Equality Agency as an employer currently not complying with the </w:t>
      </w:r>
      <w:r w:rsidRPr="008210C2">
        <w:rPr>
          <w:i/>
        </w:rPr>
        <w:t>Workplace Gender Equality Act 2012</w:t>
      </w:r>
      <w:r w:rsidRPr="001951D5">
        <w:t xml:space="preserve"> (Cth);</w:t>
      </w:r>
    </w:p>
    <w:p w14:paraId="49C22A31" w14:textId="77777777" w:rsidR="001951D5" w:rsidRPr="001951D5" w:rsidRDefault="001951D5" w:rsidP="001D4858">
      <w:pPr>
        <w:pStyle w:val="StandardSubclause"/>
        <w:numPr>
          <w:ilvl w:val="2"/>
          <w:numId w:val="15"/>
        </w:numPr>
      </w:pPr>
      <w:r w:rsidRPr="001951D5">
        <w:t>ensure every Subcontractor is aware of all terms and conditions of this Deed relevant to the Subcontractor’s part in the provision of the Services; and</w:t>
      </w:r>
    </w:p>
    <w:p w14:paraId="38D97B22" w14:textId="77777777" w:rsidR="001951D5" w:rsidRPr="001951D5" w:rsidRDefault="001951D5" w:rsidP="001D4858">
      <w:pPr>
        <w:pStyle w:val="StandardSubclause"/>
        <w:numPr>
          <w:ilvl w:val="2"/>
          <w:numId w:val="15"/>
        </w:numPr>
      </w:pPr>
      <w:r w:rsidRPr="001951D5">
        <w:t xml:space="preserve">pay its Subcontractors in accordance with the terms of the relevant Subcontract. </w:t>
      </w:r>
    </w:p>
    <w:p w14:paraId="0A559F52" w14:textId="77777777" w:rsidR="001951D5" w:rsidRPr="001951D5" w:rsidRDefault="001951D5" w:rsidP="00AD6F1F">
      <w:pPr>
        <w:pStyle w:val="StandardSubclause"/>
      </w:pPr>
      <w:bookmarkStart w:id="787" w:name="_Ref126399355"/>
      <w:bookmarkStart w:id="788" w:name="_Ref393794342"/>
      <w:r w:rsidRPr="001951D5">
        <w:t xml:space="preserve">The Department may revoke its approval of a Subcontractor on any reasonable ground by giving Notice to the Provider. </w:t>
      </w:r>
      <w:bookmarkEnd w:id="787"/>
      <w:r w:rsidRPr="001951D5">
        <w:t>On receipt of the Notice, the Provider must:</w:t>
      </w:r>
    </w:p>
    <w:p w14:paraId="11CDC9B5" w14:textId="77777777" w:rsidR="001951D5" w:rsidRPr="001951D5" w:rsidRDefault="001951D5" w:rsidP="001D4858">
      <w:pPr>
        <w:pStyle w:val="StandardSubclause"/>
        <w:numPr>
          <w:ilvl w:val="2"/>
          <w:numId w:val="15"/>
        </w:numPr>
      </w:pPr>
      <w:r w:rsidRPr="001951D5">
        <w:t>at its own cost, promptly cease using that Subcontractor; and</w:t>
      </w:r>
    </w:p>
    <w:p w14:paraId="1EBFF215" w14:textId="77777777" w:rsidR="001951D5" w:rsidRPr="001951D5" w:rsidRDefault="001951D5" w:rsidP="001D4858">
      <w:pPr>
        <w:pStyle w:val="StandardSubclause"/>
        <w:numPr>
          <w:ilvl w:val="2"/>
          <w:numId w:val="15"/>
        </w:numPr>
      </w:pPr>
      <w:r w:rsidRPr="001951D5">
        <w:t>arrange for its replacement by Personnel, or another Subcontractor approved by the Department.</w:t>
      </w:r>
      <w:bookmarkEnd w:id="788"/>
    </w:p>
    <w:p w14:paraId="44B6D47D" w14:textId="77777777" w:rsidR="001951D5" w:rsidRPr="001951D5" w:rsidRDefault="001951D5">
      <w:pPr>
        <w:pStyle w:val="StandardClause"/>
      </w:pPr>
      <w:bookmarkStart w:id="789" w:name="_Toc127948892"/>
      <w:bookmarkStart w:id="790" w:name="_Toc202959474"/>
      <w:bookmarkStart w:id="791" w:name="_Toc225840259"/>
      <w:bookmarkStart w:id="792" w:name="_Toc393289769"/>
      <w:bookmarkStart w:id="793" w:name="_Toc415224897"/>
      <w:bookmarkStart w:id="794" w:name="_Toc441742191"/>
      <w:bookmarkStart w:id="795" w:name="_Toc529802483"/>
      <w:bookmarkStart w:id="796" w:name="_Toc30584255"/>
      <w:bookmarkStart w:id="797" w:name="_Toc133501504"/>
      <w:r w:rsidRPr="001951D5">
        <w:t>Assignment and novation</w:t>
      </w:r>
      <w:bookmarkEnd w:id="789"/>
      <w:bookmarkEnd w:id="790"/>
      <w:bookmarkEnd w:id="791"/>
      <w:bookmarkEnd w:id="792"/>
      <w:bookmarkEnd w:id="793"/>
      <w:bookmarkEnd w:id="794"/>
      <w:bookmarkEnd w:id="795"/>
      <w:bookmarkEnd w:id="796"/>
      <w:bookmarkEnd w:id="797"/>
    </w:p>
    <w:p w14:paraId="3502967A" w14:textId="77777777" w:rsidR="001951D5" w:rsidRPr="001951D5" w:rsidRDefault="001951D5" w:rsidP="00AD6F1F">
      <w:pPr>
        <w:pStyle w:val="StandardSubclause"/>
      </w:pPr>
      <w:r w:rsidRPr="001951D5">
        <w:t>The Provider must not assign any of its rights under this Deed, or enter into an arrangement that will require the novation of this Deed, without the Department’s prior written approval.</w:t>
      </w:r>
    </w:p>
    <w:p w14:paraId="3F53A2B5" w14:textId="77777777" w:rsidR="001951D5" w:rsidRPr="001951D5" w:rsidRDefault="001951D5" w:rsidP="00DF7FF6">
      <w:pPr>
        <w:pStyle w:val="Heading4"/>
      </w:pPr>
      <w:bookmarkStart w:id="798" w:name="_Toc225840260"/>
      <w:bookmarkStart w:id="799" w:name="_Toc529802484"/>
      <w:bookmarkStart w:id="800" w:name="_Toc30584256"/>
      <w:bookmarkStart w:id="801" w:name="_Toc133501505"/>
      <w:r w:rsidRPr="001951D5">
        <w:t>Section B4.3 – Resolving Problems</w:t>
      </w:r>
      <w:bookmarkEnd w:id="798"/>
      <w:bookmarkEnd w:id="799"/>
      <w:bookmarkEnd w:id="800"/>
      <w:bookmarkEnd w:id="801"/>
    </w:p>
    <w:p w14:paraId="0695D22C" w14:textId="77777777" w:rsidR="001951D5" w:rsidRPr="001951D5" w:rsidRDefault="001951D5">
      <w:pPr>
        <w:pStyle w:val="StandardClause"/>
      </w:pPr>
      <w:bookmarkStart w:id="802" w:name="_Toc225840262"/>
      <w:bookmarkStart w:id="803" w:name="_Toc393289771"/>
      <w:bookmarkStart w:id="804" w:name="_Ref395082955"/>
      <w:bookmarkStart w:id="805" w:name="_Ref395274276"/>
      <w:bookmarkStart w:id="806" w:name="_Toc415224899"/>
      <w:bookmarkStart w:id="807" w:name="_Toc441742193"/>
      <w:bookmarkStart w:id="808" w:name="_Toc529802485"/>
      <w:bookmarkStart w:id="809" w:name="_Toc30584257"/>
      <w:bookmarkStart w:id="810" w:name="_Toc133501506"/>
      <w:r w:rsidRPr="001951D5">
        <w:t>Provider suspension</w:t>
      </w:r>
      <w:bookmarkEnd w:id="802"/>
      <w:bookmarkEnd w:id="803"/>
      <w:bookmarkEnd w:id="804"/>
      <w:bookmarkEnd w:id="805"/>
      <w:bookmarkEnd w:id="806"/>
      <w:bookmarkEnd w:id="807"/>
      <w:bookmarkEnd w:id="808"/>
      <w:bookmarkEnd w:id="809"/>
      <w:bookmarkEnd w:id="810"/>
    </w:p>
    <w:p w14:paraId="3CACA259" w14:textId="06DDAA4A" w:rsidR="001951D5" w:rsidRPr="001951D5" w:rsidRDefault="001951D5" w:rsidP="00AD6F1F">
      <w:pPr>
        <w:pStyle w:val="StandardSubclause"/>
      </w:pPr>
      <w:bookmarkStart w:id="811" w:name="_Ref126400376"/>
      <w:r w:rsidRPr="001951D5">
        <w:t xml:space="preserve">Without limiting the Department’s rights under this Deed or the law, the Department may suspend: </w:t>
      </w:r>
    </w:p>
    <w:p w14:paraId="45DD0B4C" w14:textId="77777777" w:rsidR="001951D5" w:rsidRPr="001951D5" w:rsidRDefault="001951D5" w:rsidP="001D4858">
      <w:pPr>
        <w:pStyle w:val="StandardSubclause"/>
        <w:numPr>
          <w:ilvl w:val="2"/>
          <w:numId w:val="15"/>
        </w:numPr>
      </w:pPr>
      <w:r w:rsidRPr="001951D5">
        <w:t>any Payment or part of any Payment; and/or</w:t>
      </w:r>
    </w:p>
    <w:p w14:paraId="4C0729B7" w14:textId="1BEB404A" w:rsidR="001951D5" w:rsidRPr="001951D5" w:rsidRDefault="001951D5" w:rsidP="001D4858">
      <w:pPr>
        <w:pStyle w:val="StandardSubclause"/>
        <w:numPr>
          <w:ilvl w:val="2"/>
          <w:numId w:val="15"/>
        </w:numPr>
      </w:pPr>
      <w:r w:rsidRPr="001951D5">
        <w:t xml:space="preserve">access to all or part of the Department’s IT Systems for the Provider or any Personnel, Subcontractor, </w:t>
      </w:r>
      <w:r w:rsidR="00DF3D08">
        <w:t>Third Party IT Vendor</w:t>
      </w:r>
      <w:r w:rsidRPr="001951D5">
        <w:t>, External IT System or other person,</w:t>
      </w:r>
    </w:p>
    <w:p w14:paraId="49D839C8" w14:textId="77777777" w:rsidR="001951D5" w:rsidRPr="001951D5" w:rsidRDefault="001951D5" w:rsidP="00AD6F1F">
      <w:pPr>
        <w:pStyle w:val="UnnumberedSubclause"/>
      </w:pPr>
      <w:r w:rsidRPr="001951D5">
        <w:t>if the Department is of the opinion that:</w:t>
      </w:r>
      <w:bookmarkEnd w:id="811"/>
      <w:r w:rsidRPr="001951D5">
        <w:t xml:space="preserve"> </w:t>
      </w:r>
    </w:p>
    <w:p w14:paraId="072D8181" w14:textId="77777777" w:rsidR="001951D5" w:rsidRPr="001951D5" w:rsidRDefault="001951D5" w:rsidP="001D4858">
      <w:pPr>
        <w:pStyle w:val="StandardSubclause"/>
        <w:numPr>
          <w:ilvl w:val="2"/>
          <w:numId w:val="15"/>
        </w:numPr>
      </w:pPr>
      <w:r w:rsidRPr="001951D5">
        <w:t>the Provider may be in breach of this Deed, and while the Department investigates the matter; or</w:t>
      </w:r>
    </w:p>
    <w:p w14:paraId="77CDEF27" w14:textId="77777777" w:rsidR="001951D5" w:rsidRPr="001951D5" w:rsidRDefault="001951D5" w:rsidP="001D4858">
      <w:pPr>
        <w:pStyle w:val="StandardSubclause"/>
        <w:numPr>
          <w:ilvl w:val="2"/>
          <w:numId w:val="15"/>
        </w:numPr>
      </w:pPr>
      <w:r w:rsidRPr="001951D5">
        <w:t>the Provider has outstanding or unacquitted money under any arrangement, whether contractual or statutory, with the Commonwealth.</w:t>
      </w:r>
    </w:p>
    <w:p w14:paraId="325C9B56" w14:textId="77777777" w:rsidR="001951D5" w:rsidRPr="001951D5" w:rsidRDefault="001951D5" w:rsidP="00AD6F1F">
      <w:pPr>
        <w:pStyle w:val="StandardSubclause"/>
      </w:pPr>
      <w:r w:rsidRPr="001951D5">
        <w:t>Despite any action taken by the Department under clause 61.1, the Provider must continue to perform its obligations under this Deed.</w:t>
      </w:r>
    </w:p>
    <w:p w14:paraId="25C008F0" w14:textId="77777777" w:rsidR="001951D5" w:rsidRPr="001951D5" w:rsidRDefault="001951D5">
      <w:pPr>
        <w:pStyle w:val="StandardClause"/>
      </w:pPr>
      <w:bookmarkStart w:id="812" w:name="_Toc415224900"/>
      <w:bookmarkStart w:id="813" w:name="_Toc441742194"/>
      <w:bookmarkStart w:id="814" w:name="_Toc529802486"/>
      <w:bookmarkStart w:id="815" w:name="_Toc30584258"/>
      <w:bookmarkStart w:id="816" w:name="_Toc133501507"/>
      <w:bookmarkStart w:id="817" w:name="_Ref126396424"/>
      <w:bookmarkStart w:id="818" w:name="_Toc127948886"/>
      <w:bookmarkStart w:id="819" w:name="_Toc202959477"/>
      <w:bookmarkStart w:id="820" w:name="_Toc225840263"/>
      <w:bookmarkStart w:id="821" w:name="_Toc393289772"/>
      <w:bookmarkStart w:id="822" w:name="_Ref400005272"/>
      <w:r w:rsidRPr="001951D5">
        <w:t>Remedies</w:t>
      </w:r>
      <w:bookmarkEnd w:id="812"/>
      <w:bookmarkEnd w:id="813"/>
      <w:bookmarkEnd w:id="814"/>
      <w:bookmarkEnd w:id="815"/>
      <w:bookmarkEnd w:id="816"/>
      <w:r w:rsidRPr="001951D5">
        <w:t xml:space="preserve"> </w:t>
      </w:r>
      <w:bookmarkEnd w:id="817"/>
      <w:bookmarkEnd w:id="818"/>
      <w:bookmarkEnd w:id="819"/>
      <w:bookmarkEnd w:id="820"/>
      <w:bookmarkEnd w:id="821"/>
      <w:bookmarkEnd w:id="822"/>
    </w:p>
    <w:p w14:paraId="532398BB" w14:textId="77777777" w:rsidR="001951D5" w:rsidRPr="001951D5" w:rsidRDefault="001951D5" w:rsidP="00AD6F1F">
      <w:pPr>
        <w:pStyle w:val="StandardSubclause"/>
      </w:pPr>
      <w:r w:rsidRPr="001951D5">
        <w:t>Without limiting the Department’s rights under this Deed or the law, if:</w:t>
      </w:r>
    </w:p>
    <w:p w14:paraId="17A72AF5" w14:textId="77777777" w:rsidR="001951D5" w:rsidRPr="001951D5" w:rsidRDefault="001951D5" w:rsidP="001D4858">
      <w:pPr>
        <w:pStyle w:val="StandardSubclause"/>
        <w:numPr>
          <w:ilvl w:val="2"/>
          <w:numId w:val="15"/>
        </w:numPr>
      </w:pPr>
      <w:r w:rsidRPr="001951D5">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0327B780" w14:textId="77777777" w:rsidR="001951D5" w:rsidRPr="001951D5" w:rsidRDefault="001951D5" w:rsidP="001D4858">
      <w:pPr>
        <w:pStyle w:val="StandardSubclause"/>
        <w:numPr>
          <w:ilvl w:val="2"/>
          <w:numId w:val="15"/>
        </w:numPr>
      </w:pPr>
      <w:r w:rsidRPr="001951D5">
        <w:lastRenderedPageBreak/>
        <w:t xml:space="preserve">the Provider fails to fulfil, or is in breach of, any of its obligations under this Deed that are not capable of being rectified, as determined by the Department; </w:t>
      </w:r>
    </w:p>
    <w:p w14:paraId="25B74959" w14:textId="77777777" w:rsidR="001951D5" w:rsidRPr="001951D5" w:rsidRDefault="001951D5" w:rsidP="001D4858">
      <w:pPr>
        <w:pStyle w:val="StandardSubclause"/>
        <w:numPr>
          <w:ilvl w:val="2"/>
          <w:numId w:val="15"/>
        </w:numPr>
      </w:pPr>
      <w:r w:rsidRPr="001951D5">
        <w:t>the Provider’s performance of any of its obligations under this Deed is less than satisfactory to the Department;</w:t>
      </w:r>
    </w:p>
    <w:p w14:paraId="03859662" w14:textId="77777777" w:rsidR="001951D5" w:rsidRPr="001951D5" w:rsidRDefault="001951D5" w:rsidP="001D4858">
      <w:pPr>
        <w:pStyle w:val="StandardSubclause"/>
        <w:numPr>
          <w:ilvl w:val="2"/>
          <w:numId w:val="15"/>
        </w:numPr>
      </w:pPr>
      <w:r w:rsidRPr="001951D5">
        <w:t>an event has occurred which would entitle the Department to terminate the Deed in whole or in part under clause 65; or</w:t>
      </w:r>
    </w:p>
    <w:p w14:paraId="36E6D6D0" w14:textId="77777777" w:rsidR="001951D5" w:rsidRPr="001951D5" w:rsidRDefault="001951D5" w:rsidP="001D4858">
      <w:pPr>
        <w:pStyle w:val="StandardSubclause"/>
        <w:numPr>
          <w:ilvl w:val="2"/>
          <w:numId w:val="15"/>
        </w:numPr>
      </w:pPr>
      <w:r w:rsidRPr="001951D5">
        <w:t>this Deed otherwise provides for the Department to exercise rights under clause 62.2,</w:t>
      </w:r>
    </w:p>
    <w:p w14:paraId="50CBBFA8" w14:textId="77777777" w:rsidR="001951D5" w:rsidRPr="001951D5" w:rsidRDefault="001951D5" w:rsidP="00AD6F1F">
      <w:pPr>
        <w:pStyle w:val="UnnumberedSubclause"/>
      </w:pPr>
      <w:r w:rsidRPr="001951D5">
        <w:t>the Department may immediately exercise one or more of the remedies set out in clause 62.2, by providing Notice to the Provider.</w:t>
      </w:r>
    </w:p>
    <w:p w14:paraId="33845E8F" w14:textId="77777777" w:rsidR="001951D5" w:rsidRPr="001951D5" w:rsidRDefault="001951D5" w:rsidP="00AD6F1F">
      <w:pPr>
        <w:pStyle w:val="StandardSubclause"/>
      </w:pPr>
      <w:bookmarkStart w:id="823" w:name="_Ref126400444"/>
      <w:r w:rsidRPr="001951D5">
        <w:t>The remedies that the Department may exercise are:</w:t>
      </w:r>
      <w:bookmarkEnd w:id="823"/>
      <w:r w:rsidRPr="001951D5">
        <w:t xml:space="preserve"> </w:t>
      </w:r>
    </w:p>
    <w:p w14:paraId="782C5535" w14:textId="77777777" w:rsidR="001951D5" w:rsidRPr="001951D5" w:rsidRDefault="001951D5" w:rsidP="001D4858">
      <w:pPr>
        <w:pStyle w:val="StandardSubclause"/>
        <w:numPr>
          <w:ilvl w:val="2"/>
          <w:numId w:val="15"/>
        </w:numPr>
      </w:pPr>
      <w:bookmarkStart w:id="824" w:name="_Ref393794814"/>
      <w:r w:rsidRPr="001951D5">
        <w:t>suspending:</w:t>
      </w:r>
      <w:bookmarkEnd w:id="824"/>
    </w:p>
    <w:p w14:paraId="57CDDA79" w14:textId="77777777" w:rsidR="001951D5" w:rsidRPr="001951D5" w:rsidRDefault="001951D5" w:rsidP="001D4858">
      <w:pPr>
        <w:pStyle w:val="StandardSubclause"/>
        <w:numPr>
          <w:ilvl w:val="3"/>
          <w:numId w:val="15"/>
        </w:numPr>
      </w:pPr>
      <w:r w:rsidRPr="001951D5">
        <w:t>any Payment or part of any Payment; and/or</w:t>
      </w:r>
    </w:p>
    <w:p w14:paraId="0F43367E" w14:textId="3C9E8D9B" w:rsidR="001951D5" w:rsidRPr="001951D5" w:rsidRDefault="001951D5" w:rsidP="001D4858">
      <w:pPr>
        <w:pStyle w:val="StandardSubclause"/>
        <w:numPr>
          <w:ilvl w:val="3"/>
          <w:numId w:val="15"/>
        </w:numPr>
      </w:pPr>
      <w:r w:rsidRPr="001951D5">
        <w:t xml:space="preserve">access to all or part of the Department’s IT Systems for the Provider, any Personnel, Subcontractor, </w:t>
      </w:r>
      <w:r w:rsidR="00DF3D08">
        <w:t>Third Party IT Vendor</w:t>
      </w:r>
      <w:r w:rsidRPr="001951D5">
        <w:t>, External IT System and/or other person;</w:t>
      </w:r>
    </w:p>
    <w:p w14:paraId="208E2DC8" w14:textId="08FD9DC9" w:rsidR="001951D5" w:rsidRPr="001951D5" w:rsidRDefault="001951D5" w:rsidP="001D4858">
      <w:pPr>
        <w:pStyle w:val="StandardSubclause"/>
        <w:numPr>
          <w:ilvl w:val="2"/>
          <w:numId w:val="15"/>
        </w:numPr>
      </w:pPr>
      <w:r w:rsidRPr="001951D5">
        <w:t xml:space="preserve">stopping, or requiring the Provider to stop, any person (including any Personnel, Subcontractor or </w:t>
      </w:r>
      <w:r w:rsidR="00DF3D08">
        <w:t>Third Party IT Vendor</w:t>
      </w:r>
      <w:r w:rsidRPr="001951D5">
        <w:t xml:space="preserve">) or External IT System from Accessing the Department’s IT Systems; </w:t>
      </w:r>
    </w:p>
    <w:p w14:paraId="097F195E" w14:textId="0966B608" w:rsidR="001951D5" w:rsidRPr="001951D5" w:rsidRDefault="001951D5" w:rsidP="001D4858">
      <w:pPr>
        <w:pStyle w:val="StandardSubclause"/>
        <w:numPr>
          <w:ilvl w:val="2"/>
          <w:numId w:val="15"/>
        </w:numPr>
      </w:pPr>
      <w:r w:rsidRPr="001951D5">
        <w:t xml:space="preserve">requiring the Provider to obtain new logon IDs for any Personnel, Subcontractor, </w:t>
      </w:r>
      <w:r w:rsidR="00DF3D08">
        <w:t>Third Party IT Vendor</w:t>
      </w:r>
      <w:r w:rsidRPr="001951D5">
        <w:t xml:space="preserve"> or other person, and if so required, the Provider must promptly obtain such new logons; or </w:t>
      </w:r>
    </w:p>
    <w:p w14:paraId="6BFCD81A" w14:textId="77777777" w:rsidR="001951D5" w:rsidRPr="001951D5" w:rsidRDefault="001951D5" w:rsidP="001D4858">
      <w:pPr>
        <w:pStyle w:val="StandardSubclause"/>
        <w:numPr>
          <w:ilvl w:val="2"/>
          <w:numId w:val="15"/>
        </w:numPr>
      </w:pPr>
      <w:r w:rsidRPr="001951D5">
        <w:t>imposing special conditions on:</w:t>
      </w:r>
    </w:p>
    <w:p w14:paraId="5DFB5D0C" w14:textId="77777777" w:rsidR="001951D5" w:rsidRPr="001951D5" w:rsidRDefault="001951D5" w:rsidP="001D4858">
      <w:pPr>
        <w:pStyle w:val="StandardSubclause"/>
        <w:numPr>
          <w:ilvl w:val="3"/>
          <w:numId w:val="15"/>
        </w:numPr>
      </w:pPr>
      <w:r w:rsidRPr="001951D5">
        <w:t>the claiming or making of Payments; and/or</w:t>
      </w:r>
    </w:p>
    <w:p w14:paraId="0F2D7C17" w14:textId="77777777" w:rsidR="001951D5" w:rsidRPr="001951D5" w:rsidRDefault="001951D5" w:rsidP="001D4858">
      <w:pPr>
        <w:pStyle w:val="StandardSubclause"/>
        <w:numPr>
          <w:ilvl w:val="3"/>
          <w:numId w:val="15"/>
        </w:numPr>
      </w:pPr>
      <w:r w:rsidRPr="001951D5">
        <w:t>the management of Records,</w:t>
      </w:r>
    </w:p>
    <w:p w14:paraId="5EFE32F4" w14:textId="77777777" w:rsidR="001951D5" w:rsidRPr="00DF7FF6" w:rsidRDefault="001951D5" w:rsidP="00AD6F1F">
      <w:pPr>
        <w:pStyle w:val="StandardSubclause"/>
        <w:numPr>
          <w:ilvl w:val="0"/>
          <w:numId w:val="0"/>
        </w:numPr>
        <w:ind w:left="1871"/>
      </w:pPr>
      <w:r w:rsidRPr="00DF7FF6">
        <w:t xml:space="preserve">as the Department thinks fit, and the Provider must comply with any such special conditions; </w:t>
      </w:r>
    </w:p>
    <w:p w14:paraId="58F5A81C" w14:textId="77777777" w:rsidR="001951D5" w:rsidRPr="001951D5" w:rsidRDefault="001951D5" w:rsidP="001D4858">
      <w:pPr>
        <w:pStyle w:val="StandardSubclause"/>
        <w:numPr>
          <w:ilvl w:val="2"/>
          <w:numId w:val="15"/>
        </w:numPr>
      </w:pPr>
      <w:r w:rsidRPr="001951D5">
        <w:t>reducing or not paying specific Payments that would otherwise have been payable under this Deed;</w:t>
      </w:r>
    </w:p>
    <w:p w14:paraId="633F2278" w14:textId="77777777" w:rsidR="001951D5" w:rsidRPr="001951D5" w:rsidRDefault="001951D5" w:rsidP="001D4858">
      <w:pPr>
        <w:pStyle w:val="StandardSubclause"/>
        <w:numPr>
          <w:ilvl w:val="2"/>
          <w:numId w:val="15"/>
        </w:numPr>
      </w:pPr>
      <w:r w:rsidRPr="001951D5">
        <w:t>reducing the total amount of any Payments, permanently or temporarily;</w:t>
      </w:r>
    </w:p>
    <w:p w14:paraId="081A4FCE" w14:textId="77777777" w:rsidR="001951D5" w:rsidRPr="001951D5" w:rsidRDefault="001951D5" w:rsidP="001D4858">
      <w:pPr>
        <w:pStyle w:val="StandardSubclause"/>
        <w:numPr>
          <w:ilvl w:val="2"/>
          <w:numId w:val="15"/>
        </w:numPr>
      </w:pPr>
      <w:r w:rsidRPr="001951D5">
        <w:t>recovering some or all Payments already made by the Department under this Deed, as a debt;</w:t>
      </w:r>
    </w:p>
    <w:p w14:paraId="74744F20" w14:textId="77777777" w:rsidR="001951D5" w:rsidRPr="001951D5" w:rsidRDefault="001951D5" w:rsidP="001D4858">
      <w:pPr>
        <w:pStyle w:val="StandardSubclause"/>
        <w:numPr>
          <w:ilvl w:val="2"/>
          <w:numId w:val="15"/>
        </w:numPr>
      </w:pPr>
      <w:r w:rsidRPr="001951D5">
        <w:t>imposing additional financial or performance reporting requirements on the Provider; and</w:t>
      </w:r>
    </w:p>
    <w:p w14:paraId="2D0C6ECB" w14:textId="77777777" w:rsidR="001951D5" w:rsidRPr="001951D5" w:rsidRDefault="001951D5" w:rsidP="001D4858">
      <w:pPr>
        <w:pStyle w:val="StandardSubclause"/>
        <w:numPr>
          <w:ilvl w:val="2"/>
          <w:numId w:val="15"/>
        </w:numPr>
      </w:pPr>
      <w:r w:rsidRPr="001951D5">
        <w:t>reducing the scope of this Deed.</w:t>
      </w:r>
    </w:p>
    <w:p w14:paraId="51033870" w14:textId="77777777" w:rsidR="001951D5" w:rsidRPr="001951D5" w:rsidRDefault="001951D5" w:rsidP="00AD6F1F">
      <w:pPr>
        <w:pStyle w:val="StandardSubclause"/>
      </w:pPr>
      <w:r w:rsidRPr="001951D5">
        <w:t>If the Department takes any action under this clause 62:</w:t>
      </w:r>
    </w:p>
    <w:p w14:paraId="0399009A" w14:textId="77777777" w:rsidR="001951D5" w:rsidRPr="001951D5" w:rsidRDefault="001951D5" w:rsidP="001D4858">
      <w:pPr>
        <w:pStyle w:val="StandardSubclause"/>
        <w:numPr>
          <w:ilvl w:val="2"/>
          <w:numId w:val="15"/>
        </w:numPr>
      </w:pPr>
      <w:r w:rsidRPr="001951D5">
        <w:t>where relevant, this Deed is deemed to be varied accordingly; and</w:t>
      </w:r>
    </w:p>
    <w:p w14:paraId="1FB8B43E" w14:textId="77777777" w:rsidR="001951D5" w:rsidRPr="001951D5" w:rsidRDefault="001951D5" w:rsidP="001D4858">
      <w:pPr>
        <w:pStyle w:val="StandardSubclause"/>
        <w:numPr>
          <w:ilvl w:val="2"/>
          <w:numId w:val="15"/>
        </w:numPr>
      </w:pPr>
      <w:r w:rsidRPr="001951D5">
        <w:t>the Provider is not relieved of any of its obligations under this Deed.</w:t>
      </w:r>
    </w:p>
    <w:p w14:paraId="0BE76D04" w14:textId="77777777" w:rsidR="001951D5" w:rsidRPr="001951D5" w:rsidRDefault="001951D5" w:rsidP="00AD6F1F">
      <w:pPr>
        <w:pStyle w:val="StandardSubclause"/>
      </w:pPr>
      <w:r w:rsidRPr="001951D5">
        <w:lastRenderedPageBreak/>
        <w:t>For the avoidance of doubt, any reduction of Payments or the scope of this Deed under this clause 62 does not amount to a reduction of scope or termination for which compensation is payable.</w:t>
      </w:r>
    </w:p>
    <w:p w14:paraId="484DF8A9" w14:textId="4AE58DB4" w:rsidR="001951D5" w:rsidRPr="001951D5" w:rsidRDefault="001951D5">
      <w:pPr>
        <w:pStyle w:val="StandardClause"/>
      </w:pPr>
      <w:bookmarkStart w:id="825" w:name="_Ref414879895"/>
      <w:bookmarkStart w:id="826" w:name="_Toc415224901"/>
      <w:bookmarkStart w:id="827" w:name="_Toc441742195"/>
      <w:bookmarkStart w:id="828" w:name="_Toc529802487"/>
      <w:bookmarkStart w:id="829" w:name="_Toc30584259"/>
      <w:bookmarkStart w:id="830" w:name="_Toc133501508"/>
      <w:r w:rsidRPr="001951D5">
        <w:t xml:space="preserve">Performance under </w:t>
      </w:r>
      <w:r w:rsidR="007F1413">
        <w:t>other</w:t>
      </w:r>
      <w:r w:rsidR="007F1413" w:rsidRPr="001951D5">
        <w:t xml:space="preserve"> </w:t>
      </w:r>
      <w:r w:rsidRPr="001951D5">
        <w:t>Commonwealth agreements</w:t>
      </w:r>
      <w:bookmarkEnd w:id="825"/>
      <w:bookmarkEnd w:id="826"/>
      <w:bookmarkEnd w:id="827"/>
      <w:bookmarkEnd w:id="828"/>
      <w:bookmarkEnd w:id="829"/>
      <w:bookmarkEnd w:id="830"/>
    </w:p>
    <w:p w14:paraId="72494CCC" w14:textId="7BC0F7F6" w:rsidR="001951D5" w:rsidRPr="001951D5" w:rsidRDefault="001951D5" w:rsidP="00AD6F1F">
      <w:pPr>
        <w:pStyle w:val="StandardSubclause"/>
      </w:pPr>
      <w:r w:rsidRPr="001951D5">
        <w:t>Where the Provider was</w:t>
      </w:r>
      <w:r w:rsidR="00D76F3C">
        <w:t xml:space="preserve"> or is</w:t>
      </w:r>
      <w:r w:rsidRPr="001951D5">
        <w:t xml:space="preserve"> engaged to deliver employment services</w:t>
      </w:r>
      <w:r w:rsidR="006067BD">
        <w:t>,</w:t>
      </w:r>
      <w:r w:rsidRPr="001951D5">
        <w:t xml:space="preserve"> or employment related services</w:t>
      </w:r>
      <w:r w:rsidR="006067BD">
        <w:t>, under any</w:t>
      </w:r>
      <w:r w:rsidRPr="001951D5">
        <w:t xml:space="preserve"> agreement</w:t>
      </w:r>
      <w:r w:rsidR="00D76F3C">
        <w:t>s</w:t>
      </w:r>
      <w:r w:rsidRPr="001951D5">
        <w:t xml:space="preserve"> </w:t>
      </w:r>
      <w:r w:rsidR="00485121">
        <w:t xml:space="preserve">between the Provider and the Commonwealth at any time </w:t>
      </w:r>
      <w:r w:rsidR="00D76F3C">
        <w:t xml:space="preserve">after </w:t>
      </w:r>
      <w:r w:rsidRPr="001951D5">
        <w:t>seven years prior to the Deed Commencement Date (‘a</w:t>
      </w:r>
      <w:r w:rsidR="00ED1216">
        <w:t>nother</w:t>
      </w:r>
      <w:r w:rsidRPr="001951D5">
        <w:t xml:space="preserve"> Commonwealth agreement’) and the Department determines that the Provider:</w:t>
      </w:r>
    </w:p>
    <w:p w14:paraId="01143369" w14:textId="34F59AAB" w:rsidR="001951D5" w:rsidRPr="001951D5" w:rsidRDefault="001951D5" w:rsidP="001D4858">
      <w:pPr>
        <w:pStyle w:val="StandardSubclause"/>
        <w:numPr>
          <w:ilvl w:val="2"/>
          <w:numId w:val="15"/>
        </w:numPr>
      </w:pPr>
      <w:bookmarkStart w:id="831" w:name="_Ref414881855"/>
      <w:r w:rsidRPr="001951D5">
        <w:t xml:space="preserve">has failed to fulfil, or was in breach of, any of its obligations under </w:t>
      </w:r>
      <w:r w:rsidR="00093E23">
        <w:t xml:space="preserve">another </w:t>
      </w:r>
      <w:r w:rsidRPr="001951D5">
        <w:t xml:space="preserve"> Commonwealth agreement; or</w:t>
      </w:r>
      <w:bookmarkEnd w:id="831"/>
    </w:p>
    <w:p w14:paraId="7F04FC03" w14:textId="21207606" w:rsidR="001951D5" w:rsidRPr="001951D5" w:rsidRDefault="001951D5" w:rsidP="001D4858">
      <w:pPr>
        <w:pStyle w:val="StandardSubclause"/>
        <w:numPr>
          <w:ilvl w:val="2"/>
          <w:numId w:val="15"/>
        </w:numPr>
      </w:pPr>
      <w:bookmarkStart w:id="832" w:name="_Ref414882100"/>
      <w:r w:rsidRPr="001951D5">
        <w:t>without limiting clause 63.1(a), claimed payment</w:t>
      </w:r>
      <w:r w:rsidR="00093E23">
        <w:t>(s)</w:t>
      </w:r>
      <w:r w:rsidRPr="001951D5">
        <w:t xml:space="preserve"> under a</w:t>
      </w:r>
      <w:r w:rsidR="00093E23">
        <w:t>nother</w:t>
      </w:r>
      <w:r w:rsidRPr="001951D5">
        <w:t xml:space="preserve"> Commonwealth agreement and the requirements under </w:t>
      </w:r>
      <w:r w:rsidR="00093E23">
        <w:t>that</w:t>
      </w:r>
      <w:r w:rsidRPr="001951D5">
        <w:t xml:space="preserve"> Commonwealth agreement to be entitled to, or to qualify for, the payment</w:t>
      </w:r>
      <w:r w:rsidR="00485121">
        <w:t>(s)</w:t>
      </w:r>
      <w:r w:rsidRPr="001951D5">
        <w:t xml:space="preserve"> were not fully or properly satisfied by the Provider,</w:t>
      </w:r>
      <w:bookmarkEnd w:id="832"/>
    </w:p>
    <w:p w14:paraId="7D44FA1F" w14:textId="6A07048A" w:rsidR="001951D5" w:rsidRPr="001951D5" w:rsidRDefault="001951D5" w:rsidP="00AD6F1F">
      <w:pPr>
        <w:pStyle w:val="UnnumberedSubclause"/>
      </w:pPr>
      <w:r w:rsidRPr="001951D5">
        <w:t>the Department may</w:t>
      </w:r>
      <w:r w:rsidR="00485121">
        <w:t>, at its absolute discretion and</w:t>
      </w:r>
      <w:r w:rsidRPr="001951D5">
        <w:t xml:space="preserve"> by Notice to the Provider:</w:t>
      </w:r>
    </w:p>
    <w:p w14:paraId="5A3C6661" w14:textId="77777777" w:rsidR="001951D5" w:rsidRPr="001951D5" w:rsidRDefault="001951D5" w:rsidP="001D4858">
      <w:pPr>
        <w:pStyle w:val="StandardSubclause"/>
        <w:numPr>
          <w:ilvl w:val="2"/>
          <w:numId w:val="15"/>
        </w:numPr>
      </w:pPr>
      <w:r w:rsidRPr="001951D5">
        <w:t>exercise one or more of the remedies set out in clause 62.2 of this Deed; or</w:t>
      </w:r>
    </w:p>
    <w:p w14:paraId="5A307F76" w14:textId="77D474C9" w:rsidR="001951D5" w:rsidRPr="001951D5" w:rsidRDefault="001951D5" w:rsidP="001D4858">
      <w:pPr>
        <w:pStyle w:val="StandardSubclause"/>
        <w:numPr>
          <w:ilvl w:val="2"/>
          <w:numId w:val="15"/>
        </w:numPr>
      </w:pPr>
      <w:bookmarkStart w:id="833" w:name="_Ref414881877"/>
      <w:r w:rsidRPr="001951D5">
        <w:t>terminate this Deed, if the failure, breach, or conduct under clause 63.1(a) or (b) permitted the Commonwealth to terminate the relevant</w:t>
      </w:r>
      <w:r w:rsidR="00EE5934">
        <w:t xml:space="preserve"> </w:t>
      </w:r>
      <w:r w:rsidRPr="001951D5">
        <w:t>Commonwealth agreement.</w:t>
      </w:r>
      <w:bookmarkEnd w:id="833"/>
    </w:p>
    <w:p w14:paraId="1196C51C" w14:textId="77777777" w:rsidR="001951D5" w:rsidRPr="001951D5" w:rsidRDefault="001951D5" w:rsidP="00AD6F1F">
      <w:pPr>
        <w:pStyle w:val="StandardSubclause"/>
      </w:pPr>
      <w:r w:rsidRPr="001951D5">
        <w:t>A termination of this Deed under clause 63.1(d) entitles the Department to claim damages from, and exercise any other rights against, the Provider as a result of that termination, as if the termination was for a breach of an essential term of the Deed at law.</w:t>
      </w:r>
    </w:p>
    <w:p w14:paraId="60148495" w14:textId="77777777" w:rsidR="001951D5" w:rsidRPr="001951D5" w:rsidRDefault="001951D5" w:rsidP="00AD6F1F">
      <w:pPr>
        <w:pStyle w:val="StandardSubclause"/>
      </w:pPr>
      <w:r w:rsidRPr="001951D5">
        <w:t>Any action taken by the Department under this clause 63 does not in any way limit any rights of the Department under a past Commonwealth agreement, under this Deed (including, but not limited to, rights in relation to debts and offsetting under clause 37) or at law.</w:t>
      </w:r>
    </w:p>
    <w:p w14:paraId="0E2F37ED" w14:textId="77777777" w:rsidR="001951D5" w:rsidRPr="001951D5" w:rsidRDefault="001951D5">
      <w:pPr>
        <w:pStyle w:val="StandardClause"/>
      </w:pPr>
      <w:bookmarkStart w:id="834" w:name="_Toc410997278"/>
      <w:bookmarkStart w:id="835" w:name="_Toc413049665"/>
      <w:bookmarkStart w:id="836" w:name="_Toc414816556"/>
      <w:bookmarkStart w:id="837" w:name="_Toc414985673"/>
      <w:bookmarkStart w:id="838" w:name="_Toc415042695"/>
      <w:bookmarkStart w:id="839" w:name="_Toc415046518"/>
      <w:bookmarkStart w:id="840" w:name="_Toc415048746"/>
      <w:bookmarkStart w:id="841" w:name="_Toc415048992"/>
      <w:bookmarkStart w:id="842" w:name="_Toc415051821"/>
      <w:bookmarkStart w:id="843" w:name="_Toc394677804"/>
      <w:bookmarkStart w:id="844" w:name="_Toc394680572"/>
      <w:bookmarkStart w:id="845" w:name="_Toc394927471"/>
      <w:bookmarkStart w:id="846" w:name="_Toc394927706"/>
      <w:bookmarkStart w:id="847" w:name="_Toc394932699"/>
      <w:bookmarkStart w:id="848" w:name="_Toc394991839"/>
      <w:bookmarkStart w:id="849" w:name="_Toc394992094"/>
      <w:bookmarkStart w:id="850" w:name="_Toc394992349"/>
      <w:bookmarkStart w:id="851" w:name="_Toc394992605"/>
      <w:bookmarkStart w:id="852" w:name="_Toc395173772"/>
      <w:bookmarkStart w:id="853" w:name="_Toc395204279"/>
      <w:bookmarkStart w:id="854" w:name="_Toc395267637"/>
      <w:bookmarkStart w:id="855" w:name="_Toc395267890"/>
      <w:bookmarkStart w:id="856" w:name="_Toc395280731"/>
      <w:bookmarkStart w:id="857" w:name="_Toc395280983"/>
      <w:bookmarkStart w:id="858" w:name="_Toc395281235"/>
      <w:bookmarkStart w:id="859" w:name="_Toc395281947"/>
      <w:bookmarkStart w:id="860" w:name="_Toc395282199"/>
      <w:bookmarkStart w:id="861" w:name="_Toc395282451"/>
      <w:bookmarkStart w:id="862" w:name="_Toc395282703"/>
      <w:bookmarkStart w:id="863" w:name="_Toc395282955"/>
      <w:bookmarkStart w:id="864" w:name="_Toc394677807"/>
      <w:bookmarkStart w:id="865" w:name="_Toc394680575"/>
      <w:bookmarkStart w:id="866" w:name="_Toc394927474"/>
      <w:bookmarkStart w:id="867" w:name="_Toc394927709"/>
      <w:bookmarkStart w:id="868" w:name="_Toc394932702"/>
      <w:bookmarkStart w:id="869" w:name="_Toc394991842"/>
      <w:bookmarkStart w:id="870" w:name="_Toc394992097"/>
      <w:bookmarkStart w:id="871" w:name="_Toc394992352"/>
      <w:bookmarkStart w:id="872" w:name="_Toc394992608"/>
      <w:bookmarkStart w:id="873" w:name="_Toc395173775"/>
      <w:bookmarkStart w:id="874" w:name="_Toc395204282"/>
      <w:bookmarkStart w:id="875" w:name="_Toc395267640"/>
      <w:bookmarkStart w:id="876" w:name="_Toc395267893"/>
      <w:bookmarkStart w:id="877" w:name="_Toc395280734"/>
      <w:bookmarkStart w:id="878" w:name="_Toc395280986"/>
      <w:bookmarkStart w:id="879" w:name="_Toc395281238"/>
      <w:bookmarkStart w:id="880" w:name="_Toc395281950"/>
      <w:bookmarkStart w:id="881" w:name="_Toc395282202"/>
      <w:bookmarkStart w:id="882" w:name="_Toc395282454"/>
      <w:bookmarkStart w:id="883" w:name="_Toc395282706"/>
      <w:bookmarkStart w:id="884" w:name="_Toc395282958"/>
      <w:bookmarkStart w:id="885" w:name="_Toc394677810"/>
      <w:bookmarkStart w:id="886" w:name="_Toc394680578"/>
      <w:bookmarkStart w:id="887" w:name="_Toc394927477"/>
      <w:bookmarkStart w:id="888" w:name="_Toc394927712"/>
      <w:bookmarkStart w:id="889" w:name="_Toc394932705"/>
      <w:bookmarkStart w:id="890" w:name="_Toc394991845"/>
      <w:bookmarkStart w:id="891" w:name="_Toc394992100"/>
      <w:bookmarkStart w:id="892" w:name="_Toc394992355"/>
      <w:bookmarkStart w:id="893" w:name="_Toc394992611"/>
      <w:bookmarkStart w:id="894" w:name="_Toc395173778"/>
      <w:bookmarkStart w:id="895" w:name="_Toc395204285"/>
      <w:bookmarkStart w:id="896" w:name="_Toc395267643"/>
      <w:bookmarkStart w:id="897" w:name="_Toc395267896"/>
      <w:bookmarkStart w:id="898" w:name="_Toc395280737"/>
      <w:bookmarkStart w:id="899" w:name="_Toc395280989"/>
      <w:bookmarkStart w:id="900" w:name="_Toc395281241"/>
      <w:bookmarkStart w:id="901" w:name="_Toc395281953"/>
      <w:bookmarkStart w:id="902" w:name="_Toc395282205"/>
      <w:bookmarkStart w:id="903" w:name="_Toc395282457"/>
      <w:bookmarkStart w:id="904" w:name="_Toc395282709"/>
      <w:bookmarkStart w:id="905" w:name="_Toc395282961"/>
      <w:bookmarkStart w:id="906" w:name="_Toc394677812"/>
      <w:bookmarkStart w:id="907" w:name="_Toc394680580"/>
      <w:bookmarkStart w:id="908" w:name="_Toc394927479"/>
      <w:bookmarkStart w:id="909" w:name="_Toc394927714"/>
      <w:bookmarkStart w:id="910" w:name="_Toc394932707"/>
      <w:bookmarkStart w:id="911" w:name="_Toc394991847"/>
      <w:bookmarkStart w:id="912" w:name="_Toc394992102"/>
      <w:bookmarkStart w:id="913" w:name="_Toc394992357"/>
      <w:bookmarkStart w:id="914" w:name="_Toc394992613"/>
      <w:bookmarkStart w:id="915" w:name="_Toc395173780"/>
      <w:bookmarkStart w:id="916" w:name="_Toc395204287"/>
      <w:bookmarkStart w:id="917" w:name="_Toc395267645"/>
      <w:bookmarkStart w:id="918" w:name="_Toc395267898"/>
      <w:bookmarkStart w:id="919" w:name="_Toc395280739"/>
      <w:bookmarkStart w:id="920" w:name="_Toc395280991"/>
      <w:bookmarkStart w:id="921" w:name="_Toc395281243"/>
      <w:bookmarkStart w:id="922" w:name="_Toc395281955"/>
      <w:bookmarkStart w:id="923" w:name="_Toc395282207"/>
      <w:bookmarkStart w:id="924" w:name="_Toc395282459"/>
      <w:bookmarkStart w:id="925" w:name="_Toc395282711"/>
      <w:bookmarkStart w:id="926" w:name="_Toc395282963"/>
      <w:bookmarkStart w:id="927" w:name="_Toc394002705"/>
      <w:bookmarkStart w:id="928" w:name="_Toc206580771"/>
      <w:bookmarkStart w:id="929" w:name="_Toc208996439"/>
      <w:bookmarkStart w:id="930" w:name="_Toc208997068"/>
      <w:bookmarkStart w:id="931" w:name="_Toc209006056"/>
      <w:bookmarkStart w:id="932" w:name="_Toc209006659"/>
      <w:bookmarkStart w:id="933" w:name="_Toc209007260"/>
      <w:bookmarkStart w:id="934" w:name="_Toc209007732"/>
      <w:bookmarkStart w:id="935" w:name="_Toc209008202"/>
      <w:bookmarkStart w:id="936" w:name="_Toc209279749"/>
      <w:bookmarkStart w:id="937" w:name="_Toc209334548"/>
      <w:bookmarkStart w:id="938" w:name="_Toc209334730"/>
      <w:bookmarkStart w:id="939" w:name="_Toc394927481"/>
      <w:bookmarkStart w:id="940" w:name="_Toc394927716"/>
      <w:bookmarkStart w:id="941" w:name="_Toc394932709"/>
      <w:bookmarkStart w:id="942" w:name="_Toc394991849"/>
      <w:bookmarkStart w:id="943" w:name="_Toc394992104"/>
      <w:bookmarkStart w:id="944" w:name="_Toc394992359"/>
      <w:bookmarkStart w:id="945" w:name="_Toc394992615"/>
      <w:bookmarkStart w:id="946" w:name="_Toc395017567"/>
      <w:bookmarkStart w:id="947" w:name="_Toc395018045"/>
      <w:bookmarkStart w:id="948" w:name="_Toc395169746"/>
      <w:bookmarkStart w:id="949" w:name="_Toc395173782"/>
      <w:bookmarkStart w:id="950" w:name="_Toc395204289"/>
      <w:bookmarkStart w:id="951" w:name="_Toc395257903"/>
      <w:bookmarkStart w:id="952" w:name="_Toc395258076"/>
      <w:bookmarkStart w:id="953" w:name="_Toc395258249"/>
      <w:bookmarkStart w:id="954" w:name="_Toc395258419"/>
      <w:bookmarkStart w:id="955" w:name="_Toc395258588"/>
      <w:bookmarkStart w:id="956" w:name="_Toc395258757"/>
      <w:bookmarkStart w:id="957" w:name="_Toc395268150"/>
      <w:bookmarkStart w:id="958" w:name="_Ref126399372"/>
      <w:bookmarkStart w:id="959" w:name="_Toc127948887"/>
      <w:bookmarkStart w:id="960" w:name="_Toc202959479"/>
      <w:bookmarkStart w:id="961" w:name="_Toc225840265"/>
      <w:bookmarkStart w:id="962" w:name="_Toc393289774"/>
      <w:bookmarkStart w:id="963" w:name="_Ref393795354"/>
      <w:bookmarkStart w:id="964" w:name="_Ref393795366"/>
      <w:bookmarkStart w:id="965" w:name="_Ref395083587"/>
      <w:bookmarkStart w:id="966" w:name="_Ref414879915"/>
      <w:bookmarkStart w:id="967" w:name="_Ref414884046"/>
      <w:bookmarkStart w:id="968" w:name="_Ref414884341"/>
      <w:bookmarkStart w:id="969" w:name="_Ref414884349"/>
      <w:bookmarkStart w:id="970" w:name="_Ref414884371"/>
      <w:bookmarkStart w:id="971" w:name="_Ref414884378"/>
      <w:bookmarkStart w:id="972" w:name="_Ref414884385"/>
      <w:bookmarkStart w:id="973" w:name="_Ref414884394"/>
      <w:bookmarkStart w:id="974" w:name="_Ref414884403"/>
      <w:bookmarkStart w:id="975" w:name="_Ref414884415"/>
      <w:bookmarkStart w:id="976" w:name="_Ref414884894"/>
      <w:bookmarkStart w:id="977" w:name="_Ref414885452"/>
      <w:bookmarkStart w:id="978" w:name="_Toc415224903"/>
      <w:bookmarkStart w:id="979" w:name="_Ref441047538"/>
      <w:bookmarkStart w:id="980" w:name="_Toc441742197"/>
      <w:bookmarkStart w:id="981" w:name="_Toc529802488"/>
      <w:bookmarkStart w:id="982" w:name="_Toc30584260"/>
      <w:bookmarkStart w:id="983" w:name="_Toc133501509"/>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r w:rsidRPr="001951D5">
        <w:t>Termination or reduction in scope with costs</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r w:rsidRPr="001951D5">
        <w:t xml:space="preserve"> </w:t>
      </w:r>
    </w:p>
    <w:p w14:paraId="448132E0" w14:textId="77777777" w:rsidR="001951D5" w:rsidRPr="001951D5" w:rsidRDefault="001951D5" w:rsidP="00AD6F1F">
      <w:pPr>
        <w:pStyle w:val="StandardSubclause"/>
      </w:pPr>
      <w:bookmarkStart w:id="984" w:name="_Ref393795380"/>
      <w:r w:rsidRPr="001951D5">
        <w:t>The Department may, at any time by Notice to the Provider, terminate this Deed in whole or in part, or reduce the scope of any part, or all of this Deed, without limiting the rights, liabilities, or obligations of either Party accruing before the date on which the termination or reduction takes effect.</w:t>
      </w:r>
      <w:bookmarkEnd w:id="984"/>
      <w:r w:rsidRPr="001951D5">
        <w:t xml:space="preserve"> </w:t>
      </w:r>
    </w:p>
    <w:p w14:paraId="2B89828F" w14:textId="77777777" w:rsidR="001951D5" w:rsidRPr="001951D5" w:rsidRDefault="001951D5" w:rsidP="00AD6F1F">
      <w:pPr>
        <w:pStyle w:val="StandardSubclause"/>
      </w:pPr>
      <w:r w:rsidRPr="001951D5">
        <w:t>If this Deed is terminated in whole or part or reduced in scope under this clause 64.1, the Department is only liable for:</w:t>
      </w:r>
    </w:p>
    <w:p w14:paraId="556270DA" w14:textId="77777777" w:rsidR="001951D5" w:rsidRPr="001951D5" w:rsidRDefault="001951D5" w:rsidP="001D4858">
      <w:pPr>
        <w:pStyle w:val="StandardSubclause"/>
        <w:numPr>
          <w:ilvl w:val="2"/>
          <w:numId w:val="15"/>
        </w:numPr>
      </w:pPr>
      <w:r w:rsidRPr="001951D5">
        <w:t>Payments as set out in clause 64.3; and</w:t>
      </w:r>
    </w:p>
    <w:p w14:paraId="3C905148" w14:textId="77777777" w:rsidR="001951D5" w:rsidRPr="001951D5" w:rsidRDefault="001951D5" w:rsidP="001D4858">
      <w:pPr>
        <w:pStyle w:val="StandardSubclause"/>
        <w:numPr>
          <w:ilvl w:val="2"/>
          <w:numId w:val="15"/>
        </w:numPr>
      </w:pPr>
      <w:r w:rsidRPr="001951D5">
        <w:t>subject to clauses 64.6, 64.7, 64.8 and 64.9, any reasonable, unavoidable costs actually incurred by the Provider and directly attributable to the termination, in whole or in part, or a reduction in scope of this Deed.</w:t>
      </w:r>
    </w:p>
    <w:p w14:paraId="078B1B30" w14:textId="77777777" w:rsidR="001951D5" w:rsidRPr="001951D5" w:rsidRDefault="001951D5" w:rsidP="00DA602D">
      <w:pPr>
        <w:pStyle w:val="Heading5"/>
      </w:pPr>
      <w:r w:rsidRPr="001951D5">
        <w:t>Payments</w:t>
      </w:r>
    </w:p>
    <w:p w14:paraId="7E9EC6B7" w14:textId="77777777" w:rsidR="001951D5" w:rsidRPr="001951D5" w:rsidRDefault="001951D5" w:rsidP="00AD6F1F">
      <w:pPr>
        <w:pStyle w:val="StandardSubclause"/>
      </w:pPr>
      <w:bookmarkStart w:id="985" w:name="_Ref126400502"/>
      <w:r w:rsidRPr="001951D5">
        <w:t>Where the Department terminates this Deed in whole or in part or reduces the scope of this Deed under clause 64.1:</w:t>
      </w:r>
      <w:bookmarkEnd w:id="985"/>
    </w:p>
    <w:p w14:paraId="2C3A6938" w14:textId="77777777" w:rsidR="001951D5" w:rsidRPr="001951D5" w:rsidRDefault="001951D5" w:rsidP="001D4858">
      <w:pPr>
        <w:pStyle w:val="StandardSubclause"/>
        <w:numPr>
          <w:ilvl w:val="2"/>
          <w:numId w:val="15"/>
        </w:numPr>
      </w:pPr>
      <w:bookmarkStart w:id="986" w:name="_Ref126400779"/>
      <w:r w:rsidRPr="001951D5">
        <w:lastRenderedPageBreak/>
        <w:t>the Department will only be liable to make Payments which are properly due to the Provider before the date on which the termination or reduction in scope takes effect;</w:t>
      </w:r>
      <w:bookmarkEnd w:id="986"/>
    </w:p>
    <w:p w14:paraId="57E3643B" w14:textId="77777777" w:rsidR="001951D5" w:rsidRPr="001951D5" w:rsidRDefault="001951D5" w:rsidP="001D4858">
      <w:pPr>
        <w:pStyle w:val="StandardSubclause"/>
        <w:numPr>
          <w:ilvl w:val="2"/>
          <w:numId w:val="15"/>
        </w:numPr>
      </w:pPr>
      <w:r w:rsidRPr="001951D5">
        <w:t>any the Upfront Payment will abate according to the extent it relates to the conduct of the Services after the date on which the termination or reduction in scope takes effect; and</w:t>
      </w:r>
    </w:p>
    <w:p w14:paraId="498911EF" w14:textId="77777777" w:rsidR="001951D5" w:rsidRPr="001951D5" w:rsidRDefault="001951D5" w:rsidP="001D4858">
      <w:pPr>
        <w:pStyle w:val="StandardSubclause"/>
        <w:numPr>
          <w:ilvl w:val="2"/>
          <w:numId w:val="15"/>
        </w:numPr>
      </w:pPr>
      <w:bookmarkStart w:id="987" w:name="_Ref126400645"/>
      <w:r w:rsidRPr="001951D5">
        <w:t>the Department will be entitled to recover from the Provider any Upfront Payment paid that relates to the conduct of the Services after the date on which the termination or reduction in scope takes effect.</w:t>
      </w:r>
      <w:bookmarkEnd w:id="987"/>
      <w:r w:rsidRPr="001951D5">
        <w:t xml:space="preserve"> </w:t>
      </w:r>
    </w:p>
    <w:p w14:paraId="2A81EA3F" w14:textId="77777777" w:rsidR="001951D5" w:rsidRPr="001951D5" w:rsidRDefault="001951D5" w:rsidP="00DA602D">
      <w:pPr>
        <w:pStyle w:val="Heading5"/>
      </w:pPr>
      <w:r w:rsidRPr="001951D5">
        <w:t>Provider’s obligations</w:t>
      </w:r>
    </w:p>
    <w:p w14:paraId="5504465B" w14:textId="77777777" w:rsidR="001951D5" w:rsidRPr="001951D5" w:rsidRDefault="001951D5" w:rsidP="00AD6F1F">
      <w:pPr>
        <w:pStyle w:val="StandardSubclause"/>
      </w:pPr>
      <w:bookmarkStart w:id="988" w:name="_Ref126400864"/>
      <w:r w:rsidRPr="001951D5">
        <w:t>Upon receipt of a Notice of termination or reduction in scope under this clause 64, the Provider must:</w:t>
      </w:r>
      <w:bookmarkEnd w:id="988"/>
    </w:p>
    <w:p w14:paraId="200BF83D" w14:textId="77777777" w:rsidR="001951D5" w:rsidRPr="001951D5" w:rsidRDefault="001951D5" w:rsidP="001D4858">
      <w:pPr>
        <w:pStyle w:val="StandardSubclause"/>
        <w:numPr>
          <w:ilvl w:val="2"/>
          <w:numId w:val="15"/>
        </w:numPr>
      </w:pPr>
      <w:r w:rsidRPr="001951D5">
        <w:t>cease or reduce the performance of its obligations under this Deed in accordance with the Notice;</w:t>
      </w:r>
    </w:p>
    <w:p w14:paraId="063EF436" w14:textId="77777777" w:rsidR="001951D5" w:rsidRPr="001951D5" w:rsidRDefault="001951D5" w:rsidP="001D4858">
      <w:pPr>
        <w:pStyle w:val="StandardSubclause"/>
        <w:numPr>
          <w:ilvl w:val="2"/>
          <w:numId w:val="15"/>
        </w:numPr>
      </w:pPr>
      <w:r w:rsidRPr="001951D5">
        <w:t>not legally commit any further monies in connection with the Services;</w:t>
      </w:r>
    </w:p>
    <w:p w14:paraId="382B6A00" w14:textId="77777777" w:rsidR="001951D5" w:rsidRPr="001951D5" w:rsidRDefault="001951D5" w:rsidP="001D4858">
      <w:pPr>
        <w:pStyle w:val="StandardSubclause"/>
        <w:numPr>
          <w:ilvl w:val="2"/>
          <w:numId w:val="15"/>
        </w:numPr>
      </w:pPr>
      <w:r w:rsidRPr="001951D5">
        <w:t>immediately return to the Department any Upfront Payment paid, in accordance with clause 64.3(c);</w:t>
      </w:r>
    </w:p>
    <w:p w14:paraId="748E462F" w14:textId="77777777" w:rsidR="001951D5" w:rsidRPr="001951D5" w:rsidRDefault="001951D5" w:rsidP="001D4858">
      <w:pPr>
        <w:pStyle w:val="StandardSubclause"/>
        <w:numPr>
          <w:ilvl w:val="2"/>
          <w:numId w:val="15"/>
        </w:numPr>
      </w:pPr>
      <w:r w:rsidRPr="001951D5">
        <w:t>immediately do everything possible to mitigate all losses, costs, and expenses, arising from the termination or reduction in scope contained in the Notice; and</w:t>
      </w:r>
    </w:p>
    <w:p w14:paraId="11275E28" w14:textId="77777777" w:rsidR="001951D5" w:rsidRPr="001951D5" w:rsidRDefault="001951D5" w:rsidP="001D4858">
      <w:pPr>
        <w:pStyle w:val="StandardSubclause"/>
        <w:numPr>
          <w:ilvl w:val="2"/>
          <w:numId w:val="15"/>
        </w:numPr>
      </w:pPr>
      <w:r w:rsidRPr="001951D5">
        <w:t>continue work on any part of the Services not affected by the Notice.</w:t>
      </w:r>
    </w:p>
    <w:p w14:paraId="2E53D95B" w14:textId="5D874EB1" w:rsidR="001951D5" w:rsidRPr="001951D5" w:rsidRDefault="00ED5885" w:rsidP="00DA602D">
      <w:pPr>
        <w:pStyle w:val="Heading5"/>
      </w:pPr>
      <w:r>
        <w:t>Limit on compensation</w:t>
      </w:r>
    </w:p>
    <w:p w14:paraId="61C65412" w14:textId="77777777" w:rsidR="001951D5" w:rsidRPr="001951D5" w:rsidRDefault="001951D5" w:rsidP="00AD6F1F">
      <w:pPr>
        <w:pStyle w:val="StandardSubclause"/>
      </w:pPr>
      <w:bookmarkStart w:id="989" w:name="_Ref126400511"/>
      <w:r w:rsidRPr="001951D5">
        <w:t>The Department’s liability to pay any compensation in relation to this clause 64 is subject to the Provider’s:</w:t>
      </w:r>
      <w:bookmarkEnd w:id="989"/>
    </w:p>
    <w:p w14:paraId="1094127B" w14:textId="77777777" w:rsidR="001951D5" w:rsidRPr="001951D5" w:rsidRDefault="001951D5" w:rsidP="001D4858">
      <w:pPr>
        <w:pStyle w:val="StandardSubclause"/>
        <w:numPr>
          <w:ilvl w:val="2"/>
          <w:numId w:val="15"/>
        </w:numPr>
      </w:pPr>
      <w:r w:rsidRPr="001951D5">
        <w:t>strict compliance with this clause 64; and</w:t>
      </w:r>
    </w:p>
    <w:p w14:paraId="1B95A74B" w14:textId="77777777" w:rsidR="001951D5" w:rsidRPr="001951D5" w:rsidRDefault="001951D5" w:rsidP="001D4858">
      <w:pPr>
        <w:pStyle w:val="StandardSubclause"/>
        <w:numPr>
          <w:ilvl w:val="2"/>
          <w:numId w:val="15"/>
        </w:numPr>
      </w:pPr>
      <w:r w:rsidRPr="001951D5">
        <w:t>substantiation of any amounts claimed under clause 64.3.</w:t>
      </w:r>
    </w:p>
    <w:p w14:paraId="573F9AF9" w14:textId="77777777" w:rsidR="001951D5" w:rsidRPr="001951D5" w:rsidRDefault="001951D5" w:rsidP="00AD6F1F">
      <w:pPr>
        <w:pStyle w:val="StandardSubclause"/>
      </w:pPr>
      <w:bookmarkStart w:id="990" w:name="_Ref126400512"/>
      <w:r w:rsidRPr="001951D5">
        <w:t>The Department will not be liable:</w:t>
      </w:r>
      <w:bookmarkEnd w:id="990"/>
    </w:p>
    <w:p w14:paraId="3E291B2C" w14:textId="77777777" w:rsidR="001951D5" w:rsidRPr="001951D5" w:rsidRDefault="001951D5" w:rsidP="001D4858">
      <w:pPr>
        <w:pStyle w:val="StandardSubclause"/>
        <w:numPr>
          <w:ilvl w:val="2"/>
          <w:numId w:val="15"/>
        </w:numPr>
      </w:pPr>
      <w:r w:rsidRPr="001951D5">
        <w:t xml:space="preserve">to pay compensation for loss of prospective profits attributable to a termination or reduction in scope under this clause 64; </w:t>
      </w:r>
    </w:p>
    <w:p w14:paraId="4A044339" w14:textId="77777777" w:rsidR="001951D5" w:rsidRPr="001951D5" w:rsidRDefault="001951D5" w:rsidP="001D4858">
      <w:pPr>
        <w:pStyle w:val="StandardSubclause"/>
        <w:numPr>
          <w:ilvl w:val="2"/>
          <w:numId w:val="15"/>
        </w:numPr>
      </w:pPr>
      <w:r w:rsidRPr="001951D5">
        <w:t>for loss of any benefits that would have been conferred on the Provider had a termination or a reduction in scope made under this clause 64 not occurred; or</w:t>
      </w:r>
    </w:p>
    <w:p w14:paraId="2093AC30" w14:textId="77777777" w:rsidR="001951D5" w:rsidRPr="001951D5" w:rsidRDefault="001951D5" w:rsidP="001D4858">
      <w:pPr>
        <w:pStyle w:val="StandardSubclause"/>
        <w:numPr>
          <w:ilvl w:val="2"/>
          <w:numId w:val="15"/>
        </w:numPr>
      </w:pPr>
      <w:r w:rsidRPr="001951D5">
        <w:t>for any amounts that would, in aggregate, exceed the maximum Payments that would have been payable by the Department under this Deed in respect of the relevant Services, but for a termination or a reduction in scope made under this clause 64.</w:t>
      </w:r>
    </w:p>
    <w:p w14:paraId="5C41760B" w14:textId="77777777" w:rsidR="001951D5" w:rsidRPr="001951D5" w:rsidRDefault="001951D5" w:rsidP="00AD6F1F">
      <w:pPr>
        <w:pStyle w:val="StandardSubclause"/>
      </w:pPr>
      <w:bookmarkStart w:id="991" w:name="_Ref126400518"/>
      <w:r w:rsidRPr="001951D5">
        <w:t>In addition, in relation to a reduction in scope under this clause 64, the Department will not be liable to pay the Provider, and the Provider agrees that its reasonable costs do not include:</w:t>
      </w:r>
      <w:bookmarkEnd w:id="991"/>
    </w:p>
    <w:p w14:paraId="565A5E35" w14:textId="1AAC4BE0" w:rsidR="001951D5" w:rsidRPr="001951D5" w:rsidRDefault="001951D5" w:rsidP="001D4858">
      <w:pPr>
        <w:pStyle w:val="StandardSubclause"/>
        <w:numPr>
          <w:ilvl w:val="2"/>
          <w:numId w:val="15"/>
        </w:numPr>
      </w:pPr>
      <w:r w:rsidRPr="001951D5">
        <w:t>any amounts owed by the Provider under any contract of employment</w:t>
      </w:r>
      <w:r w:rsidR="007D10FB">
        <w:t xml:space="preserve"> or</w:t>
      </w:r>
      <w:r w:rsidRPr="001951D5">
        <w:t xml:space="preserve"> to any </w:t>
      </w:r>
      <w:r w:rsidR="007D10FB">
        <w:t xml:space="preserve">of its </w:t>
      </w:r>
      <w:r w:rsidRPr="001951D5">
        <w:t>Subcontractors</w:t>
      </w:r>
      <w:r w:rsidR="00AC2B27">
        <w:t xml:space="preserve"> or</w:t>
      </w:r>
      <w:r w:rsidR="007D10FB">
        <w:t xml:space="preserve"> Third Party IT Vendors</w:t>
      </w:r>
      <w:r w:rsidRPr="001951D5">
        <w:t>; and</w:t>
      </w:r>
    </w:p>
    <w:p w14:paraId="63DD0BC4" w14:textId="77777777" w:rsidR="001951D5" w:rsidRPr="001951D5" w:rsidRDefault="001951D5" w:rsidP="001D4858">
      <w:pPr>
        <w:pStyle w:val="StandardSubclause"/>
        <w:numPr>
          <w:ilvl w:val="2"/>
          <w:numId w:val="15"/>
        </w:numPr>
      </w:pPr>
      <w:r w:rsidRPr="001951D5">
        <w:lastRenderedPageBreak/>
        <w:t>payment of any liabilities arising from commitments the Provider has made in relation to the conduct of the Services beyond the end of the Financial Year in which the reduction in scope takes place.</w:t>
      </w:r>
    </w:p>
    <w:p w14:paraId="3219495A" w14:textId="77777777" w:rsidR="001951D5" w:rsidRPr="001951D5" w:rsidRDefault="001951D5" w:rsidP="00AD6F1F">
      <w:pPr>
        <w:pStyle w:val="StandardSubclause"/>
      </w:pPr>
      <w:r w:rsidRPr="001951D5">
        <w:t>If the Department terminates, or reduces the scope of, this Deed under this clause 64:</w:t>
      </w:r>
    </w:p>
    <w:p w14:paraId="0F1FD1CC" w14:textId="77777777" w:rsidR="001951D5" w:rsidRPr="001951D5" w:rsidRDefault="001951D5" w:rsidP="001D4858">
      <w:pPr>
        <w:pStyle w:val="StandardSubclause"/>
        <w:numPr>
          <w:ilvl w:val="2"/>
          <w:numId w:val="15"/>
        </w:numPr>
      </w:pPr>
      <w:r w:rsidRPr="001951D5">
        <w:t>the Department’s actions will not constitute a breach of this Deed; and</w:t>
      </w:r>
    </w:p>
    <w:p w14:paraId="52C03941" w14:textId="77777777" w:rsidR="001951D5" w:rsidRPr="001951D5" w:rsidRDefault="001951D5" w:rsidP="001D4858">
      <w:pPr>
        <w:pStyle w:val="StandardSubclause"/>
        <w:numPr>
          <w:ilvl w:val="2"/>
          <w:numId w:val="15"/>
        </w:numPr>
      </w:pPr>
      <w:r w:rsidRPr="001951D5">
        <w:t>the Parties agree that the amounts payable to the Provider</w:t>
      </w:r>
      <w:r w:rsidRPr="001951D5" w:rsidDel="000C7742">
        <w:t xml:space="preserve"> </w:t>
      </w:r>
      <w:r w:rsidRPr="001951D5">
        <w:t>under this clause 64, represent a reasonable pre-estimate of any loss that may be incurred by the Provider.</w:t>
      </w:r>
    </w:p>
    <w:p w14:paraId="33614AA8" w14:textId="77777777" w:rsidR="001951D5" w:rsidRPr="001951D5" w:rsidRDefault="001951D5">
      <w:pPr>
        <w:pStyle w:val="StandardClause"/>
      </w:pPr>
      <w:bookmarkStart w:id="992" w:name="_Ref126396523"/>
      <w:bookmarkStart w:id="993" w:name="_Ref126396943"/>
      <w:bookmarkStart w:id="994" w:name="_Toc127948888"/>
      <w:bookmarkStart w:id="995" w:name="_Toc202959480"/>
      <w:bookmarkStart w:id="996" w:name="_Toc225840266"/>
      <w:bookmarkStart w:id="997" w:name="_Toc393289775"/>
      <w:bookmarkStart w:id="998" w:name="_Toc415224904"/>
      <w:bookmarkStart w:id="999" w:name="_Toc441742198"/>
      <w:bookmarkStart w:id="1000" w:name="_Toc529802489"/>
      <w:bookmarkStart w:id="1001" w:name="_Toc30584261"/>
      <w:bookmarkStart w:id="1002" w:name="_Toc133501510"/>
      <w:r w:rsidRPr="001951D5">
        <w:t>Termination for default</w:t>
      </w:r>
      <w:bookmarkEnd w:id="992"/>
      <w:bookmarkEnd w:id="993"/>
      <w:bookmarkEnd w:id="994"/>
      <w:bookmarkEnd w:id="995"/>
      <w:bookmarkEnd w:id="996"/>
      <w:bookmarkEnd w:id="997"/>
      <w:bookmarkEnd w:id="998"/>
      <w:bookmarkEnd w:id="999"/>
      <w:bookmarkEnd w:id="1000"/>
      <w:bookmarkEnd w:id="1001"/>
      <w:bookmarkEnd w:id="1002"/>
    </w:p>
    <w:p w14:paraId="3679D2EB" w14:textId="77777777" w:rsidR="001951D5" w:rsidRPr="001951D5" w:rsidRDefault="001951D5" w:rsidP="00AD6F1F">
      <w:pPr>
        <w:pStyle w:val="StandardSubclause"/>
      </w:pPr>
      <w:bookmarkStart w:id="1003" w:name="_Ref126400842"/>
      <w:r w:rsidRPr="001951D5">
        <w:t>The Department may terminate this Deed in whole or in part, by giving Notice to the Provider, if any of the following events or matters arise:</w:t>
      </w:r>
      <w:bookmarkEnd w:id="1003"/>
    </w:p>
    <w:p w14:paraId="7A9D4A93" w14:textId="77777777" w:rsidR="001951D5" w:rsidRPr="001951D5" w:rsidRDefault="001951D5" w:rsidP="001D4858">
      <w:pPr>
        <w:pStyle w:val="StandardSubclause"/>
        <w:numPr>
          <w:ilvl w:val="2"/>
          <w:numId w:val="15"/>
        </w:numPr>
      </w:pPr>
      <w:r w:rsidRPr="001951D5">
        <w:t>the Provider fails to fulfil, or is in breach of, any of its obligations under this Deed that are not capable of being rectified (as determined by the Department);</w:t>
      </w:r>
    </w:p>
    <w:p w14:paraId="7F42D4FF" w14:textId="77777777" w:rsidR="001951D5" w:rsidRPr="001951D5" w:rsidRDefault="001951D5" w:rsidP="001D4858">
      <w:pPr>
        <w:pStyle w:val="StandardSubclause"/>
        <w:numPr>
          <w:ilvl w:val="2"/>
          <w:numId w:val="15"/>
        </w:numPr>
      </w:pPr>
      <w:r w:rsidRPr="001951D5">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41F2348C" w14:textId="77777777" w:rsidR="001951D5" w:rsidRPr="001951D5" w:rsidRDefault="001951D5" w:rsidP="001D4858">
      <w:pPr>
        <w:pStyle w:val="StandardSubclause"/>
        <w:numPr>
          <w:ilvl w:val="2"/>
          <w:numId w:val="15"/>
        </w:numPr>
      </w:pPr>
      <w:r w:rsidRPr="001951D5">
        <w:t xml:space="preserve">the Provider fails to comply with a statutory demand within the meaning of sections 459E and 459F of the </w:t>
      </w:r>
      <w:r w:rsidRPr="008210C2">
        <w:rPr>
          <w:i/>
        </w:rPr>
        <w:t>Corporations Act 2001</w:t>
      </w:r>
      <w:r w:rsidRPr="001951D5">
        <w:t xml:space="preserve"> (Cth);</w:t>
      </w:r>
    </w:p>
    <w:p w14:paraId="03D6A6B8" w14:textId="77777777" w:rsidR="001951D5" w:rsidRPr="001951D5" w:rsidRDefault="001951D5" w:rsidP="001D4858">
      <w:pPr>
        <w:pStyle w:val="StandardSubclause"/>
        <w:numPr>
          <w:ilvl w:val="2"/>
          <w:numId w:val="15"/>
        </w:numPr>
      </w:pPr>
      <w:r w:rsidRPr="001951D5">
        <w:t xml:space="preserve">to the extent permitted by law, any event referred to in clause 58 occurs, other than an event under clause 58.1(c); </w:t>
      </w:r>
    </w:p>
    <w:p w14:paraId="5CC69BBC" w14:textId="77777777" w:rsidR="001951D5" w:rsidRPr="001951D5" w:rsidRDefault="001951D5" w:rsidP="001D4858">
      <w:pPr>
        <w:pStyle w:val="StandardSubclause"/>
        <w:numPr>
          <w:ilvl w:val="2"/>
          <w:numId w:val="15"/>
        </w:numPr>
      </w:pPr>
      <w:r w:rsidRPr="001951D5">
        <w:t>the Department becomes aware of any information which indicates that, prior to entering into this Deed, the Provider has, including in any response to the request for tender for this Deed:</w:t>
      </w:r>
    </w:p>
    <w:p w14:paraId="4A5172A8" w14:textId="77777777" w:rsidR="001951D5" w:rsidRPr="001951D5" w:rsidRDefault="001951D5" w:rsidP="001D4858">
      <w:pPr>
        <w:pStyle w:val="StandardSubclause"/>
        <w:numPr>
          <w:ilvl w:val="3"/>
          <w:numId w:val="15"/>
        </w:numPr>
      </w:pPr>
      <w:r w:rsidRPr="001951D5">
        <w:t>engaged in misleading or deceptive conduct;</w:t>
      </w:r>
    </w:p>
    <w:p w14:paraId="31A87E6F" w14:textId="77777777" w:rsidR="001951D5" w:rsidRPr="001951D5" w:rsidRDefault="001951D5" w:rsidP="001D4858">
      <w:pPr>
        <w:pStyle w:val="StandardSubclause"/>
        <w:numPr>
          <w:ilvl w:val="3"/>
          <w:numId w:val="15"/>
        </w:numPr>
      </w:pPr>
      <w:r w:rsidRPr="001951D5">
        <w:t>made a statement that is incorrect or incomplete; or</w:t>
      </w:r>
    </w:p>
    <w:p w14:paraId="28073547" w14:textId="77777777" w:rsidR="001951D5" w:rsidRPr="001951D5" w:rsidRDefault="001951D5" w:rsidP="001D4858">
      <w:pPr>
        <w:pStyle w:val="StandardSubclause"/>
        <w:numPr>
          <w:ilvl w:val="3"/>
          <w:numId w:val="15"/>
        </w:numPr>
      </w:pPr>
      <w:r w:rsidRPr="001951D5">
        <w:t>omitted to provide information to the Department, and</w:t>
      </w:r>
    </w:p>
    <w:p w14:paraId="3793AD2D" w14:textId="77777777" w:rsidR="001951D5" w:rsidRPr="004B57BB" w:rsidRDefault="001951D5" w:rsidP="00AD6F1F">
      <w:pPr>
        <w:pStyle w:val="StandardSubclause"/>
        <w:numPr>
          <w:ilvl w:val="0"/>
          <w:numId w:val="0"/>
        </w:numPr>
        <w:ind w:left="1871"/>
      </w:pPr>
      <w:r w:rsidRPr="004B57BB">
        <w:t xml:space="preserve">the Department is satisfied that such information may have affected the Department’s decision to enter into this Deed or any action taken by the Department under this Deed; </w:t>
      </w:r>
    </w:p>
    <w:p w14:paraId="37675CA8" w14:textId="77777777" w:rsidR="001951D5" w:rsidRPr="001951D5" w:rsidRDefault="001951D5" w:rsidP="001D4858">
      <w:pPr>
        <w:pStyle w:val="StandardSubclause"/>
        <w:numPr>
          <w:ilvl w:val="2"/>
          <w:numId w:val="15"/>
        </w:numPr>
      </w:pPr>
      <w:bookmarkStart w:id="1004" w:name="_Ref393795710"/>
      <w:r w:rsidRPr="001951D5">
        <w:t>notice is served on the Provider or proceedings are taken to cancel its incorporation or cancel its registration or to dissolve the Provider as a legal entity; or</w:t>
      </w:r>
      <w:bookmarkEnd w:id="1004"/>
      <w:r w:rsidRPr="001951D5">
        <w:t xml:space="preserve"> </w:t>
      </w:r>
    </w:p>
    <w:p w14:paraId="135A738C" w14:textId="77777777" w:rsidR="001951D5" w:rsidRPr="001951D5" w:rsidRDefault="001951D5" w:rsidP="00E70408">
      <w:pPr>
        <w:pStyle w:val="Note-leftaligned"/>
      </w:pPr>
      <w:r w:rsidRPr="001951D5">
        <w:t>Note: For the avoidance of doubt, clause 65.1(f) does not apply where a Provider has transferred its incorporation or registration in accordance with the legislation under which it is incorporated or registered.</w:t>
      </w:r>
    </w:p>
    <w:p w14:paraId="100F8586" w14:textId="77777777" w:rsidR="001951D5" w:rsidRPr="001951D5" w:rsidRDefault="001951D5" w:rsidP="001D4858">
      <w:pPr>
        <w:pStyle w:val="StandardSubclause"/>
        <w:numPr>
          <w:ilvl w:val="2"/>
          <w:numId w:val="15"/>
        </w:numPr>
      </w:pPr>
      <w:r w:rsidRPr="001951D5">
        <w:t xml:space="preserve">the Department becomes expressly entitled to terminate this Deed under any other provision of this Deed (excluding clause 64) including under any other provision of this Deed which gives the Department the right to terminate under this clause 65. </w:t>
      </w:r>
    </w:p>
    <w:p w14:paraId="3E8219FB" w14:textId="77777777" w:rsidR="001951D5" w:rsidRPr="001951D5" w:rsidRDefault="001951D5" w:rsidP="00AD6F1F">
      <w:pPr>
        <w:pStyle w:val="StandardSubclause"/>
      </w:pPr>
      <w:bookmarkStart w:id="1005" w:name="_Ref126396560"/>
      <w:r w:rsidRPr="001951D5">
        <w:t>Subject to clause 65.3, where the Department terminates this Deed in whole or in part under clause 65.1:</w:t>
      </w:r>
      <w:bookmarkEnd w:id="1005"/>
      <w:r w:rsidRPr="001951D5">
        <w:t xml:space="preserve"> </w:t>
      </w:r>
    </w:p>
    <w:p w14:paraId="202B83C8" w14:textId="77777777" w:rsidR="001951D5" w:rsidRPr="001951D5" w:rsidRDefault="001951D5" w:rsidP="001D4858">
      <w:pPr>
        <w:pStyle w:val="StandardSubclause"/>
        <w:numPr>
          <w:ilvl w:val="2"/>
          <w:numId w:val="15"/>
        </w:numPr>
      </w:pPr>
      <w:r w:rsidRPr="001951D5">
        <w:lastRenderedPageBreak/>
        <w:t>the Department is liable to pay Payments and entitled to recover Payments as set out in clause 64.3; and</w:t>
      </w:r>
    </w:p>
    <w:p w14:paraId="406B6214" w14:textId="77777777" w:rsidR="001951D5" w:rsidRPr="001951D5" w:rsidRDefault="001951D5" w:rsidP="001D4858">
      <w:pPr>
        <w:pStyle w:val="StandardSubclause"/>
        <w:numPr>
          <w:ilvl w:val="2"/>
          <w:numId w:val="15"/>
        </w:numPr>
      </w:pPr>
      <w:r w:rsidRPr="001951D5">
        <w:t xml:space="preserve">clauses 64.4 and 64.5 apply as if the Deed were terminated in accordance with clause 64.1. </w:t>
      </w:r>
    </w:p>
    <w:p w14:paraId="729E6B9C" w14:textId="77777777" w:rsidR="001951D5" w:rsidRPr="001951D5" w:rsidRDefault="001951D5" w:rsidP="00AD6F1F">
      <w:pPr>
        <w:pStyle w:val="StandardSubclause"/>
      </w:pPr>
      <w:bookmarkStart w:id="1006" w:name="_Ref126396562"/>
      <w:r w:rsidRPr="001951D5">
        <w:t>Clause 65.1 does not limit or exclude the Department’s other rights under this Deed or the law, including the right to recover any other amounts from the Provider on termination of this Deed, the right to reduce (including to zero) payments due on termination on the basis of breach or poor performance, or any rights of offset.</w:t>
      </w:r>
      <w:bookmarkEnd w:id="1006"/>
      <w:r w:rsidRPr="001951D5">
        <w:t xml:space="preserve"> </w:t>
      </w:r>
      <w:bookmarkStart w:id="1007" w:name="_Toc225840267"/>
    </w:p>
    <w:p w14:paraId="4293316A" w14:textId="77777777" w:rsidR="001951D5" w:rsidRPr="001951D5" w:rsidRDefault="001951D5" w:rsidP="00E70408">
      <w:pPr>
        <w:pStyle w:val="Heading4"/>
      </w:pPr>
      <w:bookmarkStart w:id="1008" w:name="_Toc529802490"/>
      <w:bookmarkStart w:id="1009" w:name="_Toc30584262"/>
      <w:bookmarkStart w:id="1010" w:name="_Toc133501511"/>
      <w:r w:rsidRPr="001951D5">
        <w:t>Section B4.4 – Other matters</w:t>
      </w:r>
      <w:bookmarkEnd w:id="1007"/>
      <w:bookmarkEnd w:id="1008"/>
      <w:bookmarkEnd w:id="1009"/>
      <w:bookmarkEnd w:id="1010"/>
    </w:p>
    <w:p w14:paraId="23DB7F29" w14:textId="77777777" w:rsidR="001951D5" w:rsidRPr="001951D5" w:rsidRDefault="001951D5">
      <w:pPr>
        <w:pStyle w:val="StandardClause"/>
      </w:pPr>
      <w:bookmarkStart w:id="1011" w:name="_Toc209279764"/>
      <w:bookmarkStart w:id="1012" w:name="_Toc209334563"/>
      <w:bookmarkStart w:id="1013" w:name="_Toc209334745"/>
      <w:bookmarkStart w:id="1014" w:name="_Toc424902849"/>
      <w:bookmarkStart w:id="1015" w:name="_Toc430785425"/>
      <w:bookmarkStart w:id="1016" w:name="_Toc430850328"/>
      <w:bookmarkStart w:id="1017" w:name="_Toc430850887"/>
      <w:bookmarkStart w:id="1018" w:name="_Toc430851446"/>
      <w:bookmarkStart w:id="1019" w:name="_Toc430852004"/>
      <w:bookmarkStart w:id="1020" w:name="_Toc430852562"/>
      <w:bookmarkStart w:id="1021" w:name="_Toc430853113"/>
      <w:bookmarkStart w:id="1022" w:name="_Toc430853631"/>
      <w:bookmarkStart w:id="1023" w:name="_Toc430854148"/>
      <w:bookmarkStart w:id="1024" w:name="_Toc430855050"/>
      <w:bookmarkStart w:id="1025" w:name="_Toc430855454"/>
      <w:bookmarkStart w:id="1026" w:name="_Toc430855858"/>
      <w:bookmarkStart w:id="1027" w:name="_Toc430856262"/>
      <w:bookmarkStart w:id="1028" w:name="_Toc430856601"/>
      <w:bookmarkStart w:id="1029" w:name="_Toc430856948"/>
      <w:bookmarkStart w:id="1030" w:name="_Toc430857295"/>
      <w:bookmarkStart w:id="1031" w:name="_Toc430857631"/>
      <w:bookmarkStart w:id="1032" w:name="_Toc430857960"/>
      <w:bookmarkStart w:id="1033" w:name="_Toc430858289"/>
      <w:bookmarkStart w:id="1034" w:name="_Toc430858591"/>
      <w:bookmarkStart w:id="1035" w:name="_Toc430858894"/>
      <w:bookmarkStart w:id="1036" w:name="_Toc430859811"/>
      <w:bookmarkStart w:id="1037" w:name="_Toc430785427"/>
      <w:bookmarkStart w:id="1038" w:name="_Toc430850330"/>
      <w:bookmarkStart w:id="1039" w:name="_Toc430850889"/>
      <w:bookmarkStart w:id="1040" w:name="_Toc430851448"/>
      <w:bookmarkStart w:id="1041" w:name="_Toc430852006"/>
      <w:bookmarkStart w:id="1042" w:name="_Toc430852564"/>
      <w:bookmarkStart w:id="1043" w:name="_Toc430853115"/>
      <w:bookmarkStart w:id="1044" w:name="_Toc430853633"/>
      <w:bookmarkStart w:id="1045" w:name="_Toc430854150"/>
      <w:bookmarkStart w:id="1046" w:name="_Toc430855052"/>
      <w:bookmarkStart w:id="1047" w:name="_Toc430855456"/>
      <w:bookmarkStart w:id="1048" w:name="_Toc430855860"/>
      <w:bookmarkStart w:id="1049" w:name="_Toc430856264"/>
      <w:bookmarkStart w:id="1050" w:name="_Toc430856603"/>
      <w:bookmarkStart w:id="1051" w:name="_Toc430856950"/>
      <w:bookmarkStart w:id="1052" w:name="_Toc430857297"/>
      <w:bookmarkStart w:id="1053" w:name="_Toc430857633"/>
      <w:bookmarkStart w:id="1054" w:name="_Toc430857962"/>
      <w:bookmarkStart w:id="1055" w:name="_Toc430858291"/>
      <w:bookmarkStart w:id="1056" w:name="_Toc430858593"/>
      <w:bookmarkStart w:id="1057" w:name="_Toc430858896"/>
      <w:bookmarkStart w:id="1058" w:name="_Toc430859813"/>
      <w:bookmarkStart w:id="1059" w:name="_Toc430785428"/>
      <w:bookmarkStart w:id="1060" w:name="_Toc430850331"/>
      <w:bookmarkStart w:id="1061" w:name="_Toc430850890"/>
      <w:bookmarkStart w:id="1062" w:name="_Toc430851449"/>
      <w:bookmarkStart w:id="1063" w:name="_Toc430852007"/>
      <w:bookmarkStart w:id="1064" w:name="_Toc430852565"/>
      <w:bookmarkStart w:id="1065" w:name="_Toc430853116"/>
      <w:bookmarkStart w:id="1066" w:name="_Toc430853634"/>
      <w:bookmarkStart w:id="1067" w:name="_Toc430854151"/>
      <w:bookmarkStart w:id="1068" w:name="_Toc430855053"/>
      <w:bookmarkStart w:id="1069" w:name="_Toc430855457"/>
      <w:bookmarkStart w:id="1070" w:name="_Toc430855861"/>
      <w:bookmarkStart w:id="1071" w:name="_Toc430856265"/>
      <w:bookmarkStart w:id="1072" w:name="_Toc430856604"/>
      <w:bookmarkStart w:id="1073" w:name="_Toc430856951"/>
      <w:bookmarkStart w:id="1074" w:name="_Toc430857298"/>
      <w:bookmarkStart w:id="1075" w:name="_Toc430857634"/>
      <w:bookmarkStart w:id="1076" w:name="_Toc430857963"/>
      <w:bookmarkStart w:id="1077" w:name="_Toc430858292"/>
      <w:bookmarkStart w:id="1078" w:name="_Toc430858594"/>
      <w:bookmarkStart w:id="1079" w:name="_Toc430858897"/>
      <w:bookmarkStart w:id="1080" w:name="_Toc430859814"/>
      <w:bookmarkStart w:id="1081" w:name="_Toc430785429"/>
      <w:bookmarkStart w:id="1082" w:name="_Toc430850332"/>
      <w:bookmarkStart w:id="1083" w:name="_Toc430850891"/>
      <w:bookmarkStart w:id="1084" w:name="_Toc430851450"/>
      <w:bookmarkStart w:id="1085" w:name="_Toc430852008"/>
      <w:bookmarkStart w:id="1086" w:name="_Toc430852566"/>
      <w:bookmarkStart w:id="1087" w:name="_Toc430853117"/>
      <w:bookmarkStart w:id="1088" w:name="_Toc430853635"/>
      <w:bookmarkStart w:id="1089" w:name="_Toc430854152"/>
      <w:bookmarkStart w:id="1090" w:name="_Toc430855054"/>
      <w:bookmarkStart w:id="1091" w:name="_Toc430855458"/>
      <w:bookmarkStart w:id="1092" w:name="_Toc430855862"/>
      <w:bookmarkStart w:id="1093" w:name="_Toc430856266"/>
      <w:bookmarkStart w:id="1094" w:name="_Toc430856605"/>
      <w:bookmarkStart w:id="1095" w:name="_Toc430856952"/>
      <w:bookmarkStart w:id="1096" w:name="_Toc430857299"/>
      <w:bookmarkStart w:id="1097" w:name="_Toc430857635"/>
      <w:bookmarkStart w:id="1098" w:name="_Toc430857964"/>
      <w:bookmarkStart w:id="1099" w:name="_Toc430858293"/>
      <w:bookmarkStart w:id="1100" w:name="_Toc430858595"/>
      <w:bookmarkStart w:id="1101" w:name="_Toc430858898"/>
      <w:bookmarkStart w:id="1102" w:name="_Toc430859815"/>
      <w:bookmarkStart w:id="1103" w:name="_Toc430785430"/>
      <w:bookmarkStart w:id="1104" w:name="_Toc430850333"/>
      <w:bookmarkStart w:id="1105" w:name="_Toc430850892"/>
      <w:bookmarkStart w:id="1106" w:name="_Toc430851451"/>
      <w:bookmarkStart w:id="1107" w:name="_Toc430852009"/>
      <w:bookmarkStart w:id="1108" w:name="_Toc430852567"/>
      <w:bookmarkStart w:id="1109" w:name="_Toc430853118"/>
      <w:bookmarkStart w:id="1110" w:name="_Toc430853636"/>
      <w:bookmarkStart w:id="1111" w:name="_Toc430854153"/>
      <w:bookmarkStart w:id="1112" w:name="_Toc430855055"/>
      <w:bookmarkStart w:id="1113" w:name="_Toc430855459"/>
      <w:bookmarkStart w:id="1114" w:name="_Toc430855863"/>
      <w:bookmarkStart w:id="1115" w:name="_Toc430856267"/>
      <w:bookmarkStart w:id="1116" w:name="_Toc430856606"/>
      <w:bookmarkStart w:id="1117" w:name="_Toc430856953"/>
      <w:bookmarkStart w:id="1118" w:name="_Toc430857300"/>
      <w:bookmarkStart w:id="1119" w:name="_Toc430857636"/>
      <w:bookmarkStart w:id="1120" w:name="_Toc430857965"/>
      <w:bookmarkStart w:id="1121" w:name="_Toc430858294"/>
      <w:bookmarkStart w:id="1122" w:name="_Toc430858596"/>
      <w:bookmarkStart w:id="1123" w:name="_Toc430858899"/>
      <w:bookmarkStart w:id="1124" w:name="_Toc430859816"/>
      <w:bookmarkStart w:id="1125" w:name="_Toc430785431"/>
      <w:bookmarkStart w:id="1126" w:name="_Toc430850334"/>
      <w:bookmarkStart w:id="1127" w:name="_Toc430850893"/>
      <w:bookmarkStart w:id="1128" w:name="_Toc430851452"/>
      <w:bookmarkStart w:id="1129" w:name="_Toc430852010"/>
      <w:bookmarkStart w:id="1130" w:name="_Toc430852568"/>
      <w:bookmarkStart w:id="1131" w:name="_Toc430853119"/>
      <w:bookmarkStart w:id="1132" w:name="_Toc430853637"/>
      <w:bookmarkStart w:id="1133" w:name="_Toc430854154"/>
      <w:bookmarkStart w:id="1134" w:name="_Toc430855056"/>
      <w:bookmarkStart w:id="1135" w:name="_Toc430855460"/>
      <w:bookmarkStart w:id="1136" w:name="_Toc430855864"/>
      <w:bookmarkStart w:id="1137" w:name="_Toc430856268"/>
      <w:bookmarkStart w:id="1138" w:name="_Toc430856607"/>
      <w:bookmarkStart w:id="1139" w:name="_Toc430856954"/>
      <w:bookmarkStart w:id="1140" w:name="_Toc430857301"/>
      <w:bookmarkStart w:id="1141" w:name="_Toc430857637"/>
      <w:bookmarkStart w:id="1142" w:name="_Toc430857966"/>
      <w:bookmarkStart w:id="1143" w:name="_Toc430858295"/>
      <w:bookmarkStart w:id="1144" w:name="_Toc430858597"/>
      <w:bookmarkStart w:id="1145" w:name="_Toc430858900"/>
      <w:bookmarkStart w:id="1146" w:name="_Toc430859817"/>
      <w:bookmarkStart w:id="1147" w:name="_Toc430785432"/>
      <w:bookmarkStart w:id="1148" w:name="_Toc430850335"/>
      <w:bookmarkStart w:id="1149" w:name="_Toc430850894"/>
      <w:bookmarkStart w:id="1150" w:name="_Toc430851453"/>
      <w:bookmarkStart w:id="1151" w:name="_Toc430852011"/>
      <w:bookmarkStart w:id="1152" w:name="_Toc430852569"/>
      <w:bookmarkStart w:id="1153" w:name="_Toc430853120"/>
      <w:bookmarkStart w:id="1154" w:name="_Toc430853638"/>
      <w:bookmarkStart w:id="1155" w:name="_Toc430854155"/>
      <w:bookmarkStart w:id="1156" w:name="_Toc430855057"/>
      <w:bookmarkStart w:id="1157" w:name="_Toc430855461"/>
      <w:bookmarkStart w:id="1158" w:name="_Toc430855865"/>
      <w:bookmarkStart w:id="1159" w:name="_Toc430856269"/>
      <w:bookmarkStart w:id="1160" w:name="_Toc430856608"/>
      <w:bookmarkStart w:id="1161" w:name="_Toc430856955"/>
      <w:bookmarkStart w:id="1162" w:name="_Toc430857302"/>
      <w:bookmarkStart w:id="1163" w:name="_Toc430857638"/>
      <w:bookmarkStart w:id="1164" w:name="_Toc430857967"/>
      <w:bookmarkStart w:id="1165" w:name="_Toc430858296"/>
      <w:bookmarkStart w:id="1166" w:name="_Toc430858598"/>
      <w:bookmarkStart w:id="1167" w:name="_Toc430858901"/>
      <w:bookmarkStart w:id="1168" w:name="_Toc430859818"/>
      <w:bookmarkStart w:id="1169" w:name="_Toc430785433"/>
      <w:bookmarkStart w:id="1170" w:name="_Toc430850336"/>
      <w:bookmarkStart w:id="1171" w:name="_Toc430850895"/>
      <w:bookmarkStart w:id="1172" w:name="_Toc430851454"/>
      <w:bookmarkStart w:id="1173" w:name="_Toc430852012"/>
      <w:bookmarkStart w:id="1174" w:name="_Toc430852570"/>
      <w:bookmarkStart w:id="1175" w:name="_Toc430853121"/>
      <w:bookmarkStart w:id="1176" w:name="_Toc430853639"/>
      <w:bookmarkStart w:id="1177" w:name="_Toc430854156"/>
      <w:bookmarkStart w:id="1178" w:name="_Toc430855058"/>
      <w:bookmarkStart w:id="1179" w:name="_Toc430855462"/>
      <w:bookmarkStart w:id="1180" w:name="_Toc430855866"/>
      <w:bookmarkStart w:id="1181" w:name="_Toc430856270"/>
      <w:bookmarkStart w:id="1182" w:name="_Toc430856609"/>
      <w:bookmarkStart w:id="1183" w:name="_Toc430856956"/>
      <w:bookmarkStart w:id="1184" w:name="_Toc430857303"/>
      <w:bookmarkStart w:id="1185" w:name="_Toc430857639"/>
      <w:bookmarkStart w:id="1186" w:name="_Toc430857968"/>
      <w:bookmarkStart w:id="1187" w:name="_Toc430858297"/>
      <w:bookmarkStart w:id="1188" w:name="_Toc430858599"/>
      <w:bookmarkStart w:id="1189" w:name="_Toc430858902"/>
      <w:bookmarkStart w:id="1190" w:name="_Toc430859819"/>
      <w:bookmarkStart w:id="1191" w:name="_Toc430785434"/>
      <w:bookmarkStart w:id="1192" w:name="_Toc430850337"/>
      <w:bookmarkStart w:id="1193" w:name="_Toc430850896"/>
      <w:bookmarkStart w:id="1194" w:name="_Toc430851455"/>
      <w:bookmarkStart w:id="1195" w:name="_Toc430852013"/>
      <w:bookmarkStart w:id="1196" w:name="_Toc430852571"/>
      <w:bookmarkStart w:id="1197" w:name="_Toc430853122"/>
      <w:bookmarkStart w:id="1198" w:name="_Toc430853640"/>
      <w:bookmarkStart w:id="1199" w:name="_Toc430854157"/>
      <w:bookmarkStart w:id="1200" w:name="_Toc430855059"/>
      <w:bookmarkStart w:id="1201" w:name="_Toc430855463"/>
      <w:bookmarkStart w:id="1202" w:name="_Toc430855867"/>
      <w:bookmarkStart w:id="1203" w:name="_Toc430856271"/>
      <w:bookmarkStart w:id="1204" w:name="_Toc430856610"/>
      <w:bookmarkStart w:id="1205" w:name="_Toc430856957"/>
      <w:bookmarkStart w:id="1206" w:name="_Toc430857304"/>
      <w:bookmarkStart w:id="1207" w:name="_Toc430857640"/>
      <w:bookmarkStart w:id="1208" w:name="_Toc430857969"/>
      <w:bookmarkStart w:id="1209" w:name="_Toc430858298"/>
      <w:bookmarkStart w:id="1210" w:name="_Toc430858600"/>
      <w:bookmarkStart w:id="1211" w:name="_Toc430858903"/>
      <w:bookmarkStart w:id="1212" w:name="_Toc430859820"/>
      <w:bookmarkStart w:id="1213" w:name="_Toc430785435"/>
      <w:bookmarkStart w:id="1214" w:name="_Toc430850338"/>
      <w:bookmarkStart w:id="1215" w:name="_Toc430850897"/>
      <w:bookmarkStart w:id="1216" w:name="_Toc430851456"/>
      <w:bookmarkStart w:id="1217" w:name="_Toc430852014"/>
      <w:bookmarkStart w:id="1218" w:name="_Toc430852572"/>
      <w:bookmarkStart w:id="1219" w:name="_Toc430853123"/>
      <w:bookmarkStart w:id="1220" w:name="_Toc430853641"/>
      <w:bookmarkStart w:id="1221" w:name="_Toc430854158"/>
      <w:bookmarkStart w:id="1222" w:name="_Toc430855060"/>
      <w:bookmarkStart w:id="1223" w:name="_Toc430855464"/>
      <w:bookmarkStart w:id="1224" w:name="_Toc430855868"/>
      <w:bookmarkStart w:id="1225" w:name="_Toc430856272"/>
      <w:bookmarkStart w:id="1226" w:name="_Toc430856611"/>
      <w:bookmarkStart w:id="1227" w:name="_Toc430856958"/>
      <w:bookmarkStart w:id="1228" w:name="_Toc430857305"/>
      <w:bookmarkStart w:id="1229" w:name="_Toc430857641"/>
      <w:bookmarkStart w:id="1230" w:name="_Toc430857970"/>
      <w:bookmarkStart w:id="1231" w:name="_Toc430858299"/>
      <w:bookmarkStart w:id="1232" w:name="_Toc430858601"/>
      <w:bookmarkStart w:id="1233" w:name="_Toc430858904"/>
      <w:bookmarkStart w:id="1234" w:name="_Toc430859821"/>
      <w:bookmarkStart w:id="1235" w:name="_Toc430785436"/>
      <w:bookmarkStart w:id="1236" w:name="_Toc430850339"/>
      <w:bookmarkStart w:id="1237" w:name="_Toc430850898"/>
      <w:bookmarkStart w:id="1238" w:name="_Toc430851457"/>
      <w:bookmarkStart w:id="1239" w:name="_Toc430852015"/>
      <w:bookmarkStart w:id="1240" w:name="_Toc430852573"/>
      <w:bookmarkStart w:id="1241" w:name="_Toc430853124"/>
      <w:bookmarkStart w:id="1242" w:name="_Toc430853642"/>
      <w:bookmarkStart w:id="1243" w:name="_Toc430854159"/>
      <w:bookmarkStart w:id="1244" w:name="_Toc430855061"/>
      <w:bookmarkStart w:id="1245" w:name="_Toc430855465"/>
      <w:bookmarkStart w:id="1246" w:name="_Toc430855869"/>
      <w:bookmarkStart w:id="1247" w:name="_Toc430856273"/>
      <w:bookmarkStart w:id="1248" w:name="_Toc430856612"/>
      <w:bookmarkStart w:id="1249" w:name="_Toc430856959"/>
      <w:bookmarkStart w:id="1250" w:name="_Toc430857306"/>
      <w:bookmarkStart w:id="1251" w:name="_Toc430857642"/>
      <w:bookmarkStart w:id="1252" w:name="_Toc430857971"/>
      <w:bookmarkStart w:id="1253" w:name="_Toc430858300"/>
      <w:bookmarkStart w:id="1254" w:name="_Toc430858602"/>
      <w:bookmarkStart w:id="1255" w:name="_Toc430858905"/>
      <w:bookmarkStart w:id="1256" w:name="_Toc430859822"/>
      <w:bookmarkStart w:id="1257" w:name="_Toc430785437"/>
      <w:bookmarkStart w:id="1258" w:name="_Toc430850340"/>
      <w:bookmarkStart w:id="1259" w:name="_Toc430850899"/>
      <w:bookmarkStart w:id="1260" w:name="_Toc430851458"/>
      <w:bookmarkStart w:id="1261" w:name="_Toc430852016"/>
      <w:bookmarkStart w:id="1262" w:name="_Toc430852574"/>
      <w:bookmarkStart w:id="1263" w:name="_Toc430853125"/>
      <w:bookmarkStart w:id="1264" w:name="_Toc430853643"/>
      <w:bookmarkStart w:id="1265" w:name="_Toc430854160"/>
      <w:bookmarkStart w:id="1266" w:name="_Toc430855062"/>
      <w:bookmarkStart w:id="1267" w:name="_Toc430855466"/>
      <w:bookmarkStart w:id="1268" w:name="_Toc430855870"/>
      <w:bookmarkStart w:id="1269" w:name="_Toc430856274"/>
      <w:bookmarkStart w:id="1270" w:name="_Toc430856613"/>
      <w:bookmarkStart w:id="1271" w:name="_Toc430856960"/>
      <w:bookmarkStart w:id="1272" w:name="_Toc430857307"/>
      <w:bookmarkStart w:id="1273" w:name="_Toc430857643"/>
      <w:bookmarkStart w:id="1274" w:name="_Toc430857972"/>
      <w:bookmarkStart w:id="1275" w:name="_Toc430858301"/>
      <w:bookmarkStart w:id="1276" w:name="_Toc430858603"/>
      <w:bookmarkStart w:id="1277" w:name="_Toc430858906"/>
      <w:bookmarkStart w:id="1278" w:name="_Toc430859823"/>
      <w:bookmarkStart w:id="1279" w:name="_Toc430785438"/>
      <w:bookmarkStart w:id="1280" w:name="_Toc430850341"/>
      <w:bookmarkStart w:id="1281" w:name="_Toc430850900"/>
      <w:bookmarkStart w:id="1282" w:name="_Toc430851459"/>
      <w:bookmarkStart w:id="1283" w:name="_Toc430852017"/>
      <w:bookmarkStart w:id="1284" w:name="_Toc430852575"/>
      <w:bookmarkStart w:id="1285" w:name="_Toc430853126"/>
      <w:bookmarkStart w:id="1286" w:name="_Toc430853644"/>
      <w:bookmarkStart w:id="1287" w:name="_Toc430854161"/>
      <w:bookmarkStart w:id="1288" w:name="_Toc430855063"/>
      <w:bookmarkStart w:id="1289" w:name="_Toc430855467"/>
      <w:bookmarkStart w:id="1290" w:name="_Toc430855871"/>
      <w:bookmarkStart w:id="1291" w:name="_Toc430856275"/>
      <w:bookmarkStart w:id="1292" w:name="_Toc430856614"/>
      <w:bookmarkStart w:id="1293" w:name="_Toc430856961"/>
      <w:bookmarkStart w:id="1294" w:name="_Toc430857308"/>
      <w:bookmarkStart w:id="1295" w:name="_Toc430857644"/>
      <w:bookmarkStart w:id="1296" w:name="_Toc430857973"/>
      <w:bookmarkStart w:id="1297" w:name="_Toc430858302"/>
      <w:bookmarkStart w:id="1298" w:name="_Toc430858604"/>
      <w:bookmarkStart w:id="1299" w:name="_Toc430858907"/>
      <w:bookmarkStart w:id="1300" w:name="_Toc430859824"/>
      <w:bookmarkStart w:id="1301" w:name="_Toc441742200"/>
      <w:bookmarkStart w:id="1302" w:name="_Toc529802491"/>
      <w:bookmarkStart w:id="1303" w:name="_Toc30584263"/>
      <w:bookmarkStart w:id="1304" w:name="_Toc133501512"/>
      <w:bookmarkStart w:id="1305" w:name="_Ref126402244"/>
      <w:bookmarkStart w:id="1306" w:name="_Toc127948890"/>
      <w:bookmarkStart w:id="1307" w:name="_Toc202959481"/>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sidRPr="001951D5">
        <w:t>Indigenous Procurement Policy</w:t>
      </w:r>
      <w:bookmarkEnd w:id="1301"/>
      <w:bookmarkEnd w:id="1302"/>
      <w:bookmarkEnd w:id="1303"/>
      <w:bookmarkEnd w:id="1304"/>
    </w:p>
    <w:p w14:paraId="36A9FE98" w14:textId="77777777" w:rsidR="001951D5" w:rsidRPr="001951D5" w:rsidRDefault="001951D5" w:rsidP="00AD6F1F">
      <w:pPr>
        <w:pStyle w:val="StandardSubclause"/>
      </w:pPr>
      <w:r w:rsidRPr="001951D5">
        <w:t>The Provider must use reasonable endeavours to increase its:</w:t>
      </w:r>
    </w:p>
    <w:p w14:paraId="3298D7A0" w14:textId="77777777" w:rsidR="001951D5" w:rsidRPr="001951D5" w:rsidRDefault="001951D5" w:rsidP="001D4858">
      <w:pPr>
        <w:pStyle w:val="StandardSubclause"/>
        <w:numPr>
          <w:ilvl w:val="2"/>
          <w:numId w:val="15"/>
        </w:numPr>
      </w:pPr>
      <w:bookmarkStart w:id="1308" w:name="_Ref431305809"/>
      <w:r w:rsidRPr="001951D5">
        <w:t>purchasing from Indigenous Enterprises; and</w:t>
      </w:r>
      <w:bookmarkEnd w:id="1308"/>
      <w:r w:rsidRPr="001951D5">
        <w:t xml:space="preserve"> </w:t>
      </w:r>
    </w:p>
    <w:p w14:paraId="2C94D6C4" w14:textId="77777777" w:rsidR="001951D5" w:rsidRPr="001951D5" w:rsidRDefault="001951D5" w:rsidP="001D4858">
      <w:pPr>
        <w:pStyle w:val="StandardSubclause"/>
        <w:numPr>
          <w:ilvl w:val="2"/>
          <w:numId w:val="15"/>
        </w:numPr>
      </w:pPr>
      <w:r w:rsidRPr="001951D5">
        <w:t>employment of Indigenous persons,</w:t>
      </w:r>
    </w:p>
    <w:p w14:paraId="64FFD52C" w14:textId="77777777" w:rsidR="001951D5" w:rsidRPr="001951D5" w:rsidRDefault="001951D5" w:rsidP="00AD6F1F">
      <w:pPr>
        <w:pStyle w:val="UnnumberedSubclause"/>
      </w:pPr>
      <w:r w:rsidRPr="001951D5">
        <w:t xml:space="preserve">in the delivery of the Services. </w:t>
      </w:r>
    </w:p>
    <w:p w14:paraId="45A1ED20" w14:textId="77777777" w:rsidR="001951D5" w:rsidRPr="001951D5" w:rsidRDefault="001951D5" w:rsidP="00AD6F1F">
      <w:pPr>
        <w:pStyle w:val="StandardSubclause"/>
      </w:pPr>
      <w:r w:rsidRPr="001951D5">
        <w:t>For the purposes of clause 66.1(a), purchases from Indigenous Enterprises may be in the form of engagement of an Indigenous Enterprise as a Subcontractor, and/or use of Indigenous Enterprises in the Provider’s supply chain.</w:t>
      </w:r>
    </w:p>
    <w:p w14:paraId="7012ACEE" w14:textId="6401BE9E" w:rsidR="001951D5" w:rsidRPr="001951D5" w:rsidRDefault="001951D5" w:rsidP="002850E1">
      <w:pPr>
        <w:pStyle w:val="Note-leftaligned"/>
      </w:pPr>
      <w:r w:rsidRPr="00FE1BF6">
        <w:t xml:space="preserve">Note 1: The Indigenous Procurement Policy is the Commonwealth policy to stimulate Indigenous entrepreneurship and business development, providing Indigenous Australians with more opportunities to participate in the economy (for further information, see the </w:t>
      </w:r>
      <w:r w:rsidR="00506495" w:rsidRPr="002850E1">
        <w:t>Indigenous Procurement Policy</w:t>
      </w:r>
      <w:r w:rsidRPr="002850E1">
        <w:t>,</w:t>
      </w:r>
      <w:r w:rsidR="002850E1">
        <w:t xml:space="preserve"> available at</w:t>
      </w:r>
      <w:r w:rsidRPr="002850E1">
        <w:t xml:space="preserve"> </w:t>
      </w:r>
      <w:hyperlink r:id="rId22" w:history="1">
        <w:r w:rsidR="00AE492D">
          <w:rPr>
            <w:rStyle w:val="Hyperlink"/>
          </w:rPr>
          <w:t>https://www.niaa.gov.au/indigenous-affairs/economic-development/indigenous-procurement-policy-ipp</w:t>
        </w:r>
      </w:hyperlink>
      <w:r w:rsidR="002850E1">
        <w:t>)</w:t>
      </w:r>
      <w:r w:rsidR="004A35E1">
        <w:t>.</w:t>
      </w:r>
    </w:p>
    <w:p w14:paraId="17810B2B" w14:textId="77777777" w:rsidR="001951D5" w:rsidRPr="001951D5" w:rsidRDefault="001951D5">
      <w:pPr>
        <w:pStyle w:val="StandardClause"/>
      </w:pPr>
      <w:bookmarkStart w:id="1309" w:name="_Toc430785440"/>
      <w:bookmarkStart w:id="1310" w:name="_Toc430850343"/>
      <w:bookmarkStart w:id="1311" w:name="_Toc430850902"/>
      <w:bookmarkStart w:id="1312" w:name="_Toc430851461"/>
      <w:bookmarkStart w:id="1313" w:name="_Toc430852019"/>
      <w:bookmarkStart w:id="1314" w:name="_Toc430852577"/>
      <w:bookmarkStart w:id="1315" w:name="_Toc430853128"/>
      <w:bookmarkStart w:id="1316" w:name="_Toc430853646"/>
      <w:bookmarkStart w:id="1317" w:name="_Toc430854163"/>
      <w:bookmarkStart w:id="1318" w:name="_Toc430855065"/>
      <w:bookmarkStart w:id="1319" w:name="_Toc430855469"/>
      <w:bookmarkStart w:id="1320" w:name="_Toc430855873"/>
      <w:bookmarkStart w:id="1321" w:name="_Toc430856277"/>
      <w:bookmarkStart w:id="1322" w:name="_Toc430856616"/>
      <w:bookmarkStart w:id="1323" w:name="_Toc430856963"/>
      <w:bookmarkStart w:id="1324" w:name="_Toc430857310"/>
      <w:bookmarkStart w:id="1325" w:name="_Toc430857646"/>
      <w:bookmarkStart w:id="1326" w:name="_Toc430857975"/>
      <w:bookmarkStart w:id="1327" w:name="_Toc430858304"/>
      <w:bookmarkStart w:id="1328" w:name="_Toc430858606"/>
      <w:bookmarkStart w:id="1329" w:name="_Toc430858909"/>
      <w:bookmarkStart w:id="1330" w:name="_Toc430859826"/>
      <w:bookmarkStart w:id="1331" w:name="_Toc395204301"/>
      <w:bookmarkStart w:id="1332" w:name="_Toc395267657"/>
      <w:bookmarkStart w:id="1333" w:name="_Toc395267910"/>
      <w:bookmarkStart w:id="1334" w:name="_Toc395280751"/>
      <w:bookmarkStart w:id="1335" w:name="_Toc395281003"/>
      <w:bookmarkStart w:id="1336" w:name="_Toc395281255"/>
      <w:bookmarkStart w:id="1337" w:name="_Toc395281967"/>
      <w:bookmarkStart w:id="1338" w:name="_Toc395282219"/>
      <w:bookmarkStart w:id="1339" w:name="_Toc395282471"/>
      <w:bookmarkStart w:id="1340" w:name="_Toc395282723"/>
      <w:bookmarkStart w:id="1341" w:name="_Toc395282975"/>
      <w:bookmarkStart w:id="1342" w:name="_Toc395204302"/>
      <w:bookmarkStart w:id="1343" w:name="_Toc395267658"/>
      <w:bookmarkStart w:id="1344" w:name="_Toc395267911"/>
      <w:bookmarkStart w:id="1345" w:name="_Toc395280752"/>
      <w:bookmarkStart w:id="1346" w:name="_Toc395281004"/>
      <w:bookmarkStart w:id="1347" w:name="_Toc395281256"/>
      <w:bookmarkStart w:id="1348" w:name="_Toc395281968"/>
      <w:bookmarkStart w:id="1349" w:name="_Toc395282220"/>
      <w:bookmarkStart w:id="1350" w:name="_Toc395282472"/>
      <w:bookmarkStart w:id="1351" w:name="_Toc395282724"/>
      <w:bookmarkStart w:id="1352" w:name="_Toc395282976"/>
      <w:bookmarkStart w:id="1353" w:name="_Toc415224907"/>
      <w:bookmarkStart w:id="1354" w:name="_Toc441742201"/>
      <w:bookmarkStart w:id="1355" w:name="_Toc529802492"/>
      <w:bookmarkStart w:id="1356" w:name="_Toc30584264"/>
      <w:bookmarkStart w:id="1357" w:name="_Toc133501513"/>
      <w:bookmarkStart w:id="1358" w:name="_Toc393289779"/>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1951D5">
        <w:t>Indigenous peoples</w:t>
      </w:r>
      <w:bookmarkEnd w:id="1353"/>
      <w:bookmarkEnd w:id="1354"/>
      <w:bookmarkEnd w:id="1355"/>
      <w:bookmarkEnd w:id="1356"/>
      <w:bookmarkEnd w:id="1357"/>
    </w:p>
    <w:p w14:paraId="4C9628E4" w14:textId="77777777" w:rsidR="001951D5" w:rsidRPr="001951D5" w:rsidRDefault="001951D5" w:rsidP="00AD6F1F">
      <w:pPr>
        <w:pStyle w:val="StandardSubclause"/>
      </w:pPr>
      <w:r w:rsidRPr="001951D5">
        <w:t>The Provider must:</w:t>
      </w:r>
    </w:p>
    <w:p w14:paraId="37AB9C7A" w14:textId="77777777" w:rsidR="001951D5" w:rsidRPr="001951D5" w:rsidRDefault="001951D5" w:rsidP="001D4858">
      <w:pPr>
        <w:pStyle w:val="StandardSubclause"/>
        <w:numPr>
          <w:ilvl w:val="2"/>
          <w:numId w:val="15"/>
        </w:numPr>
      </w:pPr>
      <w:r w:rsidRPr="001951D5">
        <w:t>within three months of the Deed Commencement Date, develop an indigenous employment strategy which is designed to attract, develop, and retain Indigenous persons as employees within the Provider’s Own Organisation; and</w:t>
      </w:r>
    </w:p>
    <w:p w14:paraId="4D9ED281" w14:textId="77777777" w:rsidR="001951D5" w:rsidRPr="001951D5" w:rsidRDefault="001951D5" w:rsidP="001D4858">
      <w:pPr>
        <w:pStyle w:val="StandardSubclause"/>
        <w:numPr>
          <w:ilvl w:val="2"/>
          <w:numId w:val="15"/>
        </w:numPr>
      </w:pPr>
      <w:r w:rsidRPr="001951D5">
        <w:t>implement and maintain that strategy for the Term of this Deed.</w:t>
      </w:r>
    </w:p>
    <w:bookmarkEnd w:id="1358"/>
    <w:p w14:paraId="60FE8510" w14:textId="77777777" w:rsidR="001951D5" w:rsidRPr="001951D5" w:rsidRDefault="001951D5" w:rsidP="00AD6F1F">
      <w:pPr>
        <w:pStyle w:val="StandardSubclause"/>
      </w:pPr>
      <w:r w:rsidRPr="001951D5">
        <w:t>The Provider must work in partnership with Jobs, Land and Economy Programme providers, employers, and community service organisations, on employment related strategies or initiatives to maximise employment of Indigenous peoples in local jobs.</w:t>
      </w:r>
    </w:p>
    <w:p w14:paraId="1F43ADBA" w14:textId="77777777" w:rsidR="001951D5" w:rsidRPr="001951D5" w:rsidRDefault="001951D5" w:rsidP="00AD6F1F">
      <w:pPr>
        <w:pStyle w:val="StandardSubclause"/>
      </w:pPr>
      <w:r w:rsidRPr="001951D5">
        <w:t>The Provider may enter into agreements with relevant Jobs, Land and Economy Programme providers in locations where they are both operating for the purpose of maximising employment outcomes for Indigenous peoples in relation to specific Jobs, Land and Economy Programme projects.</w:t>
      </w:r>
      <w:bookmarkStart w:id="1359" w:name="_Toc208996452"/>
      <w:bookmarkStart w:id="1360" w:name="_Toc208997081"/>
      <w:bookmarkStart w:id="1361" w:name="_Toc209006069"/>
      <w:bookmarkStart w:id="1362" w:name="_Toc209006672"/>
      <w:bookmarkStart w:id="1363" w:name="_Toc209007273"/>
      <w:bookmarkStart w:id="1364" w:name="_Toc209007745"/>
      <w:bookmarkStart w:id="1365" w:name="_Toc209008215"/>
      <w:bookmarkStart w:id="1366" w:name="_Toc225840271"/>
      <w:bookmarkStart w:id="1367" w:name="_Toc393289781"/>
      <w:bookmarkStart w:id="1368" w:name="_Ref393796135"/>
      <w:bookmarkStart w:id="1369" w:name="_Toc415224908"/>
      <w:bookmarkEnd w:id="1359"/>
      <w:bookmarkEnd w:id="1360"/>
      <w:bookmarkEnd w:id="1361"/>
      <w:bookmarkEnd w:id="1362"/>
      <w:bookmarkEnd w:id="1363"/>
      <w:bookmarkEnd w:id="1364"/>
      <w:bookmarkEnd w:id="1365"/>
    </w:p>
    <w:p w14:paraId="026C762A" w14:textId="77777777" w:rsidR="001951D5" w:rsidRPr="001951D5" w:rsidRDefault="001951D5">
      <w:pPr>
        <w:pStyle w:val="StandardClause"/>
      </w:pPr>
      <w:bookmarkStart w:id="1370" w:name="_Toc441742202"/>
      <w:bookmarkStart w:id="1371" w:name="_Toc529802493"/>
      <w:bookmarkStart w:id="1372" w:name="_Toc30584265"/>
      <w:bookmarkStart w:id="1373" w:name="_Toc133501514"/>
      <w:r w:rsidRPr="001951D5">
        <w:t>Acknowledgement and promotion</w:t>
      </w:r>
      <w:bookmarkEnd w:id="1305"/>
      <w:bookmarkEnd w:id="1306"/>
      <w:bookmarkEnd w:id="1307"/>
      <w:bookmarkEnd w:id="1366"/>
      <w:bookmarkEnd w:id="1367"/>
      <w:bookmarkEnd w:id="1368"/>
      <w:bookmarkEnd w:id="1369"/>
      <w:bookmarkEnd w:id="1370"/>
      <w:bookmarkEnd w:id="1371"/>
      <w:bookmarkEnd w:id="1372"/>
      <w:bookmarkEnd w:id="1373"/>
    </w:p>
    <w:p w14:paraId="15FDE893" w14:textId="77777777" w:rsidR="001951D5" w:rsidRPr="001951D5" w:rsidRDefault="001951D5" w:rsidP="00AD6F1F">
      <w:pPr>
        <w:pStyle w:val="StandardSubclause"/>
      </w:pPr>
      <w:r w:rsidRPr="001951D5">
        <w:t>The Provider must:</w:t>
      </w:r>
    </w:p>
    <w:p w14:paraId="48D0158A" w14:textId="77777777" w:rsidR="001951D5" w:rsidRPr="001951D5" w:rsidRDefault="001951D5" w:rsidP="001D4858">
      <w:pPr>
        <w:pStyle w:val="StandardSubclause"/>
        <w:numPr>
          <w:ilvl w:val="2"/>
          <w:numId w:val="15"/>
        </w:numPr>
      </w:pPr>
      <w:r w:rsidRPr="001951D5">
        <w:t>in all publications, and in all promotional, publicity and advertising Materials or activities of any type undertaken by, or on behalf of, the Provider relating to the Services or this Deed:</w:t>
      </w:r>
    </w:p>
    <w:p w14:paraId="71D71A35" w14:textId="77777777" w:rsidR="001951D5" w:rsidRPr="001951D5" w:rsidRDefault="001951D5" w:rsidP="001D4858">
      <w:pPr>
        <w:pStyle w:val="StandardSubclause"/>
        <w:numPr>
          <w:ilvl w:val="3"/>
          <w:numId w:val="15"/>
        </w:numPr>
      </w:pPr>
      <w:r w:rsidRPr="001951D5">
        <w:t>comply with any promotion and style guidelines issued by the Department;</w:t>
      </w:r>
    </w:p>
    <w:p w14:paraId="6415639B" w14:textId="77777777" w:rsidR="001951D5" w:rsidRPr="001951D5" w:rsidRDefault="001951D5" w:rsidP="001D4858">
      <w:pPr>
        <w:pStyle w:val="StandardSubclause"/>
        <w:numPr>
          <w:ilvl w:val="3"/>
          <w:numId w:val="15"/>
        </w:numPr>
      </w:pPr>
      <w:r w:rsidRPr="001951D5">
        <w:t>use badging and signage in accordance with any Guidelines; and</w:t>
      </w:r>
    </w:p>
    <w:p w14:paraId="239B10FE" w14:textId="77777777" w:rsidR="001951D5" w:rsidRPr="001951D5" w:rsidRDefault="001951D5" w:rsidP="001D4858">
      <w:pPr>
        <w:pStyle w:val="StandardSubclause"/>
        <w:numPr>
          <w:ilvl w:val="3"/>
          <w:numId w:val="15"/>
        </w:numPr>
      </w:pPr>
      <w:r w:rsidRPr="001951D5">
        <w:lastRenderedPageBreak/>
        <w:t>acknowledge the financial and other support the Provider has received from the Commonwealth; and</w:t>
      </w:r>
    </w:p>
    <w:p w14:paraId="0EE7B864" w14:textId="77777777" w:rsidR="001951D5" w:rsidRPr="001951D5" w:rsidRDefault="001951D5" w:rsidP="001D4858">
      <w:pPr>
        <w:pStyle w:val="StandardSubclause"/>
        <w:numPr>
          <w:ilvl w:val="2"/>
          <w:numId w:val="15"/>
        </w:numPr>
      </w:pPr>
      <w:r w:rsidRPr="001951D5">
        <w:t>deliver to the Department (at the Department’s request and at the Provider’s own cost) copies of all promotional, publicity and advertising Materials that the Provider has developed for the purposes of this Deed.</w:t>
      </w:r>
    </w:p>
    <w:p w14:paraId="6A999F2E" w14:textId="77777777" w:rsidR="001951D5" w:rsidRPr="001951D5" w:rsidRDefault="001951D5">
      <w:pPr>
        <w:pStyle w:val="StandardClause"/>
      </w:pPr>
      <w:bookmarkStart w:id="1374" w:name="_Toc202959482"/>
      <w:bookmarkStart w:id="1375" w:name="_Toc225840272"/>
      <w:bookmarkStart w:id="1376" w:name="_Toc393289782"/>
      <w:bookmarkStart w:id="1377" w:name="_Ref393796152"/>
      <w:bookmarkStart w:id="1378" w:name="_Ref395173125"/>
      <w:bookmarkStart w:id="1379" w:name="_Toc415224909"/>
      <w:bookmarkStart w:id="1380" w:name="_Toc441742203"/>
      <w:bookmarkStart w:id="1381" w:name="_Toc529802494"/>
      <w:bookmarkStart w:id="1382" w:name="_Toc30584266"/>
      <w:bookmarkStart w:id="1383" w:name="_Toc133501515"/>
      <w:r w:rsidRPr="001951D5">
        <w:t xml:space="preserve">The Department’s right to publicise the </w:t>
      </w:r>
      <w:bookmarkEnd w:id="1374"/>
      <w:bookmarkEnd w:id="1375"/>
      <w:bookmarkEnd w:id="1376"/>
      <w:bookmarkEnd w:id="1377"/>
      <w:r w:rsidRPr="001951D5">
        <w:t>Services and best practice</w:t>
      </w:r>
      <w:bookmarkEnd w:id="1378"/>
      <w:bookmarkEnd w:id="1379"/>
      <w:bookmarkEnd w:id="1380"/>
      <w:bookmarkEnd w:id="1381"/>
      <w:bookmarkEnd w:id="1382"/>
      <w:bookmarkEnd w:id="1383"/>
    </w:p>
    <w:p w14:paraId="227C9329" w14:textId="77777777" w:rsidR="001951D5" w:rsidRPr="001951D5" w:rsidRDefault="001951D5" w:rsidP="00AD6F1F">
      <w:pPr>
        <w:pStyle w:val="StandardSubclause"/>
      </w:pPr>
      <w:r w:rsidRPr="001951D5">
        <w:t xml:space="preserve">The Department may publicise and report on the Services and the awarding of this Deed to the Provider, including the name of the Provider, the amounts of Fees paid, or expected to be paid to the Provider, and a description of the Services. </w:t>
      </w:r>
    </w:p>
    <w:p w14:paraId="20265181" w14:textId="77777777" w:rsidR="001951D5" w:rsidRPr="001951D5" w:rsidRDefault="001951D5" w:rsidP="00AD6F1F">
      <w:pPr>
        <w:pStyle w:val="StandardSubclause"/>
      </w:pPr>
      <w:r w:rsidRPr="001951D5">
        <w:t xml:space="preserve">Where the Department identifies best practice on the part of the Provider, the Department may disseminate advice of such best practice to any other person, including other Time to Work Providers. </w:t>
      </w:r>
    </w:p>
    <w:p w14:paraId="791191E2" w14:textId="77777777" w:rsidR="001951D5" w:rsidRPr="001951D5" w:rsidRDefault="001951D5">
      <w:pPr>
        <w:pStyle w:val="StandardClause"/>
      </w:pPr>
      <w:bookmarkStart w:id="1384" w:name="_Ref126401001"/>
      <w:bookmarkStart w:id="1385" w:name="_Toc127948891"/>
      <w:bookmarkStart w:id="1386" w:name="_Toc202959483"/>
      <w:bookmarkStart w:id="1387" w:name="_Toc225840274"/>
      <w:bookmarkStart w:id="1388" w:name="_Toc393289784"/>
      <w:bookmarkStart w:id="1389" w:name="_Toc415224910"/>
      <w:bookmarkStart w:id="1390" w:name="_Toc441742204"/>
      <w:bookmarkStart w:id="1391" w:name="_Toc529802495"/>
      <w:bookmarkStart w:id="1392" w:name="_Toc30584267"/>
      <w:bookmarkStart w:id="1393" w:name="_Toc133501516"/>
      <w:r w:rsidRPr="001951D5">
        <w:t>Conflict of interest</w:t>
      </w:r>
      <w:bookmarkEnd w:id="1384"/>
      <w:bookmarkEnd w:id="1385"/>
      <w:bookmarkEnd w:id="1386"/>
      <w:bookmarkEnd w:id="1387"/>
      <w:bookmarkEnd w:id="1388"/>
      <w:bookmarkEnd w:id="1389"/>
      <w:bookmarkEnd w:id="1390"/>
      <w:bookmarkEnd w:id="1391"/>
      <w:bookmarkEnd w:id="1392"/>
      <w:bookmarkEnd w:id="1393"/>
    </w:p>
    <w:p w14:paraId="32168B01" w14:textId="77777777" w:rsidR="001951D5" w:rsidRPr="001951D5" w:rsidRDefault="001951D5" w:rsidP="00AD6F1F">
      <w:pPr>
        <w:pStyle w:val="StandardSubclause"/>
      </w:pPr>
      <w:bookmarkStart w:id="1394" w:name="_Ref126400994"/>
      <w:r w:rsidRPr="001951D5">
        <w:t>The Provider warrants that, to the best of its knowledge and belief after making diligent inquiries, at the Deed Commencement Date, no Conflict exists, or is likely to arise, in the performance of its obligations under this Deed.</w:t>
      </w:r>
      <w:bookmarkEnd w:id="1394"/>
    </w:p>
    <w:p w14:paraId="25DF819A" w14:textId="77777777" w:rsidR="001951D5" w:rsidRPr="001951D5" w:rsidRDefault="001951D5" w:rsidP="00AD6F1F">
      <w:pPr>
        <w:pStyle w:val="StandardSubclause"/>
      </w:pPr>
      <w:r w:rsidRPr="001951D5">
        <w:t xml:space="preserve">The Provider must not enter into or engage in any arrangement, scheme or contract, however described, that may cause a Conflict in the performance of its obligations under this Deed. </w:t>
      </w:r>
    </w:p>
    <w:p w14:paraId="0A7BBB6D" w14:textId="77777777" w:rsidR="001951D5" w:rsidRPr="001951D5" w:rsidRDefault="001951D5" w:rsidP="00AD6F1F">
      <w:pPr>
        <w:pStyle w:val="StandardSubclause"/>
      </w:pPr>
      <w:r w:rsidRPr="001951D5">
        <w:t>If a Conflict arises, or is likely to arise the Provider must:</w:t>
      </w:r>
    </w:p>
    <w:p w14:paraId="47D20D34" w14:textId="77777777" w:rsidR="001951D5" w:rsidRPr="001951D5" w:rsidRDefault="001951D5" w:rsidP="001D4858">
      <w:pPr>
        <w:pStyle w:val="StandardSubclause"/>
        <w:numPr>
          <w:ilvl w:val="2"/>
          <w:numId w:val="15"/>
        </w:numPr>
      </w:pPr>
      <w:r w:rsidRPr="001951D5">
        <w:t>immediately Notify the Department of the Conflict and the Provider’s proposed steps to resolve the Conflict; and</w:t>
      </w:r>
    </w:p>
    <w:p w14:paraId="60515E1A" w14:textId="77777777" w:rsidR="001951D5" w:rsidRPr="001951D5" w:rsidRDefault="001951D5" w:rsidP="001D4858">
      <w:pPr>
        <w:pStyle w:val="StandardSubclause"/>
        <w:numPr>
          <w:ilvl w:val="2"/>
          <w:numId w:val="15"/>
        </w:numPr>
      </w:pPr>
      <w:r w:rsidRPr="001951D5">
        <w:t>fully disclose all relevant information relating to the Conflict to the Department.</w:t>
      </w:r>
    </w:p>
    <w:p w14:paraId="2C93FFF6" w14:textId="77777777" w:rsidR="001951D5" w:rsidRPr="001951D5" w:rsidRDefault="001951D5" w:rsidP="00AD6F1F">
      <w:pPr>
        <w:pStyle w:val="StandardSubclause"/>
      </w:pPr>
      <w:r w:rsidRPr="001951D5">
        <w:t>The Department may terminate this Deed under clause 65 if the Provider fails to take action in accordance with this clause 70</w:t>
      </w:r>
      <w:r w:rsidRPr="001951D5" w:rsidDel="005E0DB2">
        <w:t xml:space="preserve"> </w:t>
      </w:r>
      <w:r w:rsidRPr="001951D5">
        <w:t xml:space="preserve">or is unable or unwilling to resolve or deal with the Conflict as reasonably required by the Department. </w:t>
      </w:r>
    </w:p>
    <w:p w14:paraId="44CF4527" w14:textId="77777777" w:rsidR="001951D5" w:rsidRPr="001951D5" w:rsidRDefault="001951D5">
      <w:pPr>
        <w:pStyle w:val="StandardClause"/>
      </w:pPr>
      <w:bookmarkStart w:id="1395" w:name="_Ref126399563"/>
      <w:bookmarkStart w:id="1396" w:name="_Toc127948894"/>
      <w:bookmarkStart w:id="1397" w:name="_Toc202959484"/>
      <w:bookmarkStart w:id="1398" w:name="_Toc225840275"/>
      <w:bookmarkStart w:id="1399" w:name="_Toc393289785"/>
      <w:bookmarkStart w:id="1400" w:name="_Toc415224911"/>
      <w:bookmarkStart w:id="1401" w:name="_Toc441742205"/>
      <w:bookmarkStart w:id="1402" w:name="_Toc529802496"/>
      <w:bookmarkStart w:id="1403" w:name="_Toc30584268"/>
      <w:bookmarkStart w:id="1404" w:name="_Toc133501517"/>
      <w:r w:rsidRPr="001951D5">
        <w:t>Negation of employment, agency</w:t>
      </w:r>
      <w:bookmarkEnd w:id="1395"/>
      <w:bookmarkEnd w:id="1396"/>
      <w:bookmarkEnd w:id="1397"/>
      <w:bookmarkEnd w:id="1398"/>
      <w:bookmarkEnd w:id="1399"/>
      <w:bookmarkEnd w:id="1400"/>
      <w:r w:rsidRPr="001951D5">
        <w:t xml:space="preserve"> and subcontract</w:t>
      </w:r>
      <w:bookmarkEnd w:id="1401"/>
      <w:bookmarkEnd w:id="1402"/>
      <w:bookmarkEnd w:id="1403"/>
      <w:bookmarkEnd w:id="1404"/>
    </w:p>
    <w:p w14:paraId="5E9CB944" w14:textId="4EDD01DC" w:rsidR="001951D5" w:rsidRPr="001951D5" w:rsidRDefault="001951D5" w:rsidP="00AD6F1F">
      <w:pPr>
        <w:pStyle w:val="StandardSubclause"/>
      </w:pPr>
      <w:r w:rsidRPr="001951D5">
        <w:t xml:space="preserve">The Provider, its Personnel, agents, Subcontractors and </w:t>
      </w:r>
      <w:r w:rsidR="00257724">
        <w:t>Third Party IT Vendors</w:t>
      </w:r>
      <w:r w:rsidRPr="001951D5">
        <w:t xml:space="preserve"> are not, by virtue of this Deed or any Subcontract, deemed to be Department Employees, agents or subcontractors or otherwise able to bind or represent the Commonwealth.</w:t>
      </w:r>
    </w:p>
    <w:p w14:paraId="3D7C4636" w14:textId="580FE8AB" w:rsidR="001951D5" w:rsidRPr="001951D5" w:rsidRDefault="001951D5" w:rsidP="00AD6F1F">
      <w:pPr>
        <w:pStyle w:val="StandardSubclause"/>
      </w:pPr>
      <w:r w:rsidRPr="001951D5">
        <w:t xml:space="preserve">Subject to this Deed, the Provider must not represent itself, and must ensure that its Personnel, agents, Subcontractors and </w:t>
      </w:r>
      <w:r w:rsidR="00257724">
        <w:t>Third Party IT Vendors</w:t>
      </w:r>
      <w:r w:rsidRPr="001951D5">
        <w:t xml:space="preserve"> do not represent themselves, as being Department Employees, agents or subcontractors or as otherwise able to bind or represent the Commonwealth.</w:t>
      </w:r>
    </w:p>
    <w:p w14:paraId="639E5DA8" w14:textId="77777777" w:rsidR="001951D5" w:rsidRPr="001951D5" w:rsidRDefault="001951D5">
      <w:pPr>
        <w:pStyle w:val="StandardClause"/>
      </w:pPr>
      <w:bookmarkStart w:id="1405" w:name="_Ref126401043"/>
      <w:bookmarkStart w:id="1406" w:name="_Toc127948895"/>
      <w:bookmarkStart w:id="1407" w:name="_Toc202959485"/>
      <w:bookmarkStart w:id="1408" w:name="_Toc225840276"/>
      <w:bookmarkStart w:id="1409" w:name="_Toc393289786"/>
      <w:bookmarkStart w:id="1410" w:name="_Toc415224912"/>
      <w:bookmarkStart w:id="1411" w:name="_Toc441742206"/>
      <w:bookmarkStart w:id="1412" w:name="_Toc529802497"/>
      <w:bookmarkStart w:id="1413" w:name="_Toc30584269"/>
      <w:bookmarkStart w:id="1414" w:name="_Toc133501518"/>
      <w:r w:rsidRPr="001951D5">
        <w:t>Waiver</w:t>
      </w:r>
      <w:bookmarkEnd w:id="1405"/>
      <w:bookmarkEnd w:id="1406"/>
      <w:bookmarkEnd w:id="1407"/>
      <w:bookmarkEnd w:id="1408"/>
      <w:bookmarkEnd w:id="1409"/>
      <w:bookmarkEnd w:id="1410"/>
      <w:bookmarkEnd w:id="1411"/>
      <w:bookmarkEnd w:id="1412"/>
      <w:bookmarkEnd w:id="1413"/>
      <w:bookmarkEnd w:id="1414"/>
    </w:p>
    <w:p w14:paraId="4D7BE047" w14:textId="77777777" w:rsidR="001951D5" w:rsidRPr="001951D5" w:rsidRDefault="001951D5" w:rsidP="00AD6F1F">
      <w:pPr>
        <w:pStyle w:val="StandardSubclause"/>
      </w:pPr>
      <w:r w:rsidRPr="001951D5">
        <w:t>A failure by a Party to exercise (or delay in exercising) any right does not operate as a waiver of that right.</w:t>
      </w:r>
    </w:p>
    <w:p w14:paraId="2457F35D" w14:textId="77777777" w:rsidR="001951D5" w:rsidRPr="001951D5" w:rsidRDefault="001951D5" w:rsidP="00AD6F1F">
      <w:pPr>
        <w:pStyle w:val="StandardSubclause"/>
      </w:pPr>
      <w:r w:rsidRPr="001951D5">
        <w:t>A single or partial exercise by a Party of any right does not prevent the further exercise of that right.</w:t>
      </w:r>
    </w:p>
    <w:p w14:paraId="5D1FFC04" w14:textId="77777777" w:rsidR="001951D5" w:rsidRPr="001951D5" w:rsidRDefault="001951D5" w:rsidP="00AD6F1F">
      <w:pPr>
        <w:pStyle w:val="StandardSubclause"/>
      </w:pPr>
      <w:r w:rsidRPr="001951D5">
        <w:t>Waiver of any provision of, or right under, this Deed must be in writing signed by the Party entitled to the benefit of that provision or right and is effective only to the extent set out in the written waiver.</w:t>
      </w:r>
    </w:p>
    <w:p w14:paraId="2F141F5D" w14:textId="77777777" w:rsidR="001951D5" w:rsidRPr="001951D5" w:rsidRDefault="001951D5" w:rsidP="00AD6F1F">
      <w:pPr>
        <w:pStyle w:val="StandardSubclause"/>
      </w:pPr>
      <w:r w:rsidRPr="001951D5">
        <w:lastRenderedPageBreak/>
        <w:t>In this clause 72, ‘rights’ means rights provided by this Deed, or at law.</w:t>
      </w:r>
    </w:p>
    <w:p w14:paraId="3203FA91" w14:textId="77777777" w:rsidR="001951D5" w:rsidRPr="001951D5" w:rsidRDefault="001951D5">
      <w:pPr>
        <w:pStyle w:val="StandardClause"/>
      </w:pPr>
      <w:bookmarkStart w:id="1415" w:name="_Toc202959486"/>
      <w:bookmarkStart w:id="1416" w:name="_Toc225840277"/>
      <w:bookmarkStart w:id="1417" w:name="_Toc393289787"/>
      <w:bookmarkStart w:id="1418" w:name="_Toc415224913"/>
      <w:bookmarkStart w:id="1419" w:name="_Toc441742207"/>
      <w:bookmarkStart w:id="1420" w:name="_Toc529802498"/>
      <w:bookmarkStart w:id="1421" w:name="_Toc30584270"/>
      <w:bookmarkStart w:id="1422" w:name="_Toc133501519"/>
      <w:r w:rsidRPr="001951D5">
        <w:t>Severance</w:t>
      </w:r>
      <w:bookmarkEnd w:id="1415"/>
      <w:bookmarkEnd w:id="1416"/>
      <w:bookmarkEnd w:id="1417"/>
      <w:bookmarkEnd w:id="1418"/>
      <w:bookmarkEnd w:id="1419"/>
      <w:bookmarkEnd w:id="1420"/>
      <w:bookmarkEnd w:id="1421"/>
      <w:bookmarkEnd w:id="1422"/>
    </w:p>
    <w:p w14:paraId="5DB066F6" w14:textId="77777777" w:rsidR="001951D5" w:rsidRPr="001951D5" w:rsidRDefault="001951D5" w:rsidP="00AD6F1F">
      <w:pPr>
        <w:pStyle w:val="StandardSubclause"/>
      </w:pPr>
      <w:r w:rsidRPr="001951D5">
        <w:t xml:space="preserve">If a court or tribunal says that any provision of this Deed has no effect, or interprets a provision to reduce an obligation or right, this does not invalidate any other provision. </w:t>
      </w:r>
    </w:p>
    <w:p w14:paraId="536AE6D9" w14:textId="77777777" w:rsidR="001951D5" w:rsidRPr="001951D5" w:rsidRDefault="001951D5">
      <w:pPr>
        <w:pStyle w:val="StandardClause"/>
      </w:pPr>
      <w:bookmarkStart w:id="1423" w:name="_Toc127948896"/>
      <w:bookmarkStart w:id="1424" w:name="_Toc202959487"/>
      <w:bookmarkStart w:id="1425" w:name="_Toc225840278"/>
      <w:bookmarkStart w:id="1426" w:name="_Toc393289788"/>
      <w:bookmarkStart w:id="1427" w:name="_Toc415224914"/>
      <w:bookmarkStart w:id="1428" w:name="_Toc441742208"/>
      <w:bookmarkStart w:id="1429" w:name="_Toc529802499"/>
      <w:bookmarkStart w:id="1430" w:name="_Toc30584271"/>
      <w:bookmarkStart w:id="1431" w:name="_Toc133501520"/>
      <w:r w:rsidRPr="001951D5">
        <w:t xml:space="preserve">Entire </w:t>
      </w:r>
      <w:bookmarkEnd w:id="1423"/>
      <w:bookmarkEnd w:id="1424"/>
      <w:bookmarkEnd w:id="1425"/>
      <w:bookmarkEnd w:id="1426"/>
      <w:r w:rsidRPr="001951D5">
        <w:t>agreement</w:t>
      </w:r>
      <w:bookmarkEnd w:id="1427"/>
      <w:bookmarkEnd w:id="1428"/>
      <w:bookmarkEnd w:id="1429"/>
      <w:bookmarkEnd w:id="1430"/>
      <w:bookmarkEnd w:id="1431"/>
      <w:r w:rsidRPr="001951D5">
        <w:t xml:space="preserve"> </w:t>
      </w:r>
    </w:p>
    <w:p w14:paraId="4726F9DC" w14:textId="77777777" w:rsidR="001951D5" w:rsidRPr="001951D5" w:rsidRDefault="001951D5" w:rsidP="00AD6F1F">
      <w:pPr>
        <w:pStyle w:val="StandardSubclause"/>
      </w:pPr>
      <w:r w:rsidRPr="001951D5">
        <w:t>This Deed records the entire agreement between the Parties in relation to its subject matter and supersedes all communications, negotiations, arrangements, and agreements, whether oral or written, between the Parties about the subject matter of this Deed.</w:t>
      </w:r>
    </w:p>
    <w:p w14:paraId="3D4C3D65" w14:textId="77777777" w:rsidR="001951D5" w:rsidRPr="001951D5" w:rsidRDefault="001951D5">
      <w:pPr>
        <w:pStyle w:val="StandardClause"/>
      </w:pPr>
      <w:bookmarkStart w:id="1432" w:name="_Toc202959488"/>
      <w:bookmarkStart w:id="1433" w:name="_Toc225840279"/>
      <w:bookmarkStart w:id="1434" w:name="_Toc393289789"/>
      <w:bookmarkStart w:id="1435" w:name="_Toc415224915"/>
      <w:bookmarkStart w:id="1436" w:name="_Toc441742209"/>
      <w:bookmarkStart w:id="1437" w:name="_Toc529802500"/>
      <w:bookmarkStart w:id="1438" w:name="_Toc30584272"/>
      <w:bookmarkStart w:id="1439" w:name="_Toc133501521"/>
      <w:r w:rsidRPr="001951D5">
        <w:t xml:space="preserve">Variation of </w:t>
      </w:r>
      <w:bookmarkEnd w:id="1432"/>
      <w:r w:rsidRPr="001951D5">
        <w:t>Deed</w:t>
      </w:r>
      <w:bookmarkEnd w:id="1433"/>
      <w:bookmarkEnd w:id="1434"/>
      <w:bookmarkEnd w:id="1435"/>
      <w:bookmarkEnd w:id="1436"/>
      <w:bookmarkEnd w:id="1437"/>
      <w:bookmarkEnd w:id="1438"/>
      <w:bookmarkEnd w:id="1439"/>
    </w:p>
    <w:p w14:paraId="30DC28AE" w14:textId="77777777" w:rsidR="001951D5" w:rsidRPr="001951D5" w:rsidRDefault="001951D5" w:rsidP="00AD6F1F">
      <w:pPr>
        <w:pStyle w:val="StandardSubclause"/>
      </w:pPr>
      <w:r w:rsidRPr="001951D5">
        <w:t>Except for action the Department is expressly authorised to take elsewhere in this Deed, no variation of this Deed is binding unless it is agreed in writing and signed by the Parties.</w:t>
      </w:r>
    </w:p>
    <w:p w14:paraId="09115EA6" w14:textId="77777777" w:rsidR="001951D5" w:rsidRPr="001951D5" w:rsidRDefault="001951D5">
      <w:pPr>
        <w:pStyle w:val="StandardClause"/>
      </w:pPr>
      <w:bookmarkStart w:id="1440" w:name="_Ref126402256"/>
      <w:bookmarkStart w:id="1441" w:name="_Toc127948897"/>
      <w:bookmarkStart w:id="1442" w:name="_Toc202959489"/>
      <w:bookmarkStart w:id="1443" w:name="_Toc225840280"/>
      <w:bookmarkStart w:id="1444" w:name="_Toc393289790"/>
      <w:bookmarkStart w:id="1445" w:name="_Toc415224916"/>
      <w:bookmarkStart w:id="1446" w:name="_Toc441742210"/>
      <w:bookmarkStart w:id="1447" w:name="_Toc529802501"/>
      <w:bookmarkStart w:id="1448" w:name="_Toc30584273"/>
      <w:bookmarkStart w:id="1449" w:name="_Toc133501522"/>
      <w:r w:rsidRPr="001951D5">
        <w:t>Applicable law and jurisdiction</w:t>
      </w:r>
      <w:bookmarkEnd w:id="1440"/>
      <w:bookmarkEnd w:id="1441"/>
      <w:bookmarkEnd w:id="1442"/>
      <w:bookmarkEnd w:id="1443"/>
      <w:bookmarkEnd w:id="1444"/>
      <w:bookmarkEnd w:id="1445"/>
      <w:bookmarkEnd w:id="1446"/>
      <w:bookmarkEnd w:id="1447"/>
      <w:bookmarkEnd w:id="1448"/>
      <w:bookmarkEnd w:id="1449"/>
    </w:p>
    <w:p w14:paraId="7A68CC0F" w14:textId="77777777" w:rsidR="001951D5" w:rsidRPr="001951D5" w:rsidRDefault="001951D5" w:rsidP="00AD6F1F">
      <w:pPr>
        <w:pStyle w:val="StandardSubclause"/>
      </w:pPr>
      <w:r w:rsidRPr="001951D5">
        <w:t>This Deed is to be construed in accordance with, and any matter related to it is to be governed by, the laws of the State of New South Wales.</w:t>
      </w:r>
    </w:p>
    <w:p w14:paraId="21695FC6" w14:textId="77777777" w:rsidR="001951D5" w:rsidRPr="001951D5" w:rsidRDefault="001951D5" w:rsidP="00AD6F1F">
      <w:pPr>
        <w:pStyle w:val="StandardSubclause"/>
      </w:pPr>
      <w:r w:rsidRPr="001951D5">
        <w:t>Both Parties submit to the non-exclusive jurisdiction of the courts of the State of New South Wales in respect to any dispute under this Deed.</w:t>
      </w:r>
    </w:p>
    <w:p w14:paraId="628C0060" w14:textId="77777777" w:rsidR="001951D5" w:rsidRPr="001951D5" w:rsidRDefault="001951D5">
      <w:pPr>
        <w:pStyle w:val="StandardClause"/>
      </w:pPr>
      <w:bookmarkStart w:id="1450" w:name="_Ref126399599"/>
      <w:bookmarkStart w:id="1451" w:name="_Toc127948899"/>
      <w:bookmarkStart w:id="1452" w:name="_Toc202959490"/>
      <w:bookmarkStart w:id="1453" w:name="_Toc225840281"/>
      <w:bookmarkStart w:id="1454" w:name="_Toc393289791"/>
      <w:bookmarkStart w:id="1455" w:name="_Toc415224917"/>
      <w:bookmarkStart w:id="1456" w:name="_Toc441742211"/>
      <w:bookmarkStart w:id="1457" w:name="_Toc529802502"/>
      <w:bookmarkStart w:id="1458" w:name="_Toc30584274"/>
      <w:bookmarkStart w:id="1459" w:name="_Toc133501523"/>
      <w:r w:rsidRPr="001951D5">
        <w:t>Compliance with laws and government policies</w:t>
      </w:r>
      <w:bookmarkEnd w:id="1450"/>
      <w:bookmarkEnd w:id="1451"/>
      <w:bookmarkEnd w:id="1452"/>
      <w:bookmarkEnd w:id="1453"/>
      <w:bookmarkEnd w:id="1454"/>
      <w:bookmarkEnd w:id="1455"/>
      <w:bookmarkEnd w:id="1456"/>
      <w:bookmarkEnd w:id="1457"/>
      <w:bookmarkEnd w:id="1458"/>
      <w:bookmarkEnd w:id="1459"/>
      <w:r w:rsidRPr="001951D5">
        <w:t xml:space="preserve"> </w:t>
      </w:r>
    </w:p>
    <w:p w14:paraId="2FF74DB9" w14:textId="77777777" w:rsidR="001951D5" w:rsidRPr="001951D5" w:rsidRDefault="001951D5" w:rsidP="00AD6F1F">
      <w:pPr>
        <w:pStyle w:val="StandardSubclause"/>
      </w:pPr>
      <w:bookmarkStart w:id="1460" w:name="_Ref126401066"/>
      <w:r w:rsidRPr="001951D5">
        <w:t>The Provider must, in carrying out its obligations under this Deed, comply with:</w:t>
      </w:r>
      <w:bookmarkEnd w:id="1460"/>
    </w:p>
    <w:p w14:paraId="3D6D8CCC" w14:textId="77777777" w:rsidR="001951D5" w:rsidRPr="001951D5" w:rsidRDefault="001951D5" w:rsidP="001D4858">
      <w:pPr>
        <w:pStyle w:val="StandardSubclause"/>
        <w:numPr>
          <w:ilvl w:val="2"/>
          <w:numId w:val="15"/>
        </w:numPr>
      </w:pPr>
      <w:r w:rsidRPr="001951D5">
        <w:t xml:space="preserve">all relevant laws and requirements of any Commonwealth, state, territory or local authority, including the WHS Laws, Working </w:t>
      </w:r>
      <w:r w:rsidRPr="00C43A26">
        <w:rPr>
          <w:i/>
        </w:rPr>
        <w:t>with Children Laws and the Workplace Gender Equality Act 2012</w:t>
      </w:r>
      <w:r w:rsidRPr="001951D5">
        <w:t xml:space="preserve"> (Cth); and</w:t>
      </w:r>
    </w:p>
    <w:p w14:paraId="2EBF38BD" w14:textId="77777777" w:rsidR="001951D5" w:rsidRPr="001951D5" w:rsidRDefault="001951D5" w:rsidP="001D4858">
      <w:pPr>
        <w:pStyle w:val="StandardSubclause"/>
        <w:numPr>
          <w:ilvl w:val="2"/>
          <w:numId w:val="15"/>
        </w:numPr>
      </w:pPr>
      <w:r w:rsidRPr="001951D5">
        <w:t>any Commonwealth policies Notified by the Department to the Provider in writing, referred to or made available by the Department to the Provider (including by reference to an internet site), including any listed in this Deed.</w:t>
      </w:r>
    </w:p>
    <w:p w14:paraId="78F08133" w14:textId="77777777" w:rsidR="001951D5" w:rsidRPr="00C43A26" w:rsidRDefault="001951D5" w:rsidP="00E00564">
      <w:pPr>
        <w:pStyle w:val="Heading5"/>
      </w:pPr>
      <w:r w:rsidRPr="00E00564">
        <w:rPr>
          <w:i/>
        </w:rPr>
        <w:t>Workplace Gender Equality Act 2012</w:t>
      </w:r>
      <w:r w:rsidRPr="00C43A26">
        <w:t xml:space="preserve"> (Cth)</w:t>
      </w:r>
    </w:p>
    <w:p w14:paraId="3D9979DD" w14:textId="77777777" w:rsidR="001951D5" w:rsidRPr="001951D5" w:rsidRDefault="001951D5" w:rsidP="00AD6F1F">
      <w:pPr>
        <w:pStyle w:val="StandardSubclause"/>
      </w:pPr>
      <w:bookmarkStart w:id="1461" w:name="_Ref399927708"/>
      <w:r w:rsidRPr="001951D5">
        <w:t xml:space="preserve">Clauses 77.3 to 77.4 apply only to the extent that the Provider is a ‘relevant employer’ for the purposes of the </w:t>
      </w:r>
      <w:r w:rsidRPr="00C43A26">
        <w:rPr>
          <w:i/>
        </w:rPr>
        <w:t>Workplace Gender Equality Act 2012</w:t>
      </w:r>
      <w:r w:rsidRPr="001951D5">
        <w:t xml:space="preserve"> (Cth) (‘the WGE Act’).</w:t>
      </w:r>
      <w:bookmarkEnd w:id="1461"/>
    </w:p>
    <w:p w14:paraId="43E4E256" w14:textId="77777777" w:rsidR="001951D5" w:rsidRPr="001951D5" w:rsidRDefault="001951D5" w:rsidP="00AD6F1F">
      <w:pPr>
        <w:pStyle w:val="StandardSubclause"/>
      </w:pPr>
      <w:r w:rsidRPr="001951D5">
        <w:t>The Provider must:</w:t>
      </w:r>
    </w:p>
    <w:p w14:paraId="3ECBC8EC" w14:textId="77777777" w:rsidR="001951D5" w:rsidRPr="001951D5" w:rsidRDefault="001951D5" w:rsidP="001D4858">
      <w:pPr>
        <w:pStyle w:val="StandardSubclause"/>
        <w:numPr>
          <w:ilvl w:val="2"/>
          <w:numId w:val="15"/>
        </w:numPr>
      </w:pPr>
      <w:r w:rsidRPr="001951D5">
        <w:t>Notify the Department as soon as practicable if the Provider becomes non-compliant with the WGE Act during the Term of this Deed; and</w:t>
      </w:r>
    </w:p>
    <w:p w14:paraId="2AE7CABF" w14:textId="77777777" w:rsidR="001951D5" w:rsidRPr="001951D5" w:rsidRDefault="001951D5" w:rsidP="001D4858">
      <w:pPr>
        <w:pStyle w:val="StandardSubclause"/>
        <w:numPr>
          <w:ilvl w:val="2"/>
          <w:numId w:val="15"/>
        </w:numPr>
      </w:pPr>
      <w:r w:rsidRPr="001951D5">
        <w:t>provide a current letter of compliance issued to the Provider by the Commonwealth Workplace Gender Equality Agency</w:t>
      </w:r>
      <w:r w:rsidRPr="001951D5" w:rsidDel="006A3640">
        <w:t xml:space="preserve"> </w:t>
      </w:r>
      <w:r w:rsidRPr="001951D5">
        <w:t>within 18 months from the Deed Commencement Date, and following this, annually, to the Department.</w:t>
      </w:r>
    </w:p>
    <w:p w14:paraId="1959C008" w14:textId="77777777" w:rsidR="001951D5" w:rsidRPr="001951D5" w:rsidRDefault="001951D5" w:rsidP="00AD6F1F">
      <w:pPr>
        <w:pStyle w:val="StandardSubclause"/>
      </w:pPr>
      <w:bookmarkStart w:id="1462" w:name="_Ref399927756"/>
      <w:r w:rsidRPr="001951D5">
        <w:t>Compliance with the WGE Act does not relieve the Provider from its responsibility to comply with its other obligations under this Deed.</w:t>
      </w:r>
      <w:bookmarkEnd w:id="1462"/>
    </w:p>
    <w:p w14:paraId="2328A0B1" w14:textId="77777777" w:rsidR="001951D5" w:rsidRPr="001951D5" w:rsidRDefault="001951D5" w:rsidP="00D15D50">
      <w:pPr>
        <w:pStyle w:val="Heading5"/>
      </w:pPr>
      <w:r w:rsidRPr="001951D5">
        <w:t>Work health and safety</w:t>
      </w:r>
    </w:p>
    <w:p w14:paraId="68A9591A" w14:textId="77777777" w:rsidR="001951D5" w:rsidRPr="001951D5" w:rsidRDefault="001951D5" w:rsidP="00AD6F1F">
      <w:pPr>
        <w:pStyle w:val="StandardSubclause"/>
      </w:pPr>
      <w:r w:rsidRPr="001951D5">
        <w:t>The Provider must at all times:</w:t>
      </w:r>
    </w:p>
    <w:p w14:paraId="43CC1A21" w14:textId="77777777" w:rsidR="001951D5" w:rsidRPr="001951D5" w:rsidRDefault="001951D5" w:rsidP="001D4858">
      <w:pPr>
        <w:pStyle w:val="StandardSubclause"/>
        <w:numPr>
          <w:ilvl w:val="2"/>
          <w:numId w:val="15"/>
        </w:numPr>
      </w:pPr>
      <w:r w:rsidRPr="001951D5">
        <w:lastRenderedPageBreak/>
        <w:t>ensure that the Services are carried out in a safe manner;</w:t>
      </w:r>
    </w:p>
    <w:p w14:paraId="08133C1C" w14:textId="77777777" w:rsidR="001951D5" w:rsidRPr="001951D5" w:rsidRDefault="001951D5" w:rsidP="001D4858">
      <w:pPr>
        <w:pStyle w:val="StandardSubclause"/>
        <w:numPr>
          <w:ilvl w:val="2"/>
          <w:numId w:val="15"/>
        </w:numPr>
      </w:pPr>
      <w:r w:rsidRPr="001951D5">
        <w:t>comply with any directions issued by any person having authority under the WHS Laws to do so;</w:t>
      </w:r>
    </w:p>
    <w:p w14:paraId="64F5A2A9" w14:textId="77777777" w:rsidR="001951D5" w:rsidRPr="001951D5" w:rsidRDefault="001951D5" w:rsidP="001D4858">
      <w:pPr>
        <w:pStyle w:val="StandardSubclause"/>
        <w:numPr>
          <w:ilvl w:val="2"/>
          <w:numId w:val="15"/>
        </w:numPr>
      </w:pPr>
      <w:r w:rsidRPr="001951D5">
        <w:t>if the Provider is required by the WHS Act to report a Notifiable Incident to the Regulator arising out of the Services:</w:t>
      </w:r>
    </w:p>
    <w:p w14:paraId="3E6E18D8" w14:textId="77777777" w:rsidR="001951D5" w:rsidRPr="001951D5" w:rsidRDefault="001951D5" w:rsidP="001D4858">
      <w:pPr>
        <w:pStyle w:val="StandardSubclause"/>
        <w:numPr>
          <w:ilvl w:val="3"/>
          <w:numId w:val="15"/>
        </w:numPr>
      </w:pPr>
      <w:r w:rsidRPr="001951D5">
        <w:t>at the same time, or as soon as is possible in the circumstances, give Notice of such incident, and a copy of any written notice provided to the Regulator, to the Department; and</w:t>
      </w:r>
    </w:p>
    <w:p w14:paraId="20BBDC14" w14:textId="77777777" w:rsidR="001951D5" w:rsidRPr="001951D5" w:rsidRDefault="001951D5" w:rsidP="001D4858">
      <w:pPr>
        <w:pStyle w:val="StandardSubclause"/>
        <w:numPr>
          <w:ilvl w:val="3"/>
          <w:numId w:val="15"/>
        </w:numPr>
      </w:pPr>
      <w:r w:rsidRPr="001951D5">
        <w:t>provide to the Department a Report detailing the circumstances of the incident, the results of investigations into its cause, and any recommendations or strategies for prevention in the future;</w:t>
      </w:r>
    </w:p>
    <w:p w14:paraId="61F6BB4A" w14:textId="77777777" w:rsidR="001951D5" w:rsidRPr="001951D5" w:rsidRDefault="001951D5" w:rsidP="001D4858">
      <w:pPr>
        <w:pStyle w:val="StandardSubclause"/>
        <w:numPr>
          <w:ilvl w:val="2"/>
          <w:numId w:val="15"/>
        </w:numPr>
      </w:pPr>
      <w:r w:rsidRPr="001951D5">
        <w:t>within 24 hours of becoming aware of such circumstances, inform the Department of the full details of:</w:t>
      </w:r>
    </w:p>
    <w:p w14:paraId="517BDF6C" w14:textId="77777777" w:rsidR="001951D5" w:rsidRPr="001951D5" w:rsidRDefault="001951D5" w:rsidP="001D4858">
      <w:pPr>
        <w:pStyle w:val="StandardSubclause"/>
        <w:numPr>
          <w:ilvl w:val="3"/>
          <w:numId w:val="15"/>
        </w:numPr>
      </w:pPr>
      <w:r w:rsidRPr="001951D5">
        <w:t>any suspected or actual contravention of the WHS Laws relating to the Services;</w:t>
      </w:r>
    </w:p>
    <w:p w14:paraId="18370E66" w14:textId="77777777" w:rsidR="001951D5" w:rsidRPr="001951D5" w:rsidRDefault="001951D5" w:rsidP="001D4858">
      <w:pPr>
        <w:pStyle w:val="StandardSubclause"/>
        <w:numPr>
          <w:ilvl w:val="3"/>
          <w:numId w:val="15"/>
        </w:numPr>
      </w:pPr>
      <w:r w:rsidRPr="001951D5">
        <w:t xml:space="preserve">any workplace entry by a WHS Entry Permit Holder, or an inspector appointed under the WHS Act, to any place where the Services are being performed or undertaken; </w:t>
      </w:r>
    </w:p>
    <w:p w14:paraId="13302291" w14:textId="77777777" w:rsidR="001951D5" w:rsidRPr="001951D5" w:rsidRDefault="001951D5" w:rsidP="001D4858">
      <w:pPr>
        <w:pStyle w:val="StandardSubclause"/>
        <w:numPr>
          <w:ilvl w:val="3"/>
          <w:numId w:val="15"/>
        </w:numPr>
      </w:pPr>
      <w:r w:rsidRPr="001951D5">
        <w:t>any proceedings against the Provider, or any decision or request by the Regulator given to the Provider, under the WHS Laws; and</w:t>
      </w:r>
    </w:p>
    <w:p w14:paraId="38AAE167" w14:textId="77777777" w:rsidR="001951D5" w:rsidRPr="001951D5" w:rsidRDefault="001951D5" w:rsidP="001D4858">
      <w:pPr>
        <w:pStyle w:val="StandardSubclause"/>
        <w:numPr>
          <w:ilvl w:val="3"/>
          <w:numId w:val="15"/>
        </w:numPr>
      </w:pPr>
      <w:r w:rsidRPr="001951D5">
        <w:t>any cessation or direction to cease work relating to the Services, due to unsafe work, immediately upon the Provider being informed of any such cessation or direction; and</w:t>
      </w:r>
    </w:p>
    <w:p w14:paraId="0E960643" w14:textId="77777777" w:rsidR="001951D5" w:rsidRPr="001951D5" w:rsidRDefault="001951D5" w:rsidP="001D4858">
      <w:pPr>
        <w:pStyle w:val="StandardSubclause"/>
        <w:numPr>
          <w:ilvl w:val="2"/>
          <w:numId w:val="15"/>
        </w:numPr>
      </w:pPr>
      <w:r w:rsidRPr="001951D5">
        <w:t>provide the Department with copies of all notices and correspondence issued to the Provider by any person under the WHS Laws, within 24 hours of receiving any such notice or correspondence.</w:t>
      </w:r>
    </w:p>
    <w:p w14:paraId="2C7AE3A6" w14:textId="0F87FB12" w:rsidR="001951D5" w:rsidRDefault="001951D5" w:rsidP="00125582">
      <w:pPr>
        <w:pStyle w:val="StandardSubclause"/>
      </w:pPr>
      <w:r w:rsidRPr="001951D5">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46CE6C56" w14:textId="2F2F44E9" w:rsidR="00C516B1" w:rsidRPr="00B40B5D" w:rsidRDefault="00C516B1" w:rsidP="001747FD">
      <w:pPr>
        <w:pStyle w:val="StandardClause"/>
        <w:numPr>
          <w:ilvl w:val="0"/>
          <w:numId w:val="136"/>
        </w:numPr>
      </w:pPr>
      <w:bookmarkStart w:id="1463" w:name="_Toc133501524"/>
      <w:r w:rsidRPr="00B40B5D">
        <w:t>Modern Slavery</w:t>
      </w:r>
      <w:bookmarkEnd w:id="1463"/>
    </w:p>
    <w:p w14:paraId="1A2D5AC2" w14:textId="4B00F19F" w:rsidR="000134F5" w:rsidRPr="001747FD" w:rsidRDefault="000134F5" w:rsidP="002E0B2E">
      <w:pPr>
        <w:pStyle w:val="StandardSubclause"/>
        <w:numPr>
          <w:ilvl w:val="1"/>
          <w:numId w:val="131"/>
        </w:numPr>
        <w:ind w:hanging="1220"/>
      </w:pPr>
      <w:r w:rsidRPr="00125582">
        <w:t>In th</w:t>
      </w:r>
      <w:r w:rsidR="00450D1D" w:rsidRPr="00125582">
        <w:t>ese</w:t>
      </w:r>
      <w:r w:rsidRPr="00125582">
        <w:t xml:space="preserve"> clause</w:t>
      </w:r>
      <w:r w:rsidR="00450D1D" w:rsidRPr="00125582">
        <w:t>s 77.7 to 77.11</w:t>
      </w:r>
      <w:r w:rsidRPr="00125582">
        <w:t>:</w:t>
      </w:r>
    </w:p>
    <w:p w14:paraId="58FF775A" w14:textId="77777777" w:rsidR="000134F5" w:rsidRPr="00CE27BB" w:rsidRDefault="000134F5" w:rsidP="001747FD">
      <w:pPr>
        <w:pStyle w:val="StandardSubclause"/>
        <w:numPr>
          <w:ilvl w:val="2"/>
          <w:numId w:val="15"/>
        </w:numPr>
      </w:pPr>
      <w:r w:rsidRPr="00546AC7">
        <w:t>‘Modern Slavery’ has the meaning given to that term in the Modern Slavery Acts and includes all other slavery-like practices;</w:t>
      </w:r>
    </w:p>
    <w:p w14:paraId="5B929E59" w14:textId="77777777" w:rsidR="000134F5" w:rsidRPr="00165BE5" w:rsidRDefault="000134F5" w:rsidP="001747FD">
      <w:pPr>
        <w:pStyle w:val="StandardSubclause"/>
        <w:numPr>
          <w:ilvl w:val="2"/>
          <w:numId w:val="15"/>
        </w:numPr>
      </w:pPr>
      <w:r w:rsidRPr="00CE27BB">
        <w:t xml:space="preserve">‘Modern Slavery Acts’ means the </w:t>
      </w:r>
      <w:r w:rsidRPr="00165BE5">
        <w:rPr>
          <w:i/>
        </w:rPr>
        <w:t>Modern Slavery Act 2018</w:t>
      </w:r>
      <w:r w:rsidRPr="00165BE5">
        <w:t xml:space="preserve"> (Cth) and any State or Territory legislation relating to the same or similar subject matter;</w:t>
      </w:r>
    </w:p>
    <w:p w14:paraId="22D19054" w14:textId="77777777" w:rsidR="000134F5" w:rsidRPr="00165BE5" w:rsidRDefault="000134F5" w:rsidP="001747FD">
      <w:pPr>
        <w:pStyle w:val="StandardSubclause"/>
        <w:numPr>
          <w:ilvl w:val="2"/>
          <w:numId w:val="15"/>
        </w:numPr>
      </w:pPr>
      <w:r w:rsidRPr="00165BE5">
        <w:t>‘Modern Slavery Law’ means any law in connection with Modern Slavery in force in Australia from time to time, including:</w:t>
      </w:r>
    </w:p>
    <w:p w14:paraId="5C9AB1BE" w14:textId="77777777" w:rsidR="000134F5" w:rsidRPr="001747FD" w:rsidRDefault="000134F5" w:rsidP="000134F5">
      <w:pPr>
        <w:pStyle w:val="SubclausewithRoman"/>
        <w:keepNext/>
        <w:keepLines/>
        <w:numPr>
          <w:ilvl w:val="3"/>
          <w:numId w:val="15"/>
        </w:numPr>
        <w:rPr>
          <w:sz w:val="24"/>
          <w:szCs w:val="24"/>
        </w:rPr>
      </w:pPr>
      <w:r w:rsidRPr="001747FD">
        <w:rPr>
          <w:sz w:val="24"/>
          <w:szCs w:val="24"/>
        </w:rPr>
        <w:t>if and to the extent applicable, the Modern Slavery Acts; and</w:t>
      </w:r>
    </w:p>
    <w:p w14:paraId="35A1ADF3" w14:textId="77777777" w:rsidR="000134F5" w:rsidRPr="001747FD" w:rsidRDefault="000134F5" w:rsidP="000134F5">
      <w:pPr>
        <w:pStyle w:val="SubclausewithRoman"/>
        <w:numPr>
          <w:ilvl w:val="3"/>
          <w:numId w:val="15"/>
        </w:numPr>
        <w:rPr>
          <w:sz w:val="24"/>
          <w:szCs w:val="24"/>
        </w:rPr>
      </w:pPr>
      <w:r w:rsidRPr="001747FD">
        <w:rPr>
          <w:sz w:val="24"/>
          <w:szCs w:val="24"/>
        </w:rPr>
        <w:t xml:space="preserve">Divisions 270 and 271 of the </w:t>
      </w:r>
      <w:r w:rsidRPr="001747FD">
        <w:rPr>
          <w:i/>
          <w:sz w:val="24"/>
          <w:szCs w:val="24"/>
        </w:rPr>
        <w:t>Criminal Code</w:t>
      </w:r>
      <w:r w:rsidRPr="001747FD">
        <w:rPr>
          <w:sz w:val="24"/>
          <w:szCs w:val="24"/>
        </w:rPr>
        <w:t xml:space="preserve"> </w:t>
      </w:r>
      <w:r w:rsidRPr="001747FD">
        <w:rPr>
          <w:i/>
          <w:sz w:val="24"/>
          <w:szCs w:val="24"/>
        </w:rPr>
        <w:t>Act 1995</w:t>
      </w:r>
      <w:r w:rsidRPr="001747FD">
        <w:rPr>
          <w:sz w:val="24"/>
          <w:szCs w:val="24"/>
        </w:rPr>
        <w:t xml:space="preserve"> (Cth);</w:t>
      </w:r>
    </w:p>
    <w:p w14:paraId="169B1AA6" w14:textId="77777777" w:rsidR="000134F5" w:rsidRPr="00CE27BB" w:rsidRDefault="000134F5" w:rsidP="001747FD">
      <w:pPr>
        <w:pStyle w:val="StandardSubclause"/>
        <w:numPr>
          <w:ilvl w:val="2"/>
          <w:numId w:val="15"/>
        </w:numPr>
      </w:pPr>
      <w:r w:rsidRPr="00546AC7">
        <w:t xml:space="preserve">‘Modern Slavery Offence’ means any: </w:t>
      </w:r>
    </w:p>
    <w:p w14:paraId="5759FDD6" w14:textId="77777777" w:rsidR="000134F5" w:rsidRPr="001747FD" w:rsidRDefault="000134F5" w:rsidP="001747FD">
      <w:pPr>
        <w:pStyle w:val="SubclausewithRoman"/>
        <w:numPr>
          <w:ilvl w:val="3"/>
          <w:numId w:val="120"/>
        </w:numPr>
        <w:rPr>
          <w:sz w:val="24"/>
          <w:szCs w:val="24"/>
        </w:rPr>
      </w:pPr>
      <w:r w:rsidRPr="001747FD">
        <w:rPr>
          <w:sz w:val="24"/>
          <w:szCs w:val="24"/>
        </w:rPr>
        <w:lastRenderedPageBreak/>
        <w:t>offence set out in, or other conduct or practices which amount to an offence under, any Modern Slavery Law; or</w:t>
      </w:r>
    </w:p>
    <w:p w14:paraId="326BE90A" w14:textId="77777777" w:rsidR="000134F5" w:rsidRPr="001747FD" w:rsidRDefault="000134F5" w:rsidP="000134F5">
      <w:pPr>
        <w:pStyle w:val="SubclausewithRoman"/>
        <w:numPr>
          <w:ilvl w:val="3"/>
          <w:numId w:val="15"/>
        </w:numPr>
        <w:rPr>
          <w:sz w:val="24"/>
          <w:szCs w:val="24"/>
        </w:rPr>
      </w:pPr>
      <w:r w:rsidRPr="001747FD">
        <w:rPr>
          <w:sz w:val="24"/>
          <w:szCs w:val="24"/>
        </w:rPr>
        <w:t xml:space="preserve">conduct which constitutes Modern Slavery;  </w:t>
      </w:r>
    </w:p>
    <w:p w14:paraId="70D7E67E" w14:textId="77777777" w:rsidR="000134F5" w:rsidRPr="00165BE5" w:rsidRDefault="000134F5" w:rsidP="001747FD">
      <w:pPr>
        <w:pStyle w:val="StandardSubclause"/>
        <w:numPr>
          <w:ilvl w:val="2"/>
          <w:numId w:val="15"/>
        </w:numPr>
      </w:pPr>
      <w:r w:rsidRPr="00546AC7">
        <w:t>‘Modern Slavery Statement’ means a statement</w:t>
      </w:r>
      <w:r w:rsidRPr="00CE27BB">
        <w:t xml:space="preserve"> within the meaning of section 12 of the </w:t>
      </w:r>
      <w:r w:rsidRPr="00CE27BB">
        <w:rPr>
          <w:i/>
        </w:rPr>
        <w:t>Modern Slavery Act 2018</w:t>
      </w:r>
      <w:r w:rsidRPr="00165BE5">
        <w:t xml:space="preserve"> (Cth); </w:t>
      </w:r>
    </w:p>
    <w:p w14:paraId="25B26304" w14:textId="77777777" w:rsidR="000134F5" w:rsidRPr="00165BE5" w:rsidRDefault="000134F5" w:rsidP="001747FD">
      <w:pPr>
        <w:pStyle w:val="StandardSubclause"/>
        <w:numPr>
          <w:ilvl w:val="2"/>
          <w:numId w:val="15"/>
        </w:numPr>
      </w:pPr>
      <w:r w:rsidRPr="00165BE5">
        <w:t xml:space="preserve">‘Modern Slavery Statements Register’ means the register established under section 18 of the </w:t>
      </w:r>
      <w:r w:rsidRPr="00165BE5">
        <w:rPr>
          <w:i/>
        </w:rPr>
        <w:t>Modern Slavery Act 2018</w:t>
      </w:r>
      <w:r w:rsidRPr="00165BE5">
        <w:t xml:space="preserve"> (Cth); and </w:t>
      </w:r>
    </w:p>
    <w:p w14:paraId="478D5204" w14:textId="77777777" w:rsidR="000134F5" w:rsidRPr="00165BE5" w:rsidRDefault="000134F5" w:rsidP="001747FD">
      <w:pPr>
        <w:pStyle w:val="StandardSubclause"/>
        <w:numPr>
          <w:ilvl w:val="2"/>
          <w:numId w:val="15"/>
        </w:numPr>
      </w:pPr>
      <w:r w:rsidRPr="00165BE5">
        <w:t xml:space="preserve">‘Reporting Period’ means a reporting period within the meaning of section 4 of the </w:t>
      </w:r>
      <w:r w:rsidRPr="00165BE5">
        <w:rPr>
          <w:i/>
        </w:rPr>
        <w:t>Modern Slavery Act 2018</w:t>
      </w:r>
      <w:r w:rsidRPr="00165BE5">
        <w:t xml:space="preserve"> (Cth).</w:t>
      </w:r>
    </w:p>
    <w:p w14:paraId="13903AD3" w14:textId="77777777" w:rsidR="000134F5" w:rsidRPr="00165BE5" w:rsidRDefault="000134F5" w:rsidP="002E0B2E">
      <w:pPr>
        <w:pStyle w:val="StandardSubclause"/>
        <w:numPr>
          <w:ilvl w:val="1"/>
          <w:numId w:val="131"/>
        </w:numPr>
        <w:ind w:left="1276" w:hanging="709"/>
      </w:pPr>
      <w:r w:rsidRPr="00165BE5">
        <w:t>The Provider represents and warrants to the Department that, as at the Deed Commencement Date, the Provider has no knowledge of any Modern Slavery Offence that has occurred or is occurring in its operations or supply chains.</w:t>
      </w:r>
    </w:p>
    <w:p w14:paraId="1F2D5C30" w14:textId="77777777" w:rsidR="000134F5" w:rsidRPr="00165BE5" w:rsidRDefault="000134F5" w:rsidP="002E0B2E">
      <w:pPr>
        <w:pStyle w:val="StandardSubclause"/>
        <w:numPr>
          <w:ilvl w:val="1"/>
          <w:numId w:val="131"/>
        </w:numPr>
        <w:ind w:left="1276" w:hanging="709"/>
      </w:pPr>
      <w:r w:rsidRPr="00165BE5">
        <w:t>The Provider must at all times during the Term of this Deed and in performing the Services:</w:t>
      </w:r>
    </w:p>
    <w:p w14:paraId="2A36655F" w14:textId="77777777" w:rsidR="000134F5" w:rsidRPr="00165BE5" w:rsidRDefault="000134F5" w:rsidP="001747FD">
      <w:pPr>
        <w:pStyle w:val="StandardSubclause"/>
        <w:numPr>
          <w:ilvl w:val="2"/>
          <w:numId w:val="15"/>
        </w:numPr>
      </w:pPr>
      <w:r w:rsidRPr="00165BE5">
        <w:t>take reasonable steps to identify the risk, and prevent the occurrence, of any Modern Slavery Offence in its operations and supply chains; and</w:t>
      </w:r>
    </w:p>
    <w:p w14:paraId="03DBAF61" w14:textId="77777777" w:rsidR="000134F5" w:rsidRPr="00165BE5" w:rsidRDefault="000134F5" w:rsidP="001747FD">
      <w:pPr>
        <w:pStyle w:val="StandardSubclause"/>
        <w:numPr>
          <w:ilvl w:val="2"/>
          <w:numId w:val="15"/>
        </w:numPr>
      </w:pPr>
      <w:r w:rsidRPr="00165BE5">
        <w:t>comply with any Modern Slavery Law.</w:t>
      </w:r>
    </w:p>
    <w:p w14:paraId="552EB77A" w14:textId="364C4191" w:rsidR="00577810" w:rsidRDefault="000134F5" w:rsidP="002E0B2E">
      <w:pPr>
        <w:pStyle w:val="StandardSubclause"/>
        <w:numPr>
          <w:ilvl w:val="1"/>
          <w:numId w:val="131"/>
        </w:numPr>
        <w:tabs>
          <w:tab w:val="clear" w:pos="1304"/>
          <w:tab w:val="left" w:pos="1276"/>
        </w:tabs>
        <w:ind w:left="1276" w:hanging="709"/>
      </w:pPr>
      <w:bookmarkStart w:id="1464" w:name="_Ref71044067"/>
      <w:r w:rsidRPr="00165BE5">
        <w:t>The Provider must Notify the Department as soon as practicable, and no later than five Business Days after becoming aware, of any Modern Slavery Offence or alleged Modern Slavery Offence in its operations or supply chains.</w:t>
      </w:r>
      <w:bookmarkEnd w:id="1464"/>
    </w:p>
    <w:p w14:paraId="4C29327E" w14:textId="410C68F8" w:rsidR="00125582" w:rsidRPr="00165BE5" w:rsidRDefault="00125582" w:rsidP="002E0B2E">
      <w:pPr>
        <w:pStyle w:val="StandardSubclause"/>
        <w:numPr>
          <w:ilvl w:val="1"/>
          <w:numId w:val="131"/>
        </w:numPr>
        <w:ind w:left="1276" w:hanging="709"/>
      </w:pPr>
      <w:bookmarkStart w:id="1465" w:name="_Ref73445194"/>
      <w:r w:rsidRPr="00165BE5">
        <w:t xml:space="preserve">If for a Reporting Period the Provider's consolidated revenue is $100 million or more, the Provider must for that Reporting Period prepare a Modern Slavery Statement and submit it to the Australian Government’s Modern Slavery Statements Register at </w:t>
      </w:r>
      <w:hyperlink r:id="rId23" w:history="1">
        <w:r w:rsidRPr="001747FD">
          <w:t>https://modernslaveryregister.</w:t>
        </w:r>
        <w:r w:rsidRPr="001747FD">
          <w:t>g</w:t>
        </w:r>
        <w:r w:rsidRPr="001747FD">
          <w:t>ov.au</w:t>
        </w:r>
      </w:hyperlink>
      <w:r w:rsidRPr="00546AC7">
        <w:t>.</w:t>
      </w:r>
      <w:bookmarkEnd w:id="1465"/>
    </w:p>
    <w:p w14:paraId="017C30B3" w14:textId="77777777" w:rsidR="001951D5" w:rsidRPr="001951D5" w:rsidRDefault="001951D5">
      <w:pPr>
        <w:pStyle w:val="StandardClause"/>
      </w:pPr>
      <w:bookmarkStart w:id="1466" w:name="_Toc394927500"/>
      <w:bookmarkStart w:id="1467" w:name="_Toc394927735"/>
      <w:bookmarkStart w:id="1468" w:name="_Toc394932728"/>
      <w:bookmarkStart w:id="1469" w:name="_Toc394991868"/>
      <w:bookmarkStart w:id="1470" w:name="_Toc394992123"/>
      <w:bookmarkStart w:id="1471" w:name="_Toc394992378"/>
      <w:bookmarkStart w:id="1472" w:name="_Toc394992634"/>
      <w:bookmarkStart w:id="1473" w:name="_Toc395173801"/>
      <w:bookmarkStart w:id="1474" w:name="_Toc395204316"/>
      <w:bookmarkStart w:id="1475" w:name="_Ref126401061"/>
      <w:bookmarkStart w:id="1476" w:name="_Toc127948898"/>
      <w:bookmarkStart w:id="1477" w:name="_Toc202959491"/>
      <w:bookmarkStart w:id="1478" w:name="_Toc225840282"/>
      <w:bookmarkStart w:id="1479" w:name="_Toc393289793"/>
      <w:bookmarkStart w:id="1480" w:name="_Toc415224919"/>
      <w:bookmarkStart w:id="1481" w:name="_Toc441742213"/>
      <w:bookmarkStart w:id="1482" w:name="_Toc529802503"/>
      <w:bookmarkStart w:id="1483" w:name="_Toc30584275"/>
      <w:bookmarkStart w:id="1484" w:name="_Toc133501525"/>
      <w:bookmarkEnd w:id="1466"/>
      <w:bookmarkEnd w:id="1467"/>
      <w:bookmarkEnd w:id="1468"/>
      <w:bookmarkEnd w:id="1469"/>
      <w:bookmarkEnd w:id="1470"/>
      <w:bookmarkEnd w:id="1471"/>
      <w:bookmarkEnd w:id="1472"/>
      <w:bookmarkEnd w:id="1473"/>
      <w:bookmarkEnd w:id="1474"/>
      <w:r w:rsidRPr="001951D5">
        <w:t>Notices</w:t>
      </w:r>
      <w:bookmarkEnd w:id="1475"/>
      <w:bookmarkEnd w:id="1476"/>
      <w:bookmarkEnd w:id="1477"/>
      <w:bookmarkEnd w:id="1478"/>
      <w:bookmarkEnd w:id="1479"/>
      <w:bookmarkEnd w:id="1480"/>
      <w:bookmarkEnd w:id="1481"/>
      <w:bookmarkEnd w:id="1482"/>
      <w:bookmarkEnd w:id="1483"/>
      <w:bookmarkEnd w:id="1484"/>
    </w:p>
    <w:p w14:paraId="1464EAE4" w14:textId="2C913FA0" w:rsidR="001951D5" w:rsidRPr="001951D5" w:rsidRDefault="001951D5" w:rsidP="00AD6F1F">
      <w:pPr>
        <w:pStyle w:val="StandardSubclause"/>
      </w:pPr>
      <w:bookmarkStart w:id="1485" w:name="_Ref393796456"/>
      <w:r w:rsidRPr="001951D5">
        <w:t xml:space="preserve">A Party giving Notice under this Deed must do so in writing by </w:t>
      </w:r>
      <w:bookmarkEnd w:id="1485"/>
      <w:r w:rsidRPr="001951D5">
        <w:t xml:space="preserve">email, hand delivery or pre-paid post to the address of the </w:t>
      </w:r>
      <w:r w:rsidR="00C15C9B">
        <w:t xml:space="preserve">Provider Lead </w:t>
      </w:r>
      <w:r w:rsidRPr="001951D5">
        <w:t>or the Contact Person, as relevant.</w:t>
      </w:r>
    </w:p>
    <w:p w14:paraId="7E93F894" w14:textId="77777777" w:rsidR="001951D5" w:rsidRPr="001951D5" w:rsidRDefault="001951D5" w:rsidP="00AD6F1F">
      <w:pPr>
        <w:pStyle w:val="StandardSubclause"/>
      </w:pPr>
      <w:r w:rsidRPr="001951D5">
        <w:t>A Notice given in accordance with clause 78.1 is taken to be received:</w:t>
      </w:r>
    </w:p>
    <w:p w14:paraId="0DB4439C" w14:textId="77777777" w:rsidR="001951D5" w:rsidRPr="001951D5" w:rsidRDefault="001951D5" w:rsidP="001D4858">
      <w:pPr>
        <w:pStyle w:val="StandardSubclause"/>
        <w:numPr>
          <w:ilvl w:val="2"/>
          <w:numId w:val="15"/>
        </w:numPr>
      </w:pPr>
      <w:r w:rsidRPr="001951D5">
        <w:t>if sent by email, upon actual receipt by the addressee;</w:t>
      </w:r>
    </w:p>
    <w:p w14:paraId="579280E0" w14:textId="77777777" w:rsidR="001951D5" w:rsidRPr="001951D5" w:rsidRDefault="001951D5" w:rsidP="001D4858">
      <w:pPr>
        <w:pStyle w:val="StandardSubclause"/>
        <w:numPr>
          <w:ilvl w:val="2"/>
          <w:numId w:val="15"/>
        </w:numPr>
      </w:pPr>
      <w:r w:rsidRPr="001951D5">
        <w:t>if hand delivered, on delivery; or</w:t>
      </w:r>
    </w:p>
    <w:p w14:paraId="2A66FCF9" w14:textId="77777777" w:rsidR="001951D5" w:rsidRPr="001951D5" w:rsidRDefault="001951D5" w:rsidP="001D4858">
      <w:pPr>
        <w:pStyle w:val="StandardSubclause"/>
        <w:numPr>
          <w:ilvl w:val="2"/>
          <w:numId w:val="15"/>
        </w:numPr>
      </w:pPr>
      <w:r w:rsidRPr="001951D5">
        <w:t xml:space="preserve">if sent by pre-paid post, 5 Business Days after the date of posting, unless it has been received earlier. </w:t>
      </w:r>
    </w:p>
    <w:p w14:paraId="4C03B000" w14:textId="5B42B9A9" w:rsidR="001951D5" w:rsidRPr="001951D5" w:rsidRDefault="001951D5" w:rsidP="00AD6F1F">
      <w:pPr>
        <w:pStyle w:val="StandardSubclause"/>
      </w:pPr>
      <w:r w:rsidRPr="001951D5">
        <w:t xml:space="preserve">For the purposes of this clause 78, the </w:t>
      </w:r>
      <w:r w:rsidR="00C15C9B">
        <w:t>Provider Lead</w:t>
      </w:r>
      <w:r w:rsidRPr="001951D5">
        <w:t>’s and the Contact Person’s address is as specified in items 2 and 3 of Schedule 1.</w:t>
      </w:r>
    </w:p>
    <w:p w14:paraId="4483DE25" w14:textId="77777777" w:rsidR="001951D5" w:rsidRPr="001951D5" w:rsidRDefault="001951D5" w:rsidP="001951D5">
      <w:r w:rsidRPr="001951D5">
        <w:br w:type="page"/>
      </w:r>
    </w:p>
    <w:p w14:paraId="11EE0BBC" w14:textId="77777777" w:rsidR="001951D5" w:rsidRPr="001951D5" w:rsidRDefault="001951D5" w:rsidP="001951D5">
      <w:pPr>
        <w:sectPr w:rsidR="001951D5" w:rsidRPr="001951D5" w:rsidSect="00A353CC">
          <w:footerReference w:type="default" r:id="rId24"/>
          <w:pgSz w:w="11906" w:h="16838" w:code="9"/>
          <w:pgMar w:top="1162" w:right="924" w:bottom="1077" w:left="1134" w:header="709" w:footer="567" w:gutter="0"/>
          <w:pgNumType w:start="1"/>
          <w:cols w:space="708"/>
          <w:docGrid w:linePitch="360"/>
        </w:sectPr>
      </w:pPr>
    </w:p>
    <w:p w14:paraId="7444DA0D" w14:textId="77777777" w:rsidR="001951D5" w:rsidRPr="001951D5" w:rsidRDefault="001951D5" w:rsidP="00D15D50">
      <w:pPr>
        <w:pStyle w:val="Heading2"/>
      </w:pPr>
      <w:bookmarkStart w:id="1486" w:name="_Toc415224920"/>
      <w:bookmarkStart w:id="1487" w:name="_Toc441742214"/>
      <w:bookmarkStart w:id="1488" w:name="_Toc529802504"/>
      <w:bookmarkStart w:id="1489" w:name="_Toc30584276"/>
      <w:bookmarkStart w:id="1490" w:name="_Toc133501526"/>
      <w:r w:rsidRPr="001951D5">
        <w:lastRenderedPageBreak/>
        <w:t>Annexure 1 – Definitions</w:t>
      </w:r>
      <w:bookmarkEnd w:id="1486"/>
      <w:bookmarkEnd w:id="1487"/>
      <w:bookmarkEnd w:id="1488"/>
      <w:bookmarkEnd w:id="1489"/>
      <w:bookmarkEnd w:id="1490"/>
    </w:p>
    <w:p w14:paraId="106E0BC1" w14:textId="77777777" w:rsidR="001951D5" w:rsidRPr="00A93183" w:rsidRDefault="001951D5" w:rsidP="00D15D50">
      <w:pPr>
        <w:pStyle w:val="Heading3"/>
        <w:rPr>
          <w:vanish/>
        </w:rPr>
      </w:pPr>
    </w:p>
    <w:p w14:paraId="68C5954C" w14:textId="77777777" w:rsidR="001951D5" w:rsidRPr="001951D5" w:rsidRDefault="001951D5" w:rsidP="001951D5">
      <w:r w:rsidRPr="001951D5">
        <w:t xml:space="preserve">The term </w:t>
      </w:r>
      <w:r w:rsidRPr="00D15D50">
        <w:rPr>
          <w:b/>
        </w:rPr>
        <w:t>‘Income Support Payment’</w:t>
      </w:r>
      <w:r w:rsidRPr="001951D5">
        <w:t xml:space="preserve"> has the meaning given to it, in its decapitalised form, in the </w:t>
      </w:r>
      <w:r w:rsidRPr="008210C2">
        <w:rPr>
          <w:i/>
        </w:rPr>
        <w:t>Social Security Act 1991</w:t>
      </w:r>
      <w:r w:rsidRPr="001951D5">
        <w:t xml:space="preserve"> (Cth).</w:t>
      </w:r>
    </w:p>
    <w:p w14:paraId="7EFD688F" w14:textId="77777777" w:rsidR="001951D5" w:rsidRPr="004E5DF5" w:rsidRDefault="001951D5" w:rsidP="001132C2">
      <w:pPr>
        <w:pStyle w:val="Heading4"/>
        <w:rPr>
          <w:vanish/>
        </w:rPr>
      </w:pPr>
    </w:p>
    <w:p w14:paraId="5AA141FD" w14:textId="77777777" w:rsidR="001951D5" w:rsidRPr="001951D5" w:rsidRDefault="001951D5" w:rsidP="001951D5">
      <w:r w:rsidRPr="001132C2">
        <w:rPr>
          <w:b/>
        </w:rPr>
        <w:t>‘ABN’</w:t>
      </w:r>
      <w:r w:rsidRPr="001951D5">
        <w:t xml:space="preserve"> has the same meaning as it has in section 41 of the </w:t>
      </w:r>
      <w:r w:rsidRPr="008210C2">
        <w:rPr>
          <w:i/>
        </w:rPr>
        <w:t>A New Tax System (Australian Business Number) Act 1999</w:t>
      </w:r>
      <w:r w:rsidRPr="001951D5">
        <w:t xml:space="preserve"> (Cth).</w:t>
      </w:r>
    </w:p>
    <w:p w14:paraId="776D737A" w14:textId="77777777" w:rsidR="001951D5" w:rsidRPr="001951D5" w:rsidRDefault="001951D5" w:rsidP="001951D5">
      <w:r w:rsidRPr="001132C2">
        <w:rPr>
          <w:b/>
        </w:rPr>
        <w:t>'Access'</w:t>
      </w:r>
      <w:r w:rsidRPr="001951D5">
        <w:t xml:space="preserve"> includes access or facilitation of access (whether directly or indirectly), traverse, view, use, or interface with, Records or the Department's IT Systems.</w:t>
      </w:r>
    </w:p>
    <w:p w14:paraId="7B26AC49" w14:textId="77777777" w:rsidR="001951D5" w:rsidRPr="001951D5" w:rsidRDefault="001951D5" w:rsidP="001951D5">
      <w:r w:rsidRPr="001132C2">
        <w:rPr>
          <w:b/>
        </w:rPr>
        <w:t>‘Adjustment Note’</w:t>
      </w:r>
      <w:r w:rsidRPr="001951D5">
        <w:t xml:space="preserve"> has the meaning given in section 195-1 of the GST Act.</w:t>
      </w:r>
    </w:p>
    <w:p w14:paraId="15AC720B" w14:textId="77777777" w:rsidR="001951D5" w:rsidRPr="001951D5" w:rsidRDefault="001951D5" w:rsidP="001951D5">
      <w:r w:rsidRPr="001132C2">
        <w:rPr>
          <w:b/>
        </w:rPr>
        <w:t>‘Ancillary Payment’</w:t>
      </w:r>
      <w:r w:rsidRPr="001951D5">
        <w:t xml:space="preserve"> means a payment made to the Provider under clause 19.7 or clause 33.1.</w:t>
      </w:r>
    </w:p>
    <w:p w14:paraId="139FDDDA" w14:textId="77777777" w:rsidR="001951D5" w:rsidRPr="001951D5" w:rsidRDefault="001951D5" w:rsidP="001951D5">
      <w:r w:rsidRPr="001132C2">
        <w:rPr>
          <w:b/>
        </w:rPr>
        <w:t>‘Annexure’</w:t>
      </w:r>
      <w:r w:rsidRPr="001951D5">
        <w:t xml:space="preserve"> means an annexure to this Deed.</w:t>
      </w:r>
    </w:p>
    <w:p w14:paraId="770E9D1A" w14:textId="77777777" w:rsidR="001951D5" w:rsidRPr="001951D5" w:rsidRDefault="001951D5" w:rsidP="001951D5">
      <w:r w:rsidRPr="001132C2">
        <w:rPr>
          <w:b/>
        </w:rPr>
        <w:t>‘Australian Equivalents to International Financial Reporting Standards’</w:t>
      </w:r>
      <w:r w:rsidRPr="001951D5">
        <w:t xml:space="preserve"> or </w:t>
      </w:r>
      <w:r w:rsidRPr="001132C2">
        <w:rPr>
          <w:b/>
        </w:rPr>
        <w:t>‘AEIFRS’</w:t>
      </w:r>
      <w:r w:rsidRPr="001951D5">
        <w:t xml:space="preserve"> mean the standards of that name maintained by the Australian Accounting Standards Board created by section 261 of </w:t>
      </w:r>
      <w:r w:rsidRPr="00A7545F">
        <w:rPr>
          <w:i/>
        </w:rPr>
        <w:t>the Australian Securities and Investments Commission Act 2001</w:t>
      </w:r>
      <w:r w:rsidRPr="001951D5">
        <w:t xml:space="preserve"> (Cth).</w:t>
      </w:r>
    </w:p>
    <w:p w14:paraId="06ADF565" w14:textId="19C0244F" w:rsidR="001951D5" w:rsidRPr="001951D5" w:rsidRDefault="001951D5" w:rsidP="001951D5">
      <w:r w:rsidRPr="00A7545F">
        <w:rPr>
          <w:b/>
        </w:rPr>
        <w:t>‘Australian Information Commissioner’</w:t>
      </w:r>
      <w:r w:rsidRPr="001951D5">
        <w:t xml:space="preserve"> means the </w:t>
      </w:r>
      <w:r w:rsidR="00B959ED">
        <w:t>individual</w:t>
      </w:r>
      <w:r w:rsidR="00B959ED" w:rsidRPr="001951D5">
        <w:t xml:space="preserve"> </w:t>
      </w:r>
      <w:r w:rsidRPr="001951D5">
        <w:t xml:space="preserve">appointed </w:t>
      </w:r>
      <w:r w:rsidR="00E0779D">
        <w:t xml:space="preserve"> in accordance with section 14(1) of the </w:t>
      </w:r>
      <w:r w:rsidR="00E0779D">
        <w:rPr>
          <w:i/>
          <w:iCs/>
        </w:rPr>
        <w:t xml:space="preserve">Australian Information Commissioner Act 2010 </w:t>
      </w:r>
      <w:r w:rsidR="00E0779D">
        <w:t>(Cth).</w:t>
      </w:r>
      <w:r w:rsidRPr="001951D5">
        <w:t xml:space="preserve"> </w:t>
      </w:r>
    </w:p>
    <w:p w14:paraId="5AABDC69" w14:textId="77777777" w:rsidR="001951D5" w:rsidRPr="001951D5" w:rsidRDefault="001951D5" w:rsidP="001951D5">
      <w:r w:rsidRPr="00A7545F">
        <w:rPr>
          <w:b/>
        </w:rPr>
        <w:t>‘Authorised Officer’</w:t>
      </w:r>
      <w:r w:rsidRPr="001951D5">
        <w:t xml:space="preserve"> means a person who is an ‘authorised officer’ as defined under the </w:t>
      </w:r>
      <w:r w:rsidRPr="002548CA">
        <w:rPr>
          <w:i/>
        </w:rPr>
        <w:t>Public Interest Disclosure Act 2013</w:t>
      </w:r>
      <w:r w:rsidRPr="001951D5">
        <w:t xml:space="preserve"> (Cth).</w:t>
      </w:r>
    </w:p>
    <w:p w14:paraId="3ACF9AE6" w14:textId="7E2B962D" w:rsidR="00093E23" w:rsidRPr="00093E23" w:rsidRDefault="001951D5" w:rsidP="001951D5">
      <w:pPr>
        <w:rPr>
          <w:bCs/>
        </w:rPr>
      </w:pPr>
      <w:r w:rsidRPr="00A7545F">
        <w:rPr>
          <w:b/>
        </w:rPr>
        <w:t>‘Business Day’</w:t>
      </w:r>
      <w:r w:rsidRPr="001951D5">
        <w:t xml:space="preserve"> means in relation to the doing of any action in a place, any day other than a Saturday, Sunday or public holiday in that place.</w:t>
      </w:r>
    </w:p>
    <w:p w14:paraId="5BFD5079" w14:textId="394CC5CB" w:rsidR="00282D70" w:rsidRDefault="00282D70" w:rsidP="001951D5">
      <w:pPr>
        <w:rPr>
          <w:bCs/>
        </w:rPr>
      </w:pPr>
      <w:r>
        <w:rPr>
          <w:b/>
        </w:rPr>
        <w:t xml:space="preserve">‘Calendar Day’ </w:t>
      </w:r>
      <w:r>
        <w:rPr>
          <w:bCs/>
        </w:rPr>
        <w:t xml:space="preserve">means </w:t>
      </w:r>
      <w:r w:rsidR="00E654BE">
        <w:rPr>
          <w:bCs/>
        </w:rPr>
        <w:t xml:space="preserve">any day including a Saturday, Sunday or public holiday in Australia. </w:t>
      </w:r>
    </w:p>
    <w:p w14:paraId="6BF130FB" w14:textId="79D0D80C" w:rsidR="001951D5" w:rsidRPr="001951D5" w:rsidRDefault="001951D5" w:rsidP="001951D5">
      <w:r w:rsidRPr="00A7545F">
        <w:rPr>
          <w:b/>
        </w:rPr>
        <w:t>‘Change in Control’</w:t>
      </w:r>
      <w:r w:rsidRPr="001951D5">
        <w:t xml:space="preserve"> means:</w:t>
      </w:r>
    </w:p>
    <w:p w14:paraId="1EF0F5A3" w14:textId="77777777" w:rsidR="001951D5" w:rsidRPr="001951D5" w:rsidRDefault="001951D5" w:rsidP="00DF18DE">
      <w:pPr>
        <w:pStyle w:val="ListparaAddendum"/>
      </w:pPr>
      <w:r w:rsidRPr="001951D5">
        <w:t>subject to paragraph (b) below, in relation to a Corporation, a change in any of the following:</w:t>
      </w:r>
    </w:p>
    <w:p w14:paraId="1D0C29C9" w14:textId="77777777" w:rsidR="001951D5" w:rsidRPr="001951D5" w:rsidRDefault="001951D5" w:rsidP="00DF18DE">
      <w:pPr>
        <w:pStyle w:val="ListparaAddendum"/>
        <w:numPr>
          <w:ilvl w:val="1"/>
          <w:numId w:val="16"/>
        </w:numPr>
      </w:pPr>
      <w:r w:rsidRPr="001951D5">
        <w:t xml:space="preserve">Control of more than one half of the voting rights attaching to shares in the Corporation, whether due to one or a series of transactions occurring together or on different occasions; </w:t>
      </w:r>
    </w:p>
    <w:p w14:paraId="76ABC701" w14:textId="77777777" w:rsidR="001951D5" w:rsidRPr="001951D5" w:rsidRDefault="001951D5" w:rsidP="00DF18DE">
      <w:pPr>
        <w:pStyle w:val="ListparaAddendum"/>
        <w:numPr>
          <w:ilvl w:val="1"/>
          <w:numId w:val="16"/>
        </w:numPr>
      </w:pPr>
      <w:r w:rsidRPr="001951D5">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36FE5A0A" w14:textId="77777777" w:rsidR="001951D5" w:rsidRPr="001951D5" w:rsidRDefault="001951D5" w:rsidP="00DF18DE">
      <w:pPr>
        <w:pStyle w:val="ListparaAddendum"/>
        <w:numPr>
          <w:ilvl w:val="1"/>
          <w:numId w:val="16"/>
        </w:numPr>
      </w:pPr>
      <w:r w:rsidRPr="001951D5">
        <w:t>Control of more than one half of the voting rights attaching to membership of the Corporation, where the Corporation does not have any shareholders;</w:t>
      </w:r>
    </w:p>
    <w:p w14:paraId="56D10208" w14:textId="77777777" w:rsidR="001951D5" w:rsidRPr="001951D5" w:rsidRDefault="001951D5" w:rsidP="00DF18DE">
      <w:pPr>
        <w:pStyle w:val="ListparaAddendum"/>
      </w:pPr>
      <w:r w:rsidRPr="001951D5">
        <w:t xml:space="preserve">in relation to a Corporation which is owned or controlled by a trustee company, any change as set out in paragraph (a) above in relation to either that Corporation or its corporate trustee; </w:t>
      </w:r>
    </w:p>
    <w:p w14:paraId="2B47C2ED" w14:textId="77777777" w:rsidR="001951D5" w:rsidRPr="001951D5" w:rsidRDefault="001951D5" w:rsidP="00DF18DE">
      <w:pPr>
        <w:pStyle w:val="ListparaAddendum"/>
      </w:pPr>
      <w:r w:rsidRPr="001951D5">
        <w:t>in relation to a partnership:</w:t>
      </w:r>
    </w:p>
    <w:p w14:paraId="7B0DC5A7" w14:textId="77777777" w:rsidR="001951D5" w:rsidRPr="001951D5" w:rsidRDefault="001951D5" w:rsidP="00DF18DE">
      <w:pPr>
        <w:pStyle w:val="ListparaAddendum"/>
        <w:numPr>
          <w:ilvl w:val="1"/>
          <w:numId w:val="16"/>
        </w:numPr>
      </w:pPr>
      <w:r w:rsidRPr="001951D5">
        <w:t>the sale or winding up or dissolution of the business by the partners;</w:t>
      </w:r>
    </w:p>
    <w:p w14:paraId="5A64836A" w14:textId="77777777" w:rsidR="001951D5" w:rsidRPr="001951D5" w:rsidRDefault="001951D5" w:rsidP="00DF18DE">
      <w:pPr>
        <w:pStyle w:val="ListparaAddendum"/>
        <w:numPr>
          <w:ilvl w:val="1"/>
          <w:numId w:val="16"/>
        </w:numPr>
      </w:pPr>
      <w:r w:rsidRPr="001951D5">
        <w:t xml:space="preserve">a change in any of the partners; or </w:t>
      </w:r>
    </w:p>
    <w:p w14:paraId="5D125B23" w14:textId="77777777" w:rsidR="001951D5" w:rsidRPr="001951D5" w:rsidRDefault="001951D5" w:rsidP="00DF18DE">
      <w:pPr>
        <w:pStyle w:val="ListparaAddendum"/>
        <w:numPr>
          <w:ilvl w:val="1"/>
          <w:numId w:val="16"/>
        </w:numPr>
      </w:pPr>
      <w:r w:rsidRPr="001951D5">
        <w:t>the retirement, death, removal or resignation of any of the partners;</w:t>
      </w:r>
    </w:p>
    <w:p w14:paraId="243F418E" w14:textId="77777777" w:rsidR="001951D5" w:rsidRPr="001951D5" w:rsidRDefault="001951D5" w:rsidP="00DF18DE">
      <w:pPr>
        <w:pStyle w:val="ListparaAddendum"/>
      </w:pPr>
      <w:r w:rsidRPr="001951D5">
        <w:t>in relation to an Exempt Public Authority, a change in relation to any of the following:</w:t>
      </w:r>
    </w:p>
    <w:p w14:paraId="29C2B762" w14:textId="77777777" w:rsidR="001951D5" w:rsidRPr="001951D5" w:rsidRDefault="001951D5" w:rsidP="00DF18DE">
      <w:pPr>
        <w:pStyle w:val="ListparaAddendum"/>
        <w:numPr>
          <w:ilvl w:val="1"/>
          <w:numId w:val="16"/>
        </w:numPr>
      </w:pPr>
      <w:r w:rsidRPr="001951D5">
        <w:t>the composition of the board of Directors;</w:t>
      </w:r>
    </w:p>
    <w:p w14:paraId="2E01F96D" w14:textId="77777777" w:rsidR="001951D5" w:rsidRPr="001951D5" w:rsidRDefault="001951D5" w:rsidP="00DF18DE">
      <w:pPr>
        <w:pStyle w:val="ListparaAddendum"/>
        <w:numPr>
          <w:ilvl w:val="1"/>
          <w:numId w:val="16"/>
        </w:numPr>
      </w:pPr>
      <w:r w:rsidRPr="001951D5">
        <w:t>ownership of any shareholding in any share capital; or</w:t>
      </w:r>
    </w:p>
    <w:p w14:paraId="1CCAA7BC" w14:textId="77777777" w:rsidR="001951D5" w:rsidRPr="001951D5" w:rsidRDefault="001951D5" w:rsidP="00DF18DE">
      <w:pPr>
        <w:pStyle w:val="ListparaAddendum"/>
        <w:numPr>
          <w:ilvl w:val="1"/>
          <w:numId w:val="16"/>
        </w:numPr>
      </w:pPr>
      <w:r w:rsidRPr="001951D5">
        <w:lastRenderedPageBreak/>
        <w:t>the enabling legislation so far as it affects Control, if any; or</w:t>
      </w:r>
    </w:p>
    <w:p w14:paraId="2591A8AC" w14:textId="77777777" w:rsidR="001951D5" w:rsidRPr="001951D5" w:rsidRDefault="001951D5" w:rsidP="00DF18DE">
      <w:pPr>
        <w:pStyle w:val="ListparaAddendum"/>
      </w:pPr>
      <w:r w:rsidRPr="001951D5">
        <w:t xml:space="preserve">in relation to a Group Respondent: </w:t>
      </w:r>
    </w:p>
    <w:p w14:paraId="60008C00" w14:textId="77777777" w:rsidR="001951D5" w:rsidRPr="001951D5" w:rsidRDefault="001951D5" w:rsidP="00DF18DE">
      <w:pPr>
        <w:pStyle w:val="ListparaAddendum"/>
        <w:numPr>
          <w:ilvl w:val="1"/>
          <w:numId w:val="16"/>
        </w:numPr>
      </w:pPr>
      <w:r w:rsidRPr="001951D5">
        <w:t xml:space="preserve">any change in the membership of the Group Respondent; </w:t>
      </w:r>
    </w:p>
    <w:p w14:paraId="1007BAB6" w14:textId="77777777" w:rsidR="001951D5" w:rsidRPr="001951D5" w:rsidRDefault="001951D5" w:rsidP="00DF18DE">
      <w:pPr>
        <w:pStyle w:val="ListparaAddendum"/>
        <w:numPr>
          <w:ilvl w:val="1"/>
          <w:numId w:val="16"/>
        </w:numPr>
      </w:pPr>
      <w:r w:rsidRPr="001951D5">
        <w:t>a change of the lead member of the Group Respondent, if the Group Respondent has appointed a lead member for the purposes of this Deed; or</w:t>
      </w:r>
    </w:p>
    <w:p w14:paraId="1392A260" w14:textId="77777777" w:rsidR="001951D5" w:rsidRPr="001951D5" w:rsidRDefault="001951D5" w:rsidP="00DF18DE">
      <w:pPr>
        <w:pStyle w:val="ListparaAddendum"/>
        <w:numPr>
          <w:ilvl w:val="1"/>
          <w:numId w:val="16"/>
        </w:numPr>
      </w:pPr>
      <w:r w:rsidRPr="001951D5">
        <w:t>a Change in Control as defined in paragraphs (a) to (d) above in any member of the Group Respondent.</w:t>
      </w:r>
    </w:p>
    <w:p w14:paraId="7B6BF092" w14:textId="77777777" w:rsidR="001951D5" w:rsidRPr="001951D5" w:rsidRDefault="001951D5" w:rsidP="001951D5">
      <w:r w:rsidRPr="00DF18DE">
        <w:rPr>
          <w:b/>
        </w:rPr>
        <w:t>‘Commence’</w:t>
      </w:r>
      <w:r w:rsidRPr="001951D5">
        <w:t xml:space="preserve"> means to Register, and Refer a Participant to the Provider, in the Department’s IT Systems.</w:t>
      </w:r>
    </w:p>
    <w:p w14:paraId="76F91DFA" w14:textId="77777777" w:rsidR="001951D5" w:rsidRPr="001951D5" w:rsidRDefault="001951D5" w:rsidP="001951D5">
      <w:r w:rsidRPr="00DF18DE">
        <w:rPr>
          <w:b/>
        </w:rPr>
        <w:t>‘Commonwealth’</w:t>
      </w:r>
      <w:r w:rsidRPr="001951D5">
        <w:t xml:space="preserve"> means the Commonwealth of Australia and includes officers, delegates, employees and agents of the Commonwealth of Australia.</w:t>
      </w:r>
    </w:p>
    <w:p w14:paraId="4DFFF349" w14:textId="558D4F5E" w:rsidR="001951D5" w:rsidRPr="009E4D80" w:rsidRDefault="001951D5" w:rsidP="001951D5">
      <w:pPr>
        <w:rPr>
          <w:color w:val="0563C1" w:themeColor="hyperlink"/>
          <w:u w:val="single"/>
        </w:rPr>
      </w:pPr>
      <w:r w:rsidRPr="009E4D80">
        <w:rPr>
          <w:b/>
        </w:rPr>
        <w:t>‘Commonwealth Coat of Arms’</w:t>
      </w:r>
      <w:r w:rsidRPr="009E4D80">
        <w:t xml:space="preserve"> means the Commonwealth Coat of Arms as set out </w:t>
      </w:r>
      <w:r w:rsidR="009E4D80" w:rsidRPr="009E4D80">
        <w:t>in the</w:t>
      </w:r>
      <w:r w:rsidR="004B7421" w:rsidRPr="009E4D80">
        <w:t xml:space="preserve"> </w:t>
      </w:r>
      <w:r w:rsidR="007D5F7A" w:rsidRPr="009E4D80">
        <w:t xml:space="preserve">Commonwealth Coat of Arms </w:t>
      </w:r>
      <w:r w:rsidR="00713039" w:rsidRPr="00DA69C8">
        <w:t xml:space="preserve">Information and </w:t>
      </w:r>
      <w:r w:rsidR="007D5F7A" w:rsidRPr="009E4D80">
        <w:t>Guidelines (</w:t>
      </w:r>
      <w:r w:rsidR="00713039" w:rsidRPr="009E4D80">
        <w:t xml:space="preserve">available at </w:t>
      </w:r>
      <w:hyperlink w:history="1"/>
      <w:bookmarkStart w:id="1491" w:name="_Hlk117608000"/>
      <w:r w:rsidR="0094015D">
        <w:fldChar w:fldCharType="begin"/>
      </w:r>
      <w:r w:rsidR="0094015D">
        <w:instrText xml:space="preserve"> HYPERLINK "</w:instrText>
      </w:r>
      <w:r w:rsidR="0094015D" w:rsidRPr="00FB4A4D">
        <w:instrText>https://www.pmc.gov.au/resources/commonwealth-coat-arms-information-and-guidelines</w:instrText>
      </w:r>
      <w:r w:rsidR="0094015D">
        <w:instrText xml:space="preserve">" </w:instrText>
      </w:r>
      <w:r w:rsidR="0094015D">
        <w:fldChar w:fldCharType="separate"/>
      </w:r>
      <w:r w:rsidR="0094015D" w:rsidRPr="0094015D">
        <w:rPr>
          <w:rStyle w:val="Hyperlink"/>
        </w:rPr>
        <w:t>https://www.pmc.gov.au/resources/commonwealth-coat-arms-information-and-guidelines</w:t>
      </w:r>
      <w:r w:rsidR="0094015D">
        <w:fldChar w:fldCharType="end"/>
      </w:r>
      <w:bookmarkEnd w:id="1491"/>
      <w:r w:rsidR="007D5F7A" w:rsidRPr="009E4D80">
        <w:t>)</w:t>
      </w:r>
      <w:r w:rsidRPr="009E4D80">
        <w:t>.</w:t>
      </w:r>
    </w:p>
    <w:p w14:paraId="6F250DE9" w14:textId="77777777" w:rsidR="001951D5" w:rsidRPr="001951D5" w:rsidRDefault="001951D5" w:rsidP="001951D5">
      <w:r w:rsidRPr="004B7421">
        <w:rPr>
          <w:b/>
        </w:rPr>
        <w:t>‘Commonwealth Material’</w:t>
      </w:r>
      <w:r w:rsidRPr="001951D5">
        <w:t xml:space="preserve"> means any Material provided by the Department to the Provider for the purposes of this Deed and Material which is copied or derived from Material so provided.</w:t>
      </w:r>
    </w:p>
    <w:p w14:paraId="7B938E0A" w14:textId="77777777" w:rsidR="001951D5" w:rsidRPr="001951D5" w:rsidRDefault="001951D5" w:rsidP="001951D5">
      <w:r w:rsidRPr="004B7421">
        <w:rPr>
          <w:b/>
        </w:rPr>
        <w:t>‘Complaint’</w:t>
      </w:r>
      <w:r w:rsidRPr="001951D5">
        <w:t xml:space="preserve"> means any expression of dissatisfaction with the Provider’s policies, procedures, employees or the quality of the Services the Provider offers or provides, but does not include:</w:t>
      </w:r>
    </w:p>
    <w:p w14:paraId="66BD1323" w14:textId="77777777" w:rsidR="001951D5" w:rsidRPr="001951D5" w:rsidRDefault="001951D5" w:rsidP="008F4094">
      <w:pPr>
        <w:pStyle w:val="ListparaAddendum"/>
        <w:numPr>
          <w:ilvl w:val="0"/>
          <w:numId w:val="70"/>
        </w:numPr>
      </w:pPr>
      <w:r w:rsidRPr="001951D5">
        <w:t>a request by a Participant or Eligible Prisoner for Services, unless it is a second or further request;</w:t>
      </w:r>
    </w:p>
    <w:p w14:paraId="7E940924" w14:textId="77777777" w:rsidR="001951D5" w:rsidRPr="001951D5" w:rsidRDefault="001951D5" w:rsidP="008F4094">
      <w:pPr>
        <w:pStyle w:val="ListparaAddendum"/>
        <w:numPr>
          <w:ilvl w:val="0"/>
          <w:numId w:val="70"/>
        </w:numPr>
      </w:pPr>
      <w:r w:rsidRPr="001951D5">
        <w:t>a request for information or for an explanation of a policy or procedures; or</w:t>
      </w:r>
    </w:p>
    <w:p w14:paraId="102FABB5" w14:textId="77777777" w:rsidR="001951D5" w:rsidRPr="001951D5" w:rsidRDefault="001951D5" w:rsidP="008F4094">
      <w:pPr>
        <w:pStyle w:val="ListparaAddendum"/>
        <w:numPr>
          <w:ilvl w:val="0"/>
          <w:numId w:val="70"/>
        </w:numPr>
      </w:pPr>
      <w:r w:rsidRPr="001951D5">
        <w:t>the lodging of any appeal against a decision when this is a normal part of standard procedure or policy.</w:t>
      </w:r>
    </w:p>
    <w:p w14:paraId="0FDAFB86" w14:textId="77777777" w:rsidR="001951D5" w:rsidRPr="001951D5" w:rsidRDefault="001951D5" w:rsidP="001951D5">
      <w:r w:rsidRPr="004B7421">
        <w:rPr>
          <w:b/>
        </w:rPr>
        <w:t>‘Completion Date’</w:t>
      </w:r>
      <w:r w:rsidRPr="001951D5">
        <w:t xml:space="preserve"> means either:</w:t>
      </w:r>
    </w:p>
    <w:p w14:paraId="49321A2A" w14:textId="2D97F137" w:rsidR="0038281D" w:rsidRDefault="0038281D" w:rsidP="0038281D">
      <w:pPr>
        <w:pStyle w:val="ListparaAddendum"/>
        <w:numPr>
          <w:ilvl w:val="0"/>
          <w:numId w:val="150"/>
        </w:numPr>
      </w:pPr>
      <w:r w:rsidRPr="001951D5">
        <w:t>the Service Period end date; or</w:t>
      </w:r>
    </w:p>
    <w:p w14:paraId="4C521F9F" w14:textId="0AA4EF7F" w:rsidR="001951D5" w:rsidRPr="001951D5" w:rsidRDefault="001951D5" w:rsidP="006947E3">
      <w:pPr>
        <w:pStyle w:val="ListparaAddendum"/>
      </w:pPr>
      <w:r w:rsidRPr="001951D5">
        <w:t xml:space="preserve">if this Deed is terminated before </w:t>
      </w:r>
      <w:r w:rsidR="00593DBA">
        <w:t>the day</w:t>
      </w:r>
      <w:r w:rsidRPr="001951D5">
        <w:t xml:space="preserve"> specified in paragraph (a), the day on which this Deed is terminated.</w:t>
      </w:r>
    </w:p>
    <w:p w14:paraId="0593F207" w14:textId="5C203AEB" w:rsidR="001951D5" w:rsidRPr="001951D5" w:rsidRDefault="001951D5" w:rsidP="001951D5">
      <w:r w:rsidRPr="004B7421">
        <w:rPr>
          <w:b/>
        </w:rPr>
        <w:t>‘Community Development Program’</w:t>
      </w:r>
      <w:r w:rsidRPr="001951D5">
        <w:t xml:space="preserve"> </w:t>
      </w:r>
      <w:r w:rsidRPr="004A380B">
        <w:t>or ‘CDP’</w:t>
      </w:r>
      <w:r w:rsidRPr="001951D5">
        <w:t xml:space="preserve"> means the Commonwealth program of that name (or such other name as advised by the Department), which is administered by the </w:t>
      </w:r>
      <w:r w:rsidR="002C4E88">
        <w:t>National Indigenous Australians Agency</w:t>
      </w:r>
      <w:r w:rsidRPr="001951D5">
        <w:t xml:space="preserve">. </w:t>
      </w:r>
    </w:p>
    <w:p w14:paraId="17B8B32A" w14:textId="2A53AE9A" w:rsidR="001951D5" w:rsidRPr="001951D5" w:rsidRDefault="001951D5" w:rsidP="001951D5">
      <w:r w:rsidRPr="004B7421">
        <w:rPr>
          <w:b/>
        </w:rPr>
        <w:t>‘Community Development Program Provider’</w:t>
      </w:r>
      <w:r w:rsidRPr="001951D5">
        <w:t xml:space="preserve"> means any entity that is contracted by the Commonwealth to deliver Community Development Program services.</w:t>
      </w:r>
    </w:p>
    <w:p w14:paraId="23BE03B6" w14:textId="77777777" w:rsidR="001951D5" w:rsidRPr="001951D5" w:rsidRDefault="001951D5" w:rsidP="001951D5">
      <w:r w:rsidRPr="00CD23DC">
        <w:rPr>
          <w:b/>
        </w:rPr>
        <w:t>‘Condition of Offer’</w:t>
      </w:r>
      <w:r w:rsidRPr="001951D5">
        <w:t xml:space="preserve"> means a condition placed by the Department on its offer of this Deed to the Provider. </w:t>
      </w:r>
    </w:p>
    <w:p w14:paraId="4BA13276" w14:textId="77777777" w:rsidR="001951D5" w:rsidRPr="001951D5" w:rsidRDefault="001951D5" w:rsidP="001951D5">
      <w:r w:rsidRPr="00CD23DC">
        <w:rPr>
          <w:b/>
        </w:rPr>
        <w:t>‘Confidential Information’</w:t>
      </w:r>
      <w:r w:rsidRPr="001951D5">
        <w:t xml:space="preserve"> means all information that the Parties agree to treat as confidential by Notice to each other after the Deed Commencement Date; or that the Parties know, or ought reasonably to know, is confidential to each other.</w:t>
      </w:r>
    </w:p>
    <w:p w14:paraId="0219AE70" w14:textId="77777777" w:rsidR="001951D5" w:rsidRPr="001951D5" w:rsidRDefault="001951D5" w:rsidP="001951D5">
      <w:r w:rsidRPr="00CD23DC">
        <w:rPr>
          <w:b/>
        </w:rPr>
        <w:t>‘Conflict’</w:t>
      </w:r>
      <w:r w:rsidRPr="001951D5">
        <w:t xml:space="preserve"> refers to a conflict of interest, or risk or perception of a conflict of interest, in connection with the Provider’s activities or interests that may affect the Provider’s fair and independent performance of the Services.</w:t>
      </w:r>
    </w:p>
    <w:p w14:paraId="2E45C2CC" w14:textId="77777777" w:rsidR="001951D5" w:rsidRPr="001951D5" w:rsidRDefault="001951D5" w:rsidP="001951D5">
      <w:r w:rsidRPr="00CD23DC">
        <w:rPr>
          <w:b/>
        </w:rPr>
        <w:t>‘Constitution’</w:t>
      </w:r>
      <w:r w:rsidRPr="001951D5">
        <w:t xml:space="preserve"> means (depending on the context):</w:t>
      </w:r>
    </w:p>
    <w:p w14:paraId="454EEA39" w14:textId="77777777" w:rsidR="001951D5" w:rsidRPr="001951D5" w:rsidRDefault="001951D5" w:rsidP="008F4094">
      <w:pPr>
        <w:pStyle w:val="ListparaAddendum"/>
        <w:numPr>
          <w:ilvl w:val="0"/>
          <w:numId w:val="72"/>
        </w:numPr>
      </w:pPr>
      <w:r w:rsidRPr="001951D5">
        <w:t>a company’s constitution, which includes any rules and amendments that are part of the company’s constitution; or</w:t>
      </w:r>
    </w:p>
    <w:p w14:paraId="7F7C5C94" w14:textId="77777777" w:rsidR="001951D5" w:rsidRPr="001951D5" w:rsidRDefault="001951D5" w:rsidP="008F4094">
      <w:pPr>
        <w:pStyle w:val="ListparaAddendum"/>
        <w:numPr>
          <w:ilvl w:val="0"/>
          <w:numId w:val="72"/>
        </w:numPr>
      </w:pPr>
      <w:r w:rsidRPr="001951D5">
        <w:t>in relation to any other kind of body:</w:t>
      </w:r>
    </w:p>
    <w:p w14:paraId="60F88BBB" w14:textId="77777777" w:rsidR="001951D5" w:rsidRPr="001951D5" w:rsidRDefault="001951D5" w:rsidP="008F4094">
      <w:pPr>
        <w:pStyle w:val="ListparaAddendum"/>
        <w:numPr>
          <w:ilvl w:val="1"/>
          <w:numId w:val="72"/>
        </w:numPr>
      </w:pPr>
      <w:r w:rsidRPr="001951D5">
        <w:lastRenderedPageBreak/>
        <w:t>the body’s charter, rules or memorandum; or</w:t>
      </w:r>
    </w:p>
    <w:p w14:paraId="3A15696A" w14:textId="77777777" w:rsidR="001951D5" w:rsidRPr="001951D5" w:rsidRDefault="001951D5" w:rsidP="008F4094">
      <w:pPr>
        <w:pStyle w:val="ListparaAddendum"/>
        <w:numPr>
          <w:ilvl w:val="1"/>
          <w:numId w:val="72"/>
        </w:numPr>
      </w:pPr>
      <w:r w:rsidRPr="001951D5">
        <w:t>any instrument or law constituting or defining the constitution of the body or governing the activities of the body or its members.</w:t>
      </w:r>
    </w:p>
    <w:p w14:paraId="6279D13C" w14:textId="77777777" w:rsidR="001951D5" w:rsidRPr="001951D5" w:rsidRDefault="001951D5" w:rsidP="001951D5">
      <w:r w:rsidRPr="006B700B">
        <w:rPr>
          <w:b/>
        </w:rPr>
        <w:t>‘Contact’</w:t>
      </w:r>
      <w:r w:rsidRPr="001951D5">
        <w:t xml:space="preserve"> means a contact between the Provider and a Participant in accordance with clause 10. </w:t>
      </w:r>
    </w:p>
    <w:p w14:paraId="765CE0CE" w14:textId="0A74F1E6" w:rsidR="001951D5" w:rsidRPr="001951D5" w:rsidRDefault="001951D5" w:rsidP="00FF4410">
      <w:pPr>
        <w:pStyle w:val="Note-fullyleftaligned"/>
      </w:pPr>
      <w:r w:rsidRPr="001951D5">
        <w:t xml:space="preserve">Note: Third parties may also participate in Contacts. For example: </w:t>
      </w:r>
      <w:r w:rsidR="002C4E88">
        <w:t xml:space="preserve">Services Australia </w:t>
      </w:r>
      <w:r w:rsidR="00FE2069">
        <w:t>may</w:t>
      </w:r>
      <w:r w:rsidRPr="001951D5">
        <w:t xml:space="preserve"> participate in a Contact to conduct an ESAT (clause 13); and an Employment Services Provider may participate in a Facilitated Transfer Meeting (clause 15). </w:t>
      </w:r>
    </w:p>
    <w:p w14:paraId="64294242" w14:textId="77777777" w:rsidR="001951D5" w:rsidRPr="001951D5" w:rsidRDefault="001951D5" w:rsidP="001951D5">
      <w:r w:rsidRPr="0008476D">
        <w:rPr>
          <w:b/>
        </w:rPr>
        <w:t>‘Contact Person’</w:t>
      </w:r>
      <w:r w:rsidRPr="001951D5">
        <w:t xml:space="preserve"> means the person specified in item 3 of Schedule 1 who has authority to receive and sign Notices and written communications for the Provider under this Deed and accept any request or direction in relation to the Services.</w:t>
      </w:r>
    </w:p>
    <w:p w14:paraId="1DDFCEE5" w14:textId="77777777" w:rsidR="001951D5" w:rsidRPr="001951D5" w:rsidRDefault="001951D5" w:rsidP="001951D5">
      <w:r w:rsidRPr="0008476D">
        <w:rPr>
          <w:b/>
        </w:rPr>
        <w:t>‘Control’</w:t>
      </w:r>
      <w:r w:rsidRPr="001951D5">
        <w:t xml:space="preserve"> has the meaning given to that term in section 50AA of the </w:t>
      </w:r>
      <w:r w:rsidRPr="002548CA">
        <w:rPr>
          <w:i/>
        </w:rPr>
        <w:t>Corporations Act 2001</w:t>
      </w:r>
      <w:r w:rsidRPr="001951D5">
        <w:t xml:space="preserve"> (Cth).</w:t>
      </w:r>
    </w:p>
    <w:p w14:paraId="2E10F6C4" w14:textId="77777777" w:rsidR="001951D5" w:rsidRPr="001951D5" w:rsidRDefault="001951D5" w:rsidP="001951D5">
      <w:r w:rsidRPr="0008476D">
        <w:rPr>
          <w:b/>
        </w:rPr>
        <w:t>‘Corporation’</w:t>
      </w:r>
      <w:r w:rsidRPr="001951D5">
        <w:t xml:space="preserve"> has the meaning given to that term in section 57A of the </w:t>
      </w:r>
      <w:r w:rsidRPr="007C2BC4">
        <w:rPr>
          <w:i/>
        </w:rPr>
        <w:t>Corporations Act 2001</w:t>
      </w:r>
      <w:r w:rsidRPr="001951D5">
        <w:t xml:space="preserve"> (Cth).</w:t>
      </w:r>
    </w:p>
    <w:p w14:paraId="5BD7934B" w14:textId="77777777" w:rsidR="001951D5" w:rsidRPr="001951D5" w:rsidRDefault="001951D5" w:rsidP="001951D5">
      <w:r w:rsidRPr="0008476D">
        <w:rPr>
          <w:b/>
        </w:rPr>
        <w:t>‘Customer’</w:t>
      </w:r>
      <w:r w:rsidRPr="001951D5">
        <w:t xml:space="preserve"> includes a Participant, Eligible Prisoner, Prison and any other user of the Services.</w:t>
      </w:r>
    </w:p>
    <w:p w14:paraId="783A9922" w14:textId="74870CFF" w:rsidR="001951D5" w:rsidRPr="001951D5" w:rsidRDefault="001951D5" w:rsidP="001951D5">
      <w:r w:rsidRPr="0008476D">
        <w:rPr>
          <w:b/>
        </w:rPr>
        <w:t>‘Cybersafety Policy’</w:t>
      </w:r>
      <w:r w:rsidRPr="001951D5">
        <w:t xml:space="preserve"> means the </w:t>
      </w:r>
      <w:r w:rsidR="00DF3D08" w:rsidRPr="00DF3D08">
        <w:t>Department’s</w:t>
      </w:r>
      <w:r w:rsidRPr="001951D5">
        <w:t xml:space="preserve"> policy of that name as specified in clause 44.</w:t>
      </w:r>
    </w:p>
    <w:p w14:paraId="7B1194F9" w14:textId="77777777" w:rsidR="001951D5" w:rsidRPr="001951D5" w:rsidRDefault="001951D5" w:rsidP="001951D5">
      <w:r w:rsidRPr="0008476D">
        <w:rPr>
          <w:b/>
        </w:rPr>
        <w:t>‘Deed’</w:t>
      </w:r>
      <w:r w:rsidRPr="001951D5">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6C8D1CC0" w14:textId="77777777" w:rsidR="001951D5" w:rsidRPr="001951D5" w:rsidRDefault="001951D5" w:rsidP="001951D5">
      <w:r w:rsidRPr="0008476D">
        <w:rPr>
          <w:b/>
        </w:rPr>
        <w:t>‘Deed Commencement Date’</w:t>
      </w:r>
      <w:r w:rsidRPr="001951D5">
        <w:t xml:space="preserve"> means the later of the date specified at item 1 of Schedule 1, or the date on which this Deed is signed by the last Party to do so.</w:t>
      </w:r>
    </w:p>
    <w:p w14:paraId="7C94DB2C" w14:textId="77777777" w:rsidR="001951D5" w:rsidRPr="001951D5" w:rsidRDefault="001951D5" w:rsidP="001951D5">
      <w:r w:rsidRPr="0008476D">
        <w:rPr>
          <w:b/>
        </w:rPr>
        <w:t>‘Deed Material’</w:t>
      </w:r>
      <w:r w:rsidRPr="001951D5">
        <w:t xml:space="preserve"> means all Material:</w:t>
      </w:r>
    </w:p>
    <w:p w14:paraId="75A916B3" w14:textId="77777777" w:rsidR="001951D5" w:rsidRPr="001951D5" w:rsidRDefault="001951D5" w:rsidP="008F4094">
      <w:pPr>
        <w:pStyle w:val="ListparaAddendum"/>
        <w:numPr>
          <w:ilvl w:val="0"/>
          <w:numId w:val="73"/>
        </w:numPr>
      </w:pPr>
      <w:r w:rsidRPr="001951D5">
        <w:t>developed or created or required to be developed or created as part of or for the purpose of performing this Deed;</w:t>
      </w:r>
    </w:p>
    <w:p w14:paraId="72D8CAA2" w14:textId="77777777" w:rsidR="001951D5" w:rsidRPr="001951D5" w:rsidRDefault="001951D5" w:rsidP="008F4094">
      <w:pPr>
        <w:pStyle w:val="ListparaAddendum"/>
        <w:numPr>
          <w:ilvl w:val="0"/>
          <w:numId w:val="73"/>
        </w:numPr>
      </w:pPr>
      <w:r w:rsidRPr="001951D5">
        <w:t xml:space="preserve">incorporated in, supplied or required to be supplied along with the Material referred to in paragraph (a) above; or </w:t>
      </w:r>
    </w:p>
    <w:p w14:paraId="01E2A191" w14:textId="77777777" w:rsidR="001951D5" w:rsidRPr="001951D5" w:rsidRDefault="001951D5" w:rsidP="008F4094">
      <w:pPr>
        <w:pStyle w:val="ListparaAddendum"/>
        <w:numPr>
          <w:ilvl w:val="0"/>
          <w:numId w:val="73"/>
        </w:numPr>
      </w:pPr>
      <w:r w:rsidRPr="001951D5">
        <w:t xml:space="preserve">copied or derived from Material referred to in paragraphs (a) or (b), </w:t>
      </w:r>
    </w:p>
    <w:p w14:paraId="6E5CDCC3" w14:textId="77777777" w:rsidR="001951D5" w:rsidRPr="001951D5" w:rsidRDefault="001951D5" w:rsidP="001951D5">
      <w:r w:rsidRPr="001951D5">
        <w:t>and includes all Records in relation to the Services.</w:t>
      </w:r>
    </w:p>
    <w:p w14:paraId="7B8E21AB" w14:textId="748482D9" w:rsidR="001951D5" w:rsidRPr="001951D5" w:rsidRDefault="001951D5" w:rsidP="001951D5">
      <w:r w:rsidRPr="0008476D">
        <w:rPr>
          <w:b/>
        </w:rPr>
        <w:t>‘Department’</w:t>
      </w:r>
      <w:r w:rsidRPr="001951D5">
        <w:t xml:space="preserve"> means the Commonwealth </w:t>
      </w:r>
      <w:r w:rsidR="002850E1">
        <w:t>Department of Employment</w:t>
      </w:r>
      <w:r w:rsidR="00A50C9A">
        <w:t xml:space="preserve"> </w:t>
      </w:r>
      <w:r w:rsidR="00BB4A30">
        <w:t>and Workplace Relations</w:t>
      </w:r>
      <w:r w:rsidR="003F3C70" w:rsidRPr="003F3C70">
        <w:t xml:space="preserve"> </w:t>
      </w:r>
      <w:r w:rsidRPr="001951D5">
        <w:t>or such other agency or department that administers this Deed on behalf of the Commonwealth from time to time, and where the context requires, includes the Commonwealth’s relevant officers, delegates, employees and agents.</w:t>
      </w:r>
    </w:p>
    <w:p w14:paraId="16AEA592" w14:textId="77777777" w:rsidR="001951D5" w:rsidRPr="001951D5" w:rsidRDefault="001951D5" w:rsidP="001951D5">
      <w:r w:rsidRPr="0008476D">
        <w:rPr>
          <w:b/>
        </w:rPr>
        <w:t>‘Department Employee’</w:t>
      </w:r>
      <w:r w:rsidRPr="001951D5">
        <w:t xml:space="preserve"> means an employee of the Commonwealth working for the Department and:</w:t>
      </w:r>
    </w:p>
    <w:p w14:paraId="45127CAC" w14:textId="065C4971" w:rsidR="001951D5" w:rsidRPr="001951D5" w:rsidRDefault="001951D5" w:rsidP="008F4094">
      <w:pPr>
        <w:pStyle w:val="ListparaAddendum"/>
        <w:numPr>
          <w:ilvl w:val="0"/>
          <w:numId w:val="74"/>
        </w:numPr>
      </w:pPr>
      <w:r w:rsidRPr="001951D5">
        <w:t>any person notified by the Department to the Provider as being a Department Employee; and</w:t>
      </w:r>
    </w:p>
    <w:p w14:paraId="7145B9E2" w14:textId="637C0032" w:rsidR="001951D5" w:rsidRPr="001951D5" w:rsidRDefault="001951D5" w:rsidP="0008476D">
      <w:pPr>
        <w:pStyle w:val="ListparaAddendum"/>
      </w:pPr>
      <w:r w:rsidRPr="001951D5">
        <w:t>any person authorised by law to undertake acts on behalf of the Department.</w:t>
      </w:r>
    </w:p>
    <w:p w14:paraId="1AF9066B" w14:textId="531626FD" w:rsidR="001951D5" w:rsidRPr="001951D5" w:rsidRDefault="001951D5" w:rsidP="001951D5">
      <w:r w:rsidRPr="00F25064">
        <w:rPr>
          <w:b/>
        </w:rPr>
        <w:t>‘Department’s IT Systems’</w:t>
      </w:r>
      <w:r w:rsidRPr="001951D5">
        <w:t xml:space="preserve"> means the Department’s IT computer system accessible by a Provider, delivered as web-browser applications optimised for Internet Explorer 11, and through which information is exchanged between the Provider, Subcontractors, </w:t>
      </w:r>
      <w:r w:rsidR="002C4E88">
        <w:t xml:space="preserve">Services Australia </w:t>
      </w:r>
      <w:r w:rsidRPr="001951D5">
        <w:t>and the Department in relation to the Services.</w:t>
      </w:r>
    </w:p>
    <w:p w14:paraId="5E77FF53" w14:textId="77777777" w:rsidR="001951D5" w:rsidRPr="001951D5" w:rsidRDefault="001951D5" w:rsidP="001951D5">
      <w:r w:rsidRPr="00F25064">
        <w:rPr>
          <w:b/>
        </w:rPr>
        <w:t>‘Department’s National Customer Service Line’</w:t>
      </w:r>
      <w:r w:rsidRPr="001951D5">
        <w:t xml:space="preserve"> means a free call telephone service that puts Participants and other Customers in contact with a Department Customer Service Officer, and is 1800 805 260, or such other number as Notified by the Department.</w:t>
      </w:r>
    </w:p>
    <w:p w14:paraId="3C8B05CB" w14:textId="75062373" w:rsidR="001951D5" w:rsidRPr="001951D5" w:rsidDel="004B320D" w:rsidRDefault="001951D5" w:rsidP="001951D5">
      <w:r w:rsidRPr="00F25064">
        <w:rPr>
          <w:b/>
        </w:rPr>
        <w:t>‘Department’s Security Policies’</w:t>
      </w:r>
      <w:r w:rsidRPr="001951D5">
        <w:t xml:space="preserve"> means policies relating to the use and security of the Department’s IT Systems and Records, and includes the policy by the name of </w:t>
      </w:r>
      <w:r w:rsidR="002850E1">
        <w:t xml:space="preserve">Security Policy for External Employment Services Providers and Users </w:t>
      </w:r>
      <w:r w:rsidRPr="001951D5">
        <w:t xml:space="preserve">and any other security policies Notified by the Department. Relevant policies </w:t>
      </w:r>
      <w:r w:rsidRPr="001951D5">
        <w:lastRenderedPageBreak/>
        <w:t>are available on the Department’s IT Systems through the following path: Provider Portal &gt; TWES &gt; Provider Operations &gt; IT Security &amp; Access, or at such other location as advised by the Department.</w:t>
      </w:r>
    </w:p>
    <w:p w14:paraId="0F0FFFAE" w14:textId="3F5856AA" w:rsidR="001951D5" w:rsidRPr="001951D5" w:rsidRDefault="001951D5" w:rsidP="001951D5">
      <w:r w:rsidRPr="00F25064">
        <w:rPr>
          <w:b/>
        </w:rPr>
        <w:t>‘Disability Employment Services’</w:t>
      </w:r>
      <w:r w:rsidRPr="001951D5">
        <w:t xml:space="preserve"> means the Commonwealth program of that name (or such other name as advised by the Department), which is administered by the Department of Social Services. </w:t>
      </w:r>
    </w:p>
    <w:p w14:paraId="73D07333" w14:textId="77777777" w:rsidR="001951D5" w:rsidRPr="001951D5" w:rsidRDefault="001951D5" w:rsidP="001951D5">
      <w:r w:rsidRPr="00F25064">
        <w:rPr>
          <w:b/>
        </w:rPr>
        <w:t>‘Disability Employment Services Provider’</w:t>
      </w:r>
      <w:r w:rsidRPr="001951D5">
        <w:t xml:space="preserve"> means any entity that is contracted by the Commonwealth to deliver services under the Disability Employment Services. </w:t>
      </w:r>
    </w:p>
    <w:p w14:paraId="1EE06630" w14:textId="77777777" w:rsidR="001951D5" w:rsidRPr="001951D5" w:rsidRDefault="001951D5" w:rsidP="001951D5">
      <w:r w:rsidRPr="00F25064">
        <w:rPr>
          <w:b/>
        </w:rPr>
        <w:t>‘Director’</w:t>
      </w:r>
      <w:r w:rsidRPr="001951D5">
        <w:t xml:space="preserve"> means any of the following: </w:t>
      </w:r>
    </w:p>
    <w:p w14:paraId="21BD0041" w14:textId="77777777" w:rsidR="001951D5" w:rsidRPr="001951D5" w:rsidRDefault="001951D5" w:rsidP="008F4094">
      <w:pPr>
        <w:pStyle w:val="ListparaAddendum"/>
        <w:numPr>
          <w:ilvl w:val="0"/>
          <w:numId w:val="75"/>
        </w:numPr>
      </w:pPr>
      <w:r w:rsidRPr="001951D5">
        <w:t xml:space="preserve">a person appointed to the position of a director or alternate director, and acting in that capacity, of a body corporate within the meaning of the </w:t>
      </w:r>
      <w:r w:rsidRPr="007C2BC4">
        <w:rPr>
          <w:i/>
        </w:rPr>
        <w:t>Corporations Act 2001</w:t>
      </w:r>
      <w:r w:rsidRPr="001951D5">
        <w:t xml:space="preserve"> (Cth) regardless of the name given to their position; </w:t>
      </w:r>
    </w:p>
    <w:p w14:paraId="6ABF75A8" w14:textId="77777777" w:rsidR="001951D5" w:rsidRPr="001951D5" w:rsidRDefault="001951D5" w:rsidP="008F4094">
      <w:pPr>
        <w:pStyle w:val="ListparaAddendum"/>
        <w:numPr>
          <w:ilvl w:val="0"/>
          <w:numId w:val="75"/>
        </w:numPr>
      </w:pPr>
      <w:r w:rsidRPr="001951D5">
        <w:t xml:space="preserve">a member of the governing committee of an Aboriginal and Torres Strait Islander corporation under the </w:t>
      </w:r>
      <w:r w:rsidRPr="007C2BC4">
        <w:rPr>
          <w:i/>
        </w:rPr>
        <w:t>Corporations (Aboriginal and Torres Strait Islander) Act 2006</w:t>
      </w:r>
      <w:r w:rsidRPr="001951D5">
        <w:t xml:space="preserve"> (Cth); </w:t>
      </w:r>
    </w:p>
    <w:p w14:paraId="4E11A923" w14:textId="77777777" w:rsidR="001951D5" w:rsidRPr="001951D5" w:rsidRDefault="001951D5" w:rsidP="008F4094">
      <w:pPr>
        <w:pStyle w:val="ListparaAddendum"/>
        <w:numPr>
          <w:ilvl w:val="0"/>
          <w:numId w:val="75"/>
        </w:numPr>
      </w:pPr>
      <w:r w:rsidRPr="001951D5">
        <w:t>a member of the committee of an organisation incorporated pursuant to state or territory laws relating to the incorporation of associations;</w:t>
      </w:r>
    </w:p>
    <w:p w14:paraId="16928E44" w14:textId="77777777" w:rsidR="001951D5" w:rsidRPr="001951D5" w:rsidRDefault="001951D5" w:rsidP="008F4094">
      <w:pPr>
        <w:pStyle w:val="ListparaAddendum"/>
        <w:numPr>
          <w:ilvl w:val="0"/>
          <w:numId w:val="75"/>
        </w:numPr>
      </w:pPr>
      <w:r w:rsidRPr="001951D5">
        <w:t xml:space="preserve">a person who would be a director of the body corporate under paragraph (a) above if the body corporate were a body corporate within the meaning of the </w:t>
      </w:r>
      <w:r w:rsidRPr="00112B11">
        <w:rPr>
          <w:i/>
        </w:rPr>
        <w:t>Corporations Act 2001</w:t>
      </w:r>
      <w:r w:rsidRPr="001951D5">
        <w:t xml:space="preserve"> (Cth); </w:t>
      </w:r>
    </w:p>
    <w:p w14:paraId="0F68856C" w14:textId="77777777" w:rsidR="001951D5" w:rsidRPr="001951D5" w:rsidRDefault="001951D5" w:rsidP="008F4094">
      <w:pPr>
        <w:pStyle w:val="ListparaAddendum"/>
        <w:numPr>
          <w:ilvl w:val="0"/>
          <w:numId w:val="75"/>
        </w:numPr>
      </w:pPr>
      <w:r w:rsidRPr="001951D5">
        <w:t xml:space="preserve">a person who acts in the position of a director of a body corporate; </w:t>
      </w:r>
    </w:p>
    <w:p w14:paraId="37D334FC" w14:textId="77777777" w:rsidR="001951D5" w:rsidRPr="001951D5" w:rsidRDefault="001951D5" w:rsidP="008F4094">
      <w:pPr>
        <w:pStyle w:val="ListparaAddendum"/>
        <w:numPr>
          <w:ilvl w:val="0"/>
          <w:numId w:val="75"/>
        </w:numPr>
      </w:pPr>
      <w:r w:rsidRPr="001951D5">
        <w:t>a person whose instructions or wishes the directors of a body corporate are accustomed to acting upon, and not simply because of the person’s professional capacity or business relationship with the directors or the body corporate; or</w:t>
      </w:r>
    </w:p>
    <w:p w14:paraId="3CA47C97" w14:textId="77777777" w:rsidR="001951D5" w:rsidRPr="001951D5" w:rsidRDefault="001951D5" w:rsidP="008F4094">
      <w:pPr>
        <w:pStyle w:val="ListparaAddendum"/>
        <w:numPr>
          <w:ilvl w:val="0"/>
          <w:numId w:val="75"/>
        </w:numPr>
      </w:pPr>
      <w:r w:rsidRPr="001951D5">
        <w:t>a member of the board, committee or group of persons (however described) that is responsible for managing or overseeing the affairs of the body corporate.</w:t>
      </w:r>
    </w:p>
    <w:p w14:paraId="0D4C8CEB" w14:textId="69F66FDF" w:rsidR="001951D5" w:rsidRPr="001951D5" w:rsidRDefault="001951D5" w:rsidP="001951D5">
      <w:r w:rsidRPr="00F25064">
        <w:rPr>
          <w:b/>
        </w:rPr>
        <w:t>‘Documentary Evidence’</w:t>
      </w:r>
      <w:r w:rsidRPr="001951D5">
        <w:t xml:space="preserve"> means </w:t>
      </w:r>
      <w:r w:rsidR="003F3C70" w:rsidRPr="003F3C70">
        <w:t xml:space="preserve">those </w:t>
      </w:r>
      <w:r w:rsidRPr="001951D5">
        <w:t xml:space="preserve">Records </w:t>
      </w:r>
      <w:r w:rsidR="003F3C70" w:rsidRPr="003F3C70">
        <w:t xml:space="preserve">of the Provider, including any Records held in any External IT System, as specified in this Deed including in any Guidelines, which </w:t>
      </w:r>
      <w:r w:rsidRPr="001951D5">
        <w:t xml:space="preserve">evidence that Services were provided by the Provider </w:t>
      </w:r>
      <w:r w:rsidR="003F3C70" w:rsidRPr="003F3C70">
        <w:t>as required under</w:t>
      </w:r>
      <w:r w:rsidR="000B42ED">
        <w:t xml:space="preserve"> </w:t>
      </w:r>
      <w:r w:rsidRPr="001951D5">
        <w:t>this Deed and/or that the Provider is entitled to a Payment.</w:t>
      </w:r>
    </w:p>
    <w:p w14:paraId="4CC6C19A" w14:textId="77777777" w:rsidR="001951D5" w:rsidRPr="001951D5" w:rsidRDefault="001951D5" w:rsidP="001951D5">
      <w:r w:rsidRPr="00F25064" w:rsidDel="0051424C">
        <w:rPr>
          <w:b/>
        </w:rPr>
        <w:t xml:space="preserve"> </w:t>
      </w:r>
      <w:r w:rsidRPr="00F25064">
        <w:rPr>
          <w:b/>
        </w:rPr>
        <w:t>‘Eligible Prisoner’</w:t>
      </w:r>
      <w:r w:rsidRPr="001951D5">
        <w:t xml:space="preserve"> means a person who:</w:t>
      </w:r>
    </w:p>
    <w:p w14:paraId="7FFE0D8E" w14:textId="77777777" w:rsidR="001951D5" w:rsidRPr="001951D5" w:rsidRDefault="001951D5" w:rsidP="008F4094">
      <w:pPr>
        <w:pStyle w:val="ListparaAddendum"/>
        <w:numPr>
          <w:ilvl w:val="0"/>
          <w:numId w:val="76"/>
        </w:numPr>
      </w:pPr>
      <w:r w:rsidRPr="001951D5">
        <w:t>is an Indigenous person;</w:t>
      </w:r>
    </w:p>
    <w:p w14:paraId="505AEDE8" w14:textId="77777777" w:rsidR="001951D5" w:rsidRPr="001951D5" w:rsidRDefault="001951D5" w:rsidP="008F4094">
      <w:pPr>
        <w:pStyle w:val="ListparaAddendum"/>
        <w:numPr>
          <w:ilvl w:val="0"/>
          <w:numId w:val="76"/>
        </w:numPr>
      </w:pPr>
      <w:r w:rsidRPr="001951D5">
        <w:t xml:space="preserve">is over 18 years old; </w:t>
      </w:r>
    </w:p>
    <w:p w14:paraId="501EC489" w14:textId="77777777" w:rsidR="00F25064" w:rsidRDefault="001951D5" w:rsidP="008F4094">
      <w:pPr>
        <w:pStyle w:val="ListparaAddendum"/>
        <w:numPr>
          <w:ilvl w:val="0"/>
          <w:numId w:val="76"/>
        </w:numPr>
      </w:pPr>
      <w:r w:rsidRPr="001951D5">
        <w:t>is serving a sentence of imprisonment of three months or more; and</w:t>
      </w:r>
    </w:p>
    <w:p w14:paraId="1845F0E7" w14:textId="4370BA0E" w:rsidR="001951D5" w:rsidRPr="001951D5" w:rsidRDefault="001951D5" w:rsidP="008F4094">
      <w:pPr>
        <w:pStyle w:val="ListparaAddendum"/>
        <w:numPr>
          <w:ilvl w:val="0"/>
          <w:numId w:val="76"/>
        </w:numPr>
      </w:pPr>
      <w:r w:rsidRPr="001951D5">
        <w:t xml:space="preserve">is identified by a Prison as having a known release date (whether due to fully serving their sentence of imprisonment or on parole) that is no less than </w:t>
      </w:r>
      <w:r w:rsidR="00FE2069">
        <w:t>one</w:t>
      </w:r>
      <w:r w:rsidRPr="001951D5">
        <w:t xml:space="preserve"> month and no more than four months in the future.</w:t>
      </w:r>
    </w:p>
    <w:p w14:paraId="4E378657" w14:textId="06267E63" w:rsidR="001951D5" w:rsidRPr="001951D5" w:rsidRDefault="001951D5" w:rsidP="001951D5">
      <w:r w:rsidRPr="008D7DF4">
        <w:rPr>
          <w:b/>
        </w:rPr>
        <w:t>‘Employment Region’</w:t>
      </w:r>
      <w:r w:rsidRPr="001951D5">
        <w:t xml:space="preserve"> means a geographical area identified and displayed </w:t>
      </w:r>
      <w:r w:rsidR="00E34D37" w:rsidRPr="001951D5">
        <w:t>at</w:t>
      </w:r>
      <w:r w:rsidR="002C4E88">
        <w:t xml:space="preserve"> the Labour Market </w:t>
      </w:r>
      <w:r w:rsidR="00EE5934">
        <w:t>Insights Website</w:t>
      </w:r>
      <w:r w:rsidR="00E34D37">
        <w:t xml:space="preserve"> </w:t>
      </w:r>
      <w:r w:rsidR="002C4E88">
        <w:t>(</w:t>
      </w:r>
      <w:hyperlink r:id="rId25" w:history="1">
        <w:r w:rsidR="00EE5934">
          <w:rPr>
            <w:rStyle w:val="Hyperlink"/>
          </w:rPr>
          <w:t>labourmarketinsights.gov.au</w:t>
        </w:r>
      </w:hyperlink>
      <w:r w:rsidR="002C4E88" w:rsidRPr="00B55CB1">
        <w:t>)</w:t>
      </w:r>
      <w:r w:rsidRPr="001951D5">
        <w:t>.</w:t>
      </w:r>
    </w:p>
    <w:p w14:paraId="010FCBE3" w14:textId="77777777" w:rsidR="006A2D9A" w:rsidRPr="001951D5" w:rsidRDefault="006A2D9A" w:rsidP="006A2D9A">
      <w:r w:rsidRPr="003C2F15">
        <w:rPr>
          <w:b/>
        </w:rPr>
        <w:t>‘Employment Services Assessment’</w:t>
      </w:r>
      <w:r w:rsidRPr="003C2F15">
        <w:t xml:space="preserve"> or </w:t>
      </w:r>
      <w:r w:rsidRPr="003C2F15">
        <w:rPr>
          <w:b/>
        </w:rPr>
        <w:t>‘ESAt’</w:t>
      </w:r>
      <w:r w:rsidRPr="003C2F15">
        <w:t xml:space="preserve"> means an assessment of a person’s barriers to employment and work capacity conducted by Services Australia.</w:t>
      </w:r>
    </w:p>
    <w:p w14:paraId="432988D4" w14:textId="331438CA" w:rsidR="001951D5" w:rsidRPr="001951D5" w:rsidRDefault="001951D5" w:rsidP="001951D5">
      <w:r w:rsidRPr="008D7DF4">
        <w:rPr>
          <w:b/>
        </w:rPr>
        <w:t>‘Employment Services Program’</w:t>
      </w:r>
      <w:r w:rsidRPr="001951D5">
        <w:t xml:space="preserve"> means:</w:t>
      </w:r>
    </w:p>
    <w:p w14:paraId="2B7302F6" w14:textId="267A3080" w:rsidR="001951D5" w:rsidRPr="001951D5" w:rsidRDefault="005F7943" w:rsidP="008F4094">
      <w:pPr>
        <w:pStyle w:val="ListparaAddendum"/>
        <w:numPr>
          <w:ilvl w:val="0"/>
          <w:numId w:val="77"/>
        </w:numPr>
      </w:pPr>
      <w:r>
        <w:t>Workforce Australia Services</w:t>
      </w:r>
      <w:r w:rsidR="001951D5" w:rsidRPr="001951D5">
        <w:t>;</w:t>
      </w:r>
    </w:p>
    <w:p w14:paraId="764557F4" w14:textId="6A139A11" w:rsidR="001951D5" w:rsidRPr="001951D5" w:rsidRDefault="005F7943" w:rsidP="008F4094">
      <w:pPr>
        <w:pStyle w:val="ListparaAddendum"/>
        <w:numPr>
          <w:ilvl w:val="0"/>
          <w:numId w:val="77"/>
        </w:numPr>
      </w:pPr>
      <w:r>
        <w:t xml:space="preserve">the </w:t>
      </w:r>
      <w:r w:rsidR="001951D5" w:rsidRPr="001951D5">
        <w:t>Transition to Work</w:t>
      </w:r>
      <w:r>
        <w:t xml:space="preserve"> Service</w:t>
      </w:r>
      <w:r w:rsidR="001951D5" w:rsidRPr="001951D5">
        <w:t>;</w:t>
      </w:r>
    </w:p>
    <w:p w14:paraId="5D4C1B82" w14:textId="77777777" w:rsidR="001951D5" w:rsidRPr="001951D5" w:rsidRDefault="001951D5" w:rsidP="008F4094">
      <w:pPr>
        <w:pStyle w:val="ListparaAddendum"/>
        <w:numPr>
          <w:ilvl w:val="0"/>
          <w:numId w:val="77"/>
        </w:numPr>
      </w:pPr>
      <w:r w:rsidRPr="001951D5">
        <w:t>ParentsNext;</w:t>
      </w:r>
    </w:p>
    <w:p w14:paraId="4BC82B68" w14:textId="70359043" w:rsidR="001951D5" w:rsidRPr="001951D5" w:rsidRDefault="001951D5" w:rsidP="008F4094">
      <w:pPr>
        <w:pStyle w:val="ListparaAddendum"/>
        <w:numPr>
          <w:ilvl w:val="0"/>
          <w:numId w:val="77"/>
        </w:numPr>
      </w:pPr>
      <w:r w:rsidRPr="001951D5">
        <w:t>Disability Employment Services;</w:t>
      </w:r>
    </w:p>
    <w:p w14:paraId="06330557" w14:textId="2882EC95" w:rsidR="00EF7226" w:rsidRDefault="001951D5" w:rsidP="008F4094">
      <w:pPr>
        <w:pStyle w:val="ListparaAddendum"/>
        <w:numPr>
          <w:ilvl w:val="0"/>
          <w:numId w:val="77"/>
        </w:numPr>
      </w:pPr>
      <w:r w:rsidRPr="001951D5">
        <w:lastRenderedPageBreak/>
        <w:t>Community Development Program</w:t>
      </w:r>
      <w:r w:rsidR="00EF7226">
        <w:t>; or</w:t>
      </w:r>
    </w:p>
    <w:p w14:paraId="5936252C" w14:textId="38A360E3" w:rsidR="001951D5" w:rsidRPr="001951D5" w:rsidRDefault="005F7943" w:rsidP="008F4094">
      <w:pPr>
        <w:pStyle w:val="ListparaAddendum"/>
        <w:numPr>
          <w:ilvl w:val="0"/>
          <w:numId w:val="77"/>
        </w:numPr>
      </w:pPr>
      <w:r>
        <w:t>Self-Employment Assistance</w:t>
      </w:r>
      <w:r w:rsidR="001951D5" w:rsidRPr="001951D5">
        <w:t>.</w:t>
      </w:r>
    </w:p>
    <w:p w14:paraId="767CEBCD" w14:textId="03595060" w:rsidR="001951D5" w:rsidRPr="001951D5" w:rsidRDefault="001951D5" w:rsidP="001951D5">
      <w:r w:rsidRPr="00C36CD7">
        <w:rPr>
          <w:b/>
        </w:rPr>
        <w:t>‘Employment Services Provider’</w:t>
      </w:r>
      <w:r w:rsidRPr="001951D5">
        <w:t xml:space="preserve"> means a:</w:t>
      </w:r>
    </w:p>
    <w:p w14:paraId="316F09BD" w14:textId="6EC8BBC1" w:rsidR="001951D5" w:rsidRPr="001951D5" w:rsidRDefault="00C911CA" w:rsidP="008F4094">
      <w:pPr>
        <w:pStyle w:val="ListparaAddendum"/>
        <w:numPr>
          <w:ilvl w:val="0"/>
          <w:numId w:val="78"/>
        </w:numPr>
      </w:pPr>
      <w:r>
        <w:t xml:space="preserve">Workforce Australia Employment Services </w:t>
      </w:r>
      <w:r w:rsidR="001951D5" w:rsidRPr="001951D5">
        <w:t>Provider;</w:t>
      </w:r>
    </w:p>
    <w:p w14:paraId="0BD571A7" w14:textId="740C4A37" w:rsidR="001951D5" w:rsidRPr="001951D5" w:rsidRDefault="00C911CA" w:rsidP="008F4094">
      <w:pPr>
        <w:pStyle w:val="ListparaAddendum"/>
        <w:numPr>
          <w:ilvl w:val="0"/>
          <w:numId w:val="78"/>
        </w:numPr>
      </w:pPr>
      <w:r>
        <w:t xml:space="preserve">Workforce Australia – </w:t>
      </w:r>
      <w:r w:rsidR="001951D5" w:rsidRPr="001951D5">
        <w:t>Transition to Work Provider;</w:t>
      </w:r>
    </w:p>
    <w:p w14:paraId="1675CCEB" w14:textId="77777777" w:rsidR="001951D5" w:rsidRPr="001951D5" w:rsidRDefault="001951D5" w:rsidP="008F4094">
      <w:pPr>
        <w:pStyle w:val="ListparaAddendum"/>
        <w:numPr>
          <w:ilvl w:val="0"/>
          <w:numId w:val="78"/>
        </w:numPr>
      </w:pPr>
      <w:r w:rsidRPr="001951D5">
        <w:t>ParentsNext Provider;</w:t>
      </w:r>
    </w:p>
    <w:p w14:paraId="4042FE28" w14:textId="00929B2C" w:rsidR="001951D5" w:rsidRPr="001951D5" w:rsidRDefault="001951D5" w:rsidP="008F4094">
      <w:pPr>
        <w:pStyle w:val="ListparaAddendum"/>
        <w:numPr>
          <w:ilvl w:val="0"/>
          <w:numId w:val="78"/>
        </w:numPr>
      </w:pPr>
      <w:r w:rsidRPr="001951D5">
        <w:t>Disability Employment Services Provider;</w:t>
      </w:r>
    </w:p>
    <w:p w14:paraId="78E453EC" w14:textId="2135E394" w:rsidR="00EF7226" w:rsidRDefault="001951D5" w:rsidP="008F4094">
      <w:pPr>
        <w:pStyle w:val="ListparaAddendum"/>
        <w:numPr>
          <w:ilvl w:val="0"/>
          <w:numId w:val="78"/>
        </w:numPr>
      </w:pPr>
      <w:r w:rsidRPr="001951D5">
        <w:t>Community Development Program Provider</w:t>
      </w:r>
      <w:r w:rsidR="00EF7226">
        <w:t>; or</w:t>
      </w:r>
    </w:p>
    <w:p w14:paraId="651D1381" w14:textId="25D7CC68" w:rsidR="001951D5" w:rsidRPr="001951D5" w:rsidRDefault="00C911CA" w:rsidP="008F4094">
      <w:pPr>
        <w:pStyle w:val="ListparaAddendum"/>
        <w:numPr>
          <w:ilvl w:val="0"/>
          <w:numId w:val="78"/>
        </w:numPr>
      </w:pPr>
      <w:r>
        <w:t>Workforce Australia - Self Employment Assistance Provider</w:t>
      </w:r>
      <w:r w:rsidR="001951D5" w:rsidRPr="001951D5">
        <w:t>.</w:t>
      </w:r>
    </w:p>
    <w:p w14:paraId="278226F0" w14:textId="77777777" w:rsidR="001951D5" w:rsidRPr="001951D5" w:rsidRDefault="001951D5" w:rsidP="001951D5">
      <w:r w:rsidRPr="00C36CD7">
        <w:rPr>
          <w:b/>
        </w:rPr>
        <w:t>‘Employment Services Tip off Line’</w:t>
      </w:r>
      <w:r w:rsidRPr="001951D5">
        <w:t xml:space="preserve"> means a telephone and email service, developed primarily for current and former employees of Employment Services Providers who suspect, or have evidence of incorrect claims or acceptance of Payments, or any other activities that may be a breach of the Deed that Employment Services Providers have signed with the Department, and which allows those persons to report their concerns to the Department.</w:t>
      </w:r>
    </w:p>
    <w:p w14:paraId="471C8E51" w14:textId="078AE127" w:rsidR="001951D5" w:rsidRPr="001951D5" w:rsidRDefault="001951D5" w:rsidP="001951D5">
      <w:r w:rsidRPr="00C36CD7">
        <w:rPr>
          <w:b/>
        </w:rPr>
        <w:t xml:space="preserve">‘Employment Systems </w:t>
      </w:r>
      <w:r w:rsidR="002850E1">
        <w:rPr>
          <w:b/>
        </w:rPr>
        <w:t>Service</w:t>
      </w:r>
      <w:r w:rsidRPr="00C36CD7">
        <w:rPr>
          <w:b/>
        </w:rPr>
        <w:t xml:space="preserve"> Desk’</w:t>
      </w:r>
      <w:r w:rsidRPr="001951D5">
        <w:t xml:space="preserve"> means the Department’s centralised point of IT support for employment service providers in relation to the Department’s IT Systems, including the Employment Services System and Employment and Community Services Network.</w:t>
      </w:r>
    </w:p>
    <w:p w14:paraId="2D8C9E0E" w14:textId="77777777" w:rsidR="001951D5" w:rsidRPr="001951D5" w:rsidRDefault="001951D5" w:rsidP="001951D5">
      <w:r w:rsidRPr="00C36CD7">
        <w:rPr>
          <w:b/>
        </w:rPr>
        <w:t>‘Exempt Public Authority’</w:t>
      </w:r>
      <w:r w:rsidRPr="001951D5">
        <w:t xml:space="preserve"> has the meaning given to that term in section 9 of the </w:t>
      </w:r>
      <w:r w:rsidRPr="00112B11">
        <w:rPr>
          <w:i/>
        </w:rPr>
        <w:t>Corporations Act 2001</w:t>
      </w:r>
      <w:r w:rsidRPr="001951D5">
        <w:t xml:space="preserve"> (Cth).</w:t>
      </w:r>
    </w:p>
    <w:p w14:paraId="069856C2" w14:textId="0DF19204" w:rsidR="001951D5" w:rsidRPr="001951D5" w:rsidRDefault="001951D5" w:rsidP="001951D5">
      <w:r w:rsidRPr="00C36CD7">
        <w:rPr>
          <w:b/>
        </w:rPr>
        <w:t>‘Exempt’</w:t>
      </w:r>
      <w:r w:rsidRPr="001951D5">
        <w:t xml:space="preserve"> means the Participant has been given an exemption by </w:t>
      </w:r>
      <w:r w:rsidR="002C4E88">
        <w:t xml:space="preserve">Services Australia </w:t>
      </w:r>
      <w:r w:rsidRPr="001951D5">
        <w:t xml:space="preserve">from complying with the activity test or participation requirements that the Participant must meet in order to receive an Income Support Payment. </w:t>
      </w:r>
    </w:p>
    <w:p w14:paraId="1D44F186" w14:textId="77777777" w:rsidR="001951D5" w:rsidRPr="001951D5" w:rsidRDefault="001951D5" w:rsidP="001951D5">
      <w:r w:rsidRPr="00C36CD7">
        <w:rPr>
          <w:b/>
        </w:rPr>
        <w:t>‘Existing Material’</w:t>
      </w:r>
      <w:r w:rsidRPr="001951D5">
        <w:t xml:space="preserve"> means all Material, except Commonwealth Material, in existence prior to the Deed Commencement Date or developed independently of this Deed:</w:t>
      </w:r>
    </w:p>
    <w:p w14:paraId="78F25920" w14:textId="77777777" w:rsidR="001951D5" w:rsidRPr="001951D5" w:rsidRDefault="001951D5" w:rsidP="008F4094">
      <w:pPr>
        <w:pStyle w:val="ListparaAddendum"/>
        <w:numPr>
          <w:ilvl w:val="0"/>
          <w:numId w:val="79"/>
        </w:numPr>
      </w:pPr>
      <w:r w:rsidRPr="001951D5">
        <w:t xml:space="preserve">incorporated in; </w:t>
      </w:r>
    </w:p>
    <w:p w14:paraId="04520A5A" w14:textId="77777777" w:rsidR="001951D5" w:rsidRPr="001951D5" w:rsidRDefault="001951D5" w:rsidP="008F4094">
      <w:pPr>
        <w:pStyle w:val="ListparaAddendum"/>
        <w:numPr>
          <w:ilvl w:val="0"/>
          <w:numId w:val="79"/>
        </w:numPr>
      </w:pPr>
      <w:r w:rsidRPr="001951D5">
        <w:t xml:space="preserve">supplied with, or as part of; or </w:t>
      </w:r>
    </w:p>
    <w:p w14:paraId="5A63DD8F" w14:textId="77777777" w:rsidR="001951D5" w:rsidRPr="001951D5" w:rsidRDefault="001951D5" w:rsidP="008F4094">
      <w:pPr>
        <w:pStyle w:val="ListparaAddendum"/>
        <w:numPr>
          <w:ilvl w:val="0"/>
          <w:numId w:val="79"/>
        </w:numPr>
      </w:pPr>
      <w:r w:rsidRPr="001951D5">
        <w:t>required to be supplied with, or as part of,</w:t>
      </w:r>
    </w:p>
    <w:p w14:paraId="4437A000" w14:textId="77777777" w:rsidR="001951D5" w:rsidRPr="001951D5" w:rsidRDefault="001951D5" w:rsidP="00C36CD7">
      <w:pPr>
        <w:pStyle w:val="ListparaAddendum"/>
        <w:numPr>
          <w:ilvl w:val="0"/>
          <w:numId w:val="0"/>
        </w:numPr>
      </w:pPr>
      <w:r w:rsidRPr="001951D5">
        <w:t>the Deed Material.</w:t>
      </w:r>
    </w:p>
    <w:p w14:paraId="2501ECCE" w14:textId="77777777" w:rsidR="001951D5" w:rsidRPr="001951D5" w:rsidRDefault="001951D5" w:rsidP="001951D5">
      <w:r w:rsidRPr="00432B86">
        <w:rPr>
          <w:b/>
        </w:rPr>
        <w:t>‘Exit’</w:t>
      </w:r>
      <w:r w:rsidRPr="001951D5">
        <w:t xml:space="preserve"> means an exit of a Participant from Services in accordance with clause 16 and ‘Exited’ has an equivalent meaning.</w:t>
      </w:r>
    </w:p>
    <w:p w14:paraId="006278B6" w14:textId="425027DC" w:rsidR="001951D5" w:rsidRPr="001951D5" w:rsidRDefault="001951D5" w:rsidP="001951D5">
      <w:r w:rsidRPr="00432B86">
        <w:rPr>
          <w:b/>
        </w:rPr>
        <w:t>‘External IT System’</w:t>
      </w:r>
      <w:r w:rsidRPr="001951D5">
        <w:t xml:space="preserve">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 </w:t>
      </w:r>
    </w:p>
    <w:p w14:paraId="5CBD9184" w14:textId="77777777" w:rsidR="001951D5" w:rsidRPr="001951D5" w:rsidRDefault="001951D5" w:rsidP="001951D5">
      <w:r w:rsidRPr="00432B86">
        <w:rPr>
          <w:b/>
        </w:rPr>
        <w:t>‘External Systems Assurance Framework’ or ‘ESAF’</w:t>
      </w:r>
      <w:r w:rsidRPr="001951D5">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p w14:paraId="6F846605" w14:textId="77777777" w:rsidR="001951D5" w:rsidRPr="001951D5" w:rsidRDefault="001951D5" w:rsidP="001951D5">
      <w:r w:rsidRPr="00432B86">
        <w:rPr>
          <w:b/>
        </w:rPr>
        <w:t>‘Facilitated Transfer Meeting’</w:t>
      </w:r>
      <w:r w:rsidRPr="001951D5">
        <w:t xml:space="preserve"> means a Contact in accordance with clause 15.2, which is arranged with a Participant’s proposed Employment Services Provider to prepare the Participant for their transition to an Employment Services Program following their release from prison. </w:t>
      </w:r>
    </w:p>
    <w:p w14:paraId="454AB9B7" w14:textId="77777777" w:rsidR="001951D5" w:rsidRPr="001951D5" w:rsidRDefault="001951D5" w:rsidP="001951D5">
      <w:r w:rsidRPr="00432B86">
        <w:rPr>
          <w:b/>
        </w:rPr>
        <w:lastRenderedPageBreak/>
        <w:t>‘Fees’</w:t>
      </w:r>
      <w:r w:rsidRPr="001951D5">
        <w:t xml:space="preserve"> means any amounts payable by the Department under this Deed specified to be Fees.</w:t>
      </w:r>
    </w:p>
    <w:p w14:paraId="5EC36A89" w14:textId="77777777" w:rsidR="001951D5" w:rsidRPr="001951D5" w:rsidRDefault="001951D5" w:rsidP="001951D5">
      <w:r w:rsidRPr="00432B86">
        <w:rPr>
          <w:b/>
        </w:rPr>
        <w:t>‘Financial Year’</w:t>
      </w:r>
      <w:r w:rsidRPr="001951D5">
        <w:t xml:space="preserve"> means a period from 1 July in one year to 30 June in the following year.</w:t>
      </w:r>
    </w:p>
    <w:p w14:paraId="09DAE76F" w14:textId="77777777" w:rsidR="001951D5" w:rsidRPr="001951D5" w:rsidRDefault="001951D5" w:rsidP="001951D5">
      <w:r w:rsidRPr="0083057B">
        <w:rPr>
          <w:b/>
        </w:rPr>
        <w:t>‘Group Respondent’</w:t>
      </w:r>
      <w:r w:rsidRPr="001951D5">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w:t>
      </w:r>
    </w:p>
    <w:p w14:paraId="2DED42C0" w14:textId="77777777" w:rsidR="001951D5" w:rsidRPr="001951D5" w:rsidRDefault="001951D5" w:rsidP="001951D5">
      <w:r w:rsidRPr="00FC5DBD">
        <w:rPr>
          <w:b/>
        </w:rPr>
        <w:t>‘GST’</w:t>
      </w:r>
      <w:r w:rsidRPr="001951D5">
        <w:t xml:space="preserve"> has the meaning as given in section 195-1 of the GST Act.</w:t>
      </w:r>
    </w:p>
    <w:p w14:paraId="022686C9" w14:textId="77777777" w:rsidR="001951D5" w:rsidRPr="001951D5" w:rsidRDefault="001951D5" w:rsidP="001951D5">
      <w:r w:rsidRPr="00FC5DBD">
        <w:rPr>
          <w:b/>
        </w:rPr>
        <w:t>‘GST Act’</w:t>
      </w:r>
      <w:r w:rsidRPr="001951D5">
        <w:t xml:space="preserve"> means the </w:t>
      </w:r>
      <w:r w:rsidRPr="00FC5DBD">
        <w:rPr>
          <w:i/>
        </w:rPr>
        <w:t>A New Tax System (Goods and Services Tax) Act 1999</w:t>
      </w:r>
      <w:r w:rsidRPr="001951D5">
        <w:t xml:space="preserve"> (Cth).</w:t>
      </w:r>
    </w:p>
    <w:p w14:paraId="7126CCE0" w14:textId="15F304C9" w:rsidR="001951D5" w:rsidRPr="001951D5" w:rsidRDefault="001951D5" w:rsidP="00E62B51">
      <w:r w:rsidRPr="00E62B51">
        <w:rPr>
          <w:b/>
        </w:rPr>
        <w:t>‘Guidelines’</w:t>
      </w:r>
      <w:r w:rsidRPr="001951D5">
        <w:t xml:space="preserve"> mean the guidelines, if any, as described in this Deed and issued by the Department.</w:t>
      </w:r>
    </w:p>
    <w:p w14:paraId="13C2C2A8" w14:textId="5309D1A1" w:rsidR="001951D5" w:rsidRPr="001951D5" w:rsidRDefault="001951D5" w:rsidP="001951D5">
      <w:r w:rsidRPr="00E62B51">
        <w:rPr>
          <w:b/>
        </w:rPr>
        <w:t>‘Implementation Plan’</w:t>
      </w:r>
      <w:r w:rsidRPr="001951D5">
        <w:t xml:space="preserve"> means the plan outlining how the Provider will organise and prepare itself in order to implement the Services in each Prison, which has been developed by the Provider and approved by the Department in accordance with clauses 2.1 to 2.3 of this Deed. </w:t>
      </w:r>
    </w:p>
    <w:p w14:paraId="31B26CCA" w14:textId="77777777" w:rsidR="001951D5" w:rsidRPr="001951D5" w:rsidRDefault="001951D5" w:rsidP="001951D5">
      <w:r w:rsidRPr="00E62B51">
        <w:rPr>
          <w:b/>
        </w:rPr>
        <w:t>‘Indigenous’</w:t>
      </w:r>
      <w:r w:rsidRPr="001951D5">
        <w:t xml:space="preserve"> means a person who:</w:t>
      </w:r>
    </w:p>
    <w:p w14:paraId="25045F58" w14:textId="60133BA2" w:rsidR="001951D5" w:rsidRPr="001951D5" w:rsidRDefault="001951D5" w:rsidP="008F4094">
      <w:pPr>
        <w:pStyle w:val="ListparaAddendum"/>
        <w:numPr>
          <w:ilvl w:val="0"/>
          <w:numId w:val="80"/>
        </w:numPr>
      </w:pPr>
      <w:r w:rsidRPr="001951D5">
        <w:t>is identified as such on the Department’s IT Systems; or</w:t>
      </w:r>
    </w:p>
    <w:p w14:paraId="33CA8444" w14:textId="353B945A" w:rsidR="001951D5" w:rsidRPr="001951D5" w:rsidRDefault="001951D5" w:rsidP="008F4094">
      <w:pPr>
        <w:pStyle w:val="ListparaAddendum"/>
        <w:numPr>
          <w:ilvl w:val="0"/>
          <w:numId w:val="80"/>
        </w:numPr>
      </w:pPr>
      <w:r w:rsidRPr="001951D5">
        <w:t>is of Aboriginal and/or Torres Strait Islander descent;</w:t>
      </w:r>
    </w:p>
    <w:p w14:paraId="7B41019C" w14:textId="27E367EB" w:rsidR="001951D5" w:rsidRPr="001951D5" w:rsidRDefault="001951D5" w:rsidP="008F4094">
      <w:pPr>
        <w:pStyle w:val="ListparaAddendum"/>
        <w:numPr>
          <w:ilvl w:val="0"/>
          <w:numId w:val="80"/>
        </w:numPr>
      </w:pPr>
      <w:r w:rsidRPr="001951D5">
        <w:t>identifies as an Aboriginal and/or Torres Strait Islander person; and</w:t>
      </w:r>
    </w:p>
    <w:p w14:paraId="07E7C6DF" w14:textId="313F15EE" w:rsidR="001951D5" w:rsidRPr="001951D5" w:rsidRDefault="001951D5" w:rsidP="008F4094">
      <w:pPr>
        <w:pStyle w:val="ListparaAddendum"/>
        <w:numPr>
          <w:ilvl w:val="0"/>
          <w:numId w:val="80"/>
        </w:numPr>
      </w:pPr>
      <w:r w:rsidRPr="001951D5">
        <w:t xml:space="preserve">is accepted as such in the community in which the person lives or has lived. </w:t>
      </w:r>
    </w:p>
    <w:p w14:paraId="61C4FC9A" w14:textId="77777777" w:rsidR="001951D5" w:rsidRPr="001951D5" w:rsidRDefault="001951D5" w:rsidP="001951D5">
      <w:r w:rsidRPr="00E62B51">
        <w:rPr>
          <w:b/>
        </w:rPr>
        <w:t>‘Indigenous Enterprise’</w:t>
      </w:r>
      <w:r w:rsidRPr="001951D5">
        <w:t xml:space="preserve"> means an organisation that is 50 per cent or more owned by Indigenous persons and is operating as a business. </w:t>
      </w:r>
    </w:p>
    <w:p w14:paraId="5D1B847F" w14:textId="77777777" w:rsidR="001951D5" w:rsidRPr="001951D5" w:rsidRDefault="001951D5" w:rsidP="001951D5">
      <w:r w:rsidRPr="00E62B51">
        <w:rPr>
          <w:b/>
        </w:rPr>
        <w:t>‘Initial Appointment’</w:t>
      </w:r>
      <w:r w:rsidRPr="001951D5">
        <w:t xml:space="preserve"> means an initial Contact between the Provider and a Participant in accordance with clause 11.</w:t>
      </w:r>
    </w:p>
    <w:p w14:paraId="03B6F334" w14:textId="77777777" w:rsidR="001951D5" w:rsidRPr="001951D5" w:rsidRDefault="001951D5" w:rsidP="001951D5">
      <w:r w:rsidRPr="00E62B51">
        <w:rPr>
          <w:b/>
        </w:rPr>
        <w:t>‘Input Tax Credit’</w:t>
      </w:r>
      <w:r w:rsidRPr="001951D5">
        <w:t xml:space="preserve"> has the meaning given in section 195-1 of the GST Act.</w:t>
      </w:r>
    </w:p>
    <w:p w14:paraId="1C9CB70F" w14:textId="77777777" w:rsidR="001951D5" w:rsidRPr="001951D5" w:rsidRDefault="001951D5" w:rsidP="001951D5">
      <w:r w:rsidRPr="00E62B51">
        <w:rPr>
          <w:b/>
        </w:rPr>
        <w:t>‘Intellectual Property Rights’</w:t>
      </w:r>
      <w:r w:rsidRPr="001951D5">
        <w:t xml:space="preserve"> includes: </w:t>
      </w:r>
    </w:p>
    <w:p w14:paraId="43277186" w14:textId="77777777" w:rsidR="001951D5" w:rsidRPr="001951D5" w:rsidRDefault="001951D5" w:rsidP="008F4094">
      <w:pPr>
        <w:pStyle w:val="ListparaAddendum"/>
        <w:numPr>
          <w:ilvl w:val="0"/>
          <w:numId w:val="81"/>
        </w:numPr>
      </w:pPr>
      <w:r w:rsidRPr="001951D5">
        <w:t>all copyright (including rights in relation to phonograms and broadcasts);</w:t>
      </w:r>
    </w:p>
    <w:p w14:paraId="5B3AE88F" w14:textId="77777777" w:rsidR="001951D5" w:rsidRPr="001951D5" w:rsidRDefault="001951D5" w:rsidP="00E62B51">
      <w:pPr>
        <w:pStyle w:val="ListparaAddendum"/>
      </w:pPr>
      <w:r w:rsidRPr="001951D5">
        <w:t xml:space="preserve">all rights in relation to inventions (including patent rights), plant varieties, trademarks (including service marks), designs, circuit layouts; and </w:t>
      </w:r>
    </w:p>
    <w:p w14:paraId="7DF8AFB4" w14:textId="77777777" w:rsidR="001951D5" w:rsidRPr="001951D5" w:rsidRDefault="001951D5" w:rsidP="00E62B51">
      <w:pPr>
        <w:pStyle w:val="ListparaAddendum"/>
      </w:pPr>
      <w:r w:rsidRPr="001951D5">
        <w:t>all other rights resulting from intellectual activity in the industrial, scientific, literary or artistic fields,</w:t>
      </w:r>
    </w:p>
    <w:p w14:paraId="487992F6" w14:textId="77777777" w:rsidR="001951D5" w:rsidRPr="001951D5" w:rsidRDefault="001951D5" w:rsidP="00E62B51">
      <w:pPr>
        <w:pStyle w:val="ListparaAddendum"/>
        <w:numPr>
          <w:ilvl w:val="0"/>
          <w:numId w:val="0"/>
        </w:numPr>
      </w:pPr>
      <w:r w:rsidRPr="001951D5">
        <w:t>but does not include:</w:t>
      </w:r>
    </w:p>
    <w:p w14:paraId="7B07C9E5" w14:textId="77777777" w:rsidR="001951D5" w:rsidRPr="001951D5" w:rsidRDefault="001951D5" w:rsidP="00E62B51">
      <w:pPr>
        <w:pStyle w:val="ListparaAddendum"/>
      </w:pPr>
      <w:r w:rsidRPr="001951D5">
        <w:t>Moral Rights;</w:t>
      </w:r>
    </w:p>
    <w:p w14:paraId="74D950EC" w14:textId="77777777" w:rsidR="001951D5" w:rsidRPr="001951D5" w:rsidRDefault="001951D5" w:rsidP="00E62B51">
      <w:pPr>
        <w:pStyle w:val="ListparaAddendum"/>
      </w:pPr>
      <w:r w:rsidRPr="001951D5">
        <w:t>the non-proprietary rights of performers; or</w:t>
      </w:r>
    </w:p>
    <w:p w14:paraId="50025BF4" w14:textId="77777777" w:rsidR="001951D5" w:rsidRPr="001951D5" w:rsidRDefault="001951D5" w:rsidP="00E62B51">
      <w:pPr>
        <w:pStyle w:val="ListparaAddendum"/>
      </w:pPr>
      <w:r w:rsidRPr="001951D5">
        <w:t>rights in relation to Confidential Information.</w:t>
      </w:r>
    </w:p>
    <w:p w14:paraId="058E80FA" w14:textId="77777777" w:rsidR="001951D5" w:rsidRPr="001951D5" w:rsidRDefault="001951D5" w:rsidP="001951D5">
      <w:r w:rsidRPr="00E62B51">
        <w:rPr>
          <w:b/>
        </w:rPr>
        <w:t>‘Interest’</w:t>
      </w:r>
      <w:r w:rsidRPr="001951D5">
        <w:t xml:space="preserve"> means interest calculated at a rate determined by the Department that will be no higher than the 90 day bank-accepted bill rate (available from the Reserve Bank of Australia) less 10 basis points.</w:t>
      </w:r>
    </w:p>
    <w:p w14:paraId="6F0E0747" w14:textId="77777777" w:rsidR="001951D5" w:rsidRPr="001951D5" w:rsidRDefault="001951D5" w:rsidP="001951D5">
      <w:r w:rsidRPr="00E62B51">
        <w:rPr>
          <w:b/>
        </w:rPr>
        <w:t>‘Job Seeker Classification Instrument’</w:t>
      </w:r>
      <w:r w:rsidRPr="001951D5">
        <w:t xml:space="preserve"> or </w:t>
      </w:r>
      <w:r w:rsidRPr="00E62B51">
        <w:rPr>
          <w:b/>
        </w:rPr>
        <w:t>‘JSCI’</w:t>
      </w:r>
      <w:r w:rsidRPr="001951D5">
        <w:t xml:space="preserve"> means the tool used to measure a Participant’s relative level of disadvantage based on the expected difficulty in finding the Participant employment because of the Participant’s personal circumstances and labour market skills.</w:t>
      </w:r>
    </w:p>
    <w:p w14:paraId="083A1A05" w14:textId="3034FC5C" w:rsidR="001951D5" w:rsidRPr="001951D5" w:rsidRDefault="001951D5" w:rsidP="001951D5">
      <w:r w:rsidRPr="00E62B51">
        <w:rPr>
          <w:b/>
        </w:rPr>
        <w:t>‘Jobs, Land and Economy Programme’</w:t>
      </w:r>
      <w:r w:rsidRPr="001951D5">
        <w:t xml:space="preserve"> means the Commonwealth program administered by the Department of Prime Minister and Cabinet which aims to get adult Indigenous persons into work, foster viable Indigenous businesses and assist Indigenous persons to generate economic and social benefits from land and sea use and native title rights.</w:t>
      </w:r>
    </w:p>
    <w:p w14:paraId="3804E298" w14:textId="1DB387EB" w:rsidR="001951D5" w:rsidRPr="001951D5" w:rsidRDefault="001951D5" w:rsidP="001951D5">
      <w:r w:rsidRPr="00E62B51">
        <w:rPr>
          <w:b/>
        </w:rPr>
        <w:lastRenderedPageBreak/>
        <w:t>‘Joint Charter’</w:t>
      </w:r>
      <w:r w:rsidRPr="001951D5">
        <w:t xml:space="preserve"> means the charter at Annexure 2 which embodies the commitment by the Department and Employment Services Providers to work cooperatively to achieve shared goals and outcomes in the delivery of employment services.</w:t>
      </w:r>
    </w:p>
    <w:p w14:paraId="2E75C493" w14:textId="77777777" w:rsidR="001951D5" w:rsidRPr="001951D5" w:rsidRDefault="001951D5" w:rsidP="001951D5">
      <w:r w:rsidRPr="00E62B51">
        <w:rPr>
          <w:b/>
        </w:rPr>
        <w:t>‘KPI’</w:t>
      </w:r>
      <w:r w:rsidRPr="001951D5">
        <w:t xml:space="preserve"> means the performance indicators specified in clause 17 or as Notified by the Department.</w:t>
      </w:r>
      <w:r w:rsidRPr="001951D5" w:rsidDel="005B06BE">
        <w:t xml:space="preserve"> </w:t>
      </w:r>
    </w:p>
    <w:p w14:paraId="77030FB2" w14:textId="77777777" w:rsidR="001951D5" w:rsidRPr="001951D5" w:rsidRDefault="001951D5" w:rsidP="001951D5">
      <w:r w:rsidRPr="00E62B51">
        <w:rPr>
          <w:b/>
        </w:rPr>
        <w:t>‘Material’</w:t>
      </w:r>
      <w:r w:rsidRPr="001951D5">
        <w:t xml:space="preserve"> includes equipment, software (including source code and object code), goods, and Records stored by any means including all copies and extracts of the same.</w:t>
      </w:r>
    </w:p>
    <w:p w14:paraId="4B7E06C4" w14:textId="77777777" w:rsidR="001951D5" w:rsidRPr="001951D5" w:rsidRDefault="001951D5" w:rsidP="001951D5">
      <w:r w:rsidRPr="00E62B51">
        <w:rPr>
          <w:b/>
        </w:rPr>
        <w:t>‘Material Subcontractor’</w:t>
      </w:r>
      <w:r w:rsidRPr="001951D5">
        <w:t xml:space="preserve"> means any Subcontractor of the Provider subcontracted to perform a substantial part (as determined by the Department) of the Services.</w:t>
      </w:r>
    </w:p>
    <w:p w14:paraId="5743156F" w14:textId="1757C124" w:rsidR="002C4E88" w:rsidRDefault="002C4E88" w:rsidP="002C4E88">
      <w:pPr>
        <w:rPr>
          <w:b/>
        </w:rPr>
      </w:pPr>
      <w:r>
        <w:rPr>
          <w:b/>
          <w:bCs/>
        </w:rPr>
        <w:t xml:space="preserve">‘Malicious Code’ </w:t>
      </w:r>
      <w:r>
        <w:t>means any software that attempts to subvert the confidentiality, integrity or availability of a system.</w:t>
      </w:r>
    </w:p>
    <w:p w14:paraId="3CD664A5" w14:textId="19D9E56C" w:rsidR="001951D5" w:rsidRPr="001951D5" w:rsidRDefault="001951D5" w:rsidP="001951D5">
      <w:r w:rsidRPr="00E62B51">
        <w:rPr>
          <w:b/>
        </w:rPr>
        <w:t>‘Moral Rights’</w:t>
      </w:r>
      <w:r w:rsidRPr="001951D5">
        <w:t xml:space="preserve"> has the meaning given to the term ‘moral rights’ by the </w:t>
      </w:r>
      <w:r w:rsidRPr="00DE0DDE">
        <w:rPr>
          <w:i/>
        </w:rPr>
        <w:t>Copyright Act 1968</w:t>
      </w:r>
      <w:r w:rsidRPr="001951D5">
        <w:t xml:space="preserve"> (Cth).</w:t>
      </w:r>
    </w:p>
    <w:p w14:paraId="33A65703" w14:textId="4BCA86B2" w:rsidR="001951D5" w:rsidRPr="001951D5" w:rsidRDefault="001951D5" w:rsidP="001951D5">
      <w:r w:rsidRPr="00E62B51">
        <w:rPr>
          <w:b/>
        </w:rPr>
        <w:t>‘Non-vocational Barriers’</w:t>
      </w:r>
      <w:r w:rsidRPr="001951D5">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0F64D054" w14:textId="77777777" w:rsidR="001951D5" w:rsidRPr="001951D5" w:rsidRDefault="001951D5" w:rsidP="001951D5">
      <w:r w:rsidRPr="00E62B51">
        <w:rPr>
          <w:b/>
        </w:rPr>
        <w:t>‘Notice’</w:t>
      </w:r>
      <w:r w:rsidRPr="001951D5">
        <w:t xml:space="preserve"> means a written notice in accordance with clause 78 and ‘Notify’ has an equivalent meaning. </w:t>
      </w:r>
    </w:p>
    <w:p w14:paraId="2998EFDF" w14:textId="77777777" w:rsidR="001951D5" w:rsidRPr="001951D5" w:rsidRDefault="001951D5" w:rsidP="001951D5">
      <w:r w:rsidRPr="00E62B51">
        <w:rPr>
          <w:rFonts w:eastAsiaTheme="minorHAnsi"/>
          <w:b/>
        </w:rPr>
        <w:t>'Notifiable Incident'</w:t>
      </w:r>
      <w:r w:rsidRPr="001951D5">
        <w:rPr>
          <w:rFonts w:eastAsiaTheme="minorHAnsi"/>
        </w:rPr>
        <w:t xml:space="preserve"> has the meaning given in the WHS Act.</w:t>
      </w:r>
    </w:p>
    <w:p w14:paraId="6B37112E" w14:textId="77777777" w:rsidR="001951D5" w:rsidRPr="001951D5" w:rsidRDefault="001951D5" w:rsidP="001951D5">
      <w:r w:rsidRPr="00E62B51">
        <w:rPr>
          <w:b/>
        </w:rPr>
        <w:t>‘Ombudsman’</w:t>
      </w:r>
      <w:r w:rsidRPr="001951D5">
        <w:t xml:space="preserve"> means the Commonwealth Ombudsman established under the </w:t>
      </w:r>
      <w:r w:rsidRPr="00DE0DDE">
        <w:rPr>
          <w:i/>
        </w:rPr>
        <w:t>Ombudsman Act 1976</w:t>
      </w:r>
      <w:r w:rsidRPr="001951D5">
        <w:t xml:space="preserve"> (Cth) and includes any other entity that may, from time to time, perform the functions of the Commonwealth Ombudsman.</w:t>
      </w:r>
    </w:p>
    <w:p w14:paraId="3A9B0361" w14:textId="77777777" w:rsidR="001951D5" w:rsidRPr="001951D5" w:rsidRDefault="001951D5" w:rsidP="001951D5">
      <w:r w:rsidRPr="00E62B51">
        <w:rPr>
          <w:b/>
        </w:rPr>
        <w:t>‘Own Organisation’</w:t>
      </w:r>
      <w:r w:rsidRPr="001951D5">
        <w:t xml:space="preserve"> means the Provider or that part of the Provider that delivers the Services.</w:t>
      </w:r>
    </w:p>
    <w:p w14:paraId="67DD68D7" w14:textId="77777777" w:rsidR="001951D5" w:rsidRPr="001951D5" w:rsidRDefault="001951D5" w:rsidP="001951D5">
      <w:r w:rsidRPr="00E62B51">
        <w:rPr>
          <w:b/>
        </w:rPr>
        <w:t>‘ParentsNext’</w:t>
      </w:r>
      <w:r w:rsidRPr="001951D5">
        <w:t xml:space="preserve"> means the Commonwealth program of that name (or such other name as advised by the Department), which is administered by the Department.</w:t>
      </w:r>
    </w:p>
    <w:p w14:paraId="340C00AF" w14:textId="77777777" w:rsidR="001951D5" w:rsidRPr="001951D5" w:rsidRDefault="001951D5" w:rsidP="001951D5">
      <w:r w:rsidRPr="00E62B51">
        <w:rPr>
          <w:b/>
        </w:rPr>
        <w:t>‘ParentsNext Provider’</w:t>
      </w:r>
      <w:r w:rsidRPr="001951D5">
        <w:t xml:space="preserve"> means any entity that is contracted by the Commonwealth to deliver ParentsNext services.</w:t>
      </w:r>
    </w:p>
    <w:p w14:paraId="4B8307B9" w14:textId="77777777" w:rsidR="001951D5" w:rsidRPr="001951D5" w:rsidRDefault="001951D5" w:rsidP="001951D5">
      <w:r w:rsidRPr="00E62B51">
        <w:rPr>
          <w:b/>
        </w:rPr>
        <w:t>‘Participant’</w:t>
      </w:r>
      <w:r w:rsidRPr="001951D5">
        <w:t xml:space="preserve"> means an Eligible Prisoner who volunteers to participate in the Time to Work Employment Service prior to the first day of the Transition Out Period.</w:t>
      </w:r>
    </w:p>
    <w:p w14:paraId="7CCC2F5A" w14:textId="77777777" w:rsidR="001951D5" w:rsidRPr="001951D5" w:rsidRDefault="001951D5" w:rsidP="001951D5">
      <w:r w:rsidRPr="00E62B51">
        <w:rPr>
          <w:b/>
        </w:rPr>
        <w:t>‘Particulars’</w:t>
      </w:r>
      <w:r w:rsidRPr="001951D5">
        <w:t xml:space="preserve"> means the document of that name in which the Parties execute this Deed.</w:t>
      </w:r>
    </w:p>
    <w:p w14:paraId="40418628" w14:textId="77777777" w:rsidR="001951D5" w:rsidRPr="001951D5" w:rsidRDefault="001951D5" w:rsidP="001951D5">
      <w:r w:rsidRPr="00E62B51">
        <w:rPr>
          <w:b/>
        </w:rPr>
        <w:t>‘Party’</w:t>
      </w:r>
      <w:r w:rsidRPr="001951D5">
        <w:t xml:space="preserve"> means a party to this Deed.</w:t>
      </w:r>
    </w:p>
    <w:p w14:paraId="2CC48D1E" w14:textId="77777777" w:rsidR="001951D5" w:rsidRPr="001951D5" w:rsidRDefault="001951D5" w:rsidP="001951D5">
      <w:r w:rsidRPr="00E62B51">
        <w:rPr>
          <w:b/>
        </w:rPr>
        <w:t>‘Payments’</w:t>
      </w:r>
      <w:r w:rsidRPr="001951D5">
        <w:t xml:space="preserve"> means the Fees and Ancillary Payments payable to the Provider under this Deed and includes any amount of GST that may form part of these payments. </w:t>
      </w:r>
    </w:p>
    <w:p w14:paraId="0B66708C" w14:textId="77777777" w:rsidR="001951D5" w:rsidRPr="001951D5" w:rsidRDefault="001951D5" w:rsidP="001951D5">
      <w:r w:rsidRPr="00E62B51">
        <w:rPr>
          <w:b/>
        </w:rPr>
        <w:t>‘Period of Service’</w:t>
      </w:r>
      <w:r w:rsidRPr="001951D5">
        <w:t xml:space="preserve"> means the period for each Participant:</w:t>
      </w:r>
    </w:p>
    <w:p w14:paraId="73F86A9F" w14:textId="77777777" w:rsidR="001951D5" w:rsidRPr="001951D5" w:rsidRDefault="001951D5" w:rsidP="008F4094">
      <w:pPr>
        <w:pStyle w:val="ListparaAddendum"/>
        <w:numPr>
          <w:ilvl w:val="0"/>
          <w:numId w:val="82"/>
        </w:numPr>
      </w:pPr>
      <w:r w:rsidRPr="001951D5">
        <w:t>beginning when they meet the definition of a Participant; and</w:t>
      </w:r>
    </w:p>
    <w:p w14:paraId="1C1F45B5" w14:textId="77777777" w:rsidR="001951D5" w:rsidRPr="001951D5" w:rsidRDefault="001951D5" w:rsidP="008F4094">
      <w:pPr>
        <w:pStyle w:val="ListparaAddendum"/>
        <w:numPr>
          <w:ilvl w:val="0"/>
          <w:numId w:val="82"/>
        </w:numPr>
      </w:pPr>
      <w:r w:rsidRPr="001951D5">
        <w:t xml:space="preserve">ending when they are transferred from the Provider or Exited, whichever is the earliest. </w:t>
      </w:r>
    </w:p>
    <w:p w14:paraId="76C1F29D" w14:textId="77777777" w:rsidR="001951D5" w:rsidRPr="001951D5" w:rsidRDefault="001951D5" w:rsidP="001951D5">
      <w:r w:rsidRPr="00C62F32">
        <w:rPr>
          <w:b/>
        </w:rPr>
        <w:t>‘Personal Information’</w:t>
      </w:r>
      <w:r w:rsidRPr="001951D5">
        <w:t xml:space="preserve"> has the same meaning as under section 6 of the Privacy Act which currently is information or an opinion about an identified individual, or an individual who is reasonably identifiable:</w:t>
      </w:r>
    </w:p>
    <w:p w14:paraId="09856447" w14:textId="77777777" w:rsidR="001951D5" w:rsidRPr="001951D5" w:rsidRDefault="001951D5" w:rsidP="008F4094">
      <w:pPr>
        <w:pStyle w:val="ListparaAddendum"/>
        <w:numPr>
          <w:ilvl w:val="0"/>
          <w:numId w:val="96"/>
        </w:numPr>
      </w:pPr>
      <w:r w:rsidRPr="001951D5">
        <w:t>whether the information or opinion is true or not; and</w:t>
      </w:r>
    </w:p>
    <w:p w14:paraId="5D64B95B" w14:textId="77777777" w:rsidR="001951D5" w:rsidRPr="001951D5" w:rsidRDefault="001951D5" w:rsidP="00C62F32">
      <w:pPr>
        <w:pStyle w:val="ListparaAddendum"/>
      </w:pPr>
      <w:r w:rsidRPr="001951D5">
        <w:t>whether the information or opinion is recorded in a material form or not.</w:t>
      </w:r>
    </w:p>
    <w:p w14:paraId="7C27AF6C" w14:textId="77777777" w:rsidR="001951D5" w:rsidRPr="001951D5" w:rsidRDefault="001951D5" w:rsidP="001951D5">
      <w:r w:rsidRPr="00C62F32">
        <w:rPr>
          <w:b/>
        </w:rPr>
        <w:t>‘Personnel’</w:t>
      </w:r>
      <w:r w:rsidRPr="001951D5">
        <w:t xml:space="preserve"> means:</w:t>
      </w:r>
    </w:p>
    <w:p w14:paraId="1981BA7F" w14:textId="77777777" w:rsidR="001951D5" w:rsidRPr="001951D5" w:rsidRDefault="001951D5" w:rsidP="008F4094">
      <w:pPr>
        <w:pStyle w:val="ListparaAddendum"/>
        <w:numPr>
          <w:ilvl w:val="0"/>
          <w:numId w:val="83"/>
        </w:numPr>
      </w:pPr>
      <w:r w:rsidRPr="001951D5">
        <w:t>in relation to the Provider, any natural person who is an officer, employee, volunteer or professional advisor of the Provider; and</w:t>
      </w:r>
    </w:p>
    <w:p w14:paraId="20DC6225" w14:textId="77777777" w:rsidR="001951D5" w:rsidRPr="001951D5" w:rsidRDefault="001951D5" w:rsidP="008F4094">
      <w:pPr>
        <w:pStyle w:val="ListparaAddendum"/>
        <w:numPr>
          <w:ilvl w:val="0"/>
          <w:numId w:val="83"/>
        </w:numPr>
      </w:pPr>
      <w:r w:rsidRPr="001951D5">
        <w:lastRenderedPageBreak/>
        <w:t>in relation to any other entity, any natural person who is an officer, employee, volunteer or professional advisor of the entity.</w:t>
      </w:r>
    </w:p>
    <w:p w14:paraId="74C6FC70" w14:textId="48485BA9" w:rsidR="002C4E88" w:rsidRPr="002C4E88" w:rsidRDefault="002C4E88" w:rsidP="002C4E88">
      <w:pPr>
        <w:rPr>
          <w:b/>
        </w:rPr>
      </w:pPr>
      <w:r w:rsidRPr="002C4E88">
        <w:t>‘</w:t>
      </w:r>
      <w:r w:rsidRPr="002C4E88">
        <w:rPr>
          <w:b/>
          <w:bCs/>
        </w:rPr>
        <w:t xml:space="preserve">Pre-Release Interview’ </w:t>
      </w:r>
      <w:r w:rsidRPr="002C4E88">
        <w:t>means the interview of a Participant conducted by Services Australia for the purpose of preparing any application for an Income Support Payment post-release from prison and identifying the Participant’s proposed post-release Employment Services Provider.</w:t>
      </w:r>
    </w:p>
    <w:p w14:paraId="41ADEE46" w14:textId="71A8D381" w:rsidR="001951D5" w:rsidRPr="001951D5" w:rsidRDefault="001951D5" w:rsidP="002C4E88">
      <w:r w:rsidRPr="00C62F32">
        <w:rPr>
          <w:b/>
        </w:rPr>
        <w:t>‘Prison’</w:t>
      </w:r>
      <w:r w:rsidRPr="001951D5">
        <w:t xml:space="preserve"> means a prison listed at item 6.2 of Schedule 1.</w:t>
      </w:r>
    </w:p>
    <w:p w14:paraId="489ABC2F" w14:textId="77777777" w:rsidR="001951D5" w:rsidRPr="001951D5" w:rsidRDefault="001951D5" w:rsidP="001951D5">
      <w:r w:rsidRPr="00C62F32">
        <w:rPr>
          <w:b/>
        </w:rPr>
        <w:t>‘Privacy Act’</w:t>
      </w:r>
      <w:r w:rsidRPr="001951D5">
        <w:t xml:space="preserve"> refers to the </w:t>
      </w:r>
      <w:r w:rsidRPr="00DE0DDE">
        <w:rPr>
          <w:i/>
        </w:rPr>
        <w:t>Privacy Act 1988</w:t>
      </w:r>
      <w:r w:rsidRPr="001951D5">
        <w:t xml:space="preserve"> (Cth).</w:t>
      </w:r>
    </w:p>
    <w:p w14:paraId="73323F39" w14:textId="77777777" w:rsidR="001951D5" w:rsidRPr="001951D5" w:rsidRDefault="001951D5" w:rsidP="001951D5">
      <w:r w:rsidRPr="00C62F32">
        <w:rPr>
          <w:b/>
        </w:rPr>
        <w:t>‘Program Assurance Activities’</w:t>
      </w:r>
      <w:r w:rsidRPr="001951D5">
        <w:t xml:space="preserve"> means any activities to assist the Department in determining whether the Provider is meeting its obligations under the Deed. </w:t>
      </w:r>
    </w:p>
    <w:p w14:paraId="69B059FA" w14:textId="2C8CC878" w:rsidR="001951D5" w:rsidRPr="001951D5" w:rsidRDefault="001951D5" w:rsidP="001951D5">
      <w:r w:rsidRPr="00C62F32">
        <w:rPr>
          <w:b/>
        </w:rPr>
        <w:t>‘Protected Information’</w:t>
      </w:r>
      <w:r w:rsidRPr="001951D5">
        <w:t xml:space="preserve"> has the same meaning as under section 23 of the </w:t>
      </w:r>
      <w:r w:rsidRPr="00DE0DDE">
        <w:rPr>
          <w:i/>
        </w:rPr>
        <w:t>Social Security Act 1991</w:t>
      </w:r>
      <w:r w:rsidR="00D5187C">
        <w:rPr>
          <w:iCs/>
        </w:rPr>
        <w:t xml:space="preserve"> (Cth)</w:t>
      </w:r>
      <w:r w:rsidRPr="001951D5">
        <w:t>.</w:t>
      </w:r>
    </w:p>
    <w:p w14:paraId="2D78B7CB" w14:textId="77777777" w:rsidR="001951D5" w:rsidRPr="001951D5" w:rsidRDefault="001951D5" w:rsidP="001951D5">
      <w:r w:rsidRPr="00C62F32">
        <w:rPr>
          <w:b/>
        </w:rPr>
        <w:t>‘Provider’</w:t>
      </w:r>
      <w:r w:rsidRPr="001951D5">
        <w:t xml:space="preserve"> means the Time to Work Provider contracted under this Deed, and includes its Personnel, successors and assigns, and any constituent entities of the Provider’s organisation, and includes reference to a Group Respondent contracted under this Deed, where applicable.</w:t>
      </w:r>
    </w:p>
    <w:p w14:paraId="0B2FB6C6" w14:textId="77777777" w:rsidR="001951D5" w:rsidRPr="001951D5" w:rsidRDefault="001951D5" w:rsidP="001951D5">
      <w:r w:rsidRPr="00C62F32">
        <w:rPr>
          <w:b/>
        </w:rPr>
        <w:t>'Provider Exit'</w:t>
      </w:r>
      <w:r w:rsidRPr="001951D5">
        <w:t xml:space="preserve"> means the manual exiting of a Participant from the Services by the Provider, through its recording of the exit and the relevant reasons on the Department's IT Systems, in accordance with clause 16.2 of this Deed and any Guidelines.</w:t>
      </w:r>
    </w:p>
    <w:p w14:paraId="40837D1B" w14:textId="7957D129" w:rsidR="001951D5" w:rsidRDefault="001951D5" w:rsidP="001951D5">
      <w:r w:rsidRPr="00C62F32">
        <w:rPr>
          <w:b/>
        </w:rPr>
        <w:t>‘Provider IT System’</w:t>
      </w:r>
      <w:r w:rsidRPr="001951D5">
        <w:t xml:space="preserve"> means an information technology system used by the Provider or any Subcontractor in association with the delivery of the Services or to Access the Department's IT Systems.</w:t>
      </w:r>
    </w:p>
    <w:p w14:paraId="38FFFD44" w14:textId="6A1A8CEF" w:rsidR="00AE0784" w:rsidRDefault="00AE0784" w:rsidP="001951D5">
      <w:r w:rsidRPr="001132C2">
        <w:rPr>
          <w:b/>
        </w:rPr>
        <w:t>‘</w:t>
      </w:r>
      <w:r>
        <w:rPr>
          <w:b/>
        </w:rPr>
        <w:t>Provider Lead</w:t>
      </w:r>
      <w:r w:rsidRPr="001132C2">
        <w:rPr>
          <w:b/>
        </w:rPr>
        <w:t>’</w:t>
      </w:r>
      <w:r w:rsidRPr="001951D5">
        <w:t xml:space="preserve"> means the person for the time being holding, occupying or performing the duties of the position specified in item 2 of Schedule 1.</w:t>
      </w:r>
    </w:p>
    <w:p w14:paraId="179D9F9E" w14:textId="01951E4E" w:rsidR="00105F25" w:rsidRPr="001951D5" w:rsidRDefault="00105F25" w:rsidP="001951D5">
      <w:r w:rsidRPr="001132C2">
        <w:rPr>
          <w:b/>
        </w:rPr>
        <w:t>‘</w:t>
      </w:r>
      <w:r>
        <w:rPr>
          <w:b/>
        </w:rPr>
        <w:t>Public Sector Data</w:t>
      </w:r>
      <w:r w:rsidRPr="001132C2">
        <w:rPr>
          <w:b/>
        </w:rPr>
        <w:t>’</w:t>
      </w:r>
      <w:r w:rsidRPr="001951D5">
        <w:t xml:space="preserve"> </w:t>
      </w:r>
      <w:r w:rsidR="00A60449" w:rsidRPr="00A60449">
        <w:t xml:space="preserve">has the meaning given to that term in section 9 of the </w:t>
      </w:r>
      <w:r w:rsidR="00A60449" w:rsidRPr="00A60449">
        <w:rPr>
          <w:i/>
        </w:rPr>
        <w:t>Data Availability and Transparency Act 2022</w:t>
      </w:r>
      <w:r w:rsidR="00A60449" w:rsidRPr="00A60449">
        <w:t xml:space="preserve"> (Cth). </w:t>
      </w:r>
    </w:p>
    <w:p w14:paraId="0F6350F9" w14:textId="77777777" w:rsidR="001951D5" w:rsidRPr="001951D5" w:rsidRDefault="001951D5" w:rsidP="001951D5">
      <w:r w:rsidRPr="00C62F32">
        <w:rPr>
          <w:b/>
        </w:rPr>
        <w:t>‘Record’</w:t>
      </w:r>
      <w:r w:rsidRPr="001951D5">
        <w:t xml:space="preserve"> means any document, information or data stored by any means, and any copies or extracts of the same relating to the Services. </w:t>
      </w:r>
    </w:p>
    <w:p w14:paraId="702623F7" w14:textId="77777777" w:rsidR="001951D5" w:rsidRPr="001951D5" w:rsidRDefault="001951D5" w:rsidP="001951D5">
      <w:r w:rsidRPr="00C62F32">
        <w:rPr>
          <w:b/>
        </w:rPr>
        <w:t>‘Records Management Instructions’</w:t>
      </w:r>
      <w:r w:rsidRPr="001951D5">
        <w:t xml:space="preserve"> means any Guidelines provided by the Department in relation to the management, retention and disposal of Records. </w:t>
      </w:r>
    </w:p>
    <w:p w14:paraId="023EADD3" w14:textId="77777777" w:rsidR="001951D5" w:rsidRPr="001951D5" w:rsidRDefault="001951D5" w:rsidP="001951D5">
      <w:r w:rsidRPr="00076D29">
        <w:rPr>
          <w:b/>
        </w:rPr>
        <w:t>‘Refer’</w:t>
      </w:r>
      <w:r w:rsidRPr="001951D5">
        <w:t xml:space="preserve"> means the act of identifying a Participant as being serviced by the Provider in the Department’s IT Systems.</w:t>
      </w:r>
    </w:p>
    <w:p w14:paraId="399F2B21" w14:textId="77777777" w:rsidR="001951D5" w:rsidRPr="001951D5" w:rsidRDefault="001951D5" w:rsidP="001951D5">
      <w:r w:rsidRPr="00076D29">
        <w:rPr>
          <w:b/>
        </w:rPr>
        <w:t>‘Register’</w:t>
      </w:r>
      <w:r w:rsidRPr="001951D5">
        <w:t xml:space="preserve"> means creating or activating a Participant's record on the Department’s IT Systems.</w:t>
      </w:r>
    </w:p>
    <w:p w14:paraId="2A4662AA" w14:textId="77777777" w:rsidR="001951D5" w:rsidRPr="001951D5" w:rsidRDefault="001951D5" w:rsidP="001951D5">
      <w:r w:rsidRPr="00076D29">
        <w:rPr>
          <w:b/>
        </w:rPr>
        <w:t>‘Regulator’</w:t>
      </w:r>
      <w:r w:rsidRPr="001951D5">
        <w:t xml:space="preserve"> means the person who is the regulator within the meaning of the WHS Act.</w:t>
      </w:r>
    </w:p>
    <w:p w14:paraId="6943DDC9" w14:textId="77777777" w:rsidR="001951D5" w:rsidRPr="001951D5" w:rsidRDefault="001951D5" w:rsidP="001951D5">
      <w:r w:rsidRPr="00076D29">
        <w:rPr>
          <w:b/>
        </w:rPr>
        <w:t>‘Related Entity’</w:t>
      </w:r>
      <w:r w:rsidRPr="001951D5">
        <w:t xml:space="preserve"> means:</w:t>
      </w:r>
    </w:p>
    <w:p w14:paraId="6BA0538A" w14:textId="77777777" w:rsidR="001951D5" w:rsidRPr="001951D5" w:rsidRDefault="001951D5" w:rsidP="008F4094">
      <w:pPr>
        <w:pStyle w:val="ListparaAddendum"/>
        <w:numPr>
          <w:ilvl w:val="0"/>
          <w:numId w:val="84"/>
        </w:numPr>
      </w:pPr>
      <w:r w:rsidRPr="001951D5">
        <w:t xml:space="preserve">those parts of the Provider other than Own Organisation; </w:t>
      </w:r>
    </w:p>
    <w:p w14:paraId="00B1C814" w14:textId="77777777" w:rsidR="001951D5" w:rsidRPr="001951D5" w:rsidRDefault="001951D5" w:rsidP="00076D29">
      <w:pPr>
        <w:pStyle w:val="ListparaAddendum"/>
      </w:pPr>
      <w:r w:rsidRPr="001951D5">
        <w:t xml:space="preserve">‘entities connected with a corporation’ as defined in section 64B of the </w:t>
      </w:r>
      <w:r w:rsidRPr="00112B11">
        <w:rPr>
          <w:i/>
        </w:rPr>
        <w:t>Corporations Act 2001</w:t>
      </w:r>
      <w:r w:rsidRPr="001951D5">
        <w:t xml:space="preserve"> (Cth) with the word ‘Provider’ substituted for every occurrence of the word ‘corporation’ in that section; </w:t>
      </w:r>
    </w:p>
    <w:p w14:paraId="3F554CF4" w14:textId="77777777" w:rsidR="001951D5" w:rsidRPr="001951D5" w:rsidRDefault="001951D5" w:rsidP="00076D29">
      <w:pPr>
        <w:pStyle w:val="ListparaAddendum"/>
      </w:pPr>
      <w:r w:rsidRPr="001951D5">
        <w:t>an entity that:</w:t>
      </w:r>
    </w:p>
    <w:p w14:paraId="4676147E" w14:textId="77777777" w:rsidR="001951D5" w:rsidRPr="001951D5" w:rsidRDefault="001951D5" w:rsidP="00076D29">
      <w:pPr>
        <w:pStyle w:val="ListparaAddendum"/>
        <w:numPr>
          <w:ilvl w:val="1"/>
          <w:numId w:val="16"/>
        </w:numPr>
      </w:pPr>
      <w:r w:rsidRPr="001951D5">
        <w:t>can control, or materially influence, the Provider’s activities or internal affairs;</w:t>
      </w:r>
    </w:p>
    <w:p w14:paraId="3AFD01A3" w14:textId="77777777" w:rsidR="001951D5" w:rsidRPr="001951D5" w:rsidRDefault="001951D5" w:rsidP="00076D29">
      <w:pPr>
        <w:pStyle w:val="ListparaAddendum"/>
        <w:numPr>
          <w:ilvl w:val="1"/>
          <w:numId w:val="16"/>
        </w:numPr>
      </w:pPr>
      <w:r w:rsidRPr="001951D5">
        <w:t>has the capacity to determine, or materially influence, the outcome of the Provider’s financial and operating policies; or</w:t>
      </w:r>
    </w:p>
    <w:p w14:paraId="17349838" w14:textId="77777777" w:rsidR="001951D5" w:rsidRPr="001951D5" w:rsidRDefault="001951D5" w:rsidP="00076D29">
      <w:pPr>
        <w:pStyle w:val="ListparaAddendum"/>
        <w:numPr>
          <w:ilvl w:val="1"/>
          <w:numId w:val="16"/>
        </w:numPr>
      </w:pPr>
      <w:r w:rsidRPr="001951D5">
        <w:t>is financially interested in the Provider’s success or failure or apparent success or failure;</w:t>
      </w:r>
    </w:p>
    <w:p w14:paraId="57C05331" w14:textId="77777777" w:rsidR="001951D5" w:rsidRPr="001951D5" w:rsidRDefault="001951D5" w:rsidP="00076D29">
      <w:pPr>
        <w:pStyle w:val="ListparaAddendum"/>
      </w:pPr>
      <w:r w:rsidRPr="001951D5">
        <w:t>if the Provider is a company, an entity that:</w:t>
      </w:r>
    </w:p>
    <w:p w14:paraId="08445725" w14:textId="77777777" w:rsidR="001951D5" w:rsidRPr="001951D5" w:rsidRDefault="001951D5" w:rsidP="00076D29">
      <w:pPr>
        <w:pStyle w:val="ListparaAddendum"/>
        <w:numPr>
          <w:ilvl w:val="1"/>
          <w:numId w:val="16"/>
        </w:numPr>
      </w:pPr>
      <w:r w:rsidRPr="001951D5">
        <w:t>is a holding company of the Provider;</w:t>
      </w:r>
    </w:p>
    <w:p w14:paraId="40CFDFD6" w14:textId="77777777" w:rsidR="001951D5" w:rsidRPr="001951D5" w:rsidRDefault="001951D5" w:rsidP="00076D29">
      <w:pPr>
        <w:pStyle w:val="ListparaAddendum"/>
        <w:numPr>
          <w:ilvl w:val="1"/>
          <w:numId w:val="16"/>
        </w:numPr>
      </w:pPr>
      <w:r w:rsidRPr="001951D5">
        <w:lastRenderedPageBreak/>
        <w:t>is a subsidiary of the Provider;</w:t>
      </w:r>
    </w:p>
    <w:p w14:paraId="01CAF3D5" w14:textId="77777777" w:rsidR="001951D5" w:rsidRPr="001951D5" w:rsidRDefault="001951D5" w:rsidP="00076D29">
      <w:pPr>
        <w:pStyle w:val="ListparaAddendum"/>
        <w:numPr>
          <w:ilvl w:val="1"/>
          <w:numId w:val="16"/>
        </w:numPr>
      </w:pPr>
      <w:r w:rsidRPr="001951D5">
        <w:t xml:space="preserve">is a subsidiary of a holding company of the Provider; </w:t>
      </w:r>
    </w:p>
    <w:p w14:paraId="61F8D2BF" w14:textId="77777777" w:rsidR="001951D5" w:rsidRPr="001951D5" w:rsidRDefault="001951D5" w:rsidP="00076D29">
      <w:pPr>
        <w:pStyle w:val="ListparaAddendum"/>
        <w:numPr>
          <w:ilvl w:val="1"/>
          <w:numId w:val="16"/>
        </w:numPr>
      </w:pPr>
      <w:r w:rsidRPr="001951D5">
        <w:t>has one or more Directors who are also directors of the Provider; or</w:t>
      </w:r>
    </w:p>
    <w:p w14:paraId="21B9D537" w14:textId="77777777" w:rsidR="001951D5" w:rsidRPr="001951D5" w:rsidRDefault="001951D5" w:rsidP="00076D29">
      <w:pPr>
        <w:pStyle w:val="ListparaAddendum"/>
        <w:numPr>
          <w:ilvl w:val="1"/>
          <w:numId w:val="16"/>
        </w:numPr>
      </w:pPr>
      <w:r w:rsidRPr="001951D5">
        <w:t>without limiting clauses (d)(i) to (iv) of this definition, controls the Provider; or</w:t>
      </w:r>
    </w:p>
    <w:p w14:paraId="713551B4" w14:textId="77777777" w:rsidR="001951D5" w:rsidRPr="001951D5" w:rsidRDefault="001951D5" w:rsidP="00076D29">
      <w:pPr>
        <w:pStyle w:val="ListparaAddendum"/>
      </w:pPr>
      <w:r w:rsidRPr="001951D5">
        <w:t>an entity, where a familial or spousal relationship between the principals, owners, Directors, officers or other like persons exists between that entity and the principals, owners, Directors, officers or like persons of the Provider.</w:t>
      </w:r>
    </w:p>
    <w:p w14:paraId="258C6579" w14:textId="77777777" w:rsidR="001951D5" w:rsidRPr="001951D5" w:rsidRDefault="001951D5" w:rsidP="001951D5">
      <w:r w:rsidRPr="00076D29">
        <w:rPr>
          <w:b/>
        </w:rPr>
        <w:t>‘Report’</w:t>
      </w:r>
      <w:r w:rsidRPr="001951D5">
        <w:t xml:space="preserve"> means Deed Material that is provided to the Department for the purposes of reporting on the Services.</w:t>
      </w:r>
    </w:p>
    <w:p w14:paraId="161D88D5" w14:textId="77777777" w:rsidR="001951D5" w:rsidRPr="001951D5" w:rsidRDefault="001951D5" w:rsidP="001951D5">
      <w:r w:rsidRPr="00076D29">
        <w:rPr>
          <w:b/>
        </w:rPr>
        <w:t>‘Schedule’</w:t>
      </w:r>
      <w:r w:rsidRPr="001951D5">
        <w:t xml:space="preserve"> means a schedule to this Deed.</w:t>
      </w:r>
    </w:p>
    <w:p w14:paraId="06171DDD" w14:textId="77777777" w:rsidR="001951D5" w:rsidRPr="001951D5" w:rsidRDefault="001951D5" w:rsidP="001951D5">
      <w:r w:rsidRPr="00076D29">
        <w:rPr>
          <w:b/>
        </w:rPr>
        <w:t>‘Security Contact’</w:t>
      </w:r>
      <w:r w:rsidRPr="001951D5">
        <w:t xml:space="preserve"> means one or more Personnel with responsibility:</w:t>
      </w:r>
    </w:p>
    <w:p w14:paraId="3FE14987" w14:textId="77777777" w:rsidR="001951D5" w:rsidRPr="001951D5" w:rsidRDefault="001951D5" w:rsidP="008F4094">
      <w:pPr>
        <w:pStyle w:val="ListparaAddendum"/>
        <w:numPr>
          <w:ilvl w:val="0"/>
          <w:numId w:val="85"/>
        </w:numPr>
      </w:pPr>
      <w:r w:rsidRPr="001951D5">
        <w:t>for ensuring the Provider’s compliance with the Department’s Security Policies;</w:t>
      </w:r>
    </w:p>
    <w:p w14:paraId="40CE9A42" w14:textId="77777777" w:rsidR="001951D5" w:rsidRPr="001951D5" w:rsidRDefault="001951D5" w:rsidP="008F4094">
      <w:pPr>
        <w:pStyle w:val="ListparaAddendum"/>
        <w:numPr>
          <w:ilvl w:val="0"/>
          <w:numId w:val="85"/>
        </w:numPr>
      </w:pPr>
      <w:r w:rsidRPr="001951D5">
        <w:t>to use the online identity and access management tool to manage system access; and</w:t>
      </w:r>
    </w:p>
    <w:p w14:paraId="5100A420" w14:textId="77777777" w:rsidR="001951D5" w:rsidRPr="001951D5" w:rsidRDefault="001951D5" w:rsidP="008F4094">
      <w:pPr>
        <w:pStyle w:val="ListparaAddendum"/>
        <w:numPr>
          <w:ilvl w:val="0"/>
          <w:numId w:val="85"/>
        </w:numPr>
      </w:pPr>
      <w:r w:rsidRPr="001951D5">
        <w:t>to communicate with the Department in relation to IT security related matters.</w:t>
      </w:r>
    </w:p>
    <w:p w14:paraId="7318E956" w14:textId="33055A37" w:rsidR="00C911CA" w:rsidRDefault="00C911CA" w:rsidP="001951D5">
      <w:r>
        <w:rPr>
          <w:b/>
          <w:bCs/>
        </w:rPr>
        <w:t>‘Self-Employment Assistance’</w:t>
      </w:r>
      <w:r>
        <w:t xml:space="preserve"> means the Commonwealth service of that name (or such other name as advised by the Department), administered by the Department.</w:t>
      </w:r>
    </w:p>
    <w:p w14:paraId="6F62C1CD" w14:textId="0B721073" w:rsidR="00A70BE9" w:rsidRPr="00C911CA" w:rsidRDefault="00A70BE9" w:rsidP="001951D5">
      <w:r w:rsidRPr="00076D29">
        <w:rPr>
          <w:b/>
        </w:rPr>
        <w:t>‘Services’</w:t>
      </w:r>
      <w:r w:rsidRPr="001951D5">
        <w:t xml:space="preserve"> means the services that the Provider is contracted to provide under this Deed.</w:t>
      </w:r>
    </w:p>
    <w:p w14:paraId="4C475F65" w14:textId="03DB7D07" w:rsidR="002C4E88" w:rsidRDefault="002C4E88" w:rsidP="002C4E88">
      <w:pPr>
        <w:rPr>
          <w:b/>
        </w:rPr>
      </w:pPr>
      <w:r>
        <w:t>‘</w:t>
      </w:r>
      <w:r>
        <w:rPr>
          <w:b/>
          <w:bCs/>
        </w:rPr>
        <w:t>Services Australia</w:t>
      </w:r>
      <w:r>
        <w:t>’ means the Commonwealth department of that name or such other agency or department as Notified by the Department from time to time, and where the context so admits, includes its relevant officers, delegates, employees and agents.</w:t>
      </w:r>
    </w:p>
    <w:p w14:paraId="00325E08" w14:textId="3AC25518" w:rsidR="001951D5" w:rsidRPr="001951D5" w:rsidRDefault="001951D5" w:rsidP="001951D5">
      <w:r w:rsidRPr="00076D29">
        <w:rPr>
          <w:b/>
        </w:rPr>
        <w:t>‘Service Fee’</w:t>
      </w:r>
      <w:r w:rsidRPr="001951D5">
        <w:t xml:space="preserve"> means the Fee of that name specified at Table 1 in Annexure 2 and paid in accordance with clause 19.</w:t>
      </w:r>
    </w:p>
    <w:p w14:paraId="274E130D" w14:textId="77777777" w:rsidR="001951D5" w:rsidRPr="001951D5" w:rsidRDefault="001951D5" w:rsidP="001951D5">
      <w:r w:rsidRPr="00076D29">
        <w:rPr>
          <w:b/>
        </w:rPr>
        <w:t>‘Service Period’</w:t>
      </w:r>
      <w:r w:rsidRPr="001951D5">
        <w:t xml:space="preserve"> means, subject to any contrary stipulation in this Deed, the period of that name specified in item 4 of Schedule 1.</w:t>
      </w:r>
    </w:p>
    <w:p w14:paraId="793DB1C3" w14:textId="77777777" w:rsidR="001951D5" w:rsidRPr="001951D5" w:rsidRDefault="001951D5" w:rsidP="001951D5">
      <w:r w:rsidRPr="00076D29">
        <w:rPr>
          <w:b/>
        </w:rPr>
        <w:t>‘Service Start Date’</w:t>
      </w:r>
      <w:r w:rsidRPr="001951D5">
        <w:t xml:space="preserve"> means the date(s) for each Prison as specified in item 6.4 of Schedule 1.</w:t>
      </w:r>
    </w:p>
    <w:p w14:paraId="4ED97E79" w14:textId="77777777" w:rsidR="001951D5" w:rsidRPr="001951D5" w:rsidRDefault="001951D5" w:rsidP="001951D5">
      <w:r w:rsidRPr="00076D29">
        <w:rPr>
          <w:b/>
        </w:rPr>
        <w:t>‘Six Month Period’</w:t>
      </w:r>
      <w:r w:rsidRPr="001951D5">
        <w:t xml:space="preserve"> means any one of the following:</w:t>
      </w:r>
    </w:p>
    <w:p w14:paraId="08D5D2E2" w14:textId="77777777" w:rsidR="001951D5" w:rsidRPr="001951D5" w:rsidRDefault="001951D5" w:rsidP="008F4094">
      <w:pPr>
        <w:pStyle w:val="ListparaAddendum"/>
        <w:numPr>
          <w:ilvl w:val="0"/>
          <w:numId w:val="86"/>
        </w:numPr>
      </w:pPr>
      <w:r w:rsidRPr="001951D5">
        <w:t>1 January to 30 June; or</w:t>
      </w:r>
    </w:p>
    <w:p w14:paraId="0E07E34C" w14:textId="77777777" w:rsidR="001951D5" w:rsidRPr="001951D5" w:rsidRDefault="001951D5" w:rsidP="008F4094">
      <w:pPr>
        <w:pStyle w:val="ListparaAddendum"/>
        <w:numPr>
          <w:ilvl w:val="0"/>
          <w:numId w:val="86"/>
        </w:numPr>
      </w:pPr>
      <w:r w:rsidRPr="001951D5">
        <w:t>1 July to 31 December.</w:t>
      </w:r>
    </w:p>
    <w:p w14:paraId="3CDCD2D1" w14:textId="77777777" w:rsidR="001951D5" w:rsidRPr="001951D5" w:rsidRDefault="001951D5" w:rsidP="001951D5">
      <w:r w:rsidRPr="00076D29">
        <w:rPr>
          <w:b/>
        </w:rPr>
        <w:t>‘Subcontract’</w:t>
      </w:r>
      <w:r w:rsidRPr="001951D5">
        <w:t xml:space="preserve"> means any arrangement entered into by the Provider by which some or all of the Services under this Deed are provided by another entity.</w:t>
      </w:r>
    </w:p>
    <w:p w14:paraId="7E906A5F" w14:textId="77777777" w:rsidR="001951D5" w:rsidRPr="001951D5" w:rsidRDefault="001951D5" w:rsidP="001951D5">
      <w:r w:rsidRPr="00076D29">
        <w:rPr>
          <w:b/>
        </w:rPr>
        <w:t>‘Subcontractor’</w:t>
      </w:r>
      <w:r w:rsidRPr="001951D5">
        <w:t xml:space="preserve"> means any party which has entered into a Subcontract with the Provider, including a Material Subcontractor.</w:t>
      </w:r>
    </w:p>
    <w:p w14:paraId="054DC589" w14:textId="77777777" w:rsidR="001951D5" w:rsidRPr="001951D5" w:rsidRDefault="001951D5" w:rsidP="001951D5">
      <w:r w:rsidRPr="00076D29">
        <w:rPr>
          <w:b/>
        </w:rPr>
        <w:t>‘Tax Invoice’</w:t>
      </w:r>
      <w:r w:rsidRPr="001951D5">
        <w:t xml:space="preserve"> has the meaning given in section 195-1 of the GST Act.</w:t>
      </w:r>
    </w:p>
    <w:p w14:paraId="139FD889" w14:textId="77777777" w:rsidR="001951D5" w:rsidRPr="001951D5" w:rsidRDefault="001951D5" w:rsidP="001951D5">
      <w:r w:rsidRPr="00076D29">
        <w:rPr>
          <w:b/>
        </w:rPr>
        <w:t>‘Taxable Supply’</w:t>
      </w:r>
      <w:r w:rsidRPr="001951D5">
        <w:t xml:space="preserve"> has the meaning given in section 195-1 of the GST Act.</w:t>
      </w:r>
    </w:p>
    <w:p w14:paraId="7642C959" w14:textId="77777777" w:rsidR="001951D5" w:rsidRPr="001951D5" w:rsidRDefault="001951D5" w:rsidP="001951D5">
      <w:r w:rsidRPr="00076D29">
        <w:rPr>
          <w:b/>
        </w:rPr>
        <w:t>‘Term of this Deed’</w:t>
      </w:r>
      <w:r w:rsidRPr="001951D5">
        <w:t xml:space="preserve"> refers to the period described in clause 21.</w:t>
      </w:r>
    </w:p>
    <w:p w14:paraId="7B334367" w14:textId="77777777" w:rsidR="001951D5" w:rsidRPr="001951D5" w:rsidRDefault="001951D5" w:rsidP="001951D5">
      <w:r w:rsidRPr="00076D29">
        <w:rPr>
          <w:b/>
        </w:rPr>
        <w:t>'Third Party Employment System'</w:t>
      </w:r>
      <w:r w:rsidRPr="001951D5">
        <w:t xml:space="preserve"> or </w:t>
      </w:r>
      <w:r w:rsidRPr="00076D29">
        <w:rPr>
          <w:b/>
        </w:rPr>
        <w:t>‘TPES’</w:t>
      </w:r>
      <w:r w:rsidRPr="001951D5">
        <w:t xml:space="preserve"> means any Third Party IT used in association with the delivery of the Services, whether or not that Third Party IT Accesses the Department's IT Systems, and where that Third Party IT: </w:t>
      </w:r>
    </w:p>
    <w:p w14:paraId="78ADD228" w14:textId="7D14DBD7" w:rsidR="001951D5" w:rsidRPr="001951D5" w:rsidRDefault="001951D5" w:rsidP="008F4094">
      <w:pPr>
        <w:pStyle w:val="ListparaAddendum"/>
        <w:numPr>
          <w:ilvl w:val="0"/>
          <w:numId w:val="87"/>
        </w:numPr>
      </w:pPr>
      <w:r w:rsidRPr="001951D5">
        <w:t>contains program specific functionality or modules; or</w:t>
      </w:r>
    </w:p>
    <w:p w14:paraId="3F643F98" w14:textId="77777777" w:rsidR="001951D5" w:rsidRPr="001951D5" w:rsidRDefault="001951D5" w:rsidP="008F4094">
      <w:pPr>
        <w:pStyle w:val="ListparaAddendum"/>
        <w:numPr>
          <w:ilvl w:val="0"/>
          <w:numId w:val="87"/>
        </w:numPr>
      </w:pPr>
      <w:r w:rsidRPr="001951D5">
        <w:lastRenderedPageBreak/>
        <w:t>is used, in any way, for the analysis of Records relating to the Services, or any derivative thereof.</w:t>
      </w:r>
    </w:p>
    <w:p w14:paraId="03E875D3" w14:textId="77777777" w:rsidR="001951D5" w:rsidRPr="001951D5" w:rsidRDefault="001951D5" w:rsidP="001951D5">
      <w:r w:rsidRPr="00076D29">
        <w:rPr>
          <w:b/>
        </w:rPr>
        <w:t>‘Third Party IT’</w:t>
      </w:r>
      <w:r w:rsidRPr="001951D5">
        <w:t xml:space="preserve"> or </w:t>
      </w:r>
      <w:r w:rsidRPr="00076D29">
        <w:rPr>
          <w:b/>
        </w:rPr>
        <w:t>‘TPIT’</w:t>
      </w:r>
      <w:r w:rsidRPr="001951D5">
        <w:t xml:space="preserve"> means any: </w:t>
      </w:r>
    </w:p>
    <w:p w14:paraId="07FCDDB2" w14:textId="77777777" w:rsidR="001951D5" w:rsidRPr="001951D5" w:rsidRDefault="001951D5" w:rsidP="008F4094">
      <w:pPr>
        <w:pStyle w:val="ListparaAddendum"/>
        <w:numPr>
          <w:ilvl w:val="0"/>
          <w:numId w:val="88"/>
        </w:numPr>
      </w:pPr>
      <w:r w:rsidRPr="001951D5">
        <w:t>information technology system developed and managed; or</w:t>
      </w:r>
    </w:p>
    <w:p w14:paraId="0AD1B86E" w14:textId="77777777" w:rsidR="001951D5" w:rsidRPr="001951D5" w:rsidRDefault="001951D5" w:rsidP="008F4094">
      <w:pPr>
        <w:pStyle w:val="ListparaAddendum"/>
        <w:numPr>
          <w:ilvl w:val="0"/>
          <w:numId w:val="88"/>
        </w:numPr>
      </w:pPr>
      <w:r w:rsidRPr="001951D5">
        <w:t>information technology service provided,</w:t>
      </w:r>
    </w:p>
    <w:p w14:paraId="2A9D015E" w14:textId="449BAA48" w:rsidR="001951D5" w:rsidRPr="001951D5" w:rsidRDefault="001951D5" w:rsidP="001951D5">
      <w:r w:rsidRPr="001951D5">
        <w:t xml:space="preserve">by a Third Party IT </w:t>
      </w:r>
      <w:r w:rsidR="003F3C70" w:rsidRPr="003F3C70">
        <w:t>Vendor</w:t>
      </w:r>
      <w:r w:rsidRPr="001951D5">
        <w:t xml:space="preserve"> and used by the Provider or any Subcontractor in association with the delivery of the Services or to Access the Department’s IT Systems. 'Third Party IT' includes a Third Party Employment System and a Third Party Supplementary IT System.</w:t>
      </w:r>
    </w:p>
    <w:p w14:paraId="644A4FD5" w14:textId="4563C78D" w:rsidR="001951D5" w:rsidRPr="001951D5" w:rsidRDefault="001951D5" w:rsidP="001951D5">
      <w:r w:rsidRPr="00CC3619">
        <w:rPr>
          <w:b/>
        </w:rPr>
        <w:t xml:space="preserve">‘Third Party IT </w:t>
      </w:r>
      <w:r w:rsidR="003F3C70" w:rsidRPr="003F3C70">
        <w:rPr>
          <w:b/>
        </w:rPr>
        <w:t>Vendor</w:t>
      </w:r>
      <w:r w:rsidRPr="00CC3619">
        <w:rPr>
          <w:b/>
        </w:rPr>
        <w:t>’</w:t>
      </w:r>
      <w:r w:rsidRPr="001951D5">
        <w:t xml:space="preserve"> means an entity contracted by the Provider to provide information technology systems or services to the Provider in association with the delivery of the Services, whether or not the entity is a Subcontractor, and includes, as relevant, its Personnel, successors and assigns, and any constituent entities of the Third Party IT </w:t>
      </w:r>
      <w:r w:rsidR="003F3C70" w:rsidRPr="003F3C70">
        <w:t xml:space="preserve">Vendor's </w:t>
      </w:r>
      <w:r w:rsidRPr="001951D5">
        <w:t xml:space="preserve">organisation. A 'Third Party IT </w:t>
      </w:r>
      <w:r w:rsidR="003F3C70" w:rsidRPr="003F3C70">
        <w:t>Vendor</w:t>
      </w:r>
      <w:r w:rsidR="003F3C70" w:rsidRPr="003F3C70" w:rsidDel="003F3C70">
        <w:t xml:space="preserve"> </w:t>
      </w:r>
      <w:r w:rsidRPr="001951D5">
        <w:t xml:space="preserve">' includes a cloud services </w:t>
      </w:r>
      <w:r w:rsidR="003F3C70" w:rsidRPr="003F3C70">
        <w:t>vendor</w:t>
      </w:r>
      <w:r w:rsidRPr="001951D5">
        <w:t xml:space="preserve">, an infrastructure as a service </w:t>
      </w:r>
      <w:r w:rsidR="003F3C70" w:rsidRPr="003F3C70">
        <w:t>vendor</w:t>
      </w:r>
      <w:r w:rsidRPr="001951D5">
        <w:t xml:space="preserve">, a software as a service </w:t>
      </w:r>
      <w:r w:rsidR="003F3C70" w:rsidRPr="003F3C70">
        <w:t>vendor</w:t>
      </w:r>
      <w:r w:rsidRPr="001951D5">
        <w:t xml:space="preserve">, a platform as a service </w:t>
      </w:r>
      <w:r w:rsidR="003F3C70" w:rsidRPr="003F3C70">
        <w:t>vendor</w:t>
      </w:r>
      <w:r w:rsidRPr="001951D5">
        <w:t xml:space="preserve">, an applications management </w:t>
      </w:r>
      <w:r w:rsidR="003F3C70" w:rsidRPr="003F3C70">
        <w:t>vendor</w:t>
      </w:r>
      <w:r w:rsidRPr="001951D5">
        <w:t xml:space="preserve">, and also any </w:t>
      </w:r>
      <w:r w:rsidR="003F3C70" w:rsidRPr="003F3C70">
        <w:t>vendor</w:t>
      </w:r>
      <w:r w:rsidRPr="001951D5">
        <w:t xml:space="preserve"> of infrastructure (including servers and network hardware) used for the purpose of Accessing or storing Records.</w:t>
      </w:r>
    </w:p>
    <w:p w14:paraId="11E592AC" w14:textId="404E6A00" w:rsidR="001951D5" w:rsidRPr="001951D5" w:rsidRDefault="001951D5" w:rsidP="001951D5">
      <w:r w:rsidRPr="00CC3619">
        <w:rPr>
          <w:b/>
        </w:rPr>
        <w:t xml:space="preserve">‘Third Party IT </w:t>
      </w:r>
      <w:r w:rsidR="003F3C70" w:rsidRPr="003F3C70">
        <w:rPr>
          <w:b/>
        </w:rPr>
        <w:t>Vendor</w:t>
      </w:r>
      <w:r w:rsidRPr="00CC3619">
        <w:rPr>
          <w:b/>
        </w:rPr>
        <w:t xml:space="preserve"> Deed’</w:t>
      </w:r>
      <w:r w:rsidRPr="001951D5">
        <w:t xml:space="preserve"> means an agreement between a Third Party IT </w:t>
      </w:r>
      <w:r w:rsidR="003F3C70" w:rsidRPr="003F3C70">
        <w:t>Vendor</w:t>
      </w:r>
      <w:r w:rsidRPr="001951D5">
        <w:t xml:space="preserve"> that </w:t>
      </w:r>
      <w:r w:rsidR="003F3C70">
        <w:t>p</w:t>
      </w:r>
      <w:r w:rsidRPr="001951D5">
        <w:t>rovides or uses a Third Party Employment System and the Department in the terms and form as specified by the Department from time to time.</w:t>
      </w:r>
    </w:p>
    <w:p w14:paraId="2F38805D" w14:textId="77777777" w:rsidR="001951D5" w:rsidRPr="001951D5" w:rsidRDefault="001951D5" w:rsidP="001951D5">
      <w:r w:rsidRPr="00CC3619">
        <w:rPr>
          <w:b/>
        </w:rPr>
        <w:t>'Third Party Supplementary IT System'</w:t>
      </w:r>
      <w:r w:rsidRPr="001951D5">
        <w:t xml:space="preserve"> or </w:t>
      </w:r>
      <w:r w:rsidRPr="00CC3619">
        <w:rPr>
          <w:b/>
        </w:rPr>
        <w:t>‘TPSITS’</w:t>
      </w:r>
      <w:r w:rsidRPr="001951D5">
        <w:t xml:space="preserve"> means any Third Party IT used in association with the delivery of the Services, where that Third Party IT:</w:t>
      </w:r>
    </w:p>
    <w:p w14:paraId="25A14C40" w14:textId="77777777" w:rsidR="001951D5" w:rsidRPr="001951D5" w:rsidRDefault="001951D5" w:rsidP="008F4094">
      <w:pPr>
        <w:pStyle w:val="ListparaAddendum"/>
        <w:numPr>
          <w:ilvl w:val="0"/>
          <w:numId w:val="97"/>
        </w:numPr>
      </w:pPr>
      <w:r w:rsidRPr="001951D5">
        <w:t>does not Access the Department’s IT Systems;</w:t>
      </w:r>
    </w:p>
    <w:p w14:paraId="37F6EC45" w14:textId="611CA871" w:rsidR="001951D5" w:rsidRPr="001951D5" w:rsidRDefault="001951D5" w:rsidP="00CC3619">
      <w:pPr>
        <w:pStyle w:val="ListparaAddendum"/>
      </w:pPr>
      <w:r w:rsidRPr="001951D5">
        <w:t>does not contain program specific functionality or modules; and</w:t>
      </w:r>
    </w:p>
    <w:p w14:paraId="16D2F5AD" w14:textId="77777777" w:rsidR="001951D5" w:rsidRPr="001951D5" w:rsidRDefault="001951D5" w:rsidP="00CC3619">
      <w:pPr>
        <w:pStyle w:val="ListparaAddendum"/>
      </w:pPr>
      <w:r w:rsidRPr="001951D5">
        <w:t>is not used, in any way, for the analysis of Records relating to the Services, or any derivative thereof.</w:t>
      </w:r>
    </w:p>
    <w:p w14:paraId="3627A2D3" w14:textId="77777777" w:rsidR="001951D5" w:rsidRPr="001951D5" w:rsidRDefault="001951D5" w:rsidP="001951D5">
      <w:r w:rsidRPr="00CC3619">
        <w:rPr>
          <w:b/>
        </w:rPr>
        <w:t>‘Time to Work Employment Service’</w:t>
      </w:r>
      <w:r w:rsidRPr="001951D5" w:rsidDel="00BE44ED">
        <w:t xml:space="preserve"> </w:t>
      </w:r>
      <w:r w:rsidRPr="001951D5">
        <w:t>means the Commonwealth service of that name (or such other name as advised by the Department), which is administered by the Department.</w:t>
      </w:r>
    </w:p>
    <w:p w14:paraId="299E3C3D" w14:textId="77777777" w:rsidR="001951D5" w:rsidRPr="001951D5" w:rsidRDefault="001951D5" w:rsidP="001951D5">
      <w:r w:rsidRPr="00CC3619">
        <w:rPr>
          <w:b/>
        </w:rPr>
        <w:t>‘Time to Work Employment Service Guarantee’</w:t>
      </w:r>
      <w:r w:rsidRPr="001951D5">
        <w:t xml:space="preserve"> means a set of minimum service standards for the Time to Work Employment Service as specified in Annexure 4.</w:t>
      </w:r>
      <w:r w:rsidRPr="001951D5" w:rsidDel="003B6D2B">
        <w:t xml:space="preserve"> </w:t>
      </w:r>
    </w:p>
    <w:p w14:paraId="3679C3DB" w14:textId="77777777" w:rsidR="001951D5" w:rsidRPr="001951D5" w:rsidRDefault="001951D5" w:rsidP="001951D5">
      <w:r w:rsidRPr="00CC3619">
        <w:rPr>
          <w:b/>
        </w:rPr>
        <w:t>‘Time to Work Provider’</w:t>
      </w:r>
      <w:r w:rsidRPr="001951D5">
        <w:t xml:space="preserve"> means any entity contracted by the Commonwealth to provide the Time to Work Employment Service under the Time to Work Employment Service Deed.</w:t>
      </w:r>
    </w:p>
    <w:p w14:paraId="785B7E46" w14:textId="5A743CD4" w:rsidR="001951D5" w:rsidRPr="001951D5" w:rsidRDefault="001951D5" w:rsidP="001951D5">
      <w:r w:rsidRPr="00CC3619">
        <w:rPr>
          <w:b/>
        </w:rPr>
        <w:t>‘Transition Out Period’</w:t>
      </w:r>
      <w:r w:rsidRPr="001951D5">
        <w:t xml:space="preserve"> means the two months preceding the end of the Service Period.</w:t>
      </w:r>
    </w:p>
    <w:p w14:paraId="69083BD6" w14:textId="77777777" w:rsidR="001951D5" w:rsidRPr="001951D5" w:rsidRDefault="001951D5" w:rsidP="001951D5">
      <w:r w:rsidRPr="00CC3619">
        <w:rPr>
          <w:b/>
        </w:rPr>
        <w:t>‘Transition Plan’</w:t>
      </w:r>
      <w:r w:rsidRPr="001951D5">
        <w:t xml:space="preserve"> means a plan developed by the Provider for each Participant in accordance with clause 14.</w:t>
      </w:r>
    </w:p>
    <w:p w14:paraId="7BEC7D0B" w14:textId="77777777" w:rsidR="001951D5" w:rsidRPr="001951D5" w:rsidRDefault="001951D5" w:rsidP="001951D5">
      <w:r w:rsidRPr="00CC3619">
        <w:rPr>
          <w:b/>
        </w:rPr>
        <w:t>‘Transition Plan Fee’</w:t>
      </w:r>
      <w:r w:rsidRPr="001951D5">
        <w:t xml:space="preserve"> means the Fee of that name specified at Table 1 in Annexure 2 and paid in accordance with clause 19.4.</w:t>
      </w:r>
    </w:p>
    <w:p w14:paraId="3269A978" w14:textId="0A7EFA8B" w:rsidR="00C911CA" w:rsidRPr="00C911CA" w:rsidRDefault="00C911CA" w:rsidP="001951D5">
      <w:r>
        <w:rPr>
          <w:b/>
          <w:bCs/>
        </w:rPr>
        <w:t xml:space="preserve">‘Transition to Work Service’ </w:t>
      </w:r>
      <w:r>
        <w:t xml:space="preserve">or </w:t>
      </w:r>
      <w:r>
        <w:rPr>
          <w:b/>
          <w:bCs/>
        </w:rPr>
        <w:t>‘TtW’</w:t>
      </w:r>
      <w:r>
        <w:t xml:space="preserve"> means the Commonwealth service of that name (or such other name as advised by the Department), administered by the Department.</w:t>
      </w:r>
    </w:p>
    <w:p w14:paraId="7A844585" w14:textId="77777777" w:rsidR="001951D5" w:rsidRPr="001951D5" w:rsidRDefault="001951D5" w:rsidP="001951D5">
      <w:r w:rsidRPr="00CC3619">
        <w:rPr>
          <w:b/>
        </w:rPr>
        <w:t>‘Upfront Payment’</w:t>
      </w:r>
      <w:r w:rsidRPr="001951D5">
        <w:t xml:space="preserve"> means the upfront payment of Service Fees in accordance with clauses 19.1 to 19.3. </w:t>
      </w:r>
    </w:p>
    <w:p w14:paraId="3F6C06DD" w14:textId="77777777" w:rsidR="001951D5" w:rsidRPr="001951D5" w:rsidRDefault="001951D5" w:rsidP="001951D5">
      <w:r w:rsidRPr="00CC3619">
        <w:rPr>
          <w:b/>
        </w:rPr>
        <w:t>‘Vocational Barrier’</w:t>
      </w:r>
      <w:r w:rsidRPr="001951D5">
        <w:t xml:space="preserve"> means a lack of appropriate training, skills or qualifications for employment. </w:t>
      </w:r>
    </w:p>
    <w:p w14:paraId="2E501664" w14:textId="77777777" w:rsidR="001951D5" w:rsidRPr="001951D5" w:rsidRDefault="001951D5" w:rsidP="001951D5">
      <w:r w:rsidRPr="00CC3619" w:rsidDel="007561A6">
        <w:rPr>
          <w:b/>
        </w:rPr>
        <w:t xml:space="preserve"> </w:t>
      </w:r>
      <w:r w:rsidRPr="00CC3619">
        <w:rPr>
          <w:b/>
        </w:rPr>
        <w:t>‘WHS Act’</w:t>
      </w:r>
      <w:r w:rsidRPr="001951D5">
        <w:t xml:space="preserve"> means the </w:t>
      </w:r>
      <w:r w:rsidRPr="00CC3619">
        <w:rPr>
          <w:i/>
        </w:rPr>
        <w:t>Work Health and Safety Act 2011</w:t>
      </w:r>
      <w:r w:rsidRPr="001951D5">
        <w:t xml:space="preserve"> (Cth) and any ‘corresponding WHS law’ as defined in section 4 of the </w:t>
      </w:r>
      <w:r w:rsidRPr="00CC3619">
        <w:rPr>
          <w:i/>
        </w:rPr>
        <w:t>Work Health and Safety Act 2011</w:t>
      </w:r>
      <w:r w:rsidRPr="001951D5">
        <w:t xml:space="preserve"> (Cth).</w:t>
      </w:r>
    </w:p>
    <w:p w14:paraId="5177C674" w14:textId="77777777" w:rsidR="001951D5" w:rsidRPr="001951D5" w:rsidRDefault="001951D5" w:rsidP="001951D5">
      <w:r w:rsidRPr="00CC3619">
        <w:rPr>
          <w:b/>
        </w:rPr>
        <w:t>‘WHS Entry Permit Holder’</w:t>
      </w:r>
      <w:r w:rsidRPr="001951D5">
        <w:t xml:space="preserve"> has the same meaning as that given in the WHS Act.</w:t>
      </w:r>
    </w:p>
    <w:p w14:paraId="7B053EF5" w14:textId="77777777" w:rsidR="001951D5" w:rsidRPr="001951D5" w:rsidRDefault="001951D5" w:rsidP="001951D5">
      <w:r w:rsidRPr="00CC3619">
        <w:rPr>
          <w:b/>
        </w:rPr>
        <w:t>‘WHS Laws’</w:t>
      </w:r>
      <w:r w:rsidRPr="001951D5">
        <w:t xml:space="preserve"> means the WHS Act, WHS Regulations and all relevant state and territory work, health and safety legislation.</w:t>
      </w:r>
    </w:p>
    <w:p w14:paraId="134D2FA6" w14:textId="77777777" w:rsidR="001951D5" w:rsidRPr="001951D5" w:rsidRDefault="001951D5" w:rsidP="001951D5">
      <w:r w:rsidRPr="00CC3619">
        <w:rPr>
          <w:b/>
        </w:rPr>
        <w:lastRenderedPageBreak/>
        <w:t>‘WHS Regulations’</w:t>
      </w:r>
      <w:r w:rsidRPr="001951D5">
        <w:t xml:space="preserve"> means the regulations made under the WHS Act.</w:t>
      </w:r>
    </w:p>
    <w:p w14:paraId="1329A37D" w14:textId="77777777" w:rsidR="001951D5" w:rsidRPr="001951D5" w:rsidRDefault="001951D5" w:rsidP="001951D5">
      <w:r w:rsidRPr="00CC3619">
        <w:rPr>
          <w:b/>
        </w:rPr>
        <w:t>‘Work Readiness’</w:t>
      </w:r>
      <w:r w:rsidRPr="001951D5">
        <w:t xml:space="preserve"> means possessing the core skills and behaviours required by employers, including:</w:t>
      </w:r>
    </w:p>
    <w:p w14:paraId="3F719E05" w14:textId="77777777" w:rsidR="001951D5" w:rsidRPr="001951D5" w:rsidRDefault="001951D5" w:rsidP="008F4094">
      <w:pPr>
        <w:pStyle w:val="ListparaAddendum"/>
        <w:numPr>
          <w:ilvl w:val="0"/>
          <w:numId w:val="89"/>
        </w:numPr>
      </w:pPr>
      <w:r w:rsidRPr="001951D5">
        <w:t>teamwork skills;</w:t>
      </w:r>
    </w:p>
    <w:p w14:paraId="04C7F4B8" w14:textId="77777777" w:rsidR="001951D5" w:rsidRPr="001951D5" w:rsidRDefault="001951D5" w:rsidP="008F4094">
      <w:pPr>
        <w:pStyle w:val="ListparaAddendum"/>
        <w:numPr>
          <w:ilvl w:val="0"/>
          <w:numId w:val="89"/>
        </w:numPr>
      </w:pPr>
      <w:r w:rsidRPr="001951D5">
        <w:t>communication skills; and</w:t>
      </w:r>
    </w:p>
    <w:p w14:paraId="3262AD74" w14:textId="77777777" w:rsidR="009F3116" w:rsidRDefault="001951D5" w:rsidP="009F3116">
      <w:pPr>
        <w:pStyle w:val="ListparaAddendum"/>
        <w:numPr>
          <w:ilvl w:val="0"/>
          <w:numId w:val="89"/>
        </w:numPr>
      </w:pPr>
      <w:r w:rsidRPr="001951D5">
        <w:t>a positive attitude and work ethic, including motivation, reliability and a willingness to work.</w:t>
      </w:r>
      <w:bookmarkStart w:id="1492" w:name="_Toc415224921"/>
      <w:bookmarkStart w:id="1493" w:name="_Toc441742215"/>
    </w:p>
    <w:p w14:paraId="3A2451F4" w14:textId="6A04DB4A" w:rsidR="009F3116" w:rsidRDefault="009F3116" w:rsidP="00523768">
      <w:pPr>
        <w:pStyle w:val="ListparaAddendum"/>
        <w:numPr>
          <w:ilvl w:val="0"/>
          <w:numId w:val="0"/>
        </w:numPr>
      </w:pPr>
      <w:r>
        <w:rPr>
          <w:b/>
          <w:bCs/>
        </w:rPr>
        <w:t>‘Workforce Australia Employment Services Provider’</w:t>
      </w:r>
      <w:r>
        <w:t xml:space="preserve"> means any entity contracted by the Commonwealth to provide services under the Workforce Australia Services Deed of Standing Offer </w:t>
      </w:r>
      <w:r w:rsidR="00A70BE9">
        <w:t>2022–2028</w:t>
      </w:r>
      <w:r>
        <w:t xml:space="preserve">. </w:t>
      </w:r>
    </w:p>
    <w:p w14:paraId="21ABEF22" w14:textId="10F5899A" w:rsidR="009F3116" w:rsidRDefault="009F3116" w:rsidP="00523768">
      <w:pPr>
        <w:pStyle w:val="ListparaAddendum"/>
        <w:numPr>
          <w:ilvl w:val="0"/>
          <w:numId w:val="0"/>
        </w:numPr>
      </w:pPr>
      <w:r>
        <w:rPr>
          <w:b/>
          <w:bCs/>
        </w:rPr>
        <w:t xml:space="preserve">‘Workforce Australia – Self-Employment Assistance Deed’ </w:t>
      </w:r>
      <w:r>
        <w:t xml:space="preserve">or </w:t>
      </w:r>
      <w:r>
        <w:rPr>
          <w:b/>
          <w:bCs/>
        </w:rPr>
        <w:t>‘Self-Employment Assistance Deed’</w:t>
      </w:r>
      <w:r>
        <w:t xml:space="preserve"> means the Workforce Australia – Self-Employment Assistance Deed </w:t>
      </w:r>
      <w:r w:rsidR="00A70BE9">
        <w:t>2022–2027</w:t>
      </w:r>
      <w:r>
        <w:t xml:space="preserve">, being an agreement for the provision of Self-Employment Assistance with the Department. </w:t>
      </w:r>
    </w:p>
    <w:p w14:paraId="5C36F1A5" w14:textId="77777777" w:rsidR="009F3116" w:rsidRDefault="009F3116" w:rsidP="00523768">
      <w:pPr>
        <w:pStyle w:val="ListparaAddendum"/>
        <w:numPr>
          <w:ilvl w:val="0"/>
          <w:numId w:val="0"/>
        </w:numPr>
      </w:pPr>
      <w:r>
        <w:rPr>
          <w:b/>
          <w:bCs/>
        </w:rPr>
        <w:t>‘Workforce Australia – Self-Employment Assistance Provider’</w:t>
      </w:r>
      <w:r>
        <w:t xml:space="preserve"> or </w:t>
      </w:r>
      <w:r>
        <w:rPr>
          <w:b/>
          <w:bCs/>
        </w:rPr>
        <w:t>‘Self-Employment Assistance Provider’</w:t>
      </w:r>
      <w:r>
        <w:t xml:space="preserve"> means any entity that is a party to a Workforce Australia – Self-Employment Assistance Deed. </w:t>
      </w:r>
    </w:p>
    <w:p w14:paraId="691FDD68" w14:textId="77777777" w:rsidR="009F3116" w:rsidRDefault="009F3116" w:rsidP="00523768">
      <w:pPr>
        <w:pStyle w:val="ListparaAddendum"/>
        <w:numPr>
          <w:ilvl w:val="0"/>
          <w:numId w:val="0"/>
        </w:numPr>
      </w:pPr>
      <w:r>
        <w:rPr>
          <w:b/>
          <w:bCs/>
        </w:rPr>
        <w:t>‘Workforce Australia Services’</w:t>
      </w:r>
      <w:r>
        <w:t xml:space="preserve"> means the Commonwealth services of that name (or such other name as advised by the Department), administered by the Department.</w:t>
      </w:r>
    </w:p>
    <w:p w14:paraId="1B571246" w14:textId="6E99D6B8" w:rsidR="009F3116" w:rsidRDefault="009F3116" w:rsidP="00523768">
      <w:pPr>
        <w:pStyle w:val="ListparaAddendum"/>
        <w:numPr>
          <w:ilvl w:val="0"/>
          <w:numId w:val="0"/>
        </w:numPr>
      </w:pPr>
      <w:r>
        <w:rPr>
          <w:b/>
          <w:bCs/>
        </w:rPr>
        <w:t>‘Workforce Australia - Transition to Work Deed’</w:t>
      </w:r>
      <w:r>
        <w:t xml:space="preserve"> or </w:t>
      </w:r>
      <w:r>
        <w:rPr>
          <w:b/>
          <w:bCs/>
        </w:rPr>
        <w:t>‘Workforce Australia - TtW Deed’</w:t>
      </w:r>
      <w:r>
        <w:t xml:space="preserve"> means the Workforce Australia - Transition to Work Deed 2022</w:t>
      </w:r>
      <w:r w:rsidR="00FE1461">
        <w:t>–2027</w:t>
      </w:r>
      <w:r>
        <w:t xml:space="preserve">, being an agreement for the provision of the Transition to Work Service with the Department. </w:t>
      </w:r>
    </w:p>
    <w:p w14:paraId="2E7C39C7" w14:textId="77777777" w:rsidR="009F3116" w:rsidRDefault="009F3116" w:rsidP="00523768">
      <w:pPr>
        <w:pStyle w:val="ListparaAddendum"/>
        <w:numPr>
          <w:ilvl w:val="0"/>
          <w:numId w:val="0"/>
        </w:numPr>
      </w:pPr>
      <w:r>
        <w:rPr>
          <w:b/>
          <w:bCs/>
        </w:rPr>
        <w:t xml:space="preserve">‘Workforce Australia - Transition to Work Provider’ </w:t>
      </w:r>
      <w:r>
        <w:t xml:space="preserve">or </w:t>
      </w:r>
      <w:r>
        <w:rPr>
          <w:b/>
          <w:bCs/>
        </w:rPr>
        <w:t>‘Workforce Australia - TtW Provider’</w:t>
      </w:r>
      <w:r>
        <w:t xml:space="preserve"> means any entity that is a party to a Workforce Australia - Transition to Work Deed.</w:t>
      </w:r>
    </w:p>
    <w:p w14:paraId="0603F497" w14:textId="1ECF53D2" w:rsidR="001951D5" w:rsidRPr="001951D5" w:rsidRDefault="001951D5" w:rsidP="00FE1461">
      <w:pPr>
        <w:pStyle w:val="ListparaAddendum"/>
        <w:numPr>
          <w:ilvl w:val="0"/>
          <w:numId w:val="0"/>
        </w:numPr>
      </w:pPr>
    </w:p>
    <w:p w14:paraId="6DF06E25" w14:textId="77777777" w:rsidR="00FE1461" w:rsidRDefault="00FE1461">
      <w:pPr>
        <w:spacing w:after="0"/>
        <w:rPr>
          <w:rFonts w:eastAsia="Batang" w:cs="Arial"/>
          <w:b/>
          <w:bCs/>
          <w:color w:val="000000" w:themeColor="text1"/>
          <w:sz w:val="40"/>
          <w:szCs w:val="40"/>
        </w:rPr>
      </w:pPr>
      <w:bookmarkStart w:id="1494" w:name="_Toc529802505"/>
      <w:bookmarkStart w:id="1495" w:name="_Toc30584277"/>
      <w:r>
        <w:br w:type="page"/>
      </w:r>
    </w:p>
    <w:p w14:paraId="60CAEBBE" w14:textId="3E76C856" w:rsidR="001951D5" w:rsidRPr="001951D5" w:rsidRDefault="001951D5" w:rsidP="004E5DF5">
      <w:pPr>
        <w:pStyle w:val="Heading2"/>
      </w:pPr>
      <w:bookmarkStart w:id="1496" w:name="_Toc133501527"/>
      <w:r w:rsidRPr="001951D5">
        <w:lastRenderedPageBreak/>
        <w:t>Annexure 2 – Payments</w:t>
      </w:r>
      <w:bookmarkEnd w:id="1494"/>
      <w:bookmarkEnd w:id="1495"/>
      <w:bookmarkEnd w:id="1496"/>
    </w:p>
    <w:p w14:paraId="41DBB498" w14:textId="1FE08746" w:rsidR="004E5DF5" w:rsidRPr="00522ACB" w:rsidRDefault="004E5DF5" w:rsidP="00522ACB">
      <w:pPr>
        <w:pStyle w:val="Caption"/>
      </w:pPr>
      <w:r w:rsidRPr="00522ACB">
        <w:t>Table 1</w:t>
      </w:r>
    </w:p>
    <w:tbl>
      <w:tblP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620" w:firstRow="1" w:lastRow="0" w:firstColumn="0" w:lastColumn="0" w:noHBand="1" w:noVBand="1"/>
        <w:tblCaption w:val="Payment Table"/>
        <w:tblDescription w:val="The payment table describes the payment type and the payment amount. It includes the service fee of $335 and the Transition Plan fee of $220. "/>
      </w:tblPr>
      <w:tblGrid>
        <w:gridCol w:w="2460"/>
        <w:gridCol w:w="2823"/>
        <w:gridCol w:w="2827"/>
      </w:tblGrid>
      <w:tr w:rsidR="001951D5" w:rsidRPr="001951D5" w14:paraId="634C5F6A" w14:textId="77777777" w:rsidTr="00B21CF2">
        <w:trPr>
          <w:tblHeader/>
        </w:trPr>
        <w:tc>
          <w:tcPr>
            <w:tcW w:w="2460" w:type="dxa"/>
          </w:tcPr>
          <w:p w14:paraId="40BDCAFB" w14:textId="77777777" w:rsidR="001951D5" w:rsidRPr="00D515E9" w:rsidRDefault="001951D5" w:rsidP="001951D5">
            <w:pPr>
              <w:rPr>
                <w:b/>
              </w:rPr>
            </w:pPr>
            <w:r w:rsidRPr="00D515E9">
              <w:rPr>
                <w:b/>
              </w:rPr>
              <w:t>Payment Type</w:t>
            </w:r>
          </w:p>
        </w:tc>
        <w:tc>
          <w:tcPr>
            <w:tcW w:w="2823" w:type="dxa"/>
          </w:tcPr>
          <w:p w14:paraId="4C20DB32" w14:textId="77777777" w:rsidR="001951D5" w:rsidRPr="00D515E9" w:rsidRDefault="001951D5" w:rsidP="001951D5">
            <w:pPr>
              <w:rPr>
                <w:b/>
              </w:rPr>
            </w:pPr>
            <w:r w:rsidRPr="00D515E9">
              <w:rPr>
                <w:b/>
              </w:rPr>
              <w:t>Payment amount (GST inclusive)</w:t>
            </w:r>
          </w:p>
        </w:tc>
        <w:tc>
          <w:tcPr>
            <w:tcW w:w="2827" w:type="dxa"/>
          </w:tcPr>
          <w:p w14:paraId="2385E91A" w14:textId="77777777" w:rsidR="001951D5" w:rsidRPr="00D515E9" w:rsidRDefault="001951D5" w:rsidP="001951D5">
            <w:pPr>
              <w:rPr>
                <w:b/>
              </w:rPr>
            </w:pPr>
            <w:r w:rsidRPr="00D515E9">
              <w:rPr>
                <w:b/>
              </w:rPr>
              <w:t>Clause reference</w:t>
            </w:r>
          </w:p>
        </w:tc>
      </w:tr>
      <w:tr w:rsidR="001951D5" w:rsidRPr="001951D5" w14:paraId="44D4DE63" w14:textId="77777777" w:rsidTr="00B21CF2">
        <w:tc>
          <w:tcPr>
            <w:tcW w:w="2460" w:type="dxa"/>
          </w:tcPr>
          <w:p w14:paraId="03F53E9A" w14:textId="77777777" w:rsidR="001951D5" w:rsidRPr="001951D5" w:rsidRDefault="001951D5" w:rsidP="001951D5">
            <w:r w:rsidRPr="001951D5">
              <w:t>Service Fee</w:t>
            </w:r>
          </w:p>
        </w:tc>
        <w:tc>
          <w:tcPr>
            <w:tcW w:w="2823" w:type="dxa"/>
          </w:tcPr>
          <w:p w14:paraId="726F4C4B" w14:textId="384E6F93" w:rsidR="001951D5" w:rsidRPr="001951D5" w:rsidRDefault="009F3116" w:rsidP="001951D5">
            <w:r>
              <w:t>$</w:t>
            </w:r>
            <w:r w:rsidR="00367AF5">
              <w:t>693.53</w:t>
            </w:r>
          </w:p>
        </w:tc>
        <w:tc>
          <w:tcPr>
            <w:tcW w:w="2827" w:type="dxa"/>
          </w:tcPr>
          <w:p w14:paraId="32CEDBD9" w14:textId="77777777" w:rsidR="001951D5" w:rsidRPr="001951D5" w:rsidRDefault="001951D5" w:rsidP="001951D5">
            <w:r w:rsidRPr="001951D5">
              <w:t>Clauses 19.1 to 19.3</w:t>
            </w:r>
          </w:p>
        </w:tc>
      </w:tr>
      <w:tr w:rsidR="001951D5" w:rsidRPr="001951D5" w14:paraId="611EECD8" w14:textId="77777777" w:rsidTr="00B21CF2">
        <w:tc>
          <w:tcPr>
            <w:tcW w:w="2460" w:type="dxa"/>
          </w:tcPr>
          <w:p w14:paraId="35644B8A" w14:textId="77777777" w:rsidR="001951D5" w:rsidRPr="001951D5" w:rsidRDefault="001951D5" w:rsidP="001951D5">
            <w:r w:rsidRPr="001951D5">
              <w:t>Transition Plan Fee</w:t>
            </w:r>
          </w:p>
        </w:tc>
        <w:tc>
          <w:tcPr>
            <w:tcW w:w="2823" w:type="dxa"/>
          </w:tcPr>
          <w:p w14:paraId="63B2C339" w14:textId="341B3D15" w:rsidR="001951D5" w:rsidRPr="001951D5" w:rsidRDefault="009F3116" w:rsidP="001951D5">
            <w:r>
              <w:t>$</w:t>
            </w:r>
            <w:r w:rsidR="00367AF5">
              <w:t>255.81</w:t>
            </w:r>
          </w:p>
        </w:tc>
        <w:tc>
          <w:tcPr>
            <w:tcW w:w="2827" w:type="dxa"/>
          </w:tcPr>
          <w:p w14:paraId="5BF85698" w14:textId="03D482D4" w:rsidR="001951D5" w:rsidRPr="001951D5" w:rsidRDefault="00770F34" w:rsidP="001951D5">
            <w:r>
              <w:t xml:space="preserve">Clause </w:t>
            </w:r>
            <w:r w:rsidR="001951D5" w:rsidRPr="001951D5">
              <w:t>19.4</w:t>
            </w:r>
          </w:p>
        </w:tc>
      </w:tr>
    </w:tbl>
    <w:p w14:paraId="1291F4DB" w14:textId="77777777" w:rsidR="00244FC9" w:rsidRPr="00B55A23" w:rsidRDefault="00244FC9" w:rsidP="00124DE5">
      <w:pPr>
        <w:spacing w:after="160" w:line="264" w:lineRule="auto"/>
        <w:ind w:left="-567"/>
        <w:rPr>
          <w:rFonts w:asciiTheme="minorHAnsi" w:hAnsiTheme="minorHAnsi"/>
          <w:lang w:eastAsia="en-US"/>
        </w:rPr>
        <w:sectPr w:rsidR="00244FC9" w:rsidRPr="00B55A23" w:rsidSect="00124DE5">
          <w:footerReference w:type="default" r:id="rId26"/>
          <w:type w:val="continuous"/>
          <w:pgSz w:w="11906" w:h="16838" w:code="9"/>
          <w:pgMar w:top="425" w:right="567" w:bottom="425" w:left="567" w:header="567" w:footer="567" w:gutter="284"/>
          <w:cols w:space="708"/>
          <w:docGrid w:linePitch="360"/>
        </w:sectPr>
      </w:pPr>
      <w:bookmarkStart w:id="1497" w:name="_Toc202959442"/>
      <w:bookmarkStart w:id="1498" w:name="_Toc225840205"/>
      <w:bookmarkEnd w:id="88"/>
      <w:bookmarkEnd w:id="89"/>
      <w:bookmarkEnd w:id="1492"/>
      <w:bookmarkEnd w:id="1493"/>
    </w:p>
    <w:p w14:paraId="4DC8C8FB" w14:textId="3FC13136" w:rsidR="00244FC9" w:rsidRDefault="001D7BF7" w:rsidP="000A1D67">
      <w:pPr>
        <w:pStyle w:val="Heading2"/>
        <w:rPr>
          <w:rFonts w:asciiTheme="minorHAnsi" w:eastAsia="Arial Unicode MS" w:hAnsiTheme="minorHAnsi" w:cstheme="minorHAnsi"/>
          <w:lang w:eastAsia="en-US"/>
        </w:rPr>
      </w:pPr>
      <w:r w:rsidRPr="001D7BF7">
        <w:br w:type="page"/>
      </w:r>
    </w:p>
    <w:p w14:paraId="18F5BB03" w14:textId="436FB5E9" w:rsidR="00244FC9" w:rsidRPr="00B55A23" w:rsidRDefault="00244FC9" w:rsidP="00124DE5">
      <w:pPr>
        <w:spacing w:before="60"/>
        <w:jc w:val="center"/>
        <w:rPr>
          <w:rFonts w:asciiTheme="minorHAnsi" w:hAnsiTheme="minorHAnsi" w:cstheme="minorHAnsi"/>
          <w:b/>
          <w:sz w:val="40"/>
          <w:szCs w:val="40"/>
          <w:lang w:eastAsia="en-US"/>
        </w:rPr>
        <w:sectPr w:rsidR="00244FC9" w:rsidRPr="00B55A23" w:rsidSect="00124DE5">
          <w:type w:val="continuous"/>
          <w:pgSz w:w="11906" w:h="16838" w:code="9"/>
          <w:pgMar w:top="425" w:right="567" w:bottom="397" w:left="238" w:header="567" w:footer="567" w:gutter="284"/>
          <w:cols w:num="2" w:space="429"/>
          <w:docGrid w:linePitch="360"/>
        </w:sectPr>
      </w:pPr>
    </w:p>
    <w:p w14:paraId="448E8D6C" w14:textId="7FF261BF" w:rsidR="001A287F" w:rsidRPr="002703E7" w:rsidRDefault="001A287F" w:rsidP="0068652A">
      <w:pPr>
        <w:pStyle w:val="Heading2"/>
        <w:jc w:val="right"/>
        <w:rPr>
          <w:lang w:eastAsia="en-US"/>
        </w:rPr>
        <w:sectPr w:rsidR="001A287F" w:rsidRPr="002703E7" w:rsidSect="001A287F">
          <w:headerReference w:type="even" r:id="rId27"/>
          <w:headerReference w:type="default" r:id="rId28"/>
          <w:footerReference w:type="even" r:id="rId29"/>
          <w:footerReference w:type="default" r:id="rId30"/>
          <w:headerReference w:type="first" r:id="rId31"/>
          <w:footerReference w:type="first" r:id="rId32"/>
          <w:pgSz w:w="16840" w:h="11910" w:orient="landscape"/>
          <w:pgMar w:top="-39" w:right="520" w:bottom="280" w:left="400" w:header="720" w:footer="720" w:gutter="0"/>
          <w:cols w:space="720"/>
        </w:sectPr>
      </w:pPr>
      <w:bookmarkStart w:id="1499" w:name="_Toc424896577"/>
      <w:bookmarkStart w:id="1500" w:name="_Toc424902868"/>
      <w:bookmarkStart w:id="1501" w:name="_Toc430785458"/>
      <w:bookmarkStart w:id="1502" w:name="_Toc430850361"/>
      <w:bookmarkStart w:id="1503" w:name="_Toc430850920"/>
      <w:bookmarkStart w:id="1504" w:name="_Toc430851479"/>
      <w:bookmarkStart w:id="1505" w:name="_Toc430852037"/>
      <w:bookmarkStart w:id="1506" w:name="_Toc430852595"/>
      <w:bookmarkStart w:id="1507" w:name="_Toc430853146"/>
      <w:bookmarkStart w:id="1508" w:name="_Toc430853664"/>
      <w:bookmarkStart w:id="1509" w:name="_Toc430854181"/>
      <w:bookmarkStart w:id="1510" w:name="_Toc430855083"/>
      <w:bookmarkStart w:id="1511" w:name="_Toc430855487"/>
      <w:bookmarkStart w:id="1512" w:name="_Toc430855891"/>
      <w:bookmarkStart w:id="1513" w:name="_Toc430856295"/>
      <w:bookmarkStart w:id="1514" w:name="_Toc430856634"/>
      <w:bookmarkStart w:id="1515" w:name="_Toc430856981"/>
      <w:bookmarkStart w:id="1516" w:name="_Toc430857328"/>
      <w:bookmarkStart w:id="1517" w:name="_Toc430857664"/>
      <w:bookmarkStart w:id="1518" w:name="_Toc430857993"/>
      <w:bookmarkStart w:id="1519" w:name="_Toc430858322"/>
      <w:bookmarkStart w:id="1520" w:name="_Toc430858624"/>
      <w:bookmarkStart w:id="1521" w:name="_Toc430858927"/>
      <w:bookmarkStart w:id="1522" w:name="_Toc430859844"/>
      <w:bookmarkStart w:id="1523" w:name="_Toc395204320"/>
      <w:bookmarkStart w:id="1524" w:name="_Toc395267674"/>
      <w:bookmarkStart w:id="1525" w:name="_Toc395267927"/>
      <w:bookmarkStart w:id="1526" w:name="_Toc395280768"/>
      <w:bookmarkStart w:id="1527" w:name="_Toc395281020"/>
      <w:bookmarkStart w:id="1528" w:name="_Toc395281272"/>
      <w:bookmarkStart w:id="1529" w:name="_Toc395281984"/>
      <w:bookmarkStart w:id="1530" w:name="_Toc395282236"/>
      <w:bookmarkStart w:id="1531" w:name="_Toc395282488"/>
      <w:bookmarkStart w:id="1532" w:name="_Toc395282740"/>
      <w:bookmarkStart w:id="1533" w:name="_Toc395282992"/>
      <w:bookmarkStart w:id="1534" w:name="_Toc395204325"/>
      <w:bookmarkStart w:id="1535" w:name="_Toc395267679"/>
      <w:bookmarkStart w:id="1536" w:name="_Toc395267932"/>
      <w:bookmarkStart w:id="1537" w:name="_Toc395280773"/>
      <w:bookmarkStart w:id="1538" w:name="_Toc395281025"/>
      <w:bookmarkStart w:id="1539" w:name="_Toc395281277"/>
      <w:bookmarkStart w:id="1540" w:name="_Toc395281989"/>
      <w:bookmarkStart w:id="1541" w:name="_Toc395282241"/>
      <w:bookmarkStart w:id="1542" w:name="_Toc395282493"/>
      <w:bookmarkStart w:id="1543" w:name="_Toc395282745"/>
      <w:bookmarkStart w:id="1544" w:name="_Toc395282997"/>
      <w:bookmarkStart w:id="1545" w:name="_Toc393289673"/>
      <w:bookmarkStart w:id="1546" w:name="_Toc202959355"/>
      <w:bookmarkStart w:id="1547" w:name="_Toc202959356"/>
      <w:bookmarkStart w:id="1548" w:name="_Toc202959363"/>
      <w:bookmarkStart w:id="1549" w:name="_Toc202959364"/>
      <w:bookmarkStart w:id="1550" w:name="_Toc208996069"/>
      <w:bookmarkStart w:id="1551" w:name="_Toc208996698"/>
      <w:bookmarkStart w:id="1552" w:name="_Toc209005686"/>
      <w:bookmarkStart w:id="1553" w:name="_Toc209006289"/>
      <w:bookmarkStart w:id="1554" w:name="_Toc209006890"/>
      <w:bookmarkStart w:id="1555" w:name="_Toc209007362"/>
      <w:bookmarkStart w:id="1556" w:name="_Toc209007832"/>
      <w:bookmarkStart w:id="1557" w:name="_Toc205108948"/>
      <w:bookmarkStart w:id="1558" w:name="_Toc203916463"/>
      <w:bookmarkStart w:id="1559" w:name="_Toc424896598"/>
      <w:bookmarkStart w:id="1560" w:name="_Toc424902889"/>
      <w:bookmarkStart w:id="1561" w:name="_Toc430785479"/>
      <w:bookmarkStart w:id="1562" w:name="_Toc430850382"/>
      <w:bookmarkStart w:id="1563" w:name="_Toc430850941"/>
      <w:bookmarkStart w:id="1564" w:name="_Toc430851500"/>
      <w:bookmarkStart w:id="1565" w:name="_Toc430852058"/>
      <w:bookmarkStart w:id="1566" w:name="_Toc430852609"/>
      <w:bookmarkStart w:id="1567" w:name="_Toc430853160"/>
      <w:bookmarkStart w:id="1568" w:name="_Toc430853678"/>
      <w:bookmarkStart w:id="1569" w:name="_Toc430854195"/>
      <w:bookmarkStart w:id="1570" w:name="_Toc430855097"/>
      <w:bookmarkStart w:id="1571" w:name="_Toc430855501"/>
      <w:bookmarkStart w:id="1572" w:name="_Toc430855905"/>
      <w:bookmarkStart w:id="1573" w:name="_Toc430856309"/>
      <w:bookmarkStart w:id="1574" w:name="_Toc430856648"/>
      <w:bookmarkStart w:id="1575" w:name="_Toc430856995"/>
      <w:bookmarkStart w:id="1576" w:name="_Toc430857342"/>
      <w:bookmarkStart w:id="1577" w:name="_Toc430857678"/>
      <w:bookmarkStart w:id="1578" w:name="_Toc430858007"/>
      <w:bookmarkStart w:id="1579" w:name="_Toc430858336"/>
      <w:bookmarkStart w:id="1580" w:name="_Toc430858638"/>
      <w:bookmarkStart w:id="1581" w:name="_Toc430858941"/>
      <w:bookmarkStart w:id="1582" w:name="_Toc430859859"/>
      <w:bookmarkStart w:id="1583" w:name="_Toc424896599"/>
      <w:bookmarkStart w:id="1584" w:name="_Toc424902890"/>
      <w:bookmarkStart w:id="1585" w:name="_Toc430785480"/>
      <w:bookmarkStart w:id="1586" w:name="_Toc430850383"/>
      <w:bookmarkStart w:id="1587" w:name="_Toc430850942"/>
      <w:bookmarkStart w:id="1588" w:name="_Toc430851501"/>
      <w:bookmarkStart w:id="1589" w:name="_Toc430852059"/>
      <w:bookmarkStart w:id="1590" w:name="_Toc430852610"/>
      <w:bookmarkStart w:id="1591" w:name="_Toc430853161"/>
      <w:bookmarkStart w:id="1592" w:name="_Toc430853679"/>
      <w:bookmarkStart w:id="1593" w:name="_Toc430854196"/>
      <w:bookmarkStart w:id="1594" w:name="_Toc430855098"/>
      <w:bookmarkStart w:id="1595" w:name="_Toc430855502"/>
      <w:bookmarkStart w:id="1596" w:name="_Toc430855906"/>
      <w:bookmarkStart w:id="1597" w:name="_Toc430856310"/>
      <w:bookmarkStart w:id="1598" w:name="_Toc430856649"/>
      <w:bookmarkStart w:id="1599" w:name="_Toc430856996"/>
      <w:bookmarkStart w:id="1600" w:name="_Toc430857343"/>
      <w:bookmarkStart w:id="1601" w:name="_Toc430857679"/>
      <w:bookmarkStart w:id="1602" w:name="_Toc430858008"/>
      <w:bookmarkStart w:id="1603" w:name="_Toc430858337"/>
      <w:bookmarkStart w:id="1604" w:name="_Toc430858639"/>
      <w:bookmarkStart w:id="1605" w:name="_Toc430858942"/>
      <w:bookmarkStart w:id="1606" w:name="_Toc430859860"/>
      <w:bookmarkStart w:id="1607" w:name="_Toc424896601"/>
      <w:bookmarkStart w:id="1608" w:name="_Toc424902892"/>
      <w:bookmarkStart w:id="1609" w:name="_Toc430785482"/>
      <w:bookmarkStart w:id="1610" w:name="_Toc430850385"/>
      <w:bookmarkStart w:id="1611" w:name="_Toc430850944"/>
      <w:bookmarkStart w:id="1612" w:name="_Toc430851503"/>
      <w:bookmarkStart w:id="1613" w:name="_Toc430852061"/>
      <w:bookmarkStart w:id="1614" w:name="_Toc430852612"/>
      <w:bookmarkStart w:id="1615" w:name="_Toc430853163"/>
      <w:bookmarkStart w:id="1616" w:name="_Toc430853681"/>
      <w:bookmarkStart w:id="1617" w:name="_Toc430854198"/>
      <w:bookmarkStart w:id="1618" w:name="_Toc430855100"/>
      <w:bookmarkStart w:id="1619" w:name="_Toc430855504"/>
      <w:bookmarkStart w:id="1620" w:name="_Toc430855908"/>
      <w:bookmarkStart w:id="1621" w:name="_Toc430856312"/>
      <w:bookmarkStart w:id="1622" w:name="_Toc430856651"/>
      <w:bookmarkStart w:id="1623" w:name="_Toc430856998"/>
      <w:bookmarkStart w:id="1624" w:name="_Toc430857345"/>
      <w:bookmarkStart w:id="1625" w:name="_Toc430857681"/>
      <w:bookmarkStart w:id="1626" w:name="_Toc430858010"/>
      <w:bookmarkStart w:id="1627" w:name="_Toc430858339"/>
      <w:bookmarkStart w:id="1628" w:name="_Toc430858641"/>
      <w:bookmarkStart w:id="1629" w:name="_Toc430858944"/>
      <w:bookmarkStart w:id="1630" w:name="_Toc430859862"/>
      <w:bookmarkStart w:id="1631" w:name="_Toc424896613"/>
      <w:bookmarkStart w:id="1632" w:name="_Toc424902904"/>
      <w:bookmarkStart w:id="1633" w:name="_Toc430785494"/>
      <w:bookmarkStart w:id="1634" w:name="_Toc430850397"/>
      <w:bookmarkStart w:id="1635" w:name="_Toc430850956"/>
      <w:bookmarkStart w:id="1636" w:name="_Toc430851515"/>
      <w:bookmarkStart w:id="1637" w:name="_Toc430852073"/>
      <w:bookmarkStart w:id="1638" w:name="_Toc430852624"/>
      <w:bookmarkStart w:id="1639" w:name="_Toc430853175"/>
      <w:bookmarkStart w:id="1640" w:name="_Toc430853693"/>
      <w:bookmarkStart w:id="1641" w:name="_Toc430854210"/>
      <w:bookmarkStart w:id="1642" w:name="_Toc430855112"/>
      <w:bookmarkStart w:id="1643" w:name="_Toc430855516"/>
      <w:bookmarkStart w:id="1644" w:name="_Toc430855920"/>
      <w:bookmarkStart w:id="1645" w:name="_Toc430856324"/>
      <w:bookmarkStart w:id="1646" w:name="_Toc430856663"/>
      <w:bookmarkStart w:id="1647" w:name="_Toc430857010"/>
      <w:bookmarkStart w:id="1648" w:name="_Toc430857357"/>
      <w:bookmarkStart w:id="1649" w:name="_Toc430857693"/>
      <w:bookmarkStart w:id="1650" w:name="_Toc430858022"/>
      <w:bookmarkStart w:id="1651" w:name="_Toc430858351"/>
      <w:bookmarkStart w:id="1652" w:name="_Toc430858653"/>
      <w:bookmarkStart w:id="1653" w:name="_Toc430858956"/>
      <w:bookmarkStart w:id="1654" w:name="_Toc430859874"/>
      <w:bookmarkStart w:id="1655" w:name="_Toc424896614"/>
      <w:bookmarkStart w:id="1656" w:name="_Toc424902905"/>
      <w:bookmarkStart w:id="1657" w:name="_Toc430785495"/>
      <w:bookmarkStart w:id="1658" w:name="_Toc430850398"/>
      <w:bookmarkStart w:id="1659" w:name="_Toc430850957"/>
      <w:bookmarkStart w:id="1660" w:name="_Toc430851516"/>
      <w:bookmarkStart w:id="1661" w:name="_Toc430852074"/>
      <w:bookmarkStart w:id="1662" w:name="_Toc430852625"/>
      <w:bookmarkStart w:id="1663" w:name="_Toc430853176"/>
      <w:bookmarkStart w:id="1664" w:name="_Toc430853694"/>
      <w:bookmarkStart w:id="1665" w:name="_Toc430854211"/>
      <w:bookmarkStart w:id="1666" w:name="_Toc430855113"/>
      <w:bookmarkStart w:id="1667" w:name="_Toc430855517"/>
      <w:bookmarkStart w:id="1668" w:name="_Toc430855921"/>
      <w:bookmarkStart w:id="1669" w:name="_Toc430856325"/>
      <w:bookmarkStart w:id="1670" w:name="_Toc430856664"/>
      <w:bookmarkStart w:id="1671" w:name="_Toc430857011"/>
      <w:bookmarkStart w:id="1672" w:name="_Toc430857358"/>
      <w:bookmarkStart w:id="1673" w:name="_Toc430857694"/>
      <w:bookmarkStart w:id="1674" w:name="_Toc430858023"/>
      <w:bookmarkStart w:id="1675" w:name="_Toc430858352"/>
      <w:bookmarkStart w:id="1676" w:name="_Toc430858654"/>
      <w:bookmarkStart w:id="1677" w:name="_Toc430858957"/>
      <w:bookmarkStart w:id="1678" w:name="_Toc430859875"/>
      <w:bookmarkStart w:id="1679" w:name="_Toc424896616"/>
      <w:bookmarkStart w:id="1680" w:name="_Toc424902907"/>
      <w:bookmarkStart w:id="1681" w:name="_Toc430785497"/>
      <w:bookmarkStart w:id="1682" w:name="_Toc430850400"/>
      <w:bookmarkStart w:id="1683" w:name="_Toc430850959"/>
      <w:bookmarkStart w:id="1684" w:name="_Toc430851518"/>
      <w:bookmarkStart w:id="1685" w:name="_Toc430852076"/>
      <w:bookmarkStart w:id="1686" w:name="_Toc430852627"/>
      <w:bookmarkStart w:id="1687" w:name="_Toc430853178"/>
      <w:bookmarkStart w:id="1688" w:name="_Toc430853696"/>
      <w:bookmarkStart w:id="1689" w:name="_Toc430854213"/>
      <w:bookmarkStart w:id="1690" w:name="_Toc430855115"/>
      <w:bookmarkStart w:id="1691" w:name="_Toc430855519"/>
      <w:bookmarkStart w:id="1692" w:name="_Toc430855923"/>
      <w:bookmarkStart w:id="1693" w:name="_Toc430856327"/>
      <w:bookmarkStart w:id="1694" w:name="_Toc430856666"/>
      <w:bookmarkStart w:id="1695" w:name="_Toc430857013"/>
      <w:bookmarkStart w:id="1696" w:name="_Toc430857360"/>
      <w:bookmarkStart w:id="1697" w:name="_Toc430857696"/>
      <w:bookmarkStart w:id="1698" w:name="_Toc430858025"/>
      <w:bookmarkStart w:id="1699" w:name="_Toc430858354"/>
      <w:bookmarkStart w:id="1700" w:name="_Toc430858656"/>
      <w:bookmarkStart w:id="1701" w:name="_Toc430858959"/>
      <w:bookmarkStart w:id="1702" w:name="_Toc430859877"/>
      <w:bookmarkStart w:id="1703" w:name="_Toc424896619"/>
      <w:bookmarkStart w:id="1704" w:name="_Toc424902910"/>
      <w:bookmarkStart w:id="1705" w:name="_Toc430785500"/>
      <w:bookmarkStart w:id="1706" w:name="_Toc430850403"/>
      <w:bookmarkStart w:id="1707" w:name="_Toc430850962"/>
      <w:bookmarkStart w:id="1708" w:name="_Toc430851521"/>
      <w:bookmarkStart w:id="1709" w:name="_Toc430852079"/>
      <w:bookmarkStart w:id="1710" w:name="_Toc430852630"/>
      <w:bookmarkStart w:id="1711" w:name="_Toc430853181"/>
      <w:bookmarkStart w:id="1712" w:name="_Toc430853699"/>
      <w:bookmarkStart w:id="1713" w:name="_Toc430854216"/>
      <w:bookmarkStart w:id="1714" w:name="_Toc430855118"/>
      <w:bookmarkStart w:id="1715" w:name="_Toc430855522"/>
      <w:bookmarkStart w:id="1716" w:name="_Toc430855926"/>
      <w:bookmarkStart w:id="1717" w:name="_Toc430856330"/>
      <w:bookmarkStart w:id="1718" w:name="_Toc430856669"/>
      <w:bookmarkStart w:id="1719" w:name="_Toc430857016"/>
      <w:bookmarkStart w:id="1720" w:name="_Toc430857363"/>
      <w:bookmarkStart w:id="1721" w:name="_Toc430857699"/>
      <w:bookmarkStart w:id="1722" w:name="_Toc430858028"/>
      <w:bookmarkStart w:id="1723" w:name="_Toc430858357"/>
      <w:bookmarkStart w:id="1724" w:name="_Toc430858659"/>
      <w:bookmarkStart w:id="1725" w:name="_Toc430858962"/>
      <w:bookmarkStart w:id="1726" w:name="_Toc430859880"/>
      <w:bookmarkStart w:id="1727" w:name="_Toc424896623"/>
      <w:bookmarkStart w:id="1728" w:name="_Toc424902914"/>
      <w:bookmarkStart w:id="1729" w:name="_Toc430785504"/>
      <w:bookmarkStart w:id="1730" w:name="_Toc430850407"/>
      <w:bookmarkStart w:id="1731" w:name="_Toc430850966"/>
      <w:bookmarkStart w:id="1732" w:name="_Toc430851525"/>
      <w:bookmarkStart w:id="1733" w:name="_Toc430852083"/>
      <w:bookmarkStart w:id="1734" w:name="_Toc430852634"/>
      <w:bookmarkStart w:id="1735" w:name="_Toc430853185"/>
      <w:bookmarkStart w:id="1736" w:name="_Toc430853703"/>
      <w:bookmarkStart w:id="1737" w:name="_Toc430854220"/>
      <w:bookmarkStart w:id="1738" w:name="_Toc430855122"/>
      <w:bookmarkStart w:id="1739" w:name="_Toc430855526"/>
      <w:bookmarkStart w:id="1740" w:name="_Toc430855930"/>
      <w:bookmarkStart w:id="1741" w:name="_Toc430856334"/>
      <w:bookmarkStart w:id="1742" w:name="_Toc430856673"/>
      <w:bookmarkStart w:id="1743" w:name="_Toc430857020"/>
      <w:bookmarkStart w:id="1744" w:name="_Toc430857367"/>
      <w:bookmarkStart w:id="1745" w:name="_Toc430857703"/>
      <w:bookmarkStart w:id="1746" w:name="_Toc430858032"/>
      <w:bookmarkStart w:id="1747" w:name="_Toc430858361"/>
      <w:bookmarkStart w:id="1748" w:name="_Toc430858663"/>
      <w:bookmarkStart w:id="1749" w:name="_Toc430858966"/>
      <w:bookmarkStart w:id="1750" w:name="_Toc430859884"/>
      <w:bookmarkStart w:id="1751" w:name="_Toc398056219"/>
      <w:bookmarkStart w:id="1752" w:name="_Toc397002000"/>
      <w:bookmarkStart w:id="1753" w:name="_Toc398056220"/>
      <w:bookmarkStart w:id="1754" w:name="_Toc398144105"/>
      <w:bookmarkStart w:id="1755" w:name="_Toc203995209"/>
      <w:bookmarkStart w:id="1756" w:name="_Toc204091087"/>
      <w:bookmarkStart w:id="1757" w:name="_Toc203886302"/>
      <w:bookmarkStart w:id="1758" w:name="_Toc203916467"/>
      <w:bookmarkStart w:id="1759" w:name="_Toc205029778"/>
      <w:bookmarkStart w:id="1760" w:name="_Toc205108955"/>
      <w:bookmarkStart w:id="1761" w:name="_Toc205029779"/>
      <w:bookmarkStart w:id="1762" w:name="_Toc205108956"/>
      <w:bookmarkStart w:id="1763" w:name="_Toc424896625"/>
      <w:bookmarkStart w:id="1764" w:name="_Toc424902916"/>
      <w:bookmarkStart w:id="1765" w:name="_Toc430785506"/>
      <w:bookmarkStart w:id="1766" w:name="_Toc430850409"/>
      <w:bookmarkStart w:id="1767" w:name="_Toc430850968"/>
      <w:bookmarkStart w:id="1768" w:name="_Toc430851527"/>
      <w:bookmarkStart w:id="1769" w:name="_Toc430852085"/>
      <w:bookmarkStart w:id="1770" w:name="_Toc430852636"/>
      <w:bookmarkStart w:id="1771" w:name="_Toc430853187"/>
      <w:bookmarkStart w:id="1772" w:name="_Toc430853705"/>
      <w:bookmarkStart w:id="1773" w:name="_Toc430854222"/>
      <w:bookmarkStart w:id="1774" w:name="_Toc430855124"/>
      <w:bookmarkStart w:id="1775" w:name="_Toc430855528"/>
      <w:bookmarkStart w:id="1776" w:name="_Toc430855932"/>
      <w:bookmarkStart w:id="1777" w:name="_Toc430856336"/>
      <w:bookmarkStart w:id="1778" w:name="_Toc430856675"/>
      <w:bookmarkStart w:id="1779" w:name="_Toc430857022"/>
      <w:bookmarkStart w:id="1780" w:name="_Toc430857369"/>
      <w:bookmarkStart w:id="1781" w:name="_Toc430857705"/>
      <w:bookmarkStart w:id="1782" w:name="_Toc430858034"/>
      <w:bookmarkStart w:id="1783" w:name="_Toc430858363"/>
      <w:bookmarkStart w:id="1784" w:name="_Toc430858665"/>
      <w:bookmarkStart w:id="1785" w:name="_Toc430858968"/>
      <w:bookmarkStart w:id="1786" w:name="_Toc430859886"/>
      <w:bookmarkStart w:id="1787" w:name="_Toc424896627"/>
      <w:bookmarkStart w:id="1788" w:name="_Toc424902918"/>
      <w:bookmarkStart w:id="1789" w:name="_Toc430785508"/>
      <w:bookmarkStart w:id="1790" w:name="_Toc430850411"/>
      <w:bookmarkStart w:id="1791" w:name="_Toc430850970"/>
      <w:bookmarkStart w:id="1792" w:name="_Toc430851529"/>
      <w:bookmarkStart w:id="1793" w:name="_Toc430852087"/>
      <w:bookmarkStart w:id="1794" w:name="_Toc430852638"/>
      <w:bookmarkStart w:id="1795" w:name="_Toc430853189"/>
      <w:bookmarkStart w:id="1796" w:name="_Toc430853707"/>
      <w:bookmarkStart w:id="1797" w:name="_Toc430854224"/>
      <w:bookmarkStart w:id="1798" w:name="_Toc430855126"/>
      <w:bookmarkStart w:id="1799" w:name="_Toc430855530"/>
      <w:bookmarkStart w:id="1800" w:name="_Toc430855934"/>
      <w:bookmarkStart w:id="1801" w:name="_Toc430856338"/>
      <w:bookmarkStart w:id="1802" w:name="_Toc430856677"/>
      <w:bookmarkStart w:id="1803" w:name="_Toc430857024"/>
      <w:bookmarkStart w:id="1804" w:name="_Toc430857371"/>
      <w:bookmarkStart w:id="1805" w:name="_Toc430857707"/>
      <w:bookmarkStart w:id="1806" w:name="_Toc430858036"/>
      <w:bookmarkStart w:id="1807" w:name="_Toc430858365"/>
      <w:bookmarkStart w:id="1808" w:name="_Toc430858667"/>
      <w:bookmarkStart w:id="1809" w:name="_Toc430858970"/>
      <w:bookmarkStart w:id="1810" w:name="_Toc430859888"/>
      <w:bookmarkStart w:id="1811" w:name="_Toc424896628"/>
      <w:bookmarkStart w:id="1812" w:name="_Toc424902919"/>
      <w:bookmarkStart w:id="1813" w:name="_Toc430785509"/>
      <w:bookmarkStart w:id="1814" w:name="_Toc430850412"/>
      <w:bookmarkStart w:id="1815" w:name="_Toc430850971"/>
      <w:bookmarkStart w:id="1816" w:name="_Toc430851530"/>
      <w:bookmarkStart w:id="1817" w:name="_Toc430852088"/>
      <w:bookmarkStart w:id="1818" w:name="_Toc430852639"/>
      <w:bookmarkStart w:id="1819" w:name="_Toc430853190"/>
      <w:bookmarkStart w:id="1820" w:name="_Toc430853708"/>
      <w:bookmarkStart w:id="1821" w:name="_Toc430854225"/>
      <w:bookmarkStart w:id="1822" w:name="_Toc430855127"/>
      <w:bookmarkStart w:id="1823" w:name="_Toc430855531"/>
      <w:bookmarkStart w:id="1824" w:name="_Toc430855935"/>
      <w:bookmarkStart w:id="1825" w:name="_Toc430856339"/>
      <w:bookmarkStart w:id="1826" w:name="_Toc430856678"/>
      <w:bookmarkStart w:id="1827" w:name="_Toc430857025"/>
      <w:bookmarkStart w:id="1828" w:name="_Toc430857372"/>
      <w:bookmarkStart w:id="1829" w:name="_Toc430857708"/>
      <w:bookmarkStart w:id="1830" w:name="_Toc430858037"/>
      <w:bookmarkStart w:id="1831" w:name="_Toc430858366"/>
      <w:bookmarkStart w:id="1832" w:name="_Toc430858668"/>
      <w:bookmarkStart w:id="1833" w:name="_Toc430858971"/>
      <w:bookmarkStart w:id="1834" w:name="_Toc430859889"/>
      <w:bookmarkStart w:id="1835" w:name="_Toc424896631"/>
      <w:bookmarkStart w:id="1836" w:name="_Toc424902922"/>
      <w:bookmarkStart w:id="1837" w:name="_Toc430785512"/>
      <w:bookmarkStart w:id="1838" w:name="_Toc430850415"/>
      <w:bookmarkStart w:id="1839" w:name="_Toc430850974"/>
      <w:bookmarkStart w:id="1840" w:name="_Toc430851533"/>
      <w:bookmarkStart w:id="1841" w:name="_Toc430852091"/>
      <w:bookmarkStart w:id="1842" w:name="_Toc430852642"/>
      <w:bookmarkStart w:id="1843" w:name="_Toc430853193"/>
      <w:bookmarkStart w:id="1844" w:name="_Toc430853711"/>
      <w:bookmarkStart w:id="1845" w:name="_Toc430854228"/>
      <w:bookmarkStart w:id="1846" w:name="_Toc430855130"/>
      <w:bookmarkStart w:id="1847" w:name="_Toc430855534"/>
      <w:bookmarkStart w:id="1848" w:name="_Toc430855938"/>
      <w:bookmarkStart w:id="1849" w:name="_Toc430856342"/>
      <w:bookmarkStart w:id="1850" w:name="_Toc430856681"/>
      <w:bookmarkStart w:id="1851" w:name="_Toc430857028"/>
      <w:bookmarkStart w:id="1852" w:name="_Toc430857375"/>
      <w:bookmarkStart w:id="1853" w:name="_Toc430857711"/>
      <w:bookmarkStart w:id="1854" w:name="_Toc430858040"/>
      <w:bookmarkStart w:id="1855" w:name="_Toc430858369"/>
      <w:bookmarkStart w:id="1856" w:name="_Toc430858671"/>
      <w:bookmarkStart w:id="1857" w:name="_Toc430858974"/>
      <w:bookmarkStart w:id="1858" w:name="_Toc430859892"/>
      <w:bookmarkStart w:id="1859" w:name="_Toc424896635"/>
      <w:bookmarkStart w:id="1860" w:name="_Toc424902926"/>
      <w:bookmarkStart w:id="1861" w:name="_Toc430785516"/>
      <w:bookmarkStart w:id="1862" w:name="_Toc430850419"/>
      <w:bookmarkStart w:id="1863" w:name="_Toc430850978"/>
      <w:bookmarkStart w:id="1864" w:name="_Toc430851537"/>
      <w:bookmarkStart w:id="1865" w:name="_Toc430852095"/>
      <w:bookmarkStart w:id="1866" w:name="_Toc430852646"/>
      <w:bookmarkStart w:id="1867" w:name="_Toc430853197"/>
      <w:bookmarkStart w:id="1868" w:name="_Toc430853715"/>
      <w:bookmarkStart w:id="1869" w:name="_Toc430854232"/>
      <w:bookmarkStart w:id="1870" w:name="_Toc430855134"/>
      <w:bookmarkStart w:id="1871" w:name="_Toc430855538"/>
      <w:bookmarkStart w:id="1872" w:name="_Toc430855942"/>
      <w:bookmarkStart w:id="1873" w:name="_Toc430856346"/>
      <w:bookmarkStart w:id="1874" w:name="_Toc430856685"/>
      <w:bookmarkStart w:id="1875" w:name="_Toc430857032"/>
      <w:bookmarkStart w:id="1876" w:name="_Toc430857379"/>
      <w:bookmarkStart w:id="1877" w:name="_Toc430857715"/>
      <w:bookmarkStart w:id="1878" w:name="_Toc430858044"/>
      <w:bookmarkStart w:id="1879" w:name="_Toc430858373"/>
      <w:bookmarkStart w:id="1880" w:name="_Toc430858675"/>
      <w:bookmarkStart w:id="1881" w:name="_Toc430858978"/>
      <w:bookmarkStart w:id="1882" w:name="_Toc430859896"/>
      <w:bookmarkStart w:id="1883" w:name="_Toc395280803"/>
      <w:bookmarkStart w:id="1884" w:name="_Toc395281055"/>
      <w:bookmarkStart w:id="1885" w:name="_Toc395281307"/>
      <w:bookmarkStart w:id="1886" w:name="_Toc395282019"/>
      <w:bookmarkStart w:id="1887" w:name="_Toc395282271"/>
      <w:bookmarkStart w:id="1888" w:name="_Toc395282523"/>
      <w:bookmarkStart w:id="1889" w:name="_Toc395282775"/>
      <w:bookmarkStart w:id="1890" w:name="_Toc395283027"/>
      <w:bookmarkStart w:id="1891" w:name="_Toc395538925"/>
      <w:bookmarkStart w:id="1892" w:name="_Toc393289678"/>
      <w:bookmarkStart w:id="1893" w:name="_Toc208996233"/>
      <w:bookmarkStart w:id="1894" w:name="_Toc208996862"/>
      <w:bookmarkStart w:id="1895" w:name="_Toc209005850"/>
      <w:bookmarkStart w:id="1896" w:name="_Toc209006453"/>
      <w:bookmarkStart w:id="1897" w:name="_Toc209007054"/>
      <w:bookmarkStart w:id="1898" w:name="_Toc209007526"/>
      <w:bookmarkStart w:id="1899" w:name="_Toc209007996"/>
      <w:bookmarkStart w:id="1900" w:name="_Toc204594216"/>
      <w:bookmarkStart w:id="1901" w:name="_Toc204594220"/>
      <w:bookmarkStart w:id="1902" w:name="_Toc203916471"/>
      <w:bookmarkStart w:id="1903" w:name="_Toc205029782"/>
      <w:bookmarkStart w:id="1904" w:name="_Toc205108959"/>
      <w:bookmarkStart w:id="1905" w:name="_Toc202928949"/>
      <w:bookmarkStart w:id="1906" w:name="_Toc202929349"/>
      <w:bookmarkStart w:id="1907" w:name="_Toc202929533"/>
      <w:bookmarkStart w:id="1908" w:name="_Toc202955163"/>
      <w:bookmarkStart w:id="1909" w:name="_Toc202955898"/>
      <w:bookmarkStart w:id="1910" w:name="_Toc202956218"/>
      <w:bookmarkStart w:id="1911" w:name="_Toc202959372"/>
      <w:bookmarkStart w:id="1912" w:name="_Toc222287577"/>
      <w:bookmarkStart w:id="1913" w:name="_Toc222544318"/>
      <w:bookmarkStart w:id="1914" w:name="_Toc430785518"/>
      <w:bookmarkStart w:id="1915" w:name="_Toc430850421"/>
      <w:bookmarkStart w:id="1916" w:name="_Toc430850980"/>
      <w:bookmarkStart w:id="1917" w:name="_Toc430851539"/>
      <w:bookmarkStart w:id="1918" w:name="_Toc430852097"/>
      <w:bookmarkStart w:id="1919" w:name="_Toc430852648"/>
      <w:bookmarkStart w:id="1920" w:name="_Toc430853199"/>
      <w:bookmarkStart w:id="1921" w:name="_Toc430853717"/>
      <w:bookmarkStart w:id="1922" w:name="_Toc430854234"/>
      <w:bookmarkStart w:id="1923" w:name="_Toc430855136"/>
      <w:bookmarkStart w:id="1924" w:name="_Toc430855540"/>
      <w:bookmarkStart w:id="1925" w:name="_Toc430855944"/>
      <w:bookmarkStart w:id="1926" w:name="_Toc430856348"/>
      <w:bookmarkStart w:id="1927" w:name="_Toc430856687"/>
      <w:bookmarkStart w:id="1928" w:name="_Toc430857034"/>
      <w:bookmarkStart w:id="1929" w:name="_Toc430857381"/>
      <w:bookmarkStart w:id="1930" w:name="_Toc430857717"/>
      <w:bookmarkStart w:id="1931" w:name="_Toc430858046"/>
      <w:bookmarkStart w:id="1932" w:name="_Toc430858375"/>
      <w:bookmarkStart w:id="1933" w:name="_Toc430858677"/>
      <w:bookmarkStart w:id="1934" w:name="_Toc430858980"/>
      <w:bookmarkStart w:id="1935" w:name="_Toc430859898"/>
      <w:bookmarkStart w:id="1936" w:name="_Toc430785520"/>
      <w:bookmarkStart w:id="1937" w:name="_Toc430850423"/>
      <w:bookmarkStart w:id="1938" w:name="_Toc430850982"/>
      <w:bookmarkStart w:id="1939" w:name="_Toc430851541"/>
      <w:bookmarkStart w:id="1940" w:name="_Toc430852099"/>
      <w:bookmarkStart w:id="1941" w:name="_Toc430852650"/>
      <w:bookmarkStart w:id="1942" w:name="_Toc430853201"/>
      <w:bookmarkStart w:id="1943" w:name="_Toc430853719"/>
      <w:bookmarkStart w:id="1944" w:name="_Toc430854236"/>
      <w:bookmarkStart w:id="1945" w:name="_Toc430855138"/>
      <w:bookmarkStart w:id="1946" w:name="_Toc430855542"/>
      <w:bookmarkStart w:id="1947" w:name="_Toc430855946"/>
      <w:bookmarkStart w:id="1948" w:name="_Toc430856350"/>
      <w:bookmarkStart w:id="1949" w:name="_Toc430856689"/>
      <w:bookmarkStart w:id="1950" w:name="_Toc430857036"/>
      <w:bookmarkStart w:id="1951" w:name="_Toc430857383"/>
      <w:bookmarkStart w:id="1952" w:name="_Toc430857719"/>
      <w:bookmarkStart w:id="1953" w:name="_Toc430858048"/>
      <w:bookmarkStart w:id="1954" w:name="_Toc430858377"/>
      <w:bookmarkStart w:id="1955" w:name="_Toc430858679"/>
      <w:bookmarkStart w:id="1956" w:name="_Toc430858982"/>
      <w:bookmarkStart w:id="1957" w:name="_Toc430859900"/>
      <w:bookmarkStart w:id="1958" w:name="_Toc424896639"/>
      <w:bookmarkStart w:id="1959" w:name="_Toc424902930"/>
      <w:bookmarkStart w:id="1960" w:name="_Toc430785522"/>
      <w:bookmarkStart w:id="1961" w:name="_Toc430850425"/>
      <w:bookmarkStart w:id="1962" w:name="_Toc430850984"/>
      <w:bookmarkStart w:id="1963" w:name="_Toc430851543"/>
      <w:bookmarkStart w:id="1964" w:name="_Toc430852101"/>
      <w:bookmarkStart w:id="1965" w:name="_Toc430852652"/>
      <w:bookmarkStart w:id="1966" w:name="_Toc430853203"/>
      <w:bookmarkStart w:id="1967" w:name="_Toc430853721"/>
      <w:bookmarkStart w:id="1968" w:name="_Toc430854238"/>
      <w:bookmarkStart w:id="1969" w:name="_Toc430855140"/>
      <w:bookmarkStart w:id="1970" w:name="_Toc430855544"/>
      <w:bookmarkStart w:id="1971" w:name="_Toc430855948"/>
      <w:bookmarkStart w:id="1972" w:name="_Toc430856352"/>
      <w:bookmarkStart w:id="1973" w:name="_Toc430856691"/>
      <w:bookmarkStart w:id="1974" w:name="_Toc430857038"/>
      <w:bookmarkStart w:id="1975" w:name="_Toc430857385"/>
      <w:bookmarkStart w:id="1976" w:name="_Toc430857721"/>
      <w:bookmarkStart w:id="1977" w:name="_Toc430858050"/>
      <w:bookmarkStart w:id="1978" w:name="_Toc430858379"/>
      <w:bookmarkStart w:id="1979" w:name="_Toc430858681"/>
      <w:bookmarkStart w:id="1980" w:name="_Toc430858984"/>
      <w:bookmarkStart w:id="1981" w:name="_Toc430859902"/>
      <w:bookmarkStart w:id="1982" w:name="_Toc394677871"/>
      <w:bookmarkStart w:id="1983" w:name="_Toc394680639"/>
      <w:bookmarkStart w:id="1984" w:name="_Toc394927540"/>
      <w:bookmarkStart w:id="1985" w:name="_Toc394927775"/>
      <w:bookmarkStart w:id="1986" w:name="_Toc394932768"/>
      <w:bookmarkStart w:id="1987" w:name="_Toc394991906"/>
      <w:bookmarkStart w:id="1988" w:name="_Toc394992161"/>
      <w:bookmarkStart w:id="1989" w:name="_Toc394992416"/>
      <w:bookmarkStart w:id="1990" w:name="_Toc394992672"/>
      <w:bookmarkStart w:id="1991" w:name="_Toc395173840"/>
      <w:bookmarkStart w:id="1992" w:name="_Toc395204360"/>
      <w:bookmarkStart w:id="1993" w:name="_Toc395267712"/>
      <w:bookmarkStart w:id="1994" w:name="_Toc395267965"/>
      <w:bookmarkStart w:id="1995" w:name="_Toc395280807"/>
      <w:bookmarkStart w:id="1996" w:name="_Toc395281059"/>
      <w:bookmarkStart w:id="1997" w:name="_Toc395281311"/>
      <w:bookmarkStart w:id="1998" w:name="_Toc395282023"/>
      <w:bookmarkStart w:id="1999" w:name="_Toc395282275"/>
      <w:bookmarkStart w:id="2000" w:name="_Toc395282527"/>
      <w:bookmarkStart w:id="2001" w:name="_Toc395282779"/>
      <w:bookmarkStart w:id="2002" w:name="_Toc395283031"/>
      <w:bookmarkStart w:id="2003" w:name="_Toc394677872"/>
      <w:bookmarkStart w:id="2004" w:name="_Toc394680640"/>
      <w:bookmarkStart w:id="2005" w:name="_Toc394927541"/>
      <w:bookmarkStart w:id="2006" w:name="_Toc394927776"/>
      <w:bookmarkStart w:id="2007" w:name="_Toc394932769"/>
      <w:bookmarkStart w:id="2008" w:name="_Toc394991907"/>
      <w:bookmarkStart w:id="2009" w:name="_Toc394992162"/>
      <w:bookmarkStart w:id="2010" w:name="_Toc394992417"/>
      <w:bookmarkStart w:id="2011" w:name="_Toc394992673"/>
      <w:bookmarkStart w:id="2012" w:name="_Toc395173841"/>
      <w:bookmarkStart w:id="2013" w:name="_Toc395204361"/>
      <w:bookmarkStart w:id="2014" w:name="_Toc395267713"/>
      <w:bookmarkStart w:id="2015" w:name="_Toc395267966"/>
      <w:bookmarkStart w:id="2016" w:name="_Toc395280808"/>
      <w:bookmarkStart w:id="2017" w:name="_Toc395281060"/>
      <w:bookmarkStart w:id="2018" w:name="_Toc395281312"/>
      <w:bookmarkStart w:id="2019" w:name="_Toc395282024"/>
      <w:bookmarkStart w:id="2020" w:name="_Toc395282276"/>
      <w:bookmarkStart w:id="2021" w:name="_Toc395282528"/>
      <w:bookmarkStart w:id="2022" w:name="_Toc395282780"/>
      <w:bookmarkStart w:id="2023" w:name="_Toc395283032"/>
      <w:bookmarkStart w:id="2024" w:name="_Toc222287589"/>
      <w:bookmarkStart w:id="2025" w:name="_Toc222544330"/>
      <w:bookmarkStart w:id="2026" w:name="_Toc222287590"/>
      <w:bookmarkStart w:id="2027" w:name="_Toc222544331"/>
      <w:bookmarkStart w:id="2028" w:name="_Toc394002744"/>
      <w:bookmarkStart w:id="2029" w:name="_Toc394400133"/>
      <w:bookmarkStart w:id="2030" w:name="_Toc394482669"/>
      <w:bookmarkStart w:id="2031" w:name="_Toc394479836"/>
      <w:bookmarkStart w:id="2032" w:name="_Toc394002745"/>
      <w:bookmarkStart w:id="2033" w:name="_Toc394400134"/>
      <w:bookmarkStart w:id="2034" w:name="_Toc394482670"/>
      <w:bookmarkStart w:id="2035" w:name="_Toc394479837"/>
      <w:bookmarkStart w:id="2036" w:name="_Toc394002746"/>
      <w:bookmarkStart w:id="2037" w:name="_Toc394400135"/>
      <w:bookmarkStart w:id="2038" w:name="_Toc394482671"/>
      <w:bookmarkStart w:id="2039" w:name="_Toc394479838"/>
      <w:bookmarkStart w:id="2040" w:name="_Toc394002747"/>
      <w:bookmarkStart w:id="2041" w:name="_Toc394400136"/>
      <w:bookmarkStart w:id="2042" w:name="_Toc394482672"/>
      <w:bookmarkStart w:id="2043" w:name="_Toc394479839"/>
      <w:bookmarkStart w:id="2044" w:name="_Toc394002748"/>
      <w:bookmarkStart w:id="2045" w:name="_Toc394400137"/>
      <w:bookmarkStart w:id="2046" w:name="_Toc394482673"/>
      <w:bookmarkStart w:id="2047" w:name="_Toc394479840"/>
      <w:bookmarkStart w:id="2048" w:name="_Toc394002749"/>
      <w:bookmarkStart w:id="2049" w:name="_Toc394400138"/>
      <w:bookmarkStart w:id="2050" w:name="_Toc394482674"/>
      <w:bookmarkStart w:id="2051" w:name="_Toc394479841"/>
      <w:bookmarkStart w:id="2052" w:name="_Toc394002750"/>
      <w:bookmarkStart w:id="2053" w:name="_Toc394400139"/>
      <w:bookmarkStart w:id="2054" w:name="_Toc394482675"/>
      <w:bookmarkStart w:id="2055" w:name="_Toc394479842"/>
      <w:bookmarkStart w:id="2056" w:name="_Toc394002751"/>
      <w:bookmarkStart w:id="2057" w:name="_Toc394400140"/>
      <w:bookmarkStart w:id="2058" w:name="_Toc394482676"/>
      <w:bookmarkStart w:id="2059" w:name="_Toc394479843"/>
      <w:bookmarkStart w:id="2060" w:name="_Toc394002752"/>
      <w:bookmarkStart w:id="2061" w:name="_Toc394400141"/>
      <w:bookmarkStart w:id="2062" w:name="_Toc394482677"/>
      <w:bookmarkStart w:id="2063" w:name="_Toc394479844"/>
      <w:bookmarkStart w:id="2064" w:name="_Toc394002753"/>
      <w:bookmarkStart w:id="2065" w:name="_Toc394400142"/>
      <w:bookmarkStart w:id="2066" w:name="_Toc394482678"/>
      <w:bookmarkStart w:id="2067" w:name="_Toc394479845"/>
      <w:bookmarkStart w:id="2068" w:name="_Toc203995238"/>
      <w:bookmarkStart w:id="2069" w:name="_Toc204091117"/>
      <w:bookmarkStart w:id="2070" w:name="_Toc440984473"/>
      <w:bookmarkStart w:id="2071" w:name="_Toc440984607"/>
      <w:bookmarkStart w:id="2072" w:name="_Toc441652745"/>
      <w:bookmarkStart w:id="2073" w:name="_Toc430785529"/>
      <w:bookmarkStart w:id="2074" w:name="_Toc430850432"/>
      <w:bookmarkStart w:id="2075" w:name="_Toc430850991"/>
      <w:bookmarkStart w:id="2076" w:name="_Toc430851550"/>
      <w:bookmarkStart w:id="2077" w:name="_Toc430852108"/>
      <w:bookmarkStart w:id="2078" w:name="_Toc430852659"/>
      <w:bookmarkStart w:id="2079" w:name="_Toc430853210"/>
      <w:bookmarkStart w:id="2080" w:name="_Toc430853728"/>
      <w:bookmarkStart w:id="2081" w:name="_Toc430854245"/>
      <w:bookmarkStart w:id="2082" w:name="_Toc430855147"/>
      <w:bookmarkStart w:id="2083" w:name="_Toc430855551"/>
      <w:bookmarkStart w:id="2084" w:name="_Toc430855955"/>
      <w:bookmarkStart w:id="2085" w:name="_Toc430856359"/>
      <w:bookmarkStart w:id="2086" w:name="_Toc430856698"/>
      <w:bookmarkStart w:id="2087" w:name="_Toc430857045"/>
      <w:bookmarkStart w:id="2088" w:name="_Toc430857392"/>
      <w:bookmarkStart w:id="2089" w:name="_Toc430857728"/>
      <w:bookmarkStart w:id="2090" w:name="_Toc430858057"/>
      <w:bookmarkStart w:id="2091" w:name="_Toc430858386"/>
      <w:bookmarkStart w:id="2092" w:name="_Toc430858688"/>
      <w:bookmarkStart w:id="2093" w:name="_Toc430858990"/>
      <w:bookmarkStart w:id="2094" w:name="_Toc430859908"/>
      <w:bookmarkStart w:id="2095" w:name="_Toc430785531"/>
      <w:bookmarkStart w:id="2096" w:name="_Toc430850434"/>
      <w:bookmarkStart w:id="2097" w:name="_Toc430850993"/>
      <w:bookmarkStart w:id="2098" w:name="_Toc430851552"/>
      <w:bookmarkStart w:id="2099" w:name="_Toc430852110"/>
      <w:bookmarkStart w:id="2100" w:name="_Toc430852661"/>
      <w:bookmarkStart w:id="2101" w:name="_Toc430853212"/>
      <w:bookmarkStart w:id="2102" w:name="_Toc430853730"/>
      <w:bookmarkStart w:id="2103" w:name="_Toc430854247"/>
      <w:bookmarkStart w:id="2104" w:name="_Toc430855149"/>
      <w:bookmarkStart w:id="2105" w:name="_Toc430855553"/>
      <w:bookmarkStart w:id="2106" w:name="_Toc430855957"/>
      <w:bookmarkStart w:id="2107" w:name="_Toc430856361"/>
      <w:bookmarkStart w:id="2108" w:name="_Toc430856700"/>
      <w:bookmarkStart w:id="2109" w:name="_Toc430857047"/>
      <w:bookmarkStart w:id="2110" w:name="_Toc430857394"/>
      <w:bookmarkStart w:id="2111" w:name="_Toc430857730"/>
      <w:bookmarkStart w:id="2112" w:name="_Toc430858059"/>
      <w:bookmarkStart w:id="2113" w:name="_Toc430858388"/>
      <w:bookmarkStart w:id="2114" w:name="_Toc430858690"/>
      <w:bookmarkStart w:id="2115" w:name="_Toc430858992"/>
      <w:bookmarkStart w:id="2116" w:name="_Toc430859910"/>
      <w:bookmarkStart w:id="2117" w:name="_Toc430785533"/>
      <w:bookmarkStart w:id="2118" w:name="_Toc430850436"/>
      <w:bookmarkStart w:id="2119" w:name="_Toc430850995"/>
      <w:bookmarkStart w:id="2120" w:name="_Toc430851554"/>
      <w:bookmarkStart w:id="2121" w:name="_Toc430852112"/>
      <w:bookmarkStart w:id="2122" w:name="_Toc430852663"/>
      <w:bookmarkStart w:id="2123" w:name="_Toc430853214"/>
      <w:bookmarkStart w:id="2124" w:name="_Toc430853732"/>
      <w:bookmarkStart w:id="2125" w:name="_Toc430854249"/>
      <w:bookmarkStart w:id="2126" w:name="_Toc430855151"/>
      <w:bookmarkStart w:id="2127" w:name="_Toc430855555"/>
      <w:bookmarkStart w:id="2128" w:name="_Toc430855959"/>
      <w:bookmarkStart w:id="2129" w:name="_Toc430856363"/>
      <w:bookmarkStart w:id="2130" w:name="_Toc430856702"/>
      <w:bookmarkStart w:id="2131" w:name="_Toc430857049"/>
      <w:bookmarkStart w:id="2132" w:name="_Toc430857396"/>
      <w:bookmarkStart w:id="2133" w:name="_Toc430857732"/>
      <w:bookmarkStart w:id="2134" w:name="_Toc430858061"/>
      <w:bookmarkStart w:id="2135" w:name="_Toc430858390"/>
      <w:bookmarkStart w:id="2136" w:name="_Toc430858692"/>
      <w:bookmarkStart w:id="2137" w:name="_Toc430858994"/>
      <w:bookmarkStart w:id="2138" w:name="_Toc430859912"/>
      <w:bookmarkStart w:id="2139" w:name="_Toc431297007"/>
      <w:bookmarkStart w:id="2140" w:name="_Toc431461168"/>
      <w:bookmarkStart w:id="2141" w:name="_Toc394400144"/>
      <w:bookmarkStart w:id="2142" w:name="_Toc394482680"/>
      <w:bookmarkStart w:id="2143" w:name="_Toc394479847"/>
      <w:bookmarkStart w:id="2144" w:name="_Toc208996265"/>
      <w:bookmarkStart w:id="2145" w:name="_Toc208996894"/>
      <w:bookmarkStart w:id="2146" w:name="_Toc209005882"/>
      <w:bookmarkStart w:id="2147" w:name="_Toc209006485"/>
      <w:bookmarkStart w:id="2148" w:name="_Toc209007086"/>
      <w:bookmarkStart w:id="2149" w:name="_Toc209007558"/>
      <w:bookmarkStart w:id="2150" w:name="_Toc209008028"/>
      <w:bookmarkStart w:id="2151" w:name="_Toc208996267"/>
      <w:bookmarkStart w:id="2152" w:name="_Toc208996896"/>
      <w:bookmarkStart w:id="2153" w:name="_Toc209005884"/>
      <w:bookmarkStart w:id="2154" w:name="_Toc209006487"/>
      <w:bookmarkStart w:id="2155" w:name="_Toc209007088"/>
      <w:bookmarkStart w:id="2156" w:name="_Toc209007560"/>
      <w:bookmarkStart w:id="2157" w:name="_Toc209008030"/>
      <w:bookmarkStart w:id="2158" w:name="_Toc208996273"/>
      <w:bookmarkStart w:id="2159" w:name="_Toc208996902"/>
      <w:bookmarkStart w:id="2160" w:name="_Toc209005890"/>
      <w:bookmarkStart w:id="2161" w:name="_Toc209006493"/>
      <w:bookmarkStart w:id="2162" w:name="_Toc209007094"/>
      <w:bookmarkStart w:id="2163" w:name="_Toc209007566"/>
      <w:bookmarkStart w:id="2164" w:name="_Toc209008036"/>
      <w:bookmarkStart w:id="2165" w:name="_Toc208996278"/>
      <w:bookmarkStart w:id="2166" w:name="_Toc208996907"/>
      <w:bookmarkStart w:id="2167" w:name="_Toc209005895"/>
      <w:bookmarkStart w:id="2168" w:name="_Toc209006498"/>
      <w:bookmarkStart w:id="2169" w:name="_Toc209007099"/>
      <w:bookmarkStart w:id="2170" w:name="_Toc209007571"/>
      <w:bookmarkStart w:id="2171" w:name="_Toc209008041"/>
      <w:bookmarkStart w:id="2172" w:name="_Toc208996280"/>
      <w:bookmarkStart w:id="2173" w:name="_Toc208996909"/>
      <w:bookmarkStart w:id="2174" w:name="_Toc209005897"/>
      <w:bookmarkStart w:id="2175" w:name="_Toc209006500"/>
      <w:bookmarkStart w:id="2176" w:name="_Toc209007101"/>
      <w:bookmarkStart w:id="2177" w:name="_Toc209007573"/>
      <w:bookmarkStart w:id="2178" w:name="_Toc209008043"/>
      <w:bookmarkStart w:id="2179" w:name="_Toc208996281"/>
      <w:bookmarkStart w:id="2180" w:name="_Toc208996910"/>
      <w:bookmarkStart w:id="2181" w:name="_Toc209005898"/>
      <w:bookmarkStart w:id="2182" w:name="_Toc209006501"/>
      <w:bookmarkStart w:id="2183" w:name="_Toc209007102"/>
      <w:bookmarkStart w:id="2184" w:name="_Toc209007574"/>
      <w:bookmarkStart w:id="2185" w:name="_Toc209008044"/>
      <w:bookmarkStart w:id="2186" w:name="_Toc208996282"/>
      <w:bookmarkStart w:id="2187" w:name="_Toc208996911"/>
      <w:bookmarkStart w:id="2188" w:name="_Toc209005899"/>
      <w:bookmarkStart w:id="2189" w:name="_Toc209006502"/>
      <w:bookmarkStart w:id="2190" w:name="_Toc209007103"/>
      <w:bookmarkStart w:id="2191" w:name="_Toc209007575"/>
      <w:bookmarkStart w:id="2192" w:name="_Toc209008045"/>
      <w:bookmarkStart w:id="2193" w:name="_Toc208996287"/>
      <w:bookmarkStart w:id="2194" w:name="_Toc208996916"/>
      <w:bookmarkStart w:id="2195" w:name="_Toc209005904"/>
      <w:bookmarkStart w:id="2196" w:name="_Toc209006507"/>
      <w:bookmarkStart w:id="2197" w:name="_Toc209007108"/>
      <w:bookmarkStart w:id="2198" w:name="_Toc209007580"/>
      <w:bookmarkStart w:id="2199" w:name="_Toc209008050"/>
      <w:bookmarkStart w:id="2200" w:name="_Toc208996291"/>
      <w:bookmarkStart w:id="2201" w:name="_Toc208996920"/>
      <w:bookmarkStart w:id="2202" w:name="_Toc209005908"/>
      <w:bookmarkStart w:id="2203" w:name="_Toc209006511"/>
      <w:bookmarkStart w:id="2204" w:name="_Toc209007112"/>
      <w:bookmarkStart w:id="2205" w:name="_Toc209007584"/>
      <w:bookmarkStart w:id="2206" w:name="_Toc209008054"/>
      <w:bookmarkStart w:id="2207" w:name="_Toc208996292"/>
      <w:bookmarkStart w:id="2208" w:name="_Toc208996921"/>
      <w:bookmarkStart w:id="2209" w:name="_Toc209005909"/>
      <w:bookmarkStart w:id="2210" w:name="_Toc209006512"/>
      <w:bookmarkStart w:id="2211" w:name="_Toc209007113"/>
      <w:bookmarkStart w:id="2212" w:name="_Toc209007585"/>
      <w:bookmarkStart w:id="2213" w:name="_Toc209008055"/>
      <w:bookmarkStart w:id="2214" w:name="_Toc208996295"/>
      <w:bookmarkStart w:id="2215" w:name="_Toc208996924"/>
      <w:bookmarkStart w:id="2216" w:name="_Toc209005912"/>
      <w:bookmarkStart w:id="2217" w:name="_Toc209006515"/>
      <w:bookmarkStart w:id="2218" w:name="_Toc209007116"/>
      <w:bookmarkStart w:id="2219" w:name="_Toc209007588"/>
      <w:bookmarkStart w:id="2220" w:name="_Toc209008058"/>
      <w:bookmarkStart w:id="2221" w:name="_Toc208996298"/>
      <w:bookmarkStart w:id="2222" w:name="_Toc208996927"/>
      <w:bookmarkStart w:id="2223" w:name="_Toc209005915"/>
      <w:bookmarkStart w:id="2224" w:name="_Toc209006518"/>
      <w:bookmarkStart w:id="2225" w:name="_Toc209007119"/>
      <w:bookmarkStart w:id="2226" w:name="_Toc209007591"/>
      <w:bookmarkStart w:id="2227" w:name="_Toc209008061"/>
      <w:bookmarkStart w:id="2228" w:name="_Toc208996302"/>
      <w:bookmarkStart w:id="2229" w:name="_Toc208996931"/>
      <w:bookmarkStart w:id="2230" w:name="_Toc209005919"/>
      <w:bookmarkStart w:id="2231" w:name="_Toc209006522"/>
      <w:bookmarkStart w:id="2232" w:name="_Toc209007123"/>
      <w:bookmarkStart w:id="2233" w:name="_Toc209007595"/>
      <w:bookmarkStart w:id="2234" w:name="_Toc209008065"/>
      <w:bookmarkStart w:id="2235" w:name="_Toc208996308"/>
      <w:bookmarkStart w:id="2236" w:name="_Toc208996937"/>
      <w:bookmarkStart w:id="2237" w:name="_Toc209005925"/>
      <w:bookmarkStart w:id="2238" w:name="_Toc209006528"/>
      <w:bookmarkStart w:id="2239" w:name="_Toc209007129"/>
      <w:bookmarkStart w:id="2240" w:name="_Toc209007601"/>
      <w:bookmarkStart w:id="2241" w:name="_Toc209008071"/>
      <w:bookmarkStart w:id="2242" w:name="_Toc208996320"/>
      <w:bookmarkStart w:id="2243" w:name="_Toc208996949"/>
      <w:bookmarkStart w:id="2244" w:name="_Toc209005937"/>
      <w:bookmarkStart w:id="2245" w:name="_Toc209006540"/>
      <w:bookmarkStart w:id="2246" w:name="_Toc209007141"/>
      <w:bookmarkStart w:id="2247" w:name="_Toc209007613"/>
      <w:bookmarkStart w:id="2248" w:name="_Toc209008083"/>
      <w:bookmarkStart w:id="2249" w:name="_Toc208996321"/>
      <w:bookmarkStart w:id="2250" w:name="_Toc208996950"/>
      <w:bookmarkStart w:id="2251" w:name="_Toc209005938"/>
      <w:bookmarkStart w:id="2252" w:name="_Toc209006541"/>
      <w:bookmarkStart w:id="2253" w:name="_Toc209007142"/>
      <w:bookmarkStart w:id="2254" w:name="_Toc209007614"/>
      <w:bookmarkStart w:id="2255" w:name="_Toc209008084"/>
      <w:bookmarkStart w:id="2256" w:name="_Toc208996328"/>
      <w:bookmarkStart w:id="2257" w:name="_Toc208996957"/>
      <w:bookmarkStart w:id="2258" w:name="_Toc209005945"/>
      <w:bookmarkStart w:id="2259" w:name="_Toc209006548"/>
      <w:bookmarkStart w:id="2260" w:name="_Toc209007149"/>
      <w:bookmarkStart w:id="2261" w:name="_Toc209007621"/>
      <w:bookmarkStart w:id="2262" w:name="_Toc209008091"/>
      <w:bookmarkStart w:id="2263" w:name="_Toc208996342"/>
      <w:bookmarkStart w:id="2264" w:name="_Toc208996971"/>
      <w:bookmarkStart w:id="2265" w:name="_Toc209005959"/>
      <w:bookmarkStart w:id="2266" w:name="_Toc209006562"/>
      <w:bookmarkStart w:id="2267" w:name="_Toc209007163"/>
      <w:bookmarkStart w:id="2268" w:name="_Toc209007635"/>
      <w:bookmarkStart w:id="2269" w:name="_Toc209008105"/>
      <w:bookmarkStart w:id="2270" w:name="_Toc414816599"/>
      <w:bookmarkStart w:id="2271" w:name="_Toc414985716"/>
      <w:bookmarkStart w:id="2272" w:name="_Toc415042738"/>
      <w:bookmarkStart w:id="2273" w:name="_Toc415046561"/>
      <w:bookmarkStart w:id="2274" w:name="_Toc415048789"/>
      <w:bookmarkStart w:id="2275" w:name="_Toc415049035"/>
      <w:bookmarkStart w:id="2276" w:name="_Toc415051864"/>
      <w:bookmarkStart w:id="2277" w:name="_Toc398056235"/>
      <w:bookmarkStart w:id="2278" w:name="_Toc398144120"/>
      <w:bookmarkStart w:id="2279" w:name="_Toc393289684"/>
      <w:bookmarkStart w:id="2280" w:name="_Toc395173853"/>
      <w:bookmarkStart w:id="2281" w:name="_Toc395204373"/>
      <w:bookmarkStart w:id="2282" w:name="_Toc395173864"/>
      <w:bookmarkStart w:id="2283" w:name="_Toc395204384"/>
      <w:bookmarkStart w:id="2284" w:name="_Toc395173886"/>
      <w:bookmarkStart w:id="2285" w:name="_Toc395204406"/>
      <w:bookmarkStart w:id="2286" w:name="_Toc395173906"/>
      <w:bookmarkStart w:id="2287" w:name="_Toc395204426"/>
      <w:bookmarkStart w:id="2288" w:name="_Toc430785575"/>
      <w:bookmarkStart w:id="2289" w:name="_Toc430850478"/>
      <w:bookmarkStart w:id="2290" w:name="_Toc430851037"/>
      <w:bookmarkStart w:id="2291" w:name="_Toc430851596"/>
      <w:bookmarkStart w:id="2292" w:name="_Toc430852154"/>
      <w:bookmarkStart w:id="2293" w:name="_Toc430852705"/>
      <w:bookmarkStart w:id="2294" w:name="_Toc430853223"/>
      <w:bookmarkStart w:id="2295" w:name="_Toc430853741"/>
      <w:bookmarkStart w:id="2296" w:name="_Toc430854258"/>
      <w:bookmarkStart w:id="2297" w:name="_Toc430855160"/>
      <w:bookmarkStart w:id="2298" w:name="_Toc430855564"/>
      <w:bookmarkStart w:id="2299" w:name="_Toc430855968"/>
      <w:bookmarkStart w:id="2300" w:name="_Toc430856372"/>
      <w:bookmarkStart w:id="2301" w:name="_Toc430856711"/>
      <w:bookmarkStart w:id="2302" w:name="_Toc430857058"/>
      <w:bookmarkStart w:id="2303" w:name="_Toc430857405"/>
      <w:bookmarkStart w:id="2304" w:name="_Toc430857741"/>
      <w:bookmarkStart w:id="2305" w:name="_Toc430858070"/>
      <w:bookmarkStart w:id="2306" w:name="_Toc430858399"/>
      <w:bookmarkStart w:id="2307" w:name="_Toc430858701"/>
      <w:bookmarkStart w:id="2308" w:name="_Toc430859003"/>
      <w:bookmarkStart w:id="2309" w:name="_Toc430859921"/>
      <w:bookmarkStart w:id="2310" w:name="_Toc395173910"/>
      <w:bookmarkStart w:id="2311" w:name="_Toc395204430"/>
      <w:bookmarkStart w:id="2312" w:name="_Toc395173911"/>
      <w:bookmarkStart w:id="2313" w:name="_Toc395204431"/>
      <w:bookmarkStart w:id="2314" w:name="_Toc393289686"/>
      <w:bookmarkStart w:id="2315" w:name="_Toc222287582"/>
      <w:bookmarkStart w:id="2316" w:name="_Toc222544323"/>
      <w:bookmarkStart w:id="2317" w:name="_Toc222287583"/>
      <w:bookmarkStart w:id="2318" w:name="_Toc222544324"/>
      <w:bookmarkStart w:id="2319" w:name="_Toc430785578"/>
      <w:bookmarkStart w:id="2320" w:name="_Toc430850481"/>
      <w:bookmarkStart w:id="2321" w:name="_Toc430851040"/>
      <w:bookmarkStart w:id="2322" w:name="_Toc430851599"/>
      <w:bookmarkStart w:id="2323" w:name="_Toc430852157"/>
      <w:bookmarkStart w:id="2324" w:name="_Toc430852708"/>
      <w:bookmarkStart w:id="2325" w:name="_Toc430853226"/>
      <w:bookmarkStart w:id="2326" w:name="_Toc430853744"/>
      <w:bookmarkStart w:id="2327" w:name="_Toc430854261"/>
      <w:bookmarkStart w:id="2328" w:name="_Toc430855163"/>
      <w:bookmarkStart w:id="2329" w:name="_Toc430855567"/>
      <w:bookmarkStart w:id="2330" w:name="_Toc430855971"/>
      <w:bookmarkStart w:id="2331" w:name="_Toc430856375"/>
      <w:bookmarkStart w:id="2332" w:name="_Toc430856714"/>
      <w:bookmarkStart w:id="2333" w:name="_Toc430857061"/>
      <w:bookmarkStart w:id="2334" w:name="_Toc430857408"/>
      <w:bookmarkStart w:id="2335" w:name="_Toc430857744"/>
      <w:bookmarkStart w:id="2336" w:name="_Toc430858073"/>
      <w:bookmarkStart w:id="2337" w:name="_Toc430858402"/>
      <w:bookmarkStart w:id="2338" w:name="_Toc430858704"/>
      <w:bookmarkStart w:id="2339" w:name="_Toc430859006"/>
      <w:bookmarkStart w:id="2340" w:name="_Toc430859924"/>
      <w:bookmarkStart w:id="2341" w:name="_Toc430785579"/>
      <w:bookmarkStart w:id="2342" w:name="_Toc430850482"/>
      <w:bookmarkStart w:id="2343" w:name="_Toc430851041"/>
      <w:bookmarkStart w:id="2344" w:name="_Toc430851600"/>
      <w:bookmarkStart w:id="2345" w:name="_Toc430852158"/>
      <w:bookmarkStart w:id="2346" w:name="_Toc430852709"/>
      <w:bookmarkStart w:id="2347" w:name="_Toc430853227"/>
      <w:bookmarkStart w:id="2348" w:name="_Toc430853745"/>
      <w:bookmarkStart w:id="2349" w:name="_Toc430854262"/>
      <w:bookmarkStart w:id="2350" w:name="_Toc430855164"/>
      <w:bookmarkStart w:id="2351" w:name="_Toc430855568"/>
      <w:bookmarkStart w:id="2352" w:name="_Toc430855972"/>
      <w:bookmarkStart w:id="2353" w:name="_Toc430856376"/>
      <w:bookmarkStart w:id="2354" w:name="_Toc430856715"/>
      <w:bookmarkStart w:id="2355" w:name="_Toc430857062"/>
      <w:bookmarkStart w:id="2356" w:name="_Toc430857409"/>
      <w:bookmarkStart w:id="2357" w:name="_Toc430857745"/>
      <w:bookmarkStart w:id="2358" w:name="_Toc430858074"/>
      <w:bookmarkStart w:id="2359" w:name="_Toc430858403"/>
      <w:bookmarkStart w:id="2360" w:name="_Toc430858705"/>
      <w:bookmarkStart w:id="2361" w:name="_Toc430859007"/>
      <w:bookmarkStart w:id="2362" w:name="_Toc430859925"/>
      <w:bookmarkStart w:id="2363" w:name="_Toc430785580"/>
      <w:bookmarkStart w:id="2364" w:name="_Toc430850483"/>
      <w:bookmarkStart w:id="2365" w:name="_Toc430851042"/>
      <w:bookmarkStart w:id="2366" w:name="_Toc430851601"/>
      <w:bookmarkStart w:id="2367" w:name="_Toc430852159"/>
      <w:bookmarkStart w:id="2368" w:name="_Toc430852710"/>
      <w:bookmarkStart w:id="2369" w:name="_Toc430853228"/>
      <w:bookmarkStart w:id="2370" w:name="_Toc430853746"/>
      <w:bookmarkStart w:id="2371" w:name="_Toc430854263"/>
      <w:bookmarkStart w:id="2372" w:name="_Toc430855165"/>
      <w:bookmarkStart w:id="2373" w:name="_Toc430855569"/>
      <w:bookmarkStart w:id="2374" w:name="_Toc430855973"/>
      <w:bookmarkStart w:id="2375" w:name="_Toc430856377"/>
      <w:bookmarkStart w:id="2376" w:name="_Toc430856716"/>
      <w:bookmarkStart w:id="2377" w:name="_Toc430857063"/>
      <w:bookmarkStart w:id="2378" w:name="_Toc430857410"/>
      <w:bookmarkStart w:id="2379" w:name="_Toc430857746"/>
      <w:bookmarkStart w:id="2380" w:name="_Toc430858075"/>
      <w:bookmarkStart w:id="2381" w:name="_Toc430858404"/>
      <w:bookmarkStart w:id="2382" w:name="_Toc430858706"/>
      <w:bookmarkStart w:id="2383" w:name="_Toc430859008"/>
      <w:bookmarkStart w:id="2384" w:name="_Toc430859926"/>
      <w:bookmarkStart w:id="2385" w:name="_Toc430785581"/>
      <w:bookmarkStart w:id="2386" w:name="_Toc430850484"/>
      <w:bookmarkStart w:id="2387" w:name="_Toc430851043"/>
      <w:bookmarkStart w:id="2388" w:name="_Toc430851602"/>
      <w:bookmarkStart w:id="2389" w:name="_Toc430852160"/>
      <w:bookmarkStart w:id="2390" w:name="_Toc430852711"/>
      <w:bookmarkStart w:id="2391" w:name="_Toc430853229"/>
      <w:bookmarkStart w:id="2392" w:name="_Toc430853747"/>
      <w:bookmarkStart w:id="2393" w:name="_Toc430854264"/>
      <w:bookmarkStart w:id="2394" w:name="_Toc430855166"/>
      <w:bookmarkStart w:id="2395" w:name="_Toc430855570"/>
      <w:bookmarkStart w:id="2396" w:name="_Toc430855974"/>
      <w:bookmarkStart w:id="2397" w:name="_Toc430856378"/>
      <w:bookmarkStart w:id="2398" w:name="_Toc430856717"/>
      <w:bookmarkStart w:id="2399" w:name="_Toc430857064"/>
      <w:bookmarkStart w:id="2400" w:name="_Toc430857411"/>
      <w:bookmarkStart w:id="2401" w:name="_Toc430857747"/>
      <w:bookmarkStart w:id="2402" w:name="_Toc430858076"/>
      <w:bookmarkStart w:id="2403" w:name="_Toc430858405"/>
      <w:bookmarkStart w:id="2404" w:name="_Toc430858707"/>
      <w:bookmarkStart w:id="2405" w:name="_Toc430859009"/>
      <w:bookmarkStart w:id="2406" w:name="_Toc430859927"/>
      <w:bookmarkStart w:id="2407" w:name="_Toc430785582"/>
      <w:bookmarkStart w:id="2408" w:name="_Toc430850485"/>
      <w:bookmarkStart w:id="2409" w:name="_Toc430851044"/>
      <w:bookmarkStart w:id="2410" w:name="_Toc430851603"/>
      <w:bookmarkStart w:id="2411" w:name="_Toc430852161"/>
      <w:bookmarkStart w:id="2412" w:name="_Toc430852712"/>
      <w:bookmarkStart w:id="2413" w:name="_Toc430853230"/>
      <w:bookmarkStart w:id="2414" w:name="_Toc430853748"/>
      <w:bookmarkStart w:id="2415" w:name="_Toc430854265"/>
      <w:bookmarkStart w:id="2416" w:name="_Toc430855167"/>
      <w:bookmarkStart w:id="2417" w:name="_Toc430855571"/>
      <w:bookmarkStart w:id="2418" w:name="_Toc430855975"/>
      <w:bookmarkStart w:id="2419" w:name="_Toc430856379"/>
      <w:bookmarkStart w:id="2420" w:name="_Toc430856718"/>
      <w:bookmarkStart w:id="2421" w:name="_Toc430857065"/>
      <w:bookmarkStart w:id="2422" w:name="_Toc430857412"/>
      <w:bookmarkStart w:id="2423" w:name="_Toc430857748"/>
      <w:bookmarkStart w:id="2424" w:name="_Toc430858077"/>
      <w:bookmarkStart w:id="2425" w:name="_Toc430858406"/>
      <w:bookmarkStart w:id="2426" w:name="_Toc430858708"/>
      <w:bookmarkStart w:id="2427" w:name="_Toc430859010"/>
      <w:bookmarkStart w:id="2428" w:name="_Toc430859928"/>
      <w:bookmarkStart w:id="2429" w:name="_Toc430785583"/>
      <w:bookmarkStart w:id="2430" w:name="_Toc430850486"/>
      <w:bookmarkStart w:id="2431" w:name="_Toc430851045"/>
      <w:bookmarkStart w:id="2432" w:name="_Toc430851604"/>
      <w:bookmarkStart w:id="2433" w:name="_Toc430852162"/>
      <w:bookmarkStart w:id="2434" w:name="_Toc430852713"/>
      <w:bookmarkStart w:id="2435" w:name="_Toc430853231"/>
      <w:bookmarkStart w:id="2436" w:name="_Toc430853749"/>
      <w:bookmarkStart w:id="2437" w:name="_Toc430854266"/>
      <w:bookmarkStart w:id="2438" w:name="_Toc430855168"/>
      <w:bookmarkStart w:id="2439" w:name="_Toc430855572"/>
      <w:bookmarkStart w:id="2440" w:name="_Toc430855976"/>
      <w:bookmarkStart w:id="2441" w:name="_Toc430856380"/>
      <w:bookmarkStart w:id="2442" w:name="_Toc430856719"/>
      <w:bookmarkStart w:id="2443" w:name="_Toc430857066"/>
      <w:bookmarkStart w:id="2444" w:name="_Toc430857413"/>
      <w:bookmarkStart w:id="2445" w:name="_Toc430857749"/>
      <w:bookmarkStart w:id="2446" w:name="_Toc430858078"/>
      <w:bookmarkStart w:id="2447" w:name="_Toc430858407"/>
      <w:bookmarkStart w:id="2448" w:name="_Toc430858709"/>
      <w:bookmarkStart w:id="2449" w:name="_Toc430859011"/>
      <w:bookmarkStart w:id="2450" w:name="_Toc430859929"/>
      <w:bookmarkStart w:id="2451" w:name="_Toc430785584"/>
      <w:bookmarkStart w:id="2452" w:name="_Toc430850487"/>
      <w:bookmarkStart w:id="2453" w:name="_Toc430851046"/>
      <w:bookmarkStart w:id="2454" w:name="_Toc430851605"/>
      <w:bookmarkStart w:id="2455" w:name="_Toc430852163"/>
      <w:bookmarkStart w:id="2456" w:name="_Toc430852714"/>
      <w:bookmarkStart w:id="2457" w:name="_Toc430853232"/>
      <w:bookmarkStart w:id="2458" w:name="_Toc430853750"/>
      <w:bookmarkStart w:id="2459" w:name="_Toc430854267"/>
      <w:bookmarkStart w:id="2460" w:name="_Toc430855169"/>
      <w:bookmarkStart w:id="2461" w:name="_Toc430855573"/>
      <w:bookmarkStart w:id="2462" w:name="_Toc430855977"/>
      <w:bookmarkStart w:id="2463" w:name="_Toc430856381"/>
      <w:bookmarkStart w:id="2464" w:name="_Toc430856720"/>
      <w:bookmarkStart w:id="2465" w:name="_Toc430857067"/>
      <w:bookmarkStart w:id="2466" w:name="_Toc430857414"/>
      <w:bookmarkStart w:id="2467" w:name="_Toc430857750"/>
      <w:bookmarkStart w:id="2468" w:name="_Toc430858079"/>
      <w:bookmarkStart w:id="2469" w:name="_Toc430858408"/>
      <w:bookmarkStart w:id="2470" w:name="_Toc430858710"/>
      <w:bookmarkStart w:id="2471" w:name="_Toc430859012"/>
      <w:bookmarkStart w:id="2472" w:name="_Toc430859930"/>
      <w:bookmarkStart w:id="2473" w:name="_Toc430785586"/>
      <w:bookmarkStart w:id="2474" w:name="_Toc430850489"/>
      <w:bookmarkStart w:id="2475" w:name="_Toc430851048"/>
      <w:bookmarkStart w:id="2476" w:name="_Toc430851607"/>
      <w:bookmarkStart w:id="2477" w:name="_Toc430852165"/>
      <w:bookmarkStart w:id="2478" w:name="_Toc430852716"/>
      <w:bookmarkStart w:id="2479" w:name="_Toc430853234"/>
      <w:bookmarkStart w:id="2480" w:name="_Toc430853752"/>
      <w:bookmarkStart w:id="2481" w:name="_Toc430854269"/>
      <w:bookmarkStart w:id="2482" w:name="_Toc430855171"/>
      <w:bookmarkStart w:id="2483" w:name="_Toc430855575"/>
      <w:bookmarkStart w:id="2484" w:name="_Toc430855979"/>
      <w:bookmarkStart w:id="2485" w:name="_Toc430856383"/>
      <w:bookmarkStart w:id="2486" w:name="_Toc430856722"/>
      <w:bookmarkStart w:id="2487" w:name="_Toc430857069"/>
      <w:bookmarkStart w:id="2488" w:name="_Toc430857416"/>
      <w:bookmarkStart w:id="2489" w:name="_Toc430857752"/>
      <w:bookmarkStart w:id="2490" w:name="_Toc430858081"/>
      <w:bookmarkStart w:id="2491" w:name="_Toc430858410"/>
      <w:bookmarkStart w:id="2492" w:name="_Toc430858712"/>
      <w:bookmarkStart w:id="2493" w:name="_Toc430859014"/>
      <w:bookmarkStart w:id="2494" w:name="_Toc430859932"/>
      <w:bookmarkStart w:id="2495" w:name="_Toc430785587"/>
      <w:bookmarkStart w:id="2496" w:name="_Toc430850490"/>
      <w:bookmarkStart w:id="2497" w:name="_Toc430851049"/>
      <w:bookmarkStart w:id="2498" w:name="_Toc430851608"/>
      <w:bookmarkStart w:id="2499" w:name="_Toc430852166"/>
      <w:bookmarkStart w:id="2500" w:name="_Toc430852717"/>
      <w:bookmarkStart w:id="2501" w:name="_Toc430853235"/>
      <w:bookmarkStart w:id="2502" w:name="_Toc430853753"/>
      <w:bookmarkStart w:id="2503" w:name="_Toc430854270"/>
      <w:bookmarkStart w:id="2504" w:name="_Toc430855172"/>
      <w:bookmarkStart w:id="2505" w:name="_Toc430855576"/>
      <w:bookmarkStart w:id="2506" w:name="_Toc430855980"/>
      <w:bookmarkStart w:id="2507" w:name="_Toc430856384"/>
      <w:bookmarkStart w:id="2508" w:name="_Toc430856723"/>
      <w:bookmarkStart w:id="2509" w:name="_Toc430857070"/>
      <w:bookmarkStart w:id="2510" w:name="_Toc430857417"/>
      <w:bookmarkStart w:id="2511" w:name="_Toc430857753"/>
      <w:bookmarkStart w:id="2512" w:name="_Toc430858082"/>
      <w:bookmarkStart w:id="2513" w:name="_Toc430858411"/>
      <w:bookmarkStart w:id="2514" w:name="_Toc430858713"/>
      <w:bookmarkStart w:id="2515" w:name="_Toc430859015"/>
      <w:bookmarkStart w:id="2516" w:name="_Toc430859933"/>
      <w:bookmarkStart w:id="2517" w:name="_Toc430785588"/>
      <w:bookmarkStart w:id="2518" w:name="_Toc430850491"/>
      <w:bookmarkStart w:id="2519" w:name="_Toc430851050"/>
      <w:bookmarkStart w:id="2520" w:name="_Toc430851609"/>
      <w:bookmarkStart w:id="2521" w:name="_Toc430852167"/>
      <w:bookmarkStart w:id="2522" w:name="_Toc430852718"/>
      <w:bookmarkStart w:id="2523" w:name="_Toc430853236"/>
      <w:bookmarkStart w:id="2524" w:name="_Toc430853754"/>
      <w:bookmarkStart w:id="2525" w:name="_Toc430854271"/>
      <w:bookmarkStart w:id="2526" w:name="_Toc430855173"/>
      <w:bookmarkStart w:id="2527" w:name="_Toc430855577"/>
      <w:bookmarkStart w:id="2528" w:name="_Toc430855981"/>
      <w:bookmarkStart w:id="2529" w:name="_Toc430856385"/>
      <w:bookmarkStart w:id="2530" w:name="_Toc430856724"/>
      <w:bookmarkStart w:id="2531" w:name="_Toc430857071"/>
      <w:bookmarkStart w:id="2532" w:name="_Toc430857418"/>
      <w:bookmarkStart w:id="2533" w:name="_Toc430857754"/>
      <w:bookmarkStart w:id="2534" w:name="_Toc430858083"/>
      <w:bookmarkStart w:id="2535" w:name="_Toc430858412"/>
      <w:bookmarkStart w:id="2536" w:name="_Toc430858714"/>
      <w:bookmarkStart w:id="2537" w:name="_Toc430859016"/>
      <w:bookmarkStart w:id="2538" w:name="_Toc430859934"/>
      <w:bookmarkStart w:id="2539" w:name="_Toc395204444"/>
      <w:bookmarkStart w:id="2540" w:name="_Toc395204471"/>
      <w:bookmarkStart w:id="2541" w:name="_Toc395204473"/>
      <w:bookmarkStart w:id="2542" w:name="_Toc395204482"/>
      <w:bookmarkStart w:id="2543" w:name="_Toc395204498"/>
      <w:bookmarkStart w:id="2544" w:name="_Toc395204499"/>
      <w:bookmarkStart w:id="2545" w:name="_Toc430785592"/>
      <w:bookmarkStart w:id="2546" w:name="_Toc430850495"/>
      <w:bookmarkStart w:id="2547" w:name="_Toc430851054"/>
      <w:bookmarkStart w:id="2548" w:name="_Toc430851613"/>
      <w:bookmarkStart w:id="2549" w:name="_Toc430852171"/>
      <w:bookmarkStart w:id="2550" w:name="_Toc430852722"/>
      <w:bookmarkStart w:id="2551" w:name="_Toc430853240"/>
      <w:bookmarkStart w:id="2552" w:name="_Toc430853758"/>
      <w:bookmarkStart w:id="2553" w:name="_Toc430854275"/>
      <w:bookmarkStart w:id="2554" w:name="_Toc430855177"/>
      <w:bookmarkStart w:id="2555" w:name="_Toc430855581"/>
      <w:bookmarkStart w:id="2556" w:name="_Toc430855985"/>
      <w:bookmarkStart w:id="2557" w:name="_Toc430856389"/>
      <w:bookmarkStart w:id="2558" w:name="_Toc430856728"/>
      <w:bookmarkStart w:id="2559" w:name="_Toc430857075"/>
      <w:bookmarkStart w:id="2560" w:name="_Toc430857422"/>
      <w:bookmarkStart w:id="2561" w:name="_Toc430857758"/>
      <w:bookmarkStart w:id="2562" w:name="_Toc430858087"/>
      <w:bookmarkStart w:id="2563" w:name="_Toc430858416"/>
      <w:bookmarkStart w:id="2564" w:name="_Toc430858718"/>
      <w:bookmarkStart w:id="2565" w:name="_Toc430859020"/>
      <w:bookmarkStart w:id="2566" w:name="_Toc430859938"/>
      <w:bookmarkStart w:id="2567" w:name="_Toc430785596"/>
      <w:bookmarkStart w:id="2568" w:name="_Toc430850499"/>
      <w:bookmarkStart w:id="2569" w:name="_Toc430851058"/>
      <w:bookmarkStart w:id="2570" w:name="_Toc430851617"/>
      <w:bookmarkStart w:id="2571" w:name="_Toc430852175"/>
      <w:bookmarkStart w:id="2572" w:name="_Toc430852726"/>
      <w:bookmarkStart w:id="2573" w:name="_Toc430853244"/>
      <w:bookmarkStart w:id="2574" w:name="_Toc430853762"/>
      <w:bookmarkStart w:id="2575" w:name="_Toc430854279"/>
      <w:bookmarkStart w:id="2576" w:name="_Toc430855181"/>
      <w:bookmarkStart w:id="2577" w:name="_Toc430855585"/>
      <w:bookmarkStart w:id="2578" w:name="_Toc430855989"/>
      <w:bookmarkStart w:id="2579" w:name="_Toc430856393"/>
      <w:bookmarkStart w:id="2580" w:name="_Toc430856732"/>
      <w:bookmarkStart w:id="2581" w:name="_Toc430857079"/>
      <w:bookmarkStart w:id="2582" w:name="_Toc430857426"/>
      <w:bookmarkStart w:id="2583" w:name="_Toc430857762"/>
      <w:bookmarkStart w:id="2584" w:name="_Toc430858091"/>
      <w:bookmarkStart w:id="2585" w:name="_Toc430858420"/>
      <w:bookmarkStart w:id="2586" w:name="_Toc430858722"/>
      <w:bookmarkStart w:id="2587" w:name="_Toc430859024"/>
      <w:bookmarkStart w:id="2588" w:name="_Toc430859942"/>
      <w:bookmarkStart w:id="2589" w:name="_Toc430785606"/>
      <w:bookmarkStart w:id="2590" w:name="_Toc430850509"/>
      <w:bookmarkStart w:id="2591" w:name="_Toc430851068"/>
      <w:bookmarkStart w:id="2592" w:name="_Toc430851627"/>
      <w:bookmarkStart w:id="2593" w:name="_Toc430852185"/>
      <w:bookmarkStart w:id="2594" w:name="_Toc430852736"/>
      <w:bookmarkStart w:id="2595" w:name="_Toc430853254"/>
      <w:bookmarkStart w:id="2596" w:name="_Toc430853772"/>
      <w:bookmarkStart w:id="2597" w:name="_Toc430854289"/>
      <w:bookmarkStart w:id="2598" w:name="_Toc430855191"/>
      <w:bookmarkStart w:id="2599" w:name="_Toc430855595"/>
      <w:bookmarkStart w:id="2600" w:name="_Toc430855999"/>
      <w:bookmarkStart w:id="2601" w:name="_Toc430856403"/>
      <w:bookmarkStart w:id="2602" w:name="_Toc430856742"/>
      <w:bookmarkStart w:id="2603" w:name="_Toc430857089"/>
      <w:bookmarkStart w:id="2604" w:name="_Toc430857436"/>
      <w:bookmarkStart w:id="2605" w:name="_Toc430857772"/>
      <w:bookmarkStart w:id="2606" w:name="_Toc430858101"/>
      <w:bookmarkStart w:id="2607" w:name="_Toc430858430"/>
      <w:bookmarkStart w:id="2608" w:name="_Toc430858732"/>
      <w:bookmarkStart w:id="2609" w:name="_Toc430859034"/>
      <w:bookmarkStart w:id="2610" w:name="_Toc430859952"/>
      <w:bookmarkStart w:id="2611" w:name="_Toc430785607"/>
      <w:bookmarkStart w:id="2612" w:name="_Toc430850510"/>
      <w:bookmarkStart w:id="2613" w:name="_Toc430851069"/>
      <w:bookmarkStart w:id="2614" w:name="_Toc430851628"/>
      <w:bookmarkStart w:id="2615" w:name="_Toc430852186"/>
      <w:bookmarkStart w:id="2616" w:name="_Toc430852737"/>
      <w:bookmarkStart w:id="2617" w:name="_Toc430853255"/>
      <w:bookmarkStart w:id="2618" w:name="_Toc430853773"/>
      <w:bookmarkStart w:id="2619" w:name="_Toc430854290"/>
      <w:bookmarkStart w:id="2620" w:name="_Toc430855192"/>
      <w:bookmarkStart w:id="2621" w:name="_Toc430855596"/>
      <w:bookmarkStart w:id="2622" w:name="_Toc430856000"/>
      <w:bookmarkStart w:id="2623" w:name="_Toc430856404"/>
      <w:bookmarkStart w:id="2624" w:name="_Toc430856743"/>
      <w:bookmarkStart w:id="2625" w:name="_Toc430857090"/>
      <w:bookmarkStart w:id="2626" w:name="_Toc430857437"/>
      <w:bookmarkStart w:id="2627" w:name="_Toc430857773"/>
      <w:bookmarkStart w:id="2628" w:name="_Toc430858102"/>
      <w:bookmarkStart w:id="2629" w:name="_Toc430858431"/>
      <w:bookmarkStart w:id="2630" w:name="_Toc430858733"/>
      <w:bookmarkStart w:id="2631" w:name="_Toc430859035"/>
      <w:bookmarkStart w:id="2632" w:name="_Toc430859953"/>
      <w:bookmarkStart w:id="2633" w:name="_Toc430785624"/>
      <w:bookmarkStart w:id="2634" w:name="_Toc430850527"/>
      <w:bookmarkStart w:id="2635" w:name="_Toc430851086"/>
      <w:bookmarkStart w:id="2636" w:name="_Toc430851645"/>
      <w:bookmarkStart w:id="2637" w:name="_Toc430852203"/>
      <w:bookmarkStart w:id="2638" w:name="_Toc430852754"/>
      <w:bookmarkStart w:id="2639" w:name="_Toc430853272"/>
      <w:bookmarkStart w:id="2640" w:name="_Toc430853790"/>
      <w:bookmarkStart w:id="2641" w:name="_Toc430854307"/>
      <w:bookmarkStart w:id="2642" w:name="_Toc430855209"/>
      <w:bookmarkStart w:id="2643" w:name="_Toc430855613"/>
      <w:bookmarkStart w:id="2644" w:name="_Toc430856017"/>
      <w:bookmarkStart w:id="2645" w:name="_Toc430856421"/>
      <w:bookmarkStart w:id="2646" w:name="_Toc430856760"/>
      <w:bookmarkStart w:id="2647" w:name="_Toc430857107"/>
      <w:bookmarkStart w:id="2648" w:name="_Toc430857454"/>
      <w:bookmarkStart w:id="2649" w:name="_Toc430857790"/>
      <w:bookmarkStart w:id="2650" w:name="_Toc430858119"/>
      <w:bookmarkStart w:id="2651" w:name="_Toc430858448"/>
      <w:bookmarkStart w:id="2652" w:name="_Toc430858750"/>
      <w:bookmarkStart w:id="2653" w:name="_Toc430859052"/>
      <w:bookmarkStart w:id="2654" w:name="_Toc430859970"/>
      <w:bookmarkStart w:id="2655" w:name="_Toc430785625"/>
      <w:bookmarkStart w:id="2656" w:name="_Toc430850528"/>
      <w:bookmarkStart w:id="2657" w:name="_Toc430851087"/>
      <w:bookmarkStart w:id="2658" w:name="_Toc430851646"/>
      <w:bookmarkStart w:id="2659" w:name="_Toc430852204"/>
      <w:bookmarkStart w:id="2660" w:name="_Toc430852755"/>
      <w:bookmarkStart w:id="2661" w:name="_Toc430853273"/>
      <w:bookmarkStart w:id="2662" w:name="_Toc430853791"/>
      <w:bookmarkStart w:id="2663" w:name="_Toc430854308"/>
      <w:bookmarkStart w:id="2664" w:name="_Toc430855210"/>
      <w:bookmarkStart w:id="2665" w:name="_Toc430855614"/>
      <w:bookmarkStart w:id="2666" w:name="_Toc430856018"/>
      <w:bookmarkStart w:id="2667" w:name="_Toc430856422"/>
      <w:bookmarkStart w:id="2668" w:name="_Toc430856761"/>
      <w:bookmarkStart w:id="2669" w:name="_Toc430857108"/>
      <w:bookmarkStart w:id="2670" w:name="_Toc430857455"/>
      <w:bookmarkStart w:id="2671" w:name="_Toc430857791"/>
      <w:bookmarkStart w:id="2672" w:name="_Toc430858120"/>
      <w:bookmarkStart w:id="2673" w:name="_Toc430858449"/>
      <w:bookmarkStart w:id="2674" w:name="_Toc430858751"/>
      <w:bookmarkStart w:id="2675" w:name="_Toc430859053"/>
      <w:bookmarkStart w:id="2676" w:name="_Toc430859971"/>
      <w:bookmarkStart w:id="2677" w:name="_Toc413049714"/>
      <w:bookmarkStart w:id="2678" w:name="_Toc414816606"/>
      <w:bookmarkStart w:id="2679" w:name="_Toc414985723"/>
      <w:bookmarkStart w:id="2680" w:name="_Toc415042745"/>
      <w:bookmarkStart w:id="2681" w:name="_Toc415046568"/>
      <w:bookmarkStart w:id="2682" w:name="_Toc415048796"/>
      <w:bookmarkStart w:id="2683" w:name="_Toc415049042"/>
      <w:bookmarkStart w:id="2684" w:name="_Toc415051871"/>
      <w:bookmarkStart w:id="2685" w:name="_Toc435186758"/>
      <w:bookmarkStart w:id="2686" w:name="_Toc398056243"/>
      <w:bookmarkStart w:id="2687" w:name="_Toc398144128"/>
      <w:bookmarkStart w:id="2688" w:name="_Toc395173928"/>
      <w:bookmarkStart w:id="2689" w:name="_Toc395204504"/>
      <w:bookmarkStart w:id="2690" w:name="_Toc395173929"/>
      <w:bookmarkStart w:id="2691" w:name="_Toc395204505"/>
      <w:bookmarkStart w:id="2692" w:name="_Toc395173931"/>
      <w:bookmarkStart w:id="2693" w:name="_Toc395204507"/>
      <w:bookmarkStart w:id="2694" w:name="_Toc395173932"/>
      <w:bookmarkStart w:id="2695" w:name="_Toc395204508"/>
      <w:bookmarkStart w:id="2696" w:name="_Toc395173933"/>
      <w:bookmarkStart w:id="2697" w:name="_Toc395204509"/>
      <w:bookmarkStart w:id="2698" w:name="_Toc395173934"/>
      <w:bookmarkStart w:id="2699" w:name="_Toc395204510"/>
      <w:bookmarkStart w:id="2700" w:name="_Toc395173936"/>
      <w:bookmarkStart w:id="2701" w:name="_Toc395204512"/>
      <w:bookmarkStart w:id="2702" w:name="_Toc395173947"/>
      <w:bookmarkStart w:id="2703" w:name="_Toc395204523"/>
      <w:bookmarkStart w:id="2704" w:name="_Toc395173948"/>
      <w:bookmarkStart w:id="2705" w:name="_Toc395204524"/>
      <w:bookmarkStart w:id="2706" w:name="_Toc395173950"/>
      <w:bookmarkStart w:id="2707" w:name="_Toc395204526"/>
      <w:bookmarkStart w:id="2708" w:name="_Toc395173951"/>
      <w:bookmarkStart w:id="2709" w:name="_Toc395204527"/>
      <w:bookmarkStart w:id="2710" w:name="_Toc395173952"/>
      <w:bookmarkStart w:id="2711" w:name="_Toc395204528"/>
      <w:bookmarkStart w:id="2712" w:name="_Toc394002775"/>
      <w:bookmarkStart w:id="2713" w:name="_Toc394400163"/>
      <w:bookmarkStart w:id="2714" w:name="_Toc394482699"/>
      <w:bookmarkStart w:id="2715" w:name="_Toc394479866"/>
      <w:bookmarkStart w:id="2716" w:name="_Toc394002776"/>
      <w:bookmarkStart w:id="2717" w:name="_Toc394400164"/>
      <w:bookmarkStart w:id="2718" w:name="_Toc394482700"/>
      <w:bookmarkStart w:id="2719" w:name="_Toc394479867"/>
      <w:bookmarkStart w:id="2720" w:name="_Toc430853804"/>
      <w:bookmarkStart w:id="2721" w:name="_Toc430854321"/>
      <w:bookmarkStart w:id="2722" w:name="_Toc430855223"/>
      <w:bookmarkStart w:id="2723" w:name="_Toc430855627"/>
      <w:bookmarkStart w:id="2724" w:name="_Toc430856031"/>
      <w:bookmarkStart w:id="2725" w:name="_Toc430856435"/>
      <w:bookmarkStart w:id="2726" w:name="_Toc430856774"/>
      <w:bookmarkStart w:id="2727" w:name="_Toc430857121"/>
      <w:bookmarkStart w:id="2728" w:name="_Toc430857468"/>
      <w:bookmarkStart w:id="2729" w:name="_Toc430857804"/>
      <w:bookmarkStart w:id="2730" w:name="_Toc430858133"/>
      <w:bookmarkStart w:id="2731" w:name="_Toc430858462"/>
      <w:bookmarkStart w:id="2732" w:name="_Toc430858764"/>
      <w:bookmarkStart w:id="2733" w:name="_Toc430859066"/>
      <w:bookmarkStart w:id="2734" w:name="_Toc430859984"/>
      <w:bookmarkStart w:id="2735" w:name="_Toc413049720"/>
      <w:bookmarkStart w:id="2736" w:name="_Toc413049721"/>
      <w:bookmarkStart w:id="2737" w:name="_Toc413049722"/>
      <w:bookmarkStart w:id="2738" w:name="_Toc431461191"/>
      <w:bookmarkStart w:id="2739" w:name="_Toc424896664"/>
      <w:bookmarkStart w:id="2740" w:name="_Toc424902955"/>
      <w:bookmarkStart w:id="2741" w:name="_Toc430785645"/>
      <w:bookmarkStart w:id="2742" w:name="_Toc430850548"/>
      <w:bookmarkStart w:id="2743" w:name="_Toc430851107"/>
      <w:bookmarkStart w:id="2744" w:name="_Toc430851666"/>
      <w:bookmarkStart w:id="2745" w:name="_Toc430852224"/>
      <w:bookmarkStart w:id="2746" w:name="_Toc430852775"/>
      <w:bookmarkStart w:id="2747" w:name="_Toc430853293"/>
      <w:bookmarkStart w:id="2748" w:name="_Toc430853811"/>
      <w:bookmarkStart w:id="2749" w:name="_Toc430854328"/>
      <w:bookmarkStart w:id="2750" w:name="_Toc430855230"/>
      <w:bookmarkStart w:id="2751" w:name="_Toc430855634"/>
      <w:bookmarkStart w:id="2752" w:name="_Toc430856038"/>
      <w:bookmarkStart w:id="2753" w:name="_Toc430856442"/>
      <w:bookmarkStart w:id="2754" w:name="_Toc430856781"/>
      <w:bookmarkStart w:id="2755" w:name="_Toc430857128"/>
      <w:bookmarkStart w:id="2756" w:name="_Toc430857475"/>
      <w:bookmarkStart w:id="2757" w:name="_Toc430857811"/>
      <w:bookmarkStart w:id="2758" w:name="_Toc430858140"/>
      <w:bookmarkStart w:id="2759" w:name="_Toc430858469"/>
      <w:bookmarkStart w:id="2760" w:name="_Toc430858771"/>
      <w:bookmarkStart w:id="2761" w:name="_Toc430859073"/>
      <w:bookmarkStart w:id="2762" w:name="_Toc430859991"/>
      <w:bookmarkStart w:id="2763" w:name="_Toc431297027"/>
      <w:bookmarkStart w:id="2764" w:name="_Toc431461192"/>
      <w:bookmarkStart w:id="2765" w:name="_Toc424896665"/>
      <w:bookmarkStart w:id="2766" w:name="_Toc424902956"/>
      <w:bookmarkStart w:id="2767" w:name="_Toc430785646"/>
      <w:bookmarkStart w:id="2768" w:name="_Toc430850549"/>
      <w:bookmarkStart w:id="2769" w:name="_Toc430851108"/>
      <w:bookmarkStart w:id="2770" w:name="_Toc430851667"/>
      <w:bookmarkStart w:id="2771" w:name="_Toc430852225"/>
      <w:bookmarkStart w:id="2772" w:name="_Toc430852776"/>
      <w:bookmarkStart w:id="2773" w:name="_Toc430853294"/>
      <w:bookmarkStart w:id="2774" w:name="_Toc430853812"/>
      <w:bookmarkStart w:id="2775" w:name="_Toc430854329"/>
      <w:bookmarkStart w:id="2776" w:name="_Toc430855231"/>
      <w:bookmarkStart w:id="2777" w:name="_Toc430855635"/>
      <w:bookmarkStart w:id="2778" w:name="_Toc430856039"/>
      <w:bookmarkStart w:id="2779" w:name="_Toc430856443"/>
      <w:bookmarkStart w:id="2780" w:name="_Toc430856782"/>
      <w:bookmarkStart w:id="2781" w:name="_Toc430857129"/>
      <w:bookmarkStart w:id="2782" w:name="_Toc430857476"/>
      <w:bookmarkStart w:id="2783" w:name="_Toc430857812"/>
      <w:bookmarkStart w:id="2784" w:name="_Toc430858141"/>
      <w:bookmarkStart w:id="2785" w:name="_Toc430858470"/>
      <w:bookmarkStart w:id="2786" w:name="_Toc430858772"/>
      <w:bookmarkStart w:id="2787" w:name="_Toc430859074"/>
      <w:bookmarkStart w:id="2788" w:name="_Toc430859992"/>
      <w:bookmarkStart w:id="2789" w:name="_Toc431297028"/>
      <w:bookmarkStart w:id="2790" w:name="_Toc431461193"/>
      <w:bookmarkStart w:id="2791" w:name="_Toc424896666"/>
      <w:bookmarkStart w:id="2792" w:name="_Toc424902957"/>
      <w:bookmarkStart w:id="2793" w:name="_Toc430785647"/>
      <w:bookmarkStart w:id="2794" w:name="_Toc430850550"/>
      <w:bookmarkStart w:id="2795" w:name="_Toc430851109"/>
      <w:bookmarkStart w:id="2796" w:name="_Toc430851668"/>
      <w:bookmarkStart w:id="2797" w:name="_Toc430852226"/>
      <w:bookmarkStart w:id="2798" w:name="_Toc430852777"/>
      <w:bookmarkStart w:id="2799" w:name="_Toc430853295"/>
      <w:bookmarkStart w:id="2800" w:name="_Toc430853813"/>
      <w:bookmarkStart w:id="2801" w:name="_Toc430854330"/>
      <w:bookmarkStart w:id="2802" w:name="_Toc430855232"/>
      <w:bookmarkStart w:id="2803" w:name="_Toc430855636"/>
      <w:bookmarkStart w:id="2804" w:name="_Toc430856040"/>
      <w:bookmarkStart w:id="2805" w:name="_Toc430856444"/>
      <w:bookmarkStart w:id="2806" w:name="_Toc430856783"/>
      <w:bookmarkStart w:id="2807" w:name="_Toc430857130"/>
      <w:bookmarkStart w:id="2808" w:name="_Toc430857477"/>
      <w:bookmarkStart w:id="2809" w:name="_Toc430857813"/>
      <w:bookmarkStart w:id="2810" w:name="_Toc430858142"/>
      <w:bookmarkStart w:id="2811" w:name="_Toc430858471"/>
      <w:bookmarkStart w:id="2812" w:name="_Toc430858773"/>
      <w:bookmarkStart w:id="2813" w:name="_Toc430859075"/>
      <w:bookmarkStart w:id="2814" w:name="_Toc430859993"/>
      <w:bookmarkStart w:id="2815" w:name="_Toc431297029"/>
      <w:bookmarkStart w:id="2816" w:name="_Toc431461194"/>
      <w:bookmarkStart w:id="2817" w:name="_Toc424896668"/>
      <w:bookmarkStart w:id="2818" w:name="_Toc424902959"/>
      <w:bookmarkStart w:id="2819" w:name="_Toc424896669"/>
      <w:bookmarkStart w:id="2820" w:name="_Toc424902960"/>
      <w:bookmarkStart w:id="2821" w:name="_Toc424896671"/>
      <w:bookmarkStart w:id="2822" w:name="_Toc424902962"/>
      <w:bookmarkStart w:id="2823" w:name="_Toc424896672"/>
      <w:bookmarkStart w:id="2824" w:name="_Toc424902963"/>
      <w:bookmarkStart w:id="2825" w:name="_Toc424896675"/>
      <w:bookmarkStart w:id="2826" w:name="_Toc424902966"/>
      <w:bookmarkStart w:id="2827" w:name="_Toc431297039"/>
      <w:bookmarkStart w:id="2828" w:name="_Toc431461204"/>
      <w:bookmarkStart w:id="2829" w:name="_Toc424896676"/>
      <w:bookmarkStart w:id="2830" w:name="_Toc424902967"/>
      <w:bookmarkStart w:id="2831" w:name="_Toc430785649"/>
      <w:bookmarkStart w:id="2832" w:name="_Toc430850552"/>
      <w:bookmarkStart w:id="2833" w:name="_Toc430851111"/>
      <w:bookmarkStart w:id="2834" w:name="_Toc430851670"/>
      <w:bookmarkStart w:id="2835" w:name="_Toc430852228"/>
      <w:bookmarkStart w:id="2836" w:name="_Toc430852779"/>
      <w:bookmarkStart w:id="2837" w:name="_Toc430853297"/>
      <w:bookmarkStart w:id="2838" w:name="_Toc430853815"/>
      <w:bookmarkStart w:id="2839" w:name="_Toc430855234"/>
      <w:bookmarkStart w:id="2840" w:name="_Toc430855638"/>
      <w:bookmarkStart w:id="2841" w:name="_Toc430856042"/>
      <w:bookmarkStart w:id="2842" w:name="_Toc430856446"/>
      <w:bookmarkStart w:id="2843" w:name="_Toc430856785"/>
      <w:bookmarkStart w:id="2844" w:name="_Toc430857132"/>
      <w:bookmarkStart w:id="2845" w:name="_Toc430857479"/>
      <w:bookmarkStart w:id="2846" w:name="_Toc430857815"/>
      <w:bookmarkStart w:id="2847" w:name="_Toc430858144"/>
      <w:bookmarkStart w:id="2848" w:name="_Toc430858473"/>
      <w:bookmarkStart w:id="2849" w:name="_Toc430858775"/>
      <w:bookmarkStart w:id="2850" w:name="_Toc430859077"/>
      <w:bookmarkStart w:id="2851" w:name="_Toc430859995"/>
      <w:bookmarkStart w:id="2852" w:name="_Toc424896677"/>
      <w:bookmarkStart w:id="2853" w:name="_Toc424902968"/>
      <w:bookmarkStart w:id="2854" w:name="_Toc430785650"/>
      <w:bookmarkStart w:id="2855" w:name="_Toc430850553"/>
      <w:bookmarkStart w:id="2856" w:name="_Toc430851112"/>
      <w:bookmarkStart w:id="2857" w:name="_Toc430851671"/>
      <w:bookmarkStart w:id="2858" w:name="_Toc430852229"/>
      <w:bookmarkStart w:id="2859" w:name="_Toc430852780"/>
      <w:bookmarkStart w:id="2860" w:name="_Toc430853298"/>
      <w:bookmarkStart w:id="2861" w:name="_Toc430853816"/>
      <w:bookmarkStart w:id="2862" w:name="_Toc430855235"/>
      <w:bookmarkStart w:id="2863" w:name="_Toc430855639"/>
      <w:bookmarkStart w:id="2864" w:name="_Toc430856043"/>
      <w:bookmarkStart w:id="2865" w:name="_Toc430856447"/>
      <w:bookmarkStart w:id="2866" w:name="_Toc430856786"/>
      <w:bookmarkStart w:id="2867" w:name="_Toc430857133"/>
      <w:bookmarkStart w:id="2868" w:name="_Toc430857480"/>
      <w:bookmarkStart w:id="2869" w:name="_Toc430857816"/>
      <w:bookmarkStart w:id="2870" w:name="_Toc430858145"/>
      <w:bookmarkStart w:id="2871" w:name="_Toc430858474"/>
      <w:bookmarkStart w:id="2872" w:name="_Toc430858776"/>
      <w:bookmarkStart w:id="2873" w:name="_Toc430859078"/>
      <w:bookmarkStart w:id="2874" w:name="_Toc430859996"/>
      <w:bookmarkStart w:id="2875" w:name="_Toc424896678"/>
      <w:bookmarkStart w:id="2876" w:name="_Toc424902969"/>
      <w:bookmarkStart w:id="2877" w:name="_Toc430785651"/>
      <w:bookmarkStart w:id="2878" w:name="_Toc430850554"/>
      <w:bookmarkStart w:id="2879" w:name="_Toc430851113"/>
      <w:bookmarkStart w:id="2880" w:name="_Toc430851672"/>
      <w:bookmarkStart w:id="2881" w:name="_Toc430852230"/>
      <w:bookmarkStart w:id="2882" w:name="_Toc430852781"/>
      <w:bookmarkStart w:id="2883" w:name="_Toc430853299"/>
      <w:bookmarkStart w:id="2884" w:name="_Toc430853817"/>
      <w:bookmarkStart w:id="2885" w:name="_Toc430855236"/>
      <w:bookmarkStart w:id="2886" w:name="_Toc430855640"/>
      <w:bookmarkStart w:id="2887" w:name="_Toc430856044"/>
      <w:bookmarkStart w:id="2888" w:name="_Toc430856448"/>
      <w:bookmarkStart w:id="2889" w:name="_Toc430856787"/>
      <w:bookmarkStart w:id="2890" w:name="_Toc430857134"/>
      <w:bookmarkStart w:id="2891" w:name="_Toc430857481"/>
      <w:bookmarkStart w:id="2892" w:name="_Toc430857817"/>
      <w:bookmarkStart w:id="2893" w:name="_Toc430858146"/>
      <w:bookmarkStart w:id="2894" w:name="_Toc430858475"/>
      <w:bookmarkStart w:id="2895" w:name="_Toc430858777"/>
      <w:bookmarkStart w:id="2896" w:name="_Toc430859079"/>
      <w:bookmarkStart w:id="2897" w:name="_Toc430859997"/>
      <w:bookmarkStart w:id="2898" w:name="_Toc424896679"/>
      <w:bookmarkStart w:id="2899" w:name="_Toc424902970"/>
      <w:bookmarkStart w:id="2900" w:name="_Toc430785652"/>
      <w:bookmarkStart w:id="2901" w:name="_Toc430850555"/>
      <w:bookmarkStart w:id="2902" w:name="_Toc430851114"/>
      <w:bookmarkStart w:id="2903" w:name="_Toc430851673"/>
      <w:bookmarkStart w:id="2904" w:name="_Toc430852231"/>
      <w:bookmarkStart w:id="2905" w:name="_Toc430852782"/>
      <w:bookmarkStart w:id="2906" w:name="_Toc430853300"/>
      <w:bookmarkStart w:id="2907" w:name="_Toc430853818"/>
      <w:bookmarkStart w:id="2908" w:name="_Toc430855237"/>
      <w:bookmarkStart w:id="2909" w:name="_Toc430855641"/>
      <w:bookmarkStart w:id="2910" w:name="_Toc430856045"/>
      <w:bookmarkStart w:id="2911" w:name="_Toc430856449"/>
      <w:bookmarkStart w:id="2912" w:name="_Toc430856788"/>
      <w:bookmarkStart w:id="2913" w:name="_Toc430857135"/>
      <w:bookmarkStart w:id="2914" w:name="_Toc430857482"/>
      <w:bookmarkStart w:id="2915" w:name="_Toc430857818"/>
      <w:bookmarkStart w:id="2916" w:name="_Toc430858147"/>
      <w:bookmarkStart w:id="2917" w:name="_Toc430858476"/>
      <w:bookmarkStart w:id="2918" w:name="_Toc430858778"/>
      <w:bookmarkStart w:id="2919" w:name="_Toc430859080"/>
      <w:bookmarkStart w:id="2920" w:name="_Toc430859998"/>
      <w:bookmarkStart w:id="2921" w:name="_Toc424896680"/>
      <w:bookmarkStart w:id="2922" w:name="_Toc424902971"/>
      <w:bookmarkStart w:id="2923" w:name="_Toc430785653"/>
      <w:bookmarkStart w:id="2924" w:name="_Toc430850556"/>
      <w:bookmarkStart w:id="2925" w:name="_Toc430851115"/>
      <w:bookmarkStart w:id="2926" w:name="_Toc430851674"/>
      <w:bookmarkStart w:id="2927" w:name="_Toc430852232"/>
      <w:bookmarkStart w:id="2928" w:name="_Toc430852783"/>
      <w:bookmarkStart w:id="2929" w:name="_Toc430853301"/>
      <w:bookmarkStart w:id="2930" w:name="_Toc430853819"/>
      <w:bookmarkStart w:id="2931" w:name="_Toc430855238"/>
      <w:bookmarkStart w:id="2932" w:name="_Toc430855642"/>
      <w:bookmarkStart w:id="2933" w:name="_Toc430856046"/>
      <w:bookmarkStart w:id="2934" w:name="_Toc430856450"/>
      <w:bookmarkStart w:id="2935" w:name="_Toc430856789"/>
      <w:bookmarkStart w:id="2936" w:name="_Toc430857136"/>
      <w:bookmarkStart w:id="2937" w:name="_Toc430857483"/>
      <w:bookmarkStart w:id="2938" w:name="_Toc430857819"/>
      <w:bookmarkStart w:id="2939" w:name="_Toc430858148"/>
      <w:bookmarkStart w:id="2940" w:name="_Toc430858477"/>
      <w:bookmarkStart w:id="2941" w:name="_Toc430858779"/>
      <w:bookmarkStart w:id="2942" w:name="_Toc430859081"/>
      <w:bookmarkStart w:id="2943" w:name="_Toc430859999"/>
      <w:bookmarkStart w:id="2944" w:name="_Toc424896681"/>
      <w:bookmarkStart w:id="2945" w:name="_Toc424902972"/>
      <w:bookmarkStart w:id="2946" w:name="_Toc430785654"/>
      <w:bookmarkStart w:id="2947" w:name="_Toc430850557"/>
      <w:bookmarkStart w:id="2948" w:name="_Toc430851116"/>
      <w:bookmarkStart w:id="2949" w:name="_Toc430851675"/>
      <w:bookmarkStart w:id="2950" w:name="_Toc430852233"/>
      <w:bookmarkStart w:id="2951" w:name="_Toc430852784"/>
      <w:bookmarkStart w:id="2952" w:name="_Toc430853302"/>
      <w:bookmarkStart w:id="2953" w:name="_Toc430853820"/>
      <w:bookmarkStart w:id="2954" w:name="_Toc430855239"/>
      <w:bookmarkStart w:id="2955" w:name="_Toc430855643"/>
      <w:bookmarkStart w:id="2956" w:name="_Toc430856047"/>
      <w:bookmarkStart w:id="2957" w:name="_Toc430856451"/>
      <w:bookmarkStart w:id="2958" w:name="_Toc430856790"/>
      <w:bookmarkStart w:id="2959" w:name="_Toc430857137"/>
      <w:bookmarkStart w:id="2960" w:name="_Toc430857484"/>
      <w:bookmarkStart w:id="2961" w:name="_Toc430857820"/>
      <w:bookmarkStart w:id="2962" w:name="_Toc430858149"/>
      <w:bookmarkStart w:id="2963" w:name="_Toc430858478"/>
      <w:bookmarkStart w:id="2964" w:name="_Toc430858780"/>
      <w:bookmarkStart w:id="2965" w:name="_Toc430859082"/>
      <w:bookmarkStart w:id="2966" w:name="_Toc430860000"/>
      <w:bookmarkStart w:id="2967" w:name="_Toc414816614"/>
      <w:bookmarkStart w:id="2968" w:name="_Toc414985731"/>
      <w:bookmarkStart w:id="2969" w:name="_Toc415042753"/>
      <w:bookmarkStart w:id="2970" w:name="_Toc415046576"/>
      <w:bookmarkStart w:id="2971" w:name="_Toc415048804"/>
      <w:bookmarkStart w:id="2972" w:name="_Toc415049049"/>
      <w:bookmarkStart w:id="2973" w:name="_Toc415051878"/>
      <w:bookmarkStart w:id="2974" w:name="_Toc414816615"/>
      <w:bookmarkStart w:id="2975" w:name="_Toc414985732"/>
      <w:bookmarkStart w:id="2976" w:name="_Toc415042754"/>
      <w:bookmarkStart w:id="2977" w:name="_Toc415046577"/>
      <w:bookmarkStart w:id="2978" w:name="_Toc415048805"/>
      <w:bookmarkStart w:id="2979" w:name="_Toc415049050"/>
      <w:bookmarkStart w:id="2980" w:name="_Toc415051879"/>
      <w:bookmarkStart w:id="2981" w:name="_Toc414816616"/>
      <w:bookmarkStart w:id="2982" w:name="_Toc414985733"/>
      <w:bookmarkStart w:id="2983" w:name="_Toc415042755"/>
      <w:bookmarkStart w:id="2984" w:name="_Toc415046578"/>
      <w:bookmarkStart w:id="2985" w:name="_Toc415048806"/>
      <w:bookmarkStart w:id="2986" w:name="_Toc415049051"/>
      <w:bookmarkStart w:id="2987" w:name="_Toc415051880"/>
      <w:bookmarkStart w:id="2988" w:name="_Toc414816617"/>
      <w:bookmarkStart w:id="2989" w:name="_Toc414985734"/>
      <w:bookmarkStart w:id="2990" w:name="_Toc415042756"/>
      <w:bookmarkStart w:id="2991" w:name="_Toc415046579"/>
      <w:bookmarkStart w:id="2992" w:name="_Toc415048807"/>
      <w:bookmarkStart w:id="2993" w:name="_Toc415049052"/>
      <w:bookmarkStart w:id="2994" w:name="_Toc415051881"/>
      <w:bookmarkStart w:id="2995" w:name="_Toc398056250"/>
      <w:bookmarkStart w:id="2996" w:name="_Toc398144135"/>
      <w:bookmarkStart w:id="2997" w:name="_Toc398888210"/>
      <w:bookmarkStart w:id="2998" w:name="_Toc398894886"/>
      <w:bookmarkStart w:id="2999" w:name="_Toc415042761"/>
      <w:bookmarkStart w:id="3000" w:name="_Toc415046584"/>
      <w:bookmarkStart w:id="3001" w:name="_Toc415048812"/>
      <w:bookmarkStart w:id="3002" w:name="_Toc415049057"/>
      <w:bookmarkStart w:id="3003" w:name="_Toc415051886"/>
      <w:bookmarkStart w:id="3004" w:name="_Toc393289707"/>
      <w:bookmarkStart w:id="3005" w:name="_Toc398056255"/>
      <w:bookmarkStart w:id="3006" w:name="_Toc398144140"/>
      <w:bookmarkStart w:id="3007" w:name="_Toc415042762"/>
      <w:bookmarkStart w:id="3008" w:name="_Toc415046585"/>
      <w:bookmarkStart w:id="3009" w:name="_Toc415048813"/>
      <w:bookmarkStart w:id="3010" w:name="_Toc415049058"/>
      <w:bookmarkStart w:id="3011" w:name="_Toc415051887"/>
      <w:bookmarkStart w:id="3012" w:name="_Toc414816622"/>
      <w:bookmarkStart w:id="3013" w:name="_Toc414816624"/>
      <w:bookmarkStart w:id="3014" w:name="_Toc414985740"/>
      <w:bookmarkStart w:id="3015" w:name="_Toc415042764"/>
      <w:bookmarkStart w:id="3016" w:name="_Toc415046587"/>
      <w:bookmarkStart w:id="3017" w:name="_Toc415048815"/>
      <w:bookmarkStart w:id="3018" w:name="_Toc415049060"/>
      <w:bookmarkStart w:id="3019" w:name="_Toc415051889"/>
      <w:bookmarkStart w:id="3020" w:name="_Toc413049730"/>
      <w:bookmarkStart w:id="3021" w:name="_Toc414816625"/>
      <w:bookmarkStart w:id="3022" w:name="_Toc414985741"/>
      <w:bookmarkStart w:id="3023" w:name="_Toc415042765"/>
      <w:bookmarkStart w:id="3024" w:name="_Toc415046588"/>
      <w:bookmarkStart w:id="3025" w:name="_Toc415048816"/>
      <w:bookmarkStart w:id="3026" w:name="_Toc415049061"/>
      <w:bookmarkStart w:id="3027" w:name="_Toc415051890"/>
      <w:bookmarkStart w:id="3028" w:name="_Toc398056257"/>
      <w:bookmarkStart w:id="3029" w:name="_Toc398144142"/>
      <w:bookmarkStart w:id="3030" w:name="_Toc398056258"/>
      <w:bookmarkStart w:id="3031" w:name="_Toc398144143"/>
      <w:bookmarkStart w:id="3032" w:name="_Toc398056259"/>
      <w:bookmarkStart w:id="3033" w:name="_Toc398144144"/>
      <w:bookmarkStart w:id="3034" w:name="_Toc398056260"/>
      <w:bookmarkStart w:id="3035" w:name="_Toc398144145"/>
      <w:bookmarkStart w:id="3036" w:name="_Toc398056261"/>
      <w:bookmarkStart w:id="3037" w:name="_Toc398144146"/>
      <w:bookmarkStart w:id="3038" w:name="_Toc398056262"/>
      <w:bookmarkStart w:id="3039" w:name="_Toc398144147"/>
      <w:bookmarkStart w:id="3040" w:name="_Toc398056263"/>
      <w:bookmarkStart w:id="3041" w:name="_Toc398144148"/>
      <w:bookmarkStart w:id="3042" w:name="_Toc398056264"/>
      <w:bookmarkStart w:id="3043" w:name="_Toc398144149"/>
      <w:bookmarkStart w:id="3044" w:name="_Toc394927577"/>
      <w:bookmarkStart w:id="3045" w:name="_Toc394927812"/>
      <w:bookmarkStart w:id="3046" w:name="_Toc394932803"/>
      <w:bookmarkStart w:id="3047" w:name="_Toc394991941"/>
      <w:bookmarkStart w:id="3048" w:name="_Toc394992196"/>
      <w:bookmarkStart w:id="3049" w:name="_Toc394992451"/>
      <w:bookmarkStart w:id="3050" w:name="_Toc394992707"/>
      <w:bookmarkStart w:id="3051" w:name="_Toc395173965"/>
      <w:bookmarkStart w:id="3052" w:name="_Toc395204541"/>
      <w:bookmarkStart w:id="3053" w:name="_Toc397002033"/>
      <w:bookmarkStart w:id="3054" w:name="_Toc398056272"/>
      <w:bookmarkStart w:id="3055" w:name="_Toc398144157"/>
      <w:bookmarkStart w:id="3056" w:name="_Toc394677909"/>
      <w:bookmarkStart w:id="3057" w:name="_Toc394680677"/>
      <w:bookmarkStart w:id="3058" w:name="_Toc394927579"/>
      <w:bookmarkStart w:id="3059" w:name="_Toc394927814"/>
      <w:bookmarkStart w:id="3060" w:name="_Toc394932805"/>
      <w:bookmarkStart w:id="3061" w:name="_Toc394991943"/>
      <w:bookmarkStart w:id="3062" w:name="_Toc394992198"/>
      <w:bookmarkStart w:id="3063" w:name="_Toc394992453"/>
      <w:bookmarkStart w:id="3064" w:name="_Toc394992709"/>
      <w:bookmarkStart w:id="3065" w:name="_Toc395173967"/>
      <w:bookmarkStart w:id="3066" w:name="_Toc395204543"/>
      <w:bookmarkStart w:id="3067" w:name="_Toc394677910"/>
      <w:bookmarkStart w:id="3068" w:name="_Toc394680678"/>
      <w:bookmarkStart w:id="3069" w:name="_Toc394927580"/>
      <w:bookmarkStart w:id="3070" w:name="_Toc394927815"/>
      <w:bookmarkStart w:id="3071" w:name="_Toc394932806"/>
      <w:bookmarkStart w:id="3072" w:name="_Toc394991944"/>
      <w:bookmarkStart w:id="3073" w:name="_Toc394992199"/>
      <w:bookmarkStart w:id="3074" w:name="_Toc394992454"/>
      <w:bookmarkStart w:id="3075" w:name="_Toc394992710"/>
      <w:bookmarkStart w:id="3076" w:name="_Toc395173968"/>
      <w:bookmarkStart w:id="3077" w:name="_Toc395204544"/>
      <w:bookmarkStart w:id="3078" w:name="_Toc395267741"/>
      <w:bookmarkStart w:id="3079" w:name="_Toc395267994"/>
      <w:bookmarkStart w:id="3080" w:name="_Toc395280836"/>
      <w:bookmarkStart w:id="3081" w:name="_Toc395281088"/>
      <w:bookmarkStart w:id="3082" w:name="_Toc395281340"/>
      <w:bookmarkStart w:id="3083" w:name="_Toc395282052"/>
      <w:bookmarkStart w:id="3084" w:name="_Toc395282304"/>
      <w:bookmarkStart w:id="3085" w:name="_Toc395282556"/>
      <w:bookmarkStart w:id="3086" w:name="_Toc395282808"/>
      <w:bookmarkStart w:id="3087" w:name="_Toc395283060"/>
      <w:bookmarkStart w:id="3088" w:name="_Toc413049733"/>
      <w:bookmarkStart w:id="3089" w:name="_Toc414816628"/>
      <w:bookmarkStart w:id="3090" w:name="_Toc414985744"/>
      <w:bookmarkStart w:id="3091" w:name="_Toc415042768"/>
      <w:bookmarkStart w:id="3092" w:name="_Toc415046591"/>
      <w:bookmarkStart w:id="3093" w:name="_Toc415048819"/>
      <w:bookmarkStart w:id="3094" w:name="_Toc415049064"/>
      <w:bookmarkStart w:id="3095" w:name="_Toc415051893"/>
      <w:bookmarkStart w:id="3096" w:name="_Toc414816629"/>
      <w:bookmarkStart w:id="3097" w:name="_Toc414985745"/>
      <w:bookmarkStart w:id="3098" w:name="_Toc415042769"/>
      <w:bookmarkStart w:id="3099" w:name="_Toc415046592"/>
      <w:bookmarkStart w:id="3100" w:name="_Toc415048820"/>
      <w:bookmarkStart w:id="3101" w:name="_Toc415049065"/>
      <w:bookmarkStart w:id="3102" w:name="_Toc415051894"/>
      <w:bookmarkStart w:id="3103" w:name="_Toc414816630"/>
      <w:bookmarkStart w:id="3104" w:name="_Toc414985746"/>
      <w:bookmarkStart w:id="3105" w:name="_Toc415042770"/>
      <w:bookmarkStart w:id="3106" w:name="_Toc415046593"/>
      <w:bookmarkStart w:id="3107" w:name="_Toc415048821"/>
      <w:bookmarkStart w:id="3108" w:name="_Toc415049066"/>
      <w:bookmarkStart w:id="3109" w:name="_Toc415051895"/>
      <w:bookmarkStart w:id="3110" w:name="_Toc414816631"/>
      <w:bookmarkStart w:id="3111" w:name="_Toc414985747"/>
      <w:bookmarkStart w:id="3112" w:name="_Toc415042771"/>
      <w:bookmarkStart w:id="3113" w:name="_Toc415046594"/>
      <w:bookmarkStart w:id="3114" w:name="_Toc415048822"/>
      <w:bookmarkStart w:id="3115" w:name="_Toc415049067"/>
      <w:bookmarkStart w:id="3116" w:name="_Toc415051896"/>
      <w:bookmarkStart w:id="3117" w:name="_Toc414816632"/>
      <w:bookmarkStart w:id="3118" w:name="_Toc414985748"/>
      <w:bookmarkStart w:id="3119" w:name="_Toc415042772"/>
      <w:bookmarkStart w:id="3120" w:name="_Toc415046595"/>
      <w:bookmarkStart w:id="3121" w:name="_Toc415048823"/>
      <w:bookmarkStart w:id="3122" w:name="_Toc415049068"/>
      <w:bookmarkStart w:id="3123" w:name="_Toc415051897"/>
      <w:bookmarkStart w:id="3124" w:name="_Toc414816633"/>
      <w:bookmarkStart w:id="3125" w:name="_Toc414985749"/>
      <w:bookmarkStart w:id="3126" w:name="_Toc415042773"/>
      <w:bookmarkStart w:id="3127" w:name="_Toc415046596"/>
      <w:bookmarkStart w:id="3128" w:name="_Toc415048824"/>
      <w:bookmarkStart w:id="3129" w:name="_Toc415049069"/>
      <w:bookmarkStart w:id="3130" w:name="_Toc415051898"/>
      <w:bookmarkStart w:id="3131" w:name="_Toc394400182"/>
      <w:bookmarkStart w:id="3132" w:name="_Toc394482718"/>
      <w:bookmarkStart w:id="3133" w:name="_Toc394479885"/>
      <w:bookmarkStart w:id="3134" w:name="_Toc209955471"/>
      <w:bookmarkStart w:id="3135" w:name="_Toc209955472"/>
      <w:bookmarkStart w:id="3136" w:name="_Toc209955477"/>
      <w:bookmarkStart w:id="3137" w:name="_Toc209955479"/>
      <w:bookmarkStart w:id="3138" w:name="_Toc209955480"/>
      <w:bookmarkStart w:id="3139" w:name="_Toc209597796"/>
      <w:bookmarkStart w:id="3140" w:name="_Toc209611330"/>
      <w:bookmarkStart w:id="3141" w:name="_Toc209597797"/>
      <w:bookmarkStart w:id="3142" w:name="_Toc209611331"/>
      <w:bookmarkStart w:id="3143" w:name="_Toc209597801"/>
      <w:bookmarkStart w:id="3144" w:name="_Toc209611335"/>
      <w:bookmarkStart w:id="3145" w:name="_Toc209597803"/>
      <w:bookmarkStart w:id="3146" w:name="_Toc209611337"/>
      <w:bookmarkStart w:id="3147" w:name="_Toc441652767"/>
      <w:bookmarkStart w:id="3148" w:name="_Toc222544351"/>
      <w:bookmarkStart w:id="3149" w:name="_Toc209955486"/>
      <w:bookmarkStart w:id="3150" w:name="_Toc209955487"/>
      <w:bookmarkStart w:id="3151" w:name="_Toc394002796"/>
      <w:bookmarkStart w:id="3152" w:name="_Toc394400186"/>
      <w:bookmarkStart w:id="3153" w:name="_Toc394482722"/>
      <w:bookmarkStart w:id="3154" w:name="_Toc394479889"/>
      <w:bookmarkStart w:id="3155" w:name="_Toc430785781"/>
      <w:bookmarkStart w:id="3156" w:name="_Toc430850684"/>
      <w:bookmarkStart w:id="3157" w:name="_Toc430851243"/>
      <w:bookmarkStart w:id="3158" w:name="_Toc430851802"/>
      <w:bookmarkStart w:id="3159" w:name="_Toc430852360"/>
      <w:bookmarkStart w:id="3160" w:name="_Toc430852911"/>
      <w:bookmarkStart w:id="3161" w:name="_Toc430853429"/>
      <w:bookmarkStart w:id="3162" w:name="_Toc430853947"/>
      <w:bookmarkStart w:id="3163" w:name="_Toc430854444"/>
      <w:bookmarkStart w:id="3164" w:name="_Toc430855252"/>
      <w:bookmarkStart w:id="3165" w:name="_Toc430855656"/>
      <w:bookmarkStart w:id="3166" w:name="_Toc430856060"/>
      <w:bookmarkStart w:id="3167" w:name="_Toc430856464"/>
      <w:bookmarkStart w:id="3168" w:name="_Toc430856803"/>
      <w:bookmarkStart w:id="3169" w:name="_Toc430857150"/>
      <w:bookmarkStart w:id="3170" w:name="_Toc430785786"/>
      <w:bookmarkStart w:id="3171" w:name="_Toc430850689"/>
      <w:bookmarkStart w:id="3172" w:name="_Toc430851248"/>
      <w:bookmarkStart w:id="3173" w:name="_Toc430851807"/>
      <w:bookmarkStart w:id="3174" w:name="_Toc430852365"/>
      <w:bookmarkStart w:id="3175" w:name="_Toc430852916"/>
      <w:bookmarkStart w:id="3176" w:name="_Toc430853434"/>
      <w:bookmarkStart w:id="3177" w:name="_Toc430853952"/>
      <w:bookmarkStart w:id="3178" w:name="_Toc430854449"/>
      <w:bookmarkStart w:id="3179" w:name="_Toc430855257"/>
      <w:bookmarkStart w:id="3180" w:name="_Toc430855661"/>
      <w:bookmarkStart w:id="3181" w:name="_Toc430856065"/>
      <w:bookmarkStart w:id="3182" w:name="_Toc430856469"/>
      <w:bookmarkStart w:id="3183" w:name="_Toc430856808"/>
      <w:bookmarkStart w:id="3184" w:name="_Toc430857155"/>
      <w:bookmarkStart w:id="3185" w:name="_Toc394991953"/>
      <w:bookmarkStart w:id="3186" w:name="_Toc394992208"/>
      <w:bookmarkStart w:id="3187" w:name="_Toc394992463"/>
      <w:bookmarkStart w:id="3188" w:name="_Toc394992719"/>
      <w:bookmarkStart w:id="3189" w:name="_Toc395173977"/>
      <w:bookmarkStart w:id="3190" w:name="_Toc395204553"/>
      <w:bookmarkStart w:id="3191" w:name="_Toc395267750"/>
      <w:bookmarkStart w:id="3192" w:name="_Toc395268003"/>
      <w:bookmarkStart w:id="3193" w:name="_Toc395280845"/>
      <w:bookmarkStart w:id="3194" w:name="_Toc395281097"/>
      <w:bookmarkStart w:id="3195" w:name="_Toc395281349"/>
      <w:bookmarkStart w:id="3196" w:name="_Toc395282061"/>
      <w:bookmarkStart w:id="3197" w:name="_Toc395282313"/>
      <w:bookmarkStart w:id="3198" w:name="_Toc395282565"/>
      <w:bookmarkStart w:id="3199" w:name="_Toc395282817"/>
      <w:bookmarkStart w:id="3200" w:name="_Toc395283069"/>
      <w:bookmarkStart w:id="3201" w:name="_Toc394991958"/>
      <w:bookmarkStart w:id="3202" w:name="_Toc394992213"/>
      <w:bookmarkStart w:id="3203" w:name="_Toc394992468"/>
      <w:bookmarkStart w:id="3204" w:name="_Toc394992724"/>
      <w:bookmarkStart w:id="3205" w:name="_Toc395173982"/>
      <w:bookmarkStart w:id="3206" w:name="_Toc395204558"/>
      <w:bookmarkStart w:id="3207" w:name="_Toc395267755"/>
      <w:bookmarkStart w:id="3208" w:name="_Toc395268008"/>
      <w:bookmarkStart w:id="3209" w:name="_Toc395280850"/>
      <w:bookmarkStart w:id="3210" w:name="_Toc395281102"/>
      <w:bookmarkStart w:id="3211" w:name="_Toc395281354"/>
      <w:bookmarkStart w:id="3212" w:name="_Toc395282066"/>
      <w:bookmarkStart w:id="3213" w:name="_Toc395282318"/>
      <w:bookmarkStart w:id="3214" w:name="_Toc395282570"/>
      <w:bookmarkStart w:id="3215" w:name="_Toc395282822"/>
      <w:bookmarkStart w:id="3216" w:name="_Toc395283074"/>
      <w:bookmarkStart w:id="3217" w:name="_Toc394991959"/>
      <w:bookmarkStart w:id="3218" w:name="_Toc394992214"/>
      <w:bookmarkStart w:id="3219" w:name="_Toc394992469"/>
      <w:bookmarkStart w:id="3220" w:name="_Toc394992725"/>
      <w:bookmarkStart w:id="3221" w:name="_Toc395173983"/>
      <w:bookmarkStart w:id="3222" w:name="_Toc395204559"/>
      <w:bookmarkStart w:id="3223" w:name="_Toc395267756"/>
      <w:bookmarkStart w:id="3224" w:name="_Toc395268009"/>
      <w:bookmarkStart w:id="3225" w:name="_Toc395280851"/>
      <w:bookmarkStart w:id="3226" w:name="_Toc395281103"/>
      <w:bookmarkStart w:id="3227" w:name="_Toc395281355"/>
      <w:bookmarkStart w:id="3228" w:name="_Toc395282067"/>
      <w:bookmarkStart w:id="3229" w:name="_Toc395282319"/>
      <w:bookmarkStart w:id="3230" w:name="_Toc395282571"/>
      <w:bookmarkStart w:id="3231" w:name="_Toc395282823"/>
      <w:bookmarkStart w:id="3232" w:name="_Toc395283075"/>
      <w:bookmarkStart w:id="3233" w:name="_Toc394991963"/>
      <w:bookmarkStart w:id="3234" w:name="_Toc394992218"/>
      <w:bookmarkStart w:id="3235" w:name="_Toc394992473"/>
      <w:bookmarkStart w:id="3236" w:name="_Toc394992729"/>
      <w:bookmarkStart w:id="3237" w:name="_Toc395173987"/>
      <w:bookmarkStart w:id="3238" w:name="_Toc395204563"/>
      <w:bookmarkStart w:id="3239" w:name="_Toc395267760"/>
      <w:bookmarkStart w:id="3240" w:name="_Toc395268013"/>
      <w:bookmarkStart w:id="3241" w:name="_Toc395280855"/>
      <w:bookmarkStart w:id="3242" w:name="_Toc395281107"/>
      <w:bookmarkStart w:id="3243" w:name="_Toc395281359"/>
      <w:bookmarkStart w:id="3244" w:name="_Toc395282071"/>
      <w:bookmarkStart w:id="3245" w:name="_Toc395282323"/>
      <w:bookmarkStart w:id="3246" w:name="_Toc395282575"/>
      <w:bookmarkStart w:id="3247" w:name="_Toc395282827"/>
      <w:bookmarkStart w:id="3248" w:name="_Toc395283079"/>
      <w:bookmarkStart w:id="3249" w:name="_Toc394991964"/>
      <w:bookmarkStart w:id="3250" w:name="_Toc394992219"/>
      <w:bookmarkStart w:id="3251" w:name="_Toc394992474"/>
      <w:bookmarkStart w:id="3252" w:name="_Toc394992730"/>
      <w:bookmarkStart w:id="3253" w:name="_Toc395173988"/>
      <w:bookmarkStart w:id="3254" w:name="_Toc395204564"/>
      <w:bookmarkStart w:id="3255" w:name="_Toc395267761"/>
      <w:bookmarkStart w:id="3256" w:name="_Toc395268014"/>
      <w:bookmarkStart w:id="3257" w:name="_Toc395280856"/>
      <w:bookmarkStart w:id="3258" w:name="_Toc395281108"/>
      <w:bookmarkStart w:id="3259" w:name="_Toc395281360"/>
      <w:bookmarkStart w:id="3260" w:name="_Toc395282072"/>
      <w:bookmarkStart w:id="3261" w:name="_Toc395282324"/>
      <w:bookmarkStart w:id="3262" w:name="_Toc395282576"/>
      <w:bookmarkStart w:id="3263" w:name="_Toc395282828"/>
      <w:bookmarkStart w:id="3264" w:name="_Toc395283080"/>
      <w:bookmarkStart w:id="3265" w:name="_Toc394991965"/>
      <w:bookmarkStart w:id="3266" w:name="_Toc394992220"/>
      <w:bookmarkStart w:id="3267" w:name="_Toc394992475"/>
      <w:bookmarkStart w:id="3268" w:name="_Toc394992731"/>
      <w:bookmarkStart w:id="3269" w:name="_Toc395173989"/>
      <w:bookmarkStart w:id="3270" w:name="_Toc395204565"/>
      <w:bookmarkStart w:id="3271" w:name="_Toc395267762"/>
      <w:bookmarkStart w:id="3272" w:name="_Toc395268015"/>
      <w:bookmarkStart w:id="3273" w:name="_Toc395280857"/>
      <w:bookmarkStart w:id="3274" w:name="_Toc395281109"/>
      <w:bookmarkStart w:id="3275" w:name="_Toc395281361"/>
      <w:bookmarkStart w:id="3276" w:name="_Toc395282073"/>
      <w:bookmarkStart w:id="3277" w:name="_Toc395282325"/>
      <w:bookmarkStart w:id="3278" w:name="_Toc395282577"/>
      <w:bookmarkStart w:id="3279" w:name="_Toc395282829"/>
      <w:bookmarkStart w:id="3280" w:name="_Toc395283081"/>
      <w:bookmarkStart w:id="3281" w:name="_Toc394991966"/>
      <w:bookmarkStart w:id="3282" w:name="_Toc394992221"/>
      <w:bookmarkStart w:id="3283" w:name="_Toc394992476"/>
      <w:bookmarkStart w:id="3284" w:name="_Toc394992732"/>
      <w:bookmarkStart w:id="3285" w:name="_Toc395173990"/>
      <w:bookmarkStart w:id="3286" w:name="_Toc395204566"/>
      <w:bookmarkStart w:id="3287" w:name="_Toc395267763"/>
      <w:bookmarkStart w:id="3288" w:name="_Toc395268016"/>
      <w:bookmarkStart w:id="3289" w:name="_Toc395280858"/>
      <w:bookmarkStart w:id="3290" w:name="_Toc395281110"/>
      <w:bookmarkStart w:id="3291" w:name="_Toc395281362"/>
      <w:bookmarkStart w:id="3292" w:name="_Toc395282074"/>
      <w:bookmarkStart w:id="3293" w:name="_Toc395282326"/>
      <w:bookmarkStart w:id="3294" w:name="_Toc395282578"/>
      <w:bookmarkStart w:id="3295" w:name="_Toc395282830"/>
      <w:bookmarkStart w:id="3296" w:name="_Toc395283082"/>
      <w:bookmarkStart w:id="3297" w:name="_Toc394991967"/>
      <w:bookmarkStart w:id="3298" w:name="_Toc394992222"/>
      <w:bookmarkStart w:id="3299" w:name="_Toc394992477"/>
      <w:bookmarkStart w:id="3300" w:name="_Toc394992733"/>
      <w:bookmarkStart w:id="3301" w:name="_Toc395173991"/>
      <w:bookmarkStart w:id="3302" w:name="_Toc395204567"/>
      <w:bookmarkStart w:id="3303" w:name="_Toc395267764"/>
      <w:bookmarkStart w:id="3304" w:name="_Toc395268017"/>
      <w:bookmarkStart w:id="3305" w:name="_Toc395280859"/>
      <w:bookmarkStart w:id="3306" w:name="_Toc395281111"/>
      <w:bookmarkStart w:id="3307" w:name="_Toc395281363"/>
      <w:bookmarkStart w:id="3308" w:name="_Toc395282075"/>
      <w:bookmarkStart w:id="3309" w:name="_Toc395282327"/>
      <w:bookmarkStart w:id="3310" w:name="_Toc395282579"/>
      <w:bookmarkStart w:id="3311" w:name="_Toc395282831"/>
      <w:bookmarkStart w:id="3312" w:name="_Toc395283083"/>
      <w:bookmarkStart w:id="3313" w:name="_Toc413049744"/>
      <w:bookmarkStart w:id="3314" w:name="_Toc414816642"/>
      <w:bookmarkStart w:id="3315" w:name="_Toc414985757"/>
      <w:bookmarkStart w:id="3316" w:name="_Toc415042780"/>
      <w:bookmarkStart w:id="3317" w:name="_Toc415046603"/>
      <w:bookmarkStart w:id="3318" w:name="_Toc415048831"/>
      <w:bookmarkStart w:id="3319" w:name="_Toc415049076"/>
      <w:bookmarkStart w:id="3320" w:name="_Toc415051905"/>
      <w:bookmarkStart w:id="3321" w:name="_Toc413049745"/>
      <w:bookmarkStart w:id="3322" w:name="_Toc414816643"/>
      <w:bookmarkStart w:id="3323" w:name="_Toc414985758"/>
      <w:bookmarkStart w:id="3324" w:name="_Toc415042781"/>
      <w:bookmarkStart w:id="3325" w:name="_Toc415046604"/>
      <w:bookmarkStart w:id="3326" w:name="_Toc415048832"/>
      <w:bookmarkStart w:id="3327" w:name="_Toc415049077"/>
      <w:bookmarkStart w:id="3328" w:name="_Toc415051906"/>
      <w:bookmarkStart w:id="3329" w:name="_Toc413049746"/>
      <w:bookmarkStart w:id="3330" w:name="_Toc414816644"/>
      <w:bookmarkStart w:id="3331" w:name="_Toc414985759"/>
      <w:bookmarkStart w:id="3332" w:name="_Toc415042782"/>
      <w:bookmarkStart w:id="3333" w:name="_Toc415046605"/>
      <w:bookmarkStart w:id="3334" w:name="_Toc415048833"/>
      <w:bookmarkStart w:id="3335" w:name="_Toc415049078"/>
      <w:bookmarkStart w:id="3336" w:name="_Toc415051907"/>
      <w:bookmarkStart w:id="3337" w:name="_Toc413049747"/>
      <w:bookmarkStart w:id="3338" w:name="_Toc414816645"/>
      <w:bookmarkStart w:id="3339" w:name="_Toc414985760"/>
      <w:bookmarkStart w:id="3340" w:name="_Toc415042783"/>
      <w:bookmarkStart w:id="3341" w:name="_Toc415046606"/>
      <w:bookmarkStart w:id="3342" w:name="_Toc415048834"/>
      <w:bookmarkStart w:id="3343" w:name="_Toc415049079"/>
      <w:bookmarkStart w:id="3344" w:name="_Toc415051908"/>
      <w:bookmarkStart w:id="3345" w:name="_Toc413049748"/>
      <w:bookmarkStart w:id="3346" w:name="_Toc414816646"/>
      <w:bookmarkStart w:id="3347" w:name="_Toc414985761"/>
      <w:bookmarkStart w:id="3348" w:name="_Toc415042784"/>
      <w:bookmarkStart w:id="3349" w:name="_Toc415046607"/>
      <w:bookmarkStart w:id="3350" w:name="_Toc415048835"/>
      <w:bookmarkStart w:id="3351" w:name="_Toc415049080"/>
      <w:bookmarkStart w:id="3352" w:name="_Toc415051909"/>
      <w:bookmarkStart w:id="3353" w:name="_Toc413049749"/>
      <w:bookmarkStart w:id="3354" w:name="_Toc414816647"/>
      <w:bookmarkStart w:id="3355" w:name="_Toc414985762"/>
      <w:bookmarkStart w:id="3356" w:name="_Toc415042785"/>
      <w:bookmarkStart w:id="3357" w:name="_Toc415046608"/>
      <w:bookmarkStart w:id="3358" w:name="_Toc415048836"/>
      <w:bookmarkStart w:id="3359" w:name="_Toc415049081"/>
      <w:bookmarkStart w:id="3360" w:name="_Toc415051910"/>
      <w:bookmarkStart w:id="3361" w:name="_Toc413049750"/>
      <w:bookmarkStart w:id="3362" w:name="_Toc414816648"/>
      <w:bookmarkStart w:id="3363" w:name="_Toc414985763"/>
      <w:bookmarkStart w:id="3364" w:name="_Toc415042786"/>
      <w:bookmarkStart w:id="3365" w:name="_Toc415046609"/>
      <w:bookmarkStart w:id="3366" w:name="_Toc415048837"/>
      <w:bookmarkStart w:id="3367" w:name="_Toc415049082"/>
      <w:bookmarkStart w:id="3368" w:name="_Toc415051911"/>
      <w:bookmarkStart w:id="3369" w:name="_Toc413049751"/>
      <w:bookmarkStart w:id="3370" w:name="_Toc414816649"/>
      <w:bookmarkStart w:id="3371" w:name="_Toc414985764"/>
      <w:bookmarkStart w:id="3372" w:name="_Toc415042787"/>
      <w:bookmarkStart w:id="3373" w:name="_Toc415046610"/>
      <w:bookmarkStart w:id="3374" w:name="_Toc415048838"/>
      <w:bookmarkStart w:id="3375" w:name="_Toc415049083"/>
      <w:bookmarkStart w:id="3376" w:name="_Toc415051912"/>
      <w:bookmarkStart w:id="3377" w:name="_Toc413049752"/>
      <w:bookmarkStart w:id="3378" w:name="_Toc414816650"/>
      <w:bookmarkStart w:id="3379" w:name="_Toc414985765"/>
      <w:bookmarkStart w:id="3380" w:name="_Toc415042788"/>
      <w:bookmarkStart w:id="3381" w:name="_Toc415046611"/>
      <w:bookmarkStart w:id="3382" w:name="_Toc415048839"/>
      <w:bookmarkStart w:id="3383" w:name="_Toc415049084"/>
      <w:bookmarkStart w:id="3384" w:name="_Toc415051913"/>
      <w:bookmarkStart w:id="3385" w:name="_Toc413049753"/>
      <w:bookmarkStart w:id="3386" w:name="_Toc414816651"/>
      <w:bookmarkStart w:id="3387" w:name="_Toc414985766"/>
      <w:bookmarkStart w:id="3388" w:name="_Toc415042789"/>
      <w:bookmarkStart w:id="3389" w:name="_Toc415046612"/>
      <w:bookmarkStart w:id="3390" w:name="_Toc415048840"/>
      <w:bookmarkStart w:id="3391" w:name="_Toc415049085"/>
      <w:bookmarkStart w:id="3392" w:name="_Toc415051914"/>
      <w:bookmarkStart w:id="3393" w:name="_Toc413049754"/>
      <w:bookmarkStart w:id="3394" w:name="_Toc414816652"/>
      <w:bookmarkStart w:id="3395" w:name="_Toc414985767"/>
      <w:bookmarkStart w:id="3396" w:name="_Toc415042790"/>
      <w:bookmarkStart w:id="3397" w:name="_Toc415046613"/>
      <w:bookmarkStart w:id="3398" w:name="_Toc415048841"/>
      <w:bookmarkStart w:id="3399" w:name="_Toc415049086"/>
      <w:bookmarkStart w:id="3400" w:name="_Toc415051915"/>
      <w:bookmarkStart w:id="3401" w:name="_Toc413049755"/>
      <w:bookmarkStart w:id="3402" w:name="_Toc414816653"/>
      <w:bookmarkStart w:id="3403" w:name="_Toc414985768"/>
      <w:bookmarkStart w:id="3404" w:name="_Toc415042791"/>
      <w:bookmarkStart w:id="3405" w:name="_Toc415046614"/>
      <w:bookmarkStart w:id="3406" w:name="_Toc415048842"/>
      <w:bookmarkStart w:id="3407" w:name="_Toc415049087"/>
      <w:bookmarkStart w:id="3408" w:name="_Toc415051916"/>
      <w:bookmarkStart w:id="3409" w:name="_Toc413049756"/>
      <w:bookmarkStart w:id="3410" w:name="_Toc414816654"/>
      <w:bookmarkStart w:id="3411" w:name="_Toc414985769"/>
      <w:bookmarkStart w:id="3412" w:name="_Toc415042792"/>
      <w:bookmarkStart w:id="3413" w:name="_Toc415046615"/>
      <w:bookmarkStart w:id="3414" w:name="_Toc415048843"/>
      <w:bookmarkStart w:id="3415" w:name="_Toc415049088"/>
      <w:bookmarkStart w:id="3416" w:name="_Toc415051917"/>
      <w:bookmarkStart w:id="3417" w:name="_Toc430856477"/>
      <w:bookmarkStart w:id="3418" w:name="_Toc430856823"/>
      <w:bookmarkStart w:id="3419" w:name="_Toc430857170"/>
      <w:bookmarkStart w:id="3420" w:name="_Toc430857506"/>
      <w:bookmarkStart w:id="3421" w:name="_Toc430857833"/>
      <w:bookmarkStart w:id="3422" w:name="_Toc430858162"/>
      <w:bookmarkStart w:id="3423" w:name="_Toc430785874"/>
      <w:bookmarkStart w:id="3424" w:name="_Toc430850777"/>
      <w:bookmarkStart w:id="3425" w:name="_Toc430851336"/>
      <w:bookmarkStart w:id="3426" w:name="_Toc430851895"/>
      <w:bookmarkStart w:id="3427" w:name="_Toc430852453"/>
      <w:bookmarkStart w:id="3428" w:name="_Toc430853004"/>
      <w:bookmarkStart w:id="3429" w:name="_Toc430853522"/>
      <w:bookmarkStart w:id="3430" w:name="_Toc430854040"/>
      <w:bookmarkStart w:id="3431" w:name="_Toc430854537"/>
      <w:bookmarkStart w:id="3432" w:name="_Toc430855345"/>
      <w:bookmarkStart w:id="3433" w:name="_Toc430855749"/>
      <w:bookmarkStart w:id="3434" w:name="_Toc430856153"/>
      <w:bookmarkStart w:id="3435" w:name="_Toc430856492"/>
      <w:bookmarkStart w:id="3436" w:name="_Toc430856838"/>
      <w:bookmarkStart w:id="3437" w:name="_Toc430857185"/>
      <w:bookmarkStart w:id="3438" w:name="_Toc430857521"/>
      <w:bookmarkStart w:id="3439" w:name="_Toc430857850"/>
      <w:bookmarkStart w:id="3440" w:name="_Toc430858178"/>
      <w:bookmarkStart w:id="3441" w:name="_Toc400093324"/>
      <w:bookmarkStart w:id="3442" w:name="_Toc400093750"/>
      <w:bookmarkStart w:id="3443" w:name="_Toc430785875"/>
      <w:bookmarkStart w:id="3444" w:name="_Toc430850778"/>
      <w:bookmarkStart w:id="3445" w:name="_Toc430851337"/>
      <w:bookmarkStart w:id="3446" w:name="_Toc430851896"/>
      <w:bookmarkStart w:id="3447" w:name="_Toc430852454"/>
      <w:bookmarkStart w:id="3448" w:name="_Toc430853005"/>
      <w:bookmarkStart w:id="3449" w:name="_Toc430853523"/>
      <w:bookmarkStart w:id="3450" w:name="_Toc430854041"/>
      <w:bookmarkStart w:id="3451" w:name="_Toc430854538"/>
      <w:bookmarkStart w:id="3452" w:name="_Toc430855346"/>
      <w:bookmarkStart w:id="3453" w:name="_Toc430855750"/>
      <w:bookmarkStart w:id="3454" w:name="_Toc430856154"/>
      <w:bookmarkStart w:id="3455" w:name="_Toc430856493"/>
      <w:bookmarkStart w:id="3456" w:name="_Toc430856839"/>
      <w:bookmarkStart w:id="3457" w:name="_Toc430857186"/>
      <w:bookmarkStart w:id="3458" w:name="_Toc430857522"/>
      <w:bookmarkStart w:id="3459" w:name="_Toc430857851"/>
      <w:bookmarkStart w:id="3460" w:name="_Toc430858179"/>
      <w:bookmarkStart w:id="3461" w:name="_Toc430785881"/>
      <w:bookmarkStart w:id="3462" w:name="_Toc430850784"/>
      <w:bookmarkStart w:id="3463" w:name="_Toc430851343"/>
      <w:bookmarkStart w:id="3464" w:name="_Toc430851902"/>
      <w:bookmarkStart w:id="3465" w:name="_Toc430852460"/>
      <w:bookmarkStart w:id="3466" w:name="_Toc430853011"/>
      <w:bookmarkStart w:id="3467" w:name="_Toc430853529"/>
      <w:bookmarkStart w:id="3468" w:name="_Toc430854047"/>
      <w:bookmarkStart w:id="3469" w:name="_Toc430854544"/>
      <w:bookmarkStart w:id="3470" w:name="_Toc430855352"/>
      <w:bookmarkStart w:id="3471" w:name="_Toc430855756"/>
      <w:bookmarkStart w:id="3472" w:name="_Toc430856160"/>
      <w:bookmarkStart w:id="3473" w:name="_Toc430856499"/>
      <w:bookmarkStart w:id="3474" w:name="_Toc430856845"/>
      <w:bookmarkStart w:id="3475" w:name="_Toc430857192"/>
      <w:bookmarkStart w:id="3476" w:name="_Toc430857528"/>
      <w:bookmarkStart w:id="3477" w:name="_Toc430857857"/>
      <w:bookmarkStart w:id="3478" w:name="_Toc430858185"/>
      <w:bookmarkStart w:id="3479" w:name="_Toc430785882"/>
      <w:bookmarkStart w:id="3480" w:name="_Toc430850785"/>
      <w:bookmarkStart w:id="3481" w:name="_Toc430851344"/>
      <w:bookmarkStart w:id="3482" w:name="_Toc430851903"/>
      <w:bookmarkStart w:id="3483" w:name="_Toc430852461"/>
      <w:bookmarkStart w:id="3484" w:name="_Toc430853012"/>
      <w:bookmarkStart w:id="3485" w:name="_Toc430853530"/>
      <w:bookmarkStart w:id="3486" w:name="_Toc430854048"/>
      <w:bookmarkStart w:id="3487" w:name="_Toc430854545"/>
      <w:bookmarkStart w:id="3488" w:name="_Toc430855353"/>
      <w:bookmarkStart w:id="3489" w:name="_Toc430855757"/>
      <w:bookmarkStart w:id="3490" w:name="_Toc430856161"/>
      <w:bookmarkStart w:id="3491" w:name="_Toc430856500"/>
      <w:bookmarkStart w:id="3492" w:name="_Toc430856846"/>
      <w:bookmarkStart w:id="3493" w:name="_Toc430857193"/>
      <w:bookmarkStart w:id="3494" w:name="_Toc430857529"/>
      <w:bookmarkStart w:id="3495" w:name="_Toc430857858"/>
      <w:bookmarkStart w:id="3496" w:name="_Toc430858186"/>
      <w:bookmarkStart w:id="3497" w:name="_Toc414816660"/>
      <w:bookmarkStart w:id="3498" w:name="_Toc414985775"/>
      <w:bookmarkStart w:id="3499" w:name="_Toc415042798"/>
      <w:bookmarkStart w:id="3500" w:name="_Toc415046621"/>
      <w:bookmarkStart w:id="3501" w:name="_Toc415048849"/>
      <w:bookmarkStart w:id="3502" w:name="_Toc415049094"/>
      <w:bookmarkStart w:id="3503" w:name="_Toc415051923"/>
      <w:bookmarkStart w:id="3504" w:name="_Toc394002816"/>
      <w:bookmarkStart w:id="3505" w:name="_Toc394400206"/>
      <w:bookmarkStart w:id="3506" w:name="_Toc394482742"/>
      <w:bookmarkStart w:id="3507" w:name="_Toc394479909"/>
      <w:bookmarkStart w:id="3508" w:name="_Toc394002817"/>
      <w:bookmarkStart w:id="3509" w:name="_Toc394400207"/>
      <w:bookmarkStart w:id="3510" w:name="_Toc394482743"/>
      <w:bookmarkStart w:id="3511" w:name="_Toc394479910"/>
      <w:bookmarkStart w:id="3512" w:name="_Toc394002818"/>
      <w:bookmarkStart w:id="3513" w:name="_Toc394400208"/>
      <w:bookmarkStart w:id="3514" w:name="_Toc394482744"/>
      <w:bookmarkStart w:id="3515" w:name="_Toc394479911"/>
      <w:bookmarkStart w:id="3516" w:name="_Toc394002819"/>
      <w:bookmarkStart w:id="3517" w:name="_Toc394400209"/>
      <w:bookmarkStart w:id="3518" w:name="_Toc394482745"/>
      <w:bookmarkStart w:id="3519" w:name="_Toc394479912"/>
      <w:bookmarkStart w:id="3520" w:name="_Toc394002820"/>
      <w:bookmarkStart w:id="3521" w:name="_Toc394400210"/>
      <w:bookmarkStart w:id="3522" w:name="_Toc394482746"/>
      <w:bookmarkStart w:id="3523" w:name="_Toc394479913"/>
      <w:bookmarkStart w:id="3524" w:name="_Toc222287623"/>
      <w:bookmarkStart w:id="3525" w:name="_Toc222544365"/>
      <w:bookmarkStart w:id="3526" w:name="_Toc222287624"/>
      <w:bookmarkStart w:id="3527" w:name="_Toc222544366"/>
      <w:bookmarkStart w:id="3528" w:name="_Toc394677935"/>
      <w:bookmarkStart w:id="3529" w:name="_Toc394680703"/>
      <w:bookmarkStart w:id="3530" w:name="_Toc394927605"/>
      <w:bookmarkStart w:id="3531" w:name="_Toc394927840"/>
      <w:bookmarkStart w:id="3532" w:name="_Toc394932831"/>
      <w:bookmarkStart w:id="3533" w:name="_Toc394991985"/>
      <w:bookmarkStart w:id="3534" w:name="_Toc394992240"/>
      <w:bookmarkStart w:id="3535" w:name="_Toc394992495"/>
      <w:bookmarkStart w:id="3536" w:name="_Toc394992751"/>
      <w:bookmarkStart w:id="3537" w:name="_Toc395174009"/>
      <w:bookmarkStart w:id="3538" w:name="_Toc395204585"/>
      <w:bookmarkStart w:id="3539" w:name="_Toc395267782"/>
      <w:bookmarkStart w:id="3540" w:name="_Toc395268035"/>
      <w:bookmarkStart w:id="3541" w:name="_Toc395280877"/>
      <w:bookmarkStart w:id="3542" w:name="_Toc395281129"/>
      <w:bookmarkStart w:id="3543" w:name="_Toc395281381"/>
      <w:bookmarkStart w:id="3544" w:name="_Toc395282093"/>
      <w:bookmarkStart w:id="3545" w:name="_Toc395282345"/>
      <w:bookmarkStart w:id="3546" w:name="_Toc395282597"/>
      <w:bookmarkStart w:id="3547" w:name="_Toc395282849"/>
      <w:bookmarkStart w:id="3548" w:name="_Toc395283101"/>
      <w:bookmarkStart w:id="3549" w:name="_Toc434485165"/>
      <w:bookmarkStart w:id="3550" w:name="_Toc434485167"/>
      <w:bookmarkStart w:id="3551" w:name="_Toc434485168"/>
      <w:bookmarkStart w:id="3552" w:name="_Toc430785894"/>
      <w:bookmarkStart w:id="3553" w:name="_Toc430850797"/>
      <w:bookmarkStart w:id="3554" w:name="_Toc430851356"/>
      <w:bookmarkStart w:id="3555" w:name="_Toc430851915"/>
      <w:bookmarkStart w:id="3556" w:name="_Toc430852473"/>
      <w:bookmarkStart w:id="3557" w:name="_Toc430853024"/>
      <w:bookmarkStart w:id="3558" w:name="_Toc430853542"/>
      <w:bookmarkStart w:id="3559" w:name="_Toc430854060"/>
      <w:bookmarkStart w:id="3560" w:name="_Toc430854557"/>
      <w:bookmarkStart w:id="3561" w:name="_Toc430855365"/>
      <w:bookmarkStart w:id="3562" w:name="_Toc430855769"/>
      <w:bookmarkStart w:id="3563" w:name="_Toc430856173"/>
      <w:bookmarkStart w:id="3564" w:name="_Toc430856512"/>
      <w:bookmarkStart w:id="3565" w:name="_Toc430856859"/>
      <w:bookmarkStart w:id="3566" w:name="_Toc430857206"/>
      <w:bookmarkStart w:id="3567" w:name="_Toc430857542"/>
      <w:bookmarkStart w:id="3568" w:name="_Toc430857871"/>
      <w:bookmarkStart w:id="3569" w:name="_Toc430858199"/>
      <w:bookmarkStart w:id="3570" w:name="_Toc430858502"/>
      <w:bookmarkStart w:id="3571" w:name="_Toc430858804"/>
      <w:bookmarkStart w:id="3572" w:name="_Toc430859106"/>
      <w:bookmarkStart w:id="3573" w:name="_Toc430860024"/>
      <w:bookmarkStart w:id="3574" w:name="_Toc430785895"/>
      <w:bookmarkStart w:id="3575" w:name="_Toc430850798"/>
      <w:bookmarkStart w:id="3576" w:name="_Toc430851357"/>
      <w:bookmarkStart w:id="3577" w:name="_Toc430851916"/>
      <w:bookmarkStart w:id="3578" w:name="_Toc430852474"/>
      <w:bookmarkStart w:id="3579" w:name="_Toc430853025"/>
      <w:bookmarkStart w:id="3580" w:name="_Toc430853543"/>
      <w:bookmarkStart w:id="3581" w:name="_Toc430854061"/>
      <w:bookmarkStart w:id="3582" w:name="_Toc430854558"/>
      <w:bookmarkStart w:id="3583" w:name="_Toc430855366"/>
      <w:bookmarkStart w:id="3584" w:name="_Toc430855770"/>
      <w:bookmarkStart w:id="3585" w:name="_Toc430856174"/>
      <w:bookmarkStart w:id="3586" w:name="_Toc430856513"/>
      <w:bookmarkStart w:id="3587" w:name="_Toc430856860"/>
      <w:bookmarkStart w:id="3588" w:name="_Toc430857207"/>
      <w:bookmarkStart w:id="3589" w:name="_Toc430857543"/>
      <w:bookmarkStart w:id="3590" w:name="_Toc430857872"/>
      <w:bookmarkStart w:id="3591" w:name="_Toc430858200"/>
      <w:bookmarkStart w:id="3592" w:name="_Toc430858503"/>
      <w:bookmarkStart w:id="3593" w:name="_Toc430858805"/>
      <w:bookmarkStart w:id="3594" w:name="_Toc430859107"/>
      <w:bookmarkStart w:id="3595" w:name="_Toc430860025"/>
      <w:bookmarkStart w:id="3596" w:name="_Toc430785896"/>
      <w:bookmarkStart w:id="3597" w:name="_Toc430850799"/>
      <w:bookmarkStart w:id="3598" w:name="_Toc430851358"/>
      <w:bookmarkStart w:id="3599" w:name="_Toc430851917"/>
      <w:bookmarkStart w:id="3600" w:name="_Toc430852475"/>
      <w:bookmarkStart w:id="3601" w:name="_Toc430853026"/>
      <w:bookmarkStart w:id="3602" w:name="_Toc430853544"/>
      <w:bookmarkStart w:id="3603" w:name="_Toc430854062"/>
      <w:bookmarkStart w:id="3604" w:name="_Toc430854559"/>
      <w:bookmarkStart w:id="3605" w:name="_Toc430855367"/>
      <w:bookmarkStart w:id="3606" w:name="_Toc430855771"/>
      <w:bookmarkStart w:id="3607" w:name="_Toc430856175"/>
      <w:bookmarkStart w:id="3608" w:name="_Toc430856514"/>
      <w:bookmarkStart w:id="3609" w:name="_Toc430856861"/>
      <w:bookmarkStart w:id="3610" w:name="_Toc430857208"/>
      <w:bookmarkStart w:id="3611" w:name="_Toc430857544"/>
      <w:bookmarkStart w:id="3612" w:name="_Toc430857873"/>
      <w:bookmarkStart w:id="3613" w:name="_Toc430858201"/>
      <w:bookmarkStart w:id="3614" w:name="_Toc430858504"/>
      <w:bookmarkStart w:id="3615" w:name="_Toc430858806"/>
      <w:bookmarkStart w:id="3616" w:name="_Toc430859108"/>
      <w:bookmarkStart w:id="3617" w:name="_Toc430860026"/>
      <w:bookmarkStart w:id="3618" w:name="_Toc430785897"/>
      <w:bookmarkStart w:id="3619" w:name="_Toc430850800"/>
      <w:bookmarkStart w:id="3620" w:name="_Toc430851359"/>
      <w:bookmarkStart w:id="3621" w:name="_Toc430851918"/>
      <w:bookmarkStart w:id="3622" w:name="_Toc430852476"/>
      <w:bookmarkStart w:id="3623" w:name="_Toc430853027"/>
      <w:bookmarkStart w:id="3624" w:name="_Toc430853545"/>
      <w:bookmarkStart w:id="3625" w:name="_Toc430854063"/>
      <w:bookmarkStart w:id="3626" w:name="_Toc430854560"/>
      <w:bookmarkStart w:id="3627" w:name="_Toc430855368"/>
      <w:bookmarkStart w:id="3628" w:name="_Toc430855772"/>
      <w:bookmarkStart w:id="3629" w:name="_Toc430856176"/>
      <w:bookmarkStart w:id="3630" w:name="_Toc430856515"/>
      <w:bookmarkStart w:id="3631" w:name="_Toc430856862"/>
      <w:bookmarkStart w:id="3632" w:name="_Toc430857209"/>
      <w:bookmarkStart w:id="3633" w:name="_Toc430857545"/>
      <w:bookmarkStart w:id="3634" w:name="_Toc430857874"/>
      <w:bookmarkStart w:id="3635" w:name="_Toc430858202"/>
      <w:bookmarkStart w:id="3636" w:name="_Toc430858505"/>
      <w:bookmarkStart w:id="3637" w:name="_Toc430858807"/>
      <w:bookmarkStart w:id="3638" w:name="_Toc430859109"/>
      <w:bookmarkStart w:id="3639" w:name="_Toc430860027"/>
      <w:bookmarkStart w:id="3640" w:name="_Toc430785898"/>
      <w:bookmarkStart w:id="3641" w:name="_Toc430850801"/>
      <w:bookmarkStart w:id="3642" w:name="_Toc430851360"/>
      <w:bookmarkStart w:id="3643" w:name="_Toc430851919"/>
      <w:bookmarkStart w:id="3644" w:name="_Toc430852477"/>
      <w:bookmarkStart w:id="3645" w:name="_Toc430853028"/>
      <w:bookmarkStart w:id="3646" w:name="_Toc430853546"/>
      <w:bookmarkStart w:id="3647" w:name="_Toc430854064"/>
      <w:bookmarkStart w:id="3648" w:name="_Toc430854561"/>
      <w:bookmarkStart w:id="3649" w:name="_Toc430855369"/>
      <w:bookmarkStart w:id="3650" w:name="_Toc430855773"/>
      <w:bookmarkStart w:id="3651" w:name="_Toc430856177"/>
      <w:bookmarkStart w:id="3652" w:name="_Toc430856516"/>
      <w:bookmarkStart w:id="3653" w:name="_Toc430856863"/>
      <w:bookmarkStart w:id="3654" w:name="_Toc430857210"/>
      <w:bookmarkStart w:id="3655" w:name="_Toc430857546"/>
      <w:bookmarkStart w:id="3656" w:name="_Toc430857875"/>
      <w:bookmarkStart w:id="3657" w:name="_Toc430858203"/>
      <w:bookmarkStart w:id="3658" w:name="_Toc430858506"/>
      <w:bookmarkStart w:id="3659" w:name="_Toc430858808"/>
      <w:bookmarkStart w:id="3660" w:name="_Toc430859110"/>
      <w:bookmarkStart w:id="3661" w:name="_Toc430860028"/>
      <w:bookmarkStart w:id="3662" w:name="_Toc430785899"/>
      <w:bookmarkStart w:id="3663" w:name="_Toc430850802"/>
      <w:bookmarkStart w:id="3664" w:name="_Toc430851361"/>
      <w:bookmarkStart w:id="3665" w:name="_Toc430851920"/>
      <w:bookmarkStart w:id="3666" w:name="_Toc430852478"/>
      <w:bookmarkStart w:id="3667" w:name="_Toc430853029"/>
      <w:bookmarkStart w:id="3668" w:name="_Toc430853547"/>
      <w:bookmarkStart w:id="3669" w:name="_Toc430854065"/>
      <w:bookmarkStart w:id="3670" w:name="_Toc430854562"/>
      <w:bookmarkStart w:id="3671" w:name="_Toc430855370"/>
      <w:bookmarkStart w:id="3672" w:name="_Toc430855774"/>
      <w:bookmarkStart w:id="3673" w:name="_Toc430856178"/>
      <w:bookmarkStart w:id="3674" w:name="_Toc430856517"/>
      <w:bookmarkStart w:id="3675" w:name="_Toc430856864"/>
      <w:bookmarkStart w:id="3676" w:name="_Toc430857211"/>
      <w:bookmarkStart w:id="3677" w:name="_Toc430857547"/>
      <w:bookmarkStart w:id="3678" w:name="_Toc430857876"/>
      <w:bookmarkStart w:id="3679" w:name="_Toc430858204"/>
      <w:bookmarkStart w:id="3680" w:name="_Toc430858507"/>
      <w:bookmarkStart w:id="3681" w:name="_Toc430858809"/>
      <w:bookmarkStart w:id="3682" w:name="_Toc430859111"/>
      <w:bookmarkStart w:id="3683" w:name="_Toc430860029"/>
      <w:bookmarkStart w:id="3684" w:name="_Toc430785900"/>
      <w:bookmarkStart w:id="3685" w:name="_Toc430850803"/>
      <w:bookmarkStart w:id="3686" w:name="_Toc430851362"/>
      <w:bookmarkStart w:id="3687" w:name="_Toc430851921"/>
      <w:bookmarkStart w:id="3688" w:name="_Toc430852479"/>
      <w:bookmarkStart w:id="3689" w:name="_Toc430853030"/>
      <w:bookmarkStart w:id="3690" w:name="_Toc430853548"/>
      <w:bookmarkStart w:id="3691" w:name="_Toc430854066"/>
      <w:bookmarkStart w:id="3692" w:name="_Toc430854563"/>
      <w:bookmarkStart w:id="3693" w:name="_Toc430855371"/>
      <w:bookmarkStart w:id="3694" w:name="_Toc430855775"/>
      <w:bookmarkStart w:id="3695" w:name="_Toc430856179"/>
      <w:bookmarkStart w:id="3696" w:name="_Toc430856518"/>
      <w:bookmarkStart w:id="3697" w:name="_Toc430856865"/>
      <w:bookmarkStart w:id="3698" w:name="_Toc430857212"/>
      <w:bookmarkStart w:id="3699" w:name="_Toc430857548"/>
      <w:bookmarkStart w:id="3700" w:name="_Toc430857877"/>
      <w:bookmarkStart w:id="3701" w:name="_Toc430858205"/>
      <w:bookmarkStart w:id="3702" w:name="_Toc430858508"/>
      <w:bookmarkStart w:id="3703" w:name="_Toc430858810"/>
      <w:bookmarkStart w:id="3704" w:name="_Toc430859112"/>
      <w:bookmarkStart w:id="3705" w:name="_Toc430860030"/>
      <w:bookmarkStart w:id="3706" w:name="_Toc430785901"/>
      <w:bookmarkStart w:id="3707" w:name="_Toc430850804"/>
      <w:bookmarkStart w:id="3708" w:name="_Toc430851363"/>
      <w:bookmarkStart w:id="3709" w:name="_Toc430851922"/>
      <w:bookmarkStart w:id="3710" w:name="_Toc430852480"/>
      <w:bookmarkStart w:id="3711" w:name="_Toc430853031"/>
      <w:bookmarkStart w:id="3712" w:name="_Toc430853549"/>
      <w:bookmarkStart w:id="3713" w:name="_Toc430854067"/>
      <w:bookmarkStart w:id="3714" w:name="_Toc430854564"/>
      <w:bookmarkStart w:id="3715" w:name="_Toc430855372"/>
      <w:bookmarkStart w:id="3716" w:name="_Toc430855776"/>
      <w:bookmarkStart w:id="3717" w:name="_Toc430856180"/>
      <w:bookmarkStart w:id="3718" w:name="_Toc430856519"/>
      <w:bookmarkStart w:id="3719" w:name="_Toc430856866"/>
      <w:bookmarkStart w:id="3720" w:name="_Toc430857213"/>
      <w:bookmarkStart w:id="3721" w:name="_Toc430857549"/>
      <w:bookmarkStart w:id="3722" w:name="_Toc430857878"/>
      <w:bookmarkStart w:id="3723" w:name="_Toc430858206"/>
      <w:bookmarkStart w:id="3724" w:name="_Toc430858509"/>
      <w:bookmarkStart w:id="3725" w:name="_Toc430858811"/>
      <w:bookmarkStart w:id="3726" w:name="_Toc430859113"/>
      <w:bookmarkStart w:id="3727" w:name="_Toc430860031"/>
      <w:bookmarkStart w:id="3728" w:name="_Toc430785902"/>
      <w:bookmarkStart w:id="3729" w:name="_Toc430850805"/>
      <w:bookmarkStart w:id="3730" w:name="_Toc430851364"/>
      <w:bookmarkStart w:id="3731" w:name="_Toc430851923"/>
      <w:bookmarkStart w:id="3732" w:name="_Toc430852481"/>
      <w:bookmarkStart w:id="3733" w:name="_Toc430853032"/>
      <w:bookmarkStart w:id="3734" w:name="_Toc430853550"/>
      <w:bookmarkStart w:id="3735" w:name="_Toc430854068"/>
      <w:bookmarkStart w:id="3736" w:name="_Toc430854565"/>
      <w:bookmarkStart w:id="3737" w:name="_Toc430855373"/>
      <w:bookmarkStart w:id="3738" w:name="_Toc430855777"/>
      <w:bookmarkStart w:id="3739" w:name="_Toc430856181"/>
      <w:bookmarkStart w:id="3740" w:name="_Toc430856520"/>
      <w:bookmarkStart w:id="3741" w:name="_Toc430856867"/>
      <w:bookmarkStart w:id="3742" w:name="_Toc430857214"/>
      <w:bookmarkStart w:id="3743" w:name="_Toc430857550"/>
      <w:bookmarkStart w:id="3744" w:name="_Toc430857879"/>
      <w:bookmarkStart w:id="3745" w:name="_Toc430858207"/>
      <w:bookmarkStart w:id="3746" w:name="_Toc430858510"/>
      <w:bookmarkStart w:id="3747" w:name="_Toc430858812"/>
      <w:bookmarkStart w:id="3748" w:name="_Toc430859114"/>
      <w:bookmarkStart w:id="3749" w:name="_Toc430860032"/>
      <w:bookmarkStart w:id="3750" w:name="_Toc430785903"/>
      <w:bookmarkStart w:id="3751" w:name="_Toc430850806"/>
      <w:bookmarkStart w:id="3752" w:name="_Toc430851365"/>
      <w:bookmarkStart w:id="3753" w:name="_Toc430851924"/>
      <w:bookmarkStart w:id="3754" w:name="_Toc430852482"/>
      <w:bookmarkStart w:id="3755" w:name="_Toc430853033"/>
      <w:bookmarkStart w:id="3756" w:name="_Toc430853551"/>
      <w:bookmarkStart w:id="3757" w:name="_Toc430854069"/>
      <w:bookmarkStart w:id="3758" w:name="_Toc430854566"/>
      <w:bookmarkStart w:id="3759" w:name="_Toc430855374"/>
      <w:bookmarkStart w:id="3760" w:name="_Toc430855778"/>
      <w:bookmarkStart w:id="3761" w:name="_Toc430856182"/>
      <w:bookmarkStart w:id="3762" w:name="_Toc430856521"/>
      <w:bookmarkStart w:id="3763" w:name="_Toc430856868"/>
      <w:bookmarkStart w:id="3764" w:name="_Toc430857215"/>
      <w:bookmarkStart w:id="3765" w:name="_Toc430857551"/>
      <w:bookmarkStart w:id="3766" w:name="_Toc430857880"/>
      <w:bookmarkStart w:id="3767" w:name="_Toc430858208"/>
      <w:bookmarkStart w:id="3768" w:name="_Toc430858511"/>
      <w:bookmarkStart w:id="3769" w:name="_Toc430858813"/>
      <w:bookmarkStart w:id="3770" w:name="_Toc430859115"/>
      <w:bookmarkStart w:id="3771" w:name="_Toc430860033"/>
      <w:bookmarkStart w:id="3772" w:name="_Toc430785904"/>
      <w:bookmarkStart w:id="3773" w:name="_Toc430850807"/>
      <w:bookmarkStart w:id="3774" w:name="_Toc430851366"/>
      <w:bookmarkStart w:id="3775" w:name="_Toc430851925"/>
      <w:bookmarkStart w:id="3776" w:name="_Toc430852483"/>
      <w:bookmarkStart w:id="3777" w:name="_Toc430853034"/>
      <w:bookmarkStart w:id="3778" w:name="_Toc430853552"/>
      <w:bookmarkStart w:id="3779" w:name="_Toc430854070"/>
      <w:bookmarkStart w:id="3780" w:name="_Toc430854567"/>
      <w:bookmarkStart w:id="3781" w:name="_Toc430855375"/>
      <w:bookmarkStart w:id="3782" w:name="_Toc430855779"/>
      <w:bookmarkStart w:id="3783" w:name="_Toc430856183"/>
      <w:bookmarkStart w:id="3784" w:name="_Toc430856522"/>
      <w:bookmarkStart w:id="3785" w:name="_Toc430856869"/>
      <w:bookmarkStart w:id="3786" w:name="_Toc430857216"/>
      <w:bookmarkStart w:id="3787" w:name="_Toc430857552"/>
      <w:bookmarkStart w:id="3788" w:name="_Toc430857881"/>
      <w:bookmarkStart w:id="3789" w:name="_Toc430858209"/>
      <w:bookmarkStart w:id="3790" w:name="_Toc430858512"/>
      <w:bookmarkStart w:id="3791" w:name="_Toc430858814"/>
      <w:bookmarkStart w:id="3792" w:name="_Toc430859116"/>
      <w:bookmarkStart w:id="3793" w:name="_Toc430860034"/>
      <w:bookmarkStart w:id="3794" w:name="_Toc430785905"/>
      <w:bookmarkStart w:id="3795" w:name="_Toc430850808"/>
      <w:bookmarkStart w:id="3796" w:name="_Toc430851367"/>
      <w:bookmarkStart w:id="3797" w:name="_Toc430851926"/>
      <w:bookmarkStart w:id="3798" w:name="_Toc430852484"/>
      <w:bookmarkStart w:id="3799" w:name="_Toc430853035"/>
      <w:bookmarkStart w:id="3800" w:name="_Toc430853553"/>
      <w:bookmarkStart w:id="3801" w:name="_Toc430854071"/>
      <w:bookmarkStart w:id="3802" w:name="_Toc430854568"/>
      <w:bookmarkStart w:id="3803" w:name="_Toc430855376"/>
      <w:bookmarkStart w:id="3804" w:name="_Toc430855780"/>
      <w:bookmarkStart w:id="3805" w:name="_Toc430856184"/>
      <w:bookmarkStart w:id="3806" w:name="_Toc430856523"/>
      <w:bookmarkStart w:id="3807" w:name="_Toc430856870"/>
      <w:bookmarkStart w:id="3808" w:name="_Toc430857217"/>
      <w:bookmarkStart w:id="3809" w:name="_Toc430857553"/>
      <w:bookmarkStart w:id="3810" w:name="_Toc430857882"/>
      <w:bookmarkStart w:id="3811" w:name="_Toc430858210"/>
      <w:bookmarkStart w:id="3812" w:name="_Toc430858513"/>
      <w:bookmarkStart w:id="3813" w:name="_Toc430858815"/>
      <w:bookmarkStart w:id="3814" w:name="_Toc430859117"/>
      <w:bookmarkStart w:id="3815" w:name="_Toc430860035"/>
      <w:bookmarkStart w:id="3816" w:name="_Toc430785906"/>
      <w:bookmarkStart w:id="3817" w:name="_Toc430850809"/>
      <w:bookmarkStart w:id="3818" w:name="_Toc430851368"/>
      <w:bookmarkStart w:id="3819" w:name="_Toc430851927"/>
      <w:bookmarkStart w:id="3820" w:name="_Toc430852485"/>
      <w:bookmarkStart w:id="3821" w:name="_Toc430853036"/>
      <w:bookmarkStart w:id="3822" w:name="_Toc430853554"/>
      <w:bookmarkStart w:id="3823" w:name="_Toc430854072"/>
      <w:bookmarkStart w:id="3824" w:name="_Toc430854569"/>
      <w:bookmarkStart w:id="3825" w:name="_Toc430855377"/>
      <w:bookmarkStart w:id="3826" w:name="_Toc430855781"/>
      <w:bookmarkStart w:id="3827" w:name="_Toc430856185"/>
      <w:bookmarkStart w:id="3828" w:name="_Toc430856524"/>
      <w:bookmarkStart w:id="3829" w:name="_Toc430856871"/>
      <w:bookmarkStart w:id="3830" w:name="_Toc430857218"/>
      <w:bookmarkStart w:id="3831" w:name="_Toc430857554"/>
      <w:bookmarkStart w:id="3832" w:name="_Toc430857883"/>
      <w:bookmarkStart w:id="3833" w:name="_Toc430858211"/>
      <w:bookmarkStart w:id="3834" w:name="_Toc430858514"/>
      <w:bookmarkStart w:id="3835" w:name="_Toc430858816"/>
      <w:bookmarkStart w:id="3836" w:name="_Toc430859118"/>
      <w:bookmarkStart w:id="3837" w:name="_Toc430860036"/>
      <w:bookmarkStart w:id="3838" w:name="_Toc430785907"/>
      <w:bookmarkStart w:id="3839" w:name="_Toc430850810"/>
      <w:bookmarkStart w:id="3840" w:name="_Toc430851369"/>
      <w:bookmarkStart w:id="3841" w:name="_Toc430851928"/>
      <w:bookmarkStart w:id="3842" w:name="_Toc430852486"/>
      <w:bookmarkStart w:id="3843" w:name="_Toc430853037"/>
      <w:bookmarkStart w:id="3844" w:name="_Toc430853555"/>
      <w:bookmarkStart w:id="3845" w:name="_Toc430854073"/>
      <w:bookmarkStart w:id="3846" w:name="_Toc430854570"/>
      <w:bookmarkStart w:id="3847" w:name="_Toc430855378"/>
      <w:bookmarkStart w:id="3848" w:name="_Toc430855782"/>
      <w:bookmarkStart w:id="3849" w:name="_Toc430856186"/>
      <w:bookmarkStart w:id="3850" w:name="_Toc430856525"/>
      <w:bookmarkStart w:id="3851" w:name="_Toc430856872"/>
      <w:bookmarkStart w:id="3852" w:name="_Toc430857219"/>
      <w:bookmarkStart w:id="3853" w:name="_Toc430857555"/>
      <w:bookmarkStart w:id="3854" w:name="_Toc430857884"/>
      <w:bookmarkStart w:id="3855" w:name="_Toc430858212"/>
      <w:bookmarkStart w:id="3856" w:name="_Toc430858515"/>
      <w:bookmarkStart w:id="3857" w:name="_Toc430858817"/>
      <w:bookmarkStart w:id="3858" w:name="_Toc430859119"/>
      <w:bookmarkStart w:id="3859" w:name="_Toc430860037"/>
      <w:bookmarkStart w:id="3860" w:name="_Toc430785908"/>
      <w:bookmarkStart w:id="3861" w:name="_Toc430850811"/>
      <w:bookmarkStart w:id="3862" w:name="_Toc430851370"/>
      <w:bookmarkStart w:id="3863" w:name="_Toc430851929"/>
      <w:bookmarkStart w:id="3864" w:name="_Toc430852487"/>
      <w:bookmarkStart w:id="3865" w:name="_Toc430853038"/>
      <w:bookmarkStart w:id="3866" w:name="_Toc430853556"/>
      <w:bookmarkStart w:id="3867" w:name="_Toc430854074"/>
      <w:bookmarkStart w:id="3868" w:name="_Toc430854571"/>
      <w:bookmarkStart w:id="3869" w:name="_Toc430855379"/>
      <w:bookmarkStart w:id="3870" w:name="_Toc430855783"/>
      <w:bookmarkStart w:id="3871" w:name="_Toc430856187"/>
      <w:bookmarkStart w:id="3872" w:name="_Toc430856526"/>
      <w:bookmarkStart w:id="3873" w:name="_Toc430856873"/>
      <w:bookmarkStart w:id="3874" w:name="_Toc430857220"/>
      <w:bookmarkStart w:id="3875" w:name="_Toc430857556"/>
      <w:bookmarkStart w:id="3876" w:name="_Toc430857885"/>
      <w:bookmarkStart w:id="3877" w:name="_Toc430858213"/>
      <w:bookmarkStart w:id="3878" w:name="_Toc430858516"/>
      <w:bookmarkStart w:id="3879" w:name="_Toc430858818"/>
      <w:bookmarkStart w:id="3880" w:name="_Toc430859120"/>
      <w:bookmarkStart w:id="3881" w:name="_Toc430860038"/>
      <w:bookmarkStart w:id="3882" w:name="_Toc430785909"/>
      <w:bookmarkStart w:id="3883" w:name="_Toc430850812"/>
      <w:bookmarkStart w:id="3884" w:name="_Toc430851371"/>
      <w:bookmarkStart w:id="3885" w:name="_Toc430851930"/>
      <w:bookmarkStart w:id="3886" w:name="_Toc430852488"/>
      <w:bookmarkStart w:id="3887" w:name="_Toc430853039"/>
      <w:bookmarkStart w:id="3888" w:name="_Toc430853557"/>
      <w:bookmarkStart w:id="3889" w:name="_Toc430854075"/>
      <w:bookmarkStart w:id="3890" w:name="_Toc430854572"/>
      <w:bookmarkStart w:id="3891" w:name="_Toc430855380"/>
      <w:bookmarkStart w:id="3892" w:name="_Toc430855784"/>
      <w:bookmarkStart w:id="3893" w:name="_Toc430856188"/>
      <w:bookmarkStart w:id="3894" w:name="_Toc430856527"/>
      <w:bookmarkStart w:id="3895" w:name="_Toc430856874"/>
      <w:bookmarkStart w:id="3896" w:name="_Toc430857221"/>
      <w:bookmarkStart w:id="3897" w:name="_Toc430857557"/>
      <w:bookmarkStart w:id="3898" w:name="_Toc430857886"/>
      <w:bookmarkStart w:id="3899" w:name="_Toc430858214"/>
      <w:bookmarkStart w:id="3900" w:name="_Toc430858517"/>
      <w:bookmarkStart w:id="3901" w:name="_Toc430858819"/>
      <w:bookmarkStart w:id="3902" w:name="_Toc430859121"/>
      <w:bookmarkStart w:id="3903" w:name="_Toc430860039"/>
      <w:bookmarkStart w:id="3904" w:name="_Toc430785910"/>
      <w:bookmarkStart w:id="3905" w:name="_Toc430850813"/>
      <w:bookmarkStart w:id="3906" w:name="_Toc430851372"/>
      <w:bookmarkStart w:id="3907" w:name="_Toc430851931"/>
      <w:bookmarkStart w:id="3908" w:name="_Toc430852489"/>
      <w:bookmarkStart w:id="3909" w:name="_Toc430853040"/>
      <w:bookmarkStart w:id="3910" w:name="_Toc430853558"/>
      <w:bookmarkStart w:id="3911" w:name="_Toc430854076"/>
      <w:bookmarkStart w:id="3912" w:name="_Toc430854573"/>
      <w:bookmarkStart w:id="3913" w:name="_Toc430855381"/>
      <w:bookmarkStart w:id="3914" w:name="_Toc430855785"/>
      <w:bookmarkStart w:id="3915" w:name="_Toc430856189"/>
      <w:bookmarkStart w:id="3916" w:name="_Toc430856528"/>
      <w:bookmarkStart w:id="3917" w:name="_Toc430856875"/>
      <w:bookmarkStart w:id="3918" w:name="_Toc430857222"/>
      <w:bookmarkStart w:id="3919" w:name="_Toc430857558"/>
      <w:bookmarkStart w:id="3920" w:name="_Toc430857887"/>
      <w:bookmarkStart w:id="3921" w:name="_Toc430858215"/>
      <w:bookmarkStart w:id="3922" w:name="_Toc430858518"/>
      <w:bookmarkStart w:id="3923" w:name="_Toc430858820"/>
      <w:bookmarkStart w:id="3924" w:name="_Toc430859122"/>
      <w:bookmarkStart w:id="3925" w:name="_Toc430860040"/>
      <w:bookmarkStart w:id="3926" w:name="_Toc430785911"/>
      <w:bookmarkStart w:id="3927" w:name="_Toc430850814"/>
      <w:bookmarkStart w:id="3928" w:name="_Toc430851373"/>
      <w:bookmarkStart w:id="3929" w:name="_Toc430851932"/>
      <w:bookmarkStart w:id="3930" w:name="_Toc430852490"/>
      <w:bookmarkStart w:id="3931" w:name="_Toc430853041"/>
      <w:bookmarkStart w:id="3932" w:name="_Toc430853559"/>
      <w:bookmarkStart w:id="3933" w:name="_Toc430854077"/>
      <w:bookmarkStart w:id="3934" w:name="_Toc430854574"/>
      <w:bookmarkStart w:id="3935" w:name="_Toc430855382"/>
      <w:bookmarkStart w:id="3936" w:name="_Toc430855786"/>
      <w:bookmarkStart w:id="3937" w:name="_Toc430856190"/>
      <w:bookmarkStart w:id="3938" w:name="_Toc430856529"/>
      <w:bookmarkStart w:id="3939" w:name="_Toc430856876"/>
      <w:bookmarkStart w:id="3940" w:name="_Toc430857223"/>
      <w:bookmarkStart w:id="3941" w:name="_Toc430857559"/>
      <w:bookmarkStart w:id="3942" w:name="_Toc430857888"/>
      <w:bookmarkStart w:id="3943" w:name="_Toc430858216"/>
      <w:bookmarkStart w:id="3944" w:name="_Toc430858519"/>
      <w:bookmarkStart w:id="3945" w:name="_Toc430858821"/>
      <w:bookmarkStart w:id="3946" w:name="_Toc430859123"/>
      <w:bookmarkStart w:id="3947" w:name="_Toc430860041"/>
      <w:bookmarkStart w:id="3948" w:name="_Toc397002051"/>
      <w:bookmarkStart w:id="3949" w:name="_Toc398056296"/>
      <w:bookmarkStart w:id="3950" w:name="_Toc398144181"/>
      <w:bookmarkStart w:id="3951" w:name="_Toc430785912"/>
      <w:bookmarkStart w:id="3952" w:name="_Toc430850815"/>
      <w:bookmarkStart w:id="3953" w:name="_Toc430851374"/>
      <w:bookmarkStart w:id="3954" w:name="_Toc430851933"/>
      <w:bookmarkStart w:id="3955" w:name="_Toc430852491"/>
      <w:bookmarkStart w:id="3956" w:name="_Toc430853042"/>
      <w:bookmarkStart w:id="3957" w:name="_Toc430853560"/>
      <w:bookmarkStart w:id="3958" w:name="_Toc430854078"/>
      <w:bookmarkStart w:id="3959" w:name="_Toc430854575"/>
      <w:bookmarkStart w:id="3960" w:name="_Toc430855383"/>
      <w:bookmarkStart w:id="3961" w:name="_Toc430855787"/>
      <w:bookmarkStart w:id="3962" w:name="_Toc430856191"/>
      <w:bookmarkStart w:id="3963" w:name="_Toc430856530"/>
      <w:bookmarkStart w:id="3964" w:name="_Toc430856877"/>
      <w:bookmarkStart w:id="3965" w:name="_Toc430857224"/>
      <w:bookmarkStart w:id="3966" w:name="_Toc430857560"/>
      <w:bookmarkStart w:id="3967" w:name="_Toc430857889"/>
      <w:bookmarkStart w:id="3968" w:name="_Toc430858217"/>
      <w:bookmarkStart w:id="3969" w:name="_Toc430858520"/>
      <w:bookmarkStart w:id="3970" w:name="_Toc430858822"/>
      <w:bookmarkStart w:id="3971" w:name="_Toc430859124"/>
      <w:bookmarkStart w:id="3972" w:name="_Toc430860042"/>
      <w:bookmarkStart w:id="3973" w:name="_Toc430785913"/>
      <w:bookmarkStart w:id="3974" w:name="_Toc430850816"/>
      <w:bookmarkStart w:id="3975" w:name="_Toc430851375"/>
      <w:bookmarkStart w:id="3976" w:name="_Toc430851934"/>
      <w:bookmarkStart w:id="3977" w:name="_Toc430852492"/>
      <w:bookmarkStart w:id="3978" w:name="_Toc430853043"/>
      <w:bookmarkStart w:id="3979" w:name="_Toc430853561"/>
      <w:bookmarkStart w:id="3980" w:name="_Toc430854079"/>
      <w:bookmarkStart w:id="3981" w:name="_Toc430854576"/>
      <w:bookmarkStart w:id="3982" w:name="_Toc430855384"/>
      <w:bookmarkStart w:id="3983" w:name="_Toc430855788"/>
      <w:bookmarkStart w:id="3984" w:name="_Toc430856192"/>
      <w:bookmarkStart w:id="3985" w:name="_Toc430856531"/>
      <w:bookmarkStart w:id="3986" w:name="_Toc430856878"/>
      <w:bookmarkStart w:id="3987" w:name="_Toc430857225"/>
      <w:bookmarkStart w:id="3988" w:name="_Toc430857561"/>
      <w:bookmarkStart w:id="3989" w:name="_Toc430857890"/>
      <w:bookmarkStart w:id="3990" w:name="_Toc430858218"/>
      <w:bookmarkStart w:id="3991" w:name="_Toc430858521"/>
      <w:bookmarkStart w:id="3992" w:name="_Toc430858823"/>
      <w:bookmarkStart w:id="3993" w:name="_Toc430859125"/>
      <w:bookmarkStart w:id="3994" w:name="_Toc430860043"/>
      <w:bookmarkStart w:id="3995" w:name="_Toc434485171"/>
      <w:bookmarkStart w:id="3996" w:name="_Toc434485172"/>
      <w:bookmarkStart w:id="3997" w:name="_Toc434485173"/>
      <w:bookmarkStart w:id="3998" w:name="_Toc133501528"/>
      <w:bookmarkStart w:id="3999" w:name="_Toc529802507"/>
      <w:bookmarkStart w:id="4000" w:name="_Toc30584279"/>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r w:rsidRPr="001A287F">
        <w:rPr>
          <w:rFonts w:ascii="Times New Roman" w:eastAsia="Myriad Pro Light" w:hAnsi="Myriad Pro Light" w:cs="Myriad Pro Light"/>
          <w:noProof/>
          <w:sz w:val="18"/>
          <w:szCs w:val="18"/>
          <w:lang w:eastAsia="en-US"/>
        </w:rPr>
        <w:lastRenderedPageBreak/>
        <w:drawing>
          <wp:anchor distT="0" distB="0" distL="114300" distR="114300" simplePos="0" relativeHeight="251675648" behindDoc="1" locked="0" layoutInCell="1" allowOverlap="1" wp14:anchorId="63FBA042" wp14:editId="2923099E">
            <wp:simplePos x="0" y="0"/>
            <wp:positionH relativeFrom="column">
              <wp:posOffset>2460625</wp:posOffset>
            </wp:positionH>
            <wp:positionV relativeFrom="paragraph">
              <wp:posOffset>318135</wp:posOffset>
            </wp:positionV>
            <wp:extent cx="7456805" cy="2023110"/>
            <wp:effectExtent l="0" t="0" r="0" b="0"/>
            <wp:wrapTight wrapText="bothSides">
              <wp:wrapPolygon edited="0">
                <wp:start x="18762" y="0"/>
                <wp:lineTo x="2704" y="203"/>
                <wp:lineTo x="662" y="610"/>
                <wp:lineTo x="662" y="3254"/>
                <wp:lineTo x="386" y="4678"/>
                <wp:lineTo x="55" y="6508"/>
                <wp:lineTo x="0" y="8339"/>
                <wp:lineTo x="0" y="13831"/>
                <wp:lineTo x="276" y="16271"/>
                <wp:lineTo x="276" y="16475"/>
                <wp:lineTo x="1104" y="19525"/>
                <wp:lineTo x="2152" y="21356"/>
                <wp:lineTo x="2262" y="21356"/>
                <wp:lineTo x="2759" y="21356"/>
                <wp:lineTo x="16058" y="21356"/>
                <wp:lineTo x="20472" y="20949"/>
                <wp:lineTo x="20417" y="19525"/>
                <wp:lineTo x="21245" y="16475"/>
                <wp:lineTo x="21245" y="16271"/>
                <wp:lineTo x="21521" y="13831"/>
                <wp:lineTo x="21521" y="8339"/>
                <wp:lineTo x="21466" y="6508"/>
                <wp:lineTo x="21135" y="4678"/>
                <wp:lineTo x="20914" y="3051"/>
                <wp:lineTo x="19865" y="814"/>
                <wp:lineTo x="19203" y="0"/>
                <wp:lineTo x="18762"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456805" cy="2023110"/>
                    </a:xfrm>
                    <a:prstGeom prst="rect">
                      <a:avLst/>
                    </a:prstGeom>
                  </pic:spPr>
                </pic:pic>
              </a:graphicData>
            </a:graphic>
            <wp14:sizeRelH relativeFrom="page">
              <wp14:pctWidth>0</wp14:pctWidth>
            </wp14:sizeRelH>
            <wp14:sizeRelV relativeFrom="page">
              <wp14:pctHeight>0</wp14:pctHeight>
            </wp14:sizeRelV>
          </wp:anchor>
        </w:drawing>
      </w:r>
      <w:r w:rsidRPr="001A287F">
        <w:rPr>
          <w:rFonts w:ascii="Times New Roman" w:eastAsia="Myriad Pro Light" w:hAnsi="Myriad Pro Light" w:cs="Myriad Pro Light"/>
          <w:noProof/>
          <w:sz w:val="20"/>
          <w:szCs w:val="18"/>
          <w:lang w:eastAsia="en-US"/>
        </w:rPr>
        <mc:AlternateContent>
          <mc:Choice Requires="wps">
            <w:drawing>
              <wp:anchor distT="0" distB="0" distL="114300" distR="114300" simplePos="0" relativeHeight="251649024" behindDoc="1" locked="0" layoutInCell="1" allowOverlap="1" wp14:anchorId="65D76EB0" wp14:editId="0534C73E">
                <wp:simplePos x="0" y="0"/>
                <wp:positionH relativeFrom="column">
                  <wp:posOffset>3175</wp:posOffset>
                </wp:positionH>
                <wp:positionV relativeFrom="paragraph">
                  <wp:posOffset>3810</wp:posOffset>
                </wp:positionV>
                <wp:extent cx="2251075" cy="2203450"/>
                <wp:effectExtent l="0" t="0" r="0" b="6350"/>
                <wp:wrapTight wrapText="bothSides">
                  <wp:wrapPolygon edited="0">
                    <wp:start x="0" y="0"/>
                    <wp:lineTo x="0" y="21476"/>
                    <wp:lineTo x="21387" y="21476"/>
                    <wp:lineTo x="21387" y="0"/>
                    <wp:lineTo x="0" y="0"/>
                  </wp:wrapPolygon>
                </wp:wrapTight>
                <wp:docPr id="20"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2203450"/>
                        </a:xfrm>
                        <a:prstGeom prst="rect">
                          <a:avLst/>
                        </a:prstGeom>
                        <a:solidFill>
                          <a:srgbClr val="40424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5DF7BF6" id="docshape2" o:spid="_x0000_s1026" alt="&quot;&quot;" style="position:absolute;margin-left:.25pt;margin-top:.3pt;width:177.25pt;height:1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" fillcolor="#404246" stroked="f">
                <w10:wrap type="tight"/>
              </v:rect>
            </w:pict>
          </mc:Fallback>
        </mc:AlternateContent>
      </w:r>
      <w:r w:rsidR="000A1D67">
        <w:rPr>
          <w:lang w:eastAsia="en-US"/>
        </w:rPr>
        <w:t>Annexure 3 – Joint Charter</w:t>
      </w:r>
      <w:bookmarkStart w:id="4001" w:name="_Hlk133479843"/>
      <w:bookmarkEnd w:id="3998"/>
    </w:p>
    <w:p w14:paraId="2BD44094" w14:textId="509F0793" w:rsidR="001A287F" w:rsidRPr="001A287F" w:rsidRDefault="001A287F" w:rsidP="001A287F">
      <w:pPr>
        <w:widowControl w:val="0"/>
        <w:autoSpaceDE w:val="0"/>
        <w:autoSpaceDN w:val="0"/>
        <w:spacing w:after="0"/>
        <w:rPr>
          <w:rFonts w:ascii="Times New Roman" w:eastAsia="Myriad Pro Light" w:hAnsi="Myriad Pro Light" w:cs="Myriad Pro Light"/>
          <w:sz w:val="20"/>
          <w:szCs w:val="18"/>
          <w:lang w:eastAsia="en-US"/>
        </w:rPr>
      </w:pPr>
      <w:bookmarkStart w:id="4002" w:name="_Hlk133480237"/>
      <w:bookmarkStart w:id="4003" w:name="_Hlk133479936"/>
      <w:r w:rsidRPr="001A287F">
        <w:rPr>
          <w:rFonts w:ascii="Times New Roman" w:eastAsia="Myriad Pro Light" w:hAnsi="Myriad Pro Light" w:cs="Myriad Pro Light"/>
          <w:noProof/>
          <w:sz w:val="20"/>
          <w:szCs w:val="18"/>
          <w:lang w:eastAsia="en-US"/>
        </w:rPr>
        <w:drawing>
          <wp:anchor distT="0" distB="0" distL="114300" distR="114300" simplePos="0" relativeHeight="251663360" behindDoc="0" locked="0" layoutInCell="1" allowOverlap="1" wp14:anchorId="696DE044" wp14:editId="7138C8B7">
            <wp:simplePos x="0" y="0"/>
            <wp:positionH relativeFrom="column">
              <wp:posOffset>297815</wp:posOffset>
            </wp:positionH>
            <wp:positionV relativeFrom="paragraph">
              <wp:posOffset>120015</wp:posOffset>
            </wp:positionV>
            <wp:extent cx="1685475" cy="120777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685475" cy="1207770"/>
                    </a:xfrm>
                    <a:prstGeom prst="rect">
                      <a:avLst/>
                    </a:prstGeom>
                  </pic:spPr>
                </pic:pic>
              </a:graphicData>
            </a:graphic>
            <wp14:sizeRelH relativeFrom="margin">
              <wp14:pctWidth>0</wp14:pctWidth>
            </wp14:sizeRelH>
            <wp14:sizeRelV relativeFrom="margin">
              <wp14:pctHeight>0</wp14:pctHeight>
            </wp14:sizeRelV>
          </wp:anchor>
        </w:drawing>
      </w:r>
      <w:r w:rsidRPr="001A287F">
        <w:rPr>
          <w:rFonts w:ascii="Times New Roman" w:eastAsia="Myriad Pro Light" w:hAnsi="Myriad Pro Light" w:cs="Myriad Pro Light"/>
          <w:sz w:val="20"/>
          <w:szCs w:val="18"/>
          <w:lang w:eastAsia="en-US"/>
        </w:rPr>
        <w:t xml:space="preserve">  </w:t>
      </w:r>
    </w:p>
    <w:p w14:paraId="08BE272A" w14:textId="30E15D0B" w:rsidR="001A287F" w:rsidRPr="001A287F" w:rsidRDefault="001A287F" w:rsidP="001A287F">
      <w:pPr>
        <w:widowControl w:val="0"/>
        <w:autoSpaceDE w:val="0"/>
        <w:autoSpaceDN w:val="0"/>
        <w:spacing w:after="0"/>
        <w:rPr>
          <w:rFonts w:ascii="Times New Roman" w:eastAsia="Myriad Pro Light" w:hAnsi="Myriad Pro Light" w:cs="Myriad Pro Light"/>
          <w:sz w:val="20"/>
          <w:szCs w:val="18"/>
          <w:lang w:eastAsia="en-US"/>
        </w:rPr>
      </w:pPr>
    </w:p>
    <w:p w14:paraId="01F12EFC" w14:textId="77777777" w:rsidR="001A287F" w:rsidRPr="001A287F" w:rsidRDefault="001A287F" w:rsidP="001A287F">
      <w:pPr>
        <w:widowControl w:val="0"/>
        <w:autoSpaceDE w:val="0"/>
        <w:autoSpaceDN w:val="0"/>
        <w:spacing w:after="0"/>
        <w:rPr>
          <w:rFonts w:ascii="Times New Roman" w:eastAsia="Myriad Pro Light" w:hAnsi="Myriad Pro Light" w:cs="Myriad Pro Light"/>
          <w:sz w:val="20"/>
          <w:szCs w:val="22"/>
          <w:lang w:eastAsia="en-US"/>
        </w:rPr>
        <w:sectPr w:rsidR="001A287F" w:rsidRPr="001A287F" w:rsidSect="00F1234B">
          <w:type w:val="continuous"/>
          <w:pgSz w:w="16840" w:h="11910" w:orient="landscape"/>
          <w:pgMar w:top="-39" w:right="520" w:bottom="280" w:left="400" w:header="720" w:footer="720" w:gutter="0"/>
          <w:cols w:space="720"/>
        </w:sectPr>
      </w:pPr>
    </w:p>
    <w:p w14:paraId="1CA419EB" w14:textId="10ECBCED" w:rsidR="001A287F" w:rsidRPr="001A287F" w:rsidRDefault="001A287F" w:rsidP="001A287F">
      <w:pPr>
        <w:widowControl w:val="0"/>
        <w:autoSpaceDE w:val="0"/>
        <w:autoSpaceDN w:val="0"/>
        <w:spacing w:before="120" w:after="0"/>
        <w:outlineLvl w:val="0"/>
        <w:rPr>
          <w:rFonts w:ascii="Carnero" w:eastAsia="Carnero" w:hAnsi="Carnero" w:cs="Carnero"/>
          <w:color w:val="404246"/>
          <w:sz w:val="46"/>
          <w:szCs w:val="46"/>
          <w:lang w:eastAsia="en-US"/>
        </w:rPr>
      </w:pPr>
      <w:r w:rsidRPr="001A287F">
        <w:rPr>
          <w:rFonts w:ascii="Carnero" w:eastAsia="Carnero" w:hAnsi="Carnero" w:cs="Carnero"/>
          <w:color w:val="404246"/>
          <w:sz w:val="46"/>
          <w:szCs w:val="46"/>
          <w:lang w:eastAsia="en-US"/>
        </w:rPr>
        <w:t>Joint Charter</w:t>
      </w:r>
    </w:p>
    <w:p w14:paraId="5E8311D5" w14:textId="29462AAF" w:rsidR="001A287F" w:rsidRPr="001A287F" w:rsidRDefault="001A287F" w:rsidP="001A287F">
      <w:pPr>
        <w:widowControl w:val="0"/>
        <w:autoSpaceDE w:val="0"/>
        <w:autoSpaceDN w:val="0"/>
        <w:spacing w:before="60" w:after="0" w:line="276" w:lineRule="auto"/>
        <w:ind w:right="805"/>
        <w:rPr>
          <w:rFonts w:ascii="Myriad Pro Light" w:eastAsia="Myriad Pro Light" w:hAnsi="Myriad Pro Light" w:cs="Myriad Pro Light"/>
          <w:color w:val="000000"/>
          <w:sz w:val="19"/>
          <w:szCs w:val="22"/>
          <w:lang w:eastAsia="en-US"/>
        </w:rPr>
      </w:pPr>
      <w:r w:rsidRPr="001A287F">
        <w:rPr>
          <w:rFonts w:ascii="Myriad Pro Light" w:eastAsia="Myriad Pro Light" w:hAnsi="Myriad Pro Light" w:cs="Myriad Pro Light"/>
          <w:color w:val="000000"/>
          <w:sz w:val="19"/>
          <w:szCs w:val="22"/>
          <w:lang w:eastAsia="en-US"/>
        </w:rPr>
        <w:t>The department and providers contracted to deliver employment and related services agree to act in accordance with the principles and joint expectations in this Charter.</w:t>
      </w:r>
    </w:p>
    <w:p w14:paraId="654FF177" w14:textId="16952DBF" w:rsidR="001A287F" w:rsidRPr="001A287F" w:rsidRDefault="001A287F" w:rsidP="001A287F">
      <w:pPr>
        <w:widowControl w:val="0"/>
        <w:autoSpaceDE w:val="0"/>
        <w:autoSpaceDN w:val="0"/>
        <w:spacing w:before="60" w:after="0" w:line="290" w:lineRule="auto"/>
        <w:ind w:right="805"/>
        <w:rPr>
          <w:rFonts w:ascii="Myriad Pro Light" w:eastAsia="Myriad Pro Light" w:hAnsi="Myriad Pro Light" w:cs="Myriad Pro Light"/>
          <w:color w:val="000000"/>
          <w:sz w:val="19"/>
          <w:szCs w:val="22"/>
          <w:lang w:eastAsia="en-US"/>
        </w:rPr>
      </w:pPr>
      <w:r w:rsidRPr="001A287F">
        <w:rPr>
          <w:rFonts w:ascii="Myriad Pro Light" w:eastAsia="Myriad Pro Light" w:hAnsi="Myriad Pro Light" w:cs="Myriad Pro Light"/>
          <w:color w:val="000000"/>
          <w:sz w:val="19"/>
          <w:szCs w:val="22"/>
          <w:lang w:eastAsia="en-US"/>
        </w:rPr>
        <w:t xml:space="preserve">We will work together to deliver quality services that are </w:t>
      </w:r>
      <w:r w:rsidRPr="001A287F">
        <w:rPr>
          <w:rFonts w:ascii="Myriad Pro Light" w:eastAsia="Myriad Pro Light" w:hAnsi="Myriad Pro Light" w:cs="Myriad Pro Light"/>
          <w:b/>
          <w:color w:val="FFFFFF"/>
          <w:sz w:val="19"/>
          <w:szCs w:val="22"/>
          <w:shd w:val="clear" w:color="auto" w:fill="62165C"/>
          <w:lang w:eastAsia="en-US"/>
        </w:rPr>
        <w:t xml:space="preserve"> respectful </w:t>
      </w:r>
      <w:r w:rsidRPr="001A287F">
        <w:rPr>
          <w:rFonts w:ascii="Myriad Pro Light" w:eastAsia="Myriad Pro Light" w:hAnsi="Myriad Pro Light" w:cs="Myriad Pro Light"/>
          <w:b/>
          <w:color w:val="FFFFFF"/>
          <w:sz w:val="19"/>
          <w:szCs w:val="22"/>
          <w:lang w:eastAsia="en-US"/>
        </w:rPr>
        <w:t xml:space="preserve"> </w:t>
      </w:r>
      <w:r w:rsidRPr="001A287F">
        <w:rPr>
          <w:rFonts w:ascii="Myriad Pro Light" w:eastAsia="Myriad Pro Light" w:hAnsi="Myriad Pro Light" w:cs="Myriad Pro Light"/>
          <w:color w:val="000000"/>
          <w:sz w:val="19"/>
          <w:szCs w:val="22"/>
          <w:lang w:eastAsia="en-US"/>
        </w:rPr>
        <w:t xml:space="preserve">, </w:t>
      </w:r>
      <w:r w:rsidRPr="001A287F">
        <w:rPr>
          <w:rFonts w:ascii="Myriad Pro Light" w:eastAsia="Myriad Pro Light" w:hAnsi="Myriad Pro Light" w:cs="Myriad Pro Light"/>
          <w:b/>
          <w:color w:val="FFFFFF"/>
          <w:sz w:val="19"/>
          <w:szCs w:val="22"/>
          <w:shd w:val="clear" w:color="auto" w:fill="287DB2"/>
          <w:lang w:eastAsia="en-US"/>
        </w:rPr>
        <w:t xml:space="preserve">connected </w:t>
      </w:r>
      <w:r w:rsidRPr="001A287F">
        <w:rPr>
          <w:rFonts w:ascii="Myriad Pro Light" w:eastAsia="Myriad Pro Light" w:hAnsi="Myriad Pro Light" w:cs="Myriad Pro Light"/>
          <w:b/>
          <w:color w:val="FFFFFF"/>
          <w:sz w:val="19"/>
          <w:szCs w:val="22"/>
          <w:lang w:eastAsia="en-US"/>
        </w:rPr>
        <w:t xml:space="preserve"> </w:t>
      </w:r>
      <w:r w:rsidRPr="001A287F">
        <w:rPr>
          <w:rFonts w:ascii="Myriad Pro Light" w:eastAsia="Myriad Pro Light" w:hAnsi="Myriad Pro Light" w:cs="Myriad Pro Light"/>
          <w:color w:val="000000"/>
          <w:sz w:val="19"/>
          <w:szCs w:val="22"/>
          <w:lang w:eastAsia="en-US"/>
        </w:rPr>
        <w:t xml:space="preserve">, </w:t>
      </w:r>
      <w:r w:rsidRPr="001A287F">
        <w:rPr>
          <w:rFonts w:ascii="Myriad Pro Light" w:eastAsia="Myriad Pro Light" w:hAnsi="Myriad Pro Light" w:cs="Myriad Pro Light"/>
          <w:b/>
          <w:color w:val="0A1732"/>
          <w:sz w:val="19"/>
          <w:szCs w:val="22"/>
          <w:shd w:val="clear" w:color="auto" w:fill="47BFAF"/>
          <w:lang w:eastAsia="en-US"/>
        </w:rPr>
        <w:t xml:space="preserve"> simple </w:t>
      </w:r>
      <w:r w:rsidRPr="001A287F">
        <w:rPr>
          <w:rFonts w:ascii="Myriad Pro Light" w:eastAsia="Myriad Pro Light" w:hAnsi="Myriad Pro Light" w:cs="Myriad Pro Light"/>
          <w:b/>
          <w:color w:val="0A1732"/>
          <w:sz w:val="19"/>
          <w:szCs w:val="22"/>
          <w:lang w:eastAsia="en-US"/>
        </w:rPr>
        <w:t xml:space="preserve"> </w:t>
      </w:r>
      <w:r w:rsidRPr="001A287F">
        <w:rPr>
          <w:rFonts w:ascii="Myriad Pro Light" w:eastAsia="Myriad Pro Light" w:hAnsi="Myriad Pro Light" w:cs="Myriad Pro Light"/>
          <w:color w:val="000000"/>
          <w:sz w:val="19"/>
          <w:szCs w:val="22"/>
          <w:lang w:eastAsia="en-US"/>
        </w:rPr>
        <w:t>and</w:t>
      </w:r>
      <w:r w:rsidRPr="001A287F">
        <w:rPr>
          <w:rFonts w:ascii="Myriad Pro Light" w:eastAsia="Myriad Pro Light" w:hAnsi="Myriad Pro Light" w:cs="Myriad Pro Light"/>
          <w:color w:val="000000"/>
          <w:sz w:val="19"/>
          <w:szCs w:val="22"/>
          <w:lang w:eastAsia="en-US"/>
        </w:rPr>
        <w:br/>
      </w:r>
      <w:r w:rsidRPr="001A287F">
        <w:rPr>
          <w:rFonts w:ascii="Myriad Pro Light" w:eastAsia="Myriad Pro Light" w:hAnsi="Myriad Pro Light" w:cs="Myriad Pro Light"/>
          <w:b/>
          <w:color w:val="FFFFFF"/>
          <w:sz w:val="19"/>
          <w:szCs w:val="22"/>
          <w:shd w:val="clear" w:color="auto" w:fill="D37190"/>
          <w:lang w:eastAsia="en-US"/>
        </w:rPr>
        <w:t xml:space="preserve"> </w:t>
      </w:r>
      <w:r w:rsidRPr="001A287F">
        <w:rPr>
          <w:rFonts w:ascii="Myriad Pro Light" w:eastAsia="Myriad Pro Light" w:hAnsi="Myriad Pro Light" w:cs="Myriad Pro Light"/>
          <w:b/>
          <w:sz w:val="19"/>
          <w:szCs w:val="22"/>
          <w:shd w:val="clear" w:color="auto" w:fill="D37190"/>
          <w:lang w:eastAsia="en-US"/>
        </w:rPr>
        <w:t xml:space="preserve">supported </w:t>
      </w:r>
      <w:r w:rsidRPr="001A287F">
        <w:rPr>
          <w:rFonts w:ascii="Myriad Pro Light" w:eastAsia="Myriad Pro Light" w:hAnsi="Myriad Pro Light" w:cs="Myriad Pro Light"/>
          <w:color w:val="000000"/>
          <w:sz w:val="19"/>
          <w:szCs w:val="22"/>
          <w:lang w:eastAsia="en-US"/>
        </w:rPr>
        <w:t>.</w:t>
      </w:r>
    </w:p>
    <w:p w14:paraId="46EF614F" w14:textId="77777777" w:rsidR="001A287F" w:rsidRPr="001A287F" w:rsidRDefault="001A287F" w:rsidP="001A287F">
      <w:pPr>
        <w:widowControl w:val="0"/>
        <w:autoSpaceDE w:val="0"/>
        <w:autoSpaceDN w:val="0"/>
        <w:spacing w:before="60" w:after="0" w:line="276" w:lineRule="auto"/>
        <w:ind w:right="397"/>
        <w:rPr>
          <w:rFonts w:ascii="Myriad Pro Light" w:eastAsia="Myriad Pro Light" w:hAnsi="Myriad Pro Light" w:cs="Myriad Pro Light"/>
          <w:color w:val="000000"/>
          <w:sz w:val="19"/>
          <w:szCs w:val="22"/>
          <w:lang w:eastAsia="en-US"/>
        </w:rPr>
      </w:pPr>
      <w:r w:rsidRPr="001A287F">
        <w:rPr>
          <w:rFonts w:ascii="Myriad Pro Light" w:eastAsia="Myriad Pro Light" w:hAnsi="Myriad Pro Light" w:cs="Myriad Pro Light"/>
          <w:color w:val="000000"/>
          <w:sz w:val="19"/>
          <w:szCs w:val="22"/>
          <w:lang w:eastAsia="en-US"/>
        </w:rPr>
        <w:t>These principles will apply to the way we work together, and how we all contribute to high quality, tailored and effective employment and related services for individuals and employers.</w:t>
      </w:r>
    </w:p>
    <w:p w14:paraId="6874EFEF" w14:textId="77777777" w:rsidR="001A287F" w:rsidRPr="001A287F" w:rsidRDefault="001A287F" w:rsidP="001A287F">
      <w:pPr>
        <w:widowControl w:val="0"/>
        <w:autoSpaceDE w:val="0"/>
        <w:autoSpaceDN w:val="0"/>
        <w:spacing w:after="0"/>
        <w:outlineLvl w:val="1"/>
        <w:rPr>
          <w:rFonts w:ascii="Carnero" w:eastAsia="Carnero" w:hAnsi="Carnero" w:cs="Carnero"/>
          <w:b/>
          <w:bCs/>
          <w:color w:val="404246"/>
          <w:sz w:val="32"/>
          <w:szCs w:val="32"/>
          <w:lang w:eastAsia="en-US"/>
        </w:rPr>
      </w:pPr>
      <w:r w:rsidRPr="001A287F">
        <w:rPr>
          <w:rFonts w:ascii="Carnero" w:eastAsia="Carnero" w:hAnsi="Carnero" w:cs="Carnero"/>
          <w:b/>
          <w:bCs/>
          <w:color w:val="404246"/>
          <w:sz w:val="32"/>
          <w:szCs w:val="32"/>
          <w:lang w:eastAsia="en-US"/>
        </w:rPr>
        <w:br w:type="column"/>
        <w:t>Respectful</w:t>
      </w:r>
    </w:p>
    <w:p w14:paraId="692594AA" w14:textId="77777777" w:rsidR="001A287F" w:rsidRPr="001A287F" w:rsidRDefault="001A287F" w:rsidP="001A287F">
      <w:pPr>
        <w:widowControl w:val="0"/>
        <w:autoSpaceDE w:val="0"/>
        <w:autoSpaceDN w:val="0"/>
        <w:spacing w:after="0"/>
        <w:rPr>
          <w:rFonts w:ascii="Myriad Pro Light" w:eastAsia="Myriad Pro Light" w:hAnsi="Myriad Pro Light" w:cs="Myriad Pro Light"/>
          <w:color w:val="0A1732"/>
          <w:position w:val="10"/>
          <w:sz w:val="22"/>
          <w:szCs w:val="22"/>
          <w:lang w:eastAsia="en-US"/>
        </w:rPr>
      </w:pPr>
      <w:r w:rsidRPr="001A287F">
        <w:rPr>
          <w:rFonts w:ascii="Myriad Pro Light" w:eastAsia="Myriad Pro Light" w:hAnsi="Myriad Pro Light" w:cs="Myriad Pro Light"/>
          <w:noProof/>
          <w:position w:val="10"/>
          <w:sz w:val="22"/>
          <w:szCs w:val="22"/>
          <w:lang w:eastAsia="en-US"/>
        </w:rPr>
        <mc:AlternateContent>
          <mc:Choice Requires="wps">
            <w:drawing>
              <wp:inline distT="0" distB="0" distL="0" distR="0" wp14:anchorId="7B552841" wp14:editId="0CF63E40">
                <wp:extent cx="1095375" cy="1270"/>
                <wp:effectExtent l="19050" t="19050" r="9525" b="17780"/>
                <wp:docPr id="21"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0 7205 5480"/>
                            <a:gd name="T1" fmla="*/ T0 w 1725"/>
                            <a:gd name="T2" fmla="+- 0 5480 5480"/>
                            <a:gd name="T3" fmla="*/ T2 w 1725"/>
                          </a:gdLst>
                          <a:ahLst/>
                          <a:cxnLst>
                            <a:cxn ang="0">
                              <a:pos x="T1" y="0"/>
                            </a:cxn>
                            <a:cxn ang="0">
                              <a:pos x="T3" y="0"/>
                            </a:cxn>
                          </a:cxnLst>
                          <a:rect l="0" t="0" r="r" b="b"/>
                          <a:pathLst>
                            <a:path w="1725">
                              <a:moveTo>
                                <a:pt x="1725" y="0"/>
                              </a:moveTo>
                              <a:lnTo>
                                <a:pt x="0" y="0"/>
                              </a:lnTo>
                            </a:path>
                          </a:pathLst>
                        </a:custGeom>
                        <a:noFill/>
                        <a:ln w="44450">
                          <a:solidFill>
                            <a:srgbClr val="62165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shape w14:anchorId="1C5C178A" id="docshape7" o:spid="_x0000_s1026" alt="&quot;&quot;" style="width:86.25pt;height:.1pt;visibility:visible;mso-wrap-style:square;mso-left-percent:-10001;mso-top-percent:-10001;mso-position-horizontal:absolute;mso-position-horizontal-relative:char;mso-position-vertical:absolute;mso-position-vertical-relative:line;mso-left-percent:-10001;mso-top-percent:-10001;v-text-anchor:top" coordsize="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" path="m1725,l,e" filled="f" strokecolor="#62165c" strokeweight="3.5pt">
                <v:path arrowok="t" o:connecttype="custom" o:connectlocs="1095375,0;0,0" o:connectangles="0,0"/>
                <w10:anchorlock/>
              </v:shape>
            </w:pict>
          </mc:Fallback>
        </mc:AlternateContent>
      </w:r>
    </w:p>
    <w:p w14:paraId="61C52CBA" w14:textId="77777777" w:rsidR="001A287F" w:rsidRPr="001A287F" w:rsidRDefault="001A287F" w:rsidP="001A287F">
      <w:pPr>
        <w:widowControl w:val="0"/>
        <w:autoSpaceDE w:val="0"/>
        <w:autoSpaceDN w:val="0"/>
        <w:spacing w:before="40" w:after="0"/>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Providers are empowered </w:t>
      </w:r>
      <w:r w:rsidRPr="001A287F">
        <w:rPr>
          <w:rFonts w:ascii="Myriad Pro Light" w:eastAsia="Myriad Pro Light" w:hAnsi="Myriad Pro Light" w:cs="Myriad Pro Light"/>
          <w:sz w:val="18"/>
          <w:szCs w:val="18"/>
          <w:lang w:eastAsia="en-US"/>
        </w:rPr>
        <w:t>to deliver personalised, innovative and flexible services that are culturally appropriate and tailored to the needs of individuals and businesses.</w:t>
      </w:r>
    </w:p>
    <w:p w14:paraId="6451B5C8" w14:textId="77777777" w:rsidR="001A287F" w:rsidRPr="001A287F" w:rsidRDefault="001A287F" w:rsidP="001A287F">
      <w:pPr>
        <w:widowControl w:val="0"/>
        <w:autoSpaceDE w:val="0"/>
        <w:autoSpaceDN w:val="0"/>
        <w:spacing w:before="40" w:after="0"/>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Local and national experience and expertise is recognised and harnessed </w:t>
      </w:r>
      <w:r w:rsidRPr="001A287F">
        <w:rPr>
          <w:rFonts w:ascii="Myriad Pro Light" w:eastAsia="Myriad Pro Light" w:hAnsi="Myriad Pro Light" w:cs="Myriad Pro Light"/>
          <w:sz w:val="18"/>
          <w:szCs w:val="18"/>
          <w:lang w:eastAsia="en-US"/>
        </w:rPr>
        <w:t>to deliver effective services to individuals and businesses.</w:t>
      </w:r>
    </w:p>
    <w:p w14:paraId="2DB7AE2C" w14:textId="77777777" w:rsidR="001A287F" w:rsidRPr="001A287F" w:rsidRDefault="001A287F" w:rsidP="001A287F">
      <w:pPr>
        <w:widowControl w:val="0"/>
        <w:autoSpaceDE w:val="0"/>
        <w:autoSpaceDN w:val="0"/>
        <w:spacing w:before="40" w:after="0"/>
        <w:ind w:right="273"/>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Service quality is valued, with integrity and respect </w:t>
      </w:r>
      <w:r w:rsidRPr="001A287F">
        <w:rPr>
          <w:rFonts w:ascii="Myriad Pro Light" w:eastAsia="Myriad Pro Light" w:hAnsi="Myriad Pro Light" w:cs="Myriad Pro Light"/>
          <w:sz w:val="18"/>
          <w:szCs w:val="18"/>
          <w:lang w:eastAsia="en-US"/>
        </w:rPr>
        <w:t>afforded to all stakeholders.</w:t>
      </w:r>
    </w:p>
    <w:p w14:paraId="7AA192C4" w14:textId="77777777" w:rsidR="001A287F" w:rsidRPr="001A287F" w:rsidRDefault="001A287F" w:rsidP="001A287F">
      <w:pPr>
        <w:widowControl w:val="0"/>
        <w:autoSpaceDE w:val="0"/>
        <w:autoSpaceDN w:val="0"/>
        <w:spacing w:before="40" w:after="0"/>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Actions are taken in good faith</w:t>
      </w:r>
      <w:r w:rsidRPr="001A287F">
        <w:rPr>
          <w:rFonts w:ascii="Myriad Pro Light" w:eastAsia="Myriad Pro Light" w:hAnsi="Myriad Pro Light" w:cs="Myriad Pro Light"/>
          <w:sz w:val="18"/>
          <w:szCs w:val="18"/>
          <w:lang w:eastAsia="en-US"/>
        </w:rPr>
        <w:t>, including the exercise of rights and responsibilities under deeds and guidelines.</w:t>
      </w:r>
    </w:p>
    <w:p w14:paraId="23885FAB" w14:textId="77777777" w:rsidR="001A287F" w:rsidRPr="001A287F" w:rsidRDefault="001A287F" w:rsidP="001A287F">
      <w:pPr>
        <w:widowControl w:val="0"/>
        <w:autoSpaceDE w:val="0"/>
        <w:autoSpaceDN w:val="0"/>
        <w:spacing w:before="40" w:after="0"/>
        <w:ind w:right="273"/>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Issues are resolved collaboratively </w:t>
      </w:r>
      <w:r w:rsidRPr="001A287F">
        <w:rPr>
          <w:rFonts w:ascii="Myriad Pro Light" w:eastAsia="Myriad Pro Light" w:hAnsi="Myriad Pro Light" w:cs="Myriad Pro Light"/>
          <w:sz w:val="18"/>
          <w:szCs w:val="18"/>
          <w:lang w:eastAsia="en-US"/>
        </w:rPr>
        <w:t>through cooperation and informal dispute resolution processes in the first instance.</w:t>
      </w:r>
    </w:p>
    <w:p w14:paraId="41CADD57" w14:textId="77777777" w:rsidR="001A287F" w:rsidRPr="001A287F" w:rsidRDefault="001A287F" w:rsidP="001A287F">
      <w:pPr>
        <w:widowControl w:val="0"/>
        <w:autoSpaceDE w:val="0"/>
        <w:autoSpaceDN w:val="0"/>
        <w:spacing w:after="0"/>
        <w:outlineLvl w:val="1"/>
        <w:rPr>
          <w:rFonts w:ascii="Carnero" w:eastAsia="Carnero" w:hAnsi="Carnero" w:cs="Carnero"/>
          <w:b/>
          <w:bCs/>
          <w:color w:val="404246"/>
          <w:sz w:val="32"/>
          <w:szCs w:val="32"/>
          <w:lang w:eastAsia="en-US"/>
        </w:rPr>
      </w:pPr>
      <w:r w:rsidRPr="001A287F">
        <w:rPr>
          <w:rFonts w:ascii="Carnero" w:eastAsia="Carnero" w:hAnsi="Carnero" w:cs="Carnero"/>
          <w:b/>
          <w:bCs/>
          <w:color w:val="404246"/>
          <w:sz w:val="32"/>
          <w:szCs w:val="32"/>
          <w:lang w:eastAsia="en-US"/>
        </w:rPr>
        <w:br w:type="column"/>
        <w:t>Connected</w:t>
      </w:r>
    </w:p>
    <w:p w14:paraId="1E9A319E" w14:textId="77777777" w:rsidR="001A287F" w:rsidRPr="001A287F" w:rsidRDefault="001A287F" w:rsidP="001A287F">
      <w:pPr>
        <w:widowControl w:val="0"/>
        <w:autoSpaceDE w:val="0"/>
        <w:autoSpaceDN w:val="0"/>
        <w:spacing w:after="0"/>
        <w:rPr>
          <w:rFonts w:ascii="Myriad Pro Light" w:eastAsia="Myriad Pro Light" w:hAnsi="Myriad Pro Light" w:cs="Myriad Pro Light"/>
          <w:position w:val="10"/>
          <w:sz w:val="22"/>
          <w:szCs w:val="22"/>
          <w:lang w:eastAsia="en-US"/>
        </w:rPr>
      </w:pPr>
      <w:r w:rsidRPr="001A287F">
        <w:rPr>
          <w:rFonts w:ascii="Myriad Pro Light" w:eastAsia="Myriad Pro Light" w:hAnsi="Myriad Pro Light" w:cs="Myriad Pro Light"/>
          <w:noProof/>
          <w:position w:val="10"/>
          <w:sz w:val="22"/>
          <w:szCs w:val="22"/>
          <w:lang w:eastAsia="en-US"/>
        </w:rPr>
        <mc:AlternateContent>
          <mc:Choice Requires="wps">
            <w:drawing>
              <wp:inline distT="0" distB="0" distL="0" distR="0" wp14:anchorId="5DBEE1CF" wp14:editId="7EE9A3C1">
                <wp:extent cx="1107440" cy="1270"/>
                <wp:effectExtent l="19050" t="19050" r="0" b="17780"/>
                <wp:docPr id="4"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0 9964 8221"/>
                            <a:gd name="T1" fmla="*/ T0 w 1744"/>
                            <a:gd name="T2" fmla="+- 0 8221 8221"/>
                            <a:gd name="T3" fmla="*/ T2 w 1744"/>
                          </a:gdLst>
                          <a:ahLst/>
                          <a:cxnLst>
                            <a:cxn ang="0">
                              <a:pos x="T1" y="0"/>
                            </a:cxn>
                            <a:cxn ang="0">
                              <a:pos x="T3" y="0"/>
                            </a:cxn>
                          </a:cxnLst>
                          <a:rect l="0" t="0" r="r" b="b"/>
                          <a:pathLst>
                            <a:path w="1744">
                              <a:moveTo>
                                <a:pt x="1743" y="0"/>
                              </a:moveTo>
                              <a:lnTo>
                                <a:pt x="0" y="0"/>
                              </a:lnTo>
                            </a:path>
                          </a:pathLst>
                        </a:custGeom>
                        <a:noFill/>
                        <a:ln w="44450">
                          <a:solidFill>
                            <a:srgbClr val="287DB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shape w14:anchorId="7B295EC7" id="docshape8" o:spid="_x0000_s1026" alt="&quot;&quot;" style="width:87.2pt;height:.1pt;visibility:visible;mso-wrap-style:square;mso-left-percent:-10001;mso-top-percent:-10001;mso-position-horizontal:absolute;mso-position-horizontal-relative:char;mso-position-vertical:absolute;mso-position-vertical-relative:line;mso-left-percent:-10001;mso-top-percent:-10001;v-text-anchor:top" coordsize="1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" path="m1743,l,e" filled="f" strokecolor="#287db2" strokeweight="3.5pt">
                <v:path arrowok="t" o:connecttype="custom" o:connectlocs="1106805,0;0,0" o:connectangles="0,0"/>
                <w10:anchorlock/>
              </v:shape>
            </w:pict>
          </mc:Fallback>
        </mc:AlternateContent>
      </w:r>
    </w:p>
    <w:p w14:paraId="1C6E3A2A" w14:textId="77777777" w:rsidR="001A287F" w:rsidRPr="001A287F" w:rsidRDefault="001A287F" w:rsidP="001A287F">
      <w:pPr>
        <w:widowControl w:val="0"/>
        <w:autoSpaceDE w:val="0"/>
        <w:autoSpaceDN w:val="0"/>
        <w:spacing w:before="40" w:after="0"/>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Engagement </w:t>
      </w:r>
      <w:r w:rsidRPr="001A287F">
        <w:rPr>
          <w:rFonts w:ascii="Myriad Pro Light" w:eastAsia="Myriad Pro Light" w:hAnsi="Myriad Pro Light" w:cs="Myriad Pro Light"/>
          <w:sz w:val="18"/>
          <w:szCs w:val="18"/>
          <w:lang w:eastAsia="en-US"/>
        </w:rPr>
        <w:t>is proactive, timely and fit for purpose to support the objective of the services.</w:t>
      </w:r>
    </w:p>
    <w:p w14:paraId="4BBA26D6" w14:textId="77777777" w:rsidR="001A287F" w:rsidRPr="001A287F" w:rsidRDefault="001A287F" w:rsidP="001A287F">
      <w:pPr>
        <w:widowControl w:val="0"/>
        <w:autoSpaceDE w:val="0"/>
        <w:autoSpaceDN w:val="0"/>
        <w:spacing w:before="40" w:after="0"/>
        <w:ind w:right="33"/>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Digital delivery </w:t>
      </w:r>
      <w:r w:rsidRPr="001A287F">
        <w:rPr>
          <w:rFonts w:ascii="Myriad Pro Light" w:eastAsia="Myriad Pro Light" w:hAnsi="Myriad Pro Light" w:cs="Myriad Pro Light"/>
          <w:sz w:val="18"/>
          <w:szCs w:val="18"/>
          <w:lang w:eastAsia="en-US"/>
        </w:rPr>
        <w:t>supports service delivery to individuals and employers, and maximise return on investments.</w:t>
      </w:r>
    </w:p>
    <w:p w14:paraId="3F70C7D1" w14:textId="77777777" w:rsidR="001A287F" w:rsidRPr="001A287F" w:rsidRDefault="001A287F" w:rsidP="001A287F">
      <w:pPr>
        <w:widowControl w:val="0"/>
        <w:autoSpaceDE w:val="0"/>
        <w:autoSpaceDN w:val="0"/>
        <w:spacing w:before="40" w:after="0"/>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Technology is used </w:t>
      </w:r>
      <w:r w:rsidRPr="001A287F">
        <w:rPr>
          <w:rFonts w:ascii="Myriad Pro Light" w:eastAsia="Myriad Pro Light" w:hAnsi="Myriad Pro Light" w:cs="Myriad Pro Light"/>
          <w:sz w:val="18"/>
          <w:szCs w:val="18"/>
          <w:lang w:eastAsia="en-US"/>
        </w:rPr>
        <w:t>to:</w:t>
      </w:r>
    </w:p>
    <w:p w14:paraId="64AE823A" w14:textId="77777777" w:rsidR="001A287F" w:rsidRPr="0068652A" w:rsidRDefault="001A287F" w:rsidP="0068652A">
      <w:pPr>
        <w:pStyle w:val="ListParagraph"/>
        <w:widowControl w:val="0"/>
        <w:numPr>
          <w:ilvl w:val="0"/>
          <w:numId w:val="151"/>
        </w:numPr>
        <w:tabs>
          <w:tab w:val="left" w:pos="284"/>
          <w:tab w:val="left" w:pos="552"/>
        </w:tabs>
        <w:autoSpaceDE w:val="0"/>
        <w:autoSpaceDN w:val="0"/>
        <w:spacing w:before="60" w:after="0"/>
        <w:ind w:left="284" w:hanging="142"/>
        <w:rPr>
          <w:rFonts w:ascii="Myriad Pro Light" w:eastAsia="Myriad Pro Light" w:hAnsi="Myriad Pro Light" w:cs="Myriad Pro Light"/>
          <w:sz w:val="18"/>
          <w:szCs w:val="22"/>
          <w:lang w:eastAsia="en-US"/>
        </w:rPr>
      </w:pPr>
      <w:bookmarkStart w:id="4004" w:name="_Hlk133480181"/>
      <w:r w:rsidRPr="0068652A">
        <w:rPr>
          <w:rFonts w:ascii="Myriad Pro Light" w:eastAsia="Myriad Pro Light" w:hAnsi="Myriad Pro Light" w:cs="Myriad Pro Light"/>
          <w:sz w:val="18"/>
          <w:szCs w:val="22"/>
          <w:lang w:eastAsia="en-US"/>
        </w:rPr>
        <w:t>deliver quality services and timely information</w:t>
      </w:r>
      <w:r w:rsidRPr="0068652A">
        <w:rPr>
          <w:rFonts w:ascii="Myriad Pro Light" w:eastAsia="Myriad Pro Light" w:hAnsi="Myriad Pro Light" w:cs="Myriad Pro Light"/>
          <w:sz w:val="18"/>
          <w:szCs w:val="18"/>
          <w:lang w:eastAsia="en-US"/>
        </w:rPr>
        <w:t>;</w:t>
      </w:r>
    </w:p>
    <w:p w14:paraId="15C6DB17" w14:textId="77777777" w:rsidR="001A287F" w:rsidRPr="0068652A" w:rsidRDefault="001A287F" w:rsidP="0068652A">
      <w:pPr>
        <w:pStyle w:val="ListParagraph"/>
        <w:widowControl w:val="0"/>
        <w:numPr>
          <w:ilvl w:val="0"/>
          <w:numId w:val="151"/>
        </w:numPr>
        <w:tabs>
          <w:tab w:val="left" w:pos="284"/>
          <w:tab w:val="left" w:pos="552"/>
        </w:tabs>
        <w:autoSpaceDE w:val="0"/>
        <w:autoSpaceDN w:val="0"/>
        <w:spacing w:before="60" w:after="0"/>
        <w:ind w:hanging="578"/>
        <w:rPr>
          <w:rFonts w:ascii="Myriad Pro Light" w:eastAsia="Myriad Pro Light" w:hAnsi="Myriad Pro Light" w:cs="Myriad Pro Light"/>
          <w:sz w:val="18"/>
          <w:szCs w:val="22"/>
          <w:lang w:eastAsia="en-US"/>
        </w:rPr>
      </w:pPr>
      <w:r w:rsidRPr="0068652A">
        <w:rPr>
          <w:rFonts w:ascii="Myriad Pro Light" w:eastAsia="Myriad Pro Light" w:hAnsi="Myriad Pro Light" w:cs="Myriad Pro Light"/>
          <w:sz w:val="18"/>
          <w:szCs w:val="22"/>
          <w:lang w:eastAsia="en-US"/>
        </w:rPr>
        <w:t>share performance and</w:t>
      </w:r>
    </w:p>
    <w:p w14:paraId="08CFCA0A" w14:textId="77777777" w:rsidR="001A287F" w:rsidRPr="001A287F" w:rsidRDefault="001A287F" w:rsidP="0068652A">
      <w:pPr>
        <w:widowControl w:val="0"/>
        <w:autoSpaceDE w:val="0"/>
        <w:autoSpaceDN w:val="0"/>
        <w:spacing w:before="60" w:after="0"/>
        <w:ind w:left="170" w:firstLine="114"/>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sz w:val="18"/>
          <w:szCs w:val="18"/>
          <w:lang w:eastAsia="en-US"/>
        </w:rPr>
        <w:t>caseload data;</w:t>
      </w:r>
    </w:p>
    <w:p w14:paraId="26869C74" w14:textId="77777777" w:rsidR="001A287F" w:rsidRPr="0068652A" w:rsidRDefault="001A287F" w:rsidP="0068652A">
      <w:pPr>
        <w:pStyle w:val="ListParagraph"/>
        <w:widowControl w:val="0"/>
        <w:numPr>
          <w:ilvl w:val="0"/>
          <w:numId w:val="152"/>
        </w:numPr>
        <w:tabs>
          <w:tab w:val="left" w:pos="284"/>
          <w:tab w:val="left" w:pos="552"/>
        </w:tabs>
        <w:autoSpaceDE w:val="0"/>
        <w:autoSpaceDN w:val="0"/>
        <w:spacing w:before="60" w:after="0"/>
        <w:ind w:hanging="578"/>
        <w:rPr>
          <w:rFonts w:ascii="Myriad Pro Light" w:eastAsia="Myriad Pro Light" w:hAnsi="Myriad Pro Light" w:cs="Myriad Pro Light"/>
          <w:sz w:val="18"/>
          <w:szCs w:val="22"/>
          <w:lang w:eastAsia="en-US"/>
        </w:rPr>
      </w:pPr>
      <w:r w:rsidRPr="0068652A">
        <w:rPr>
          <w:rFonts w:ascii="Myriad Pro Light" w:eastAsia="Myriad Pro Light" w:hAnsi="Myriad Pro Light" w:cs="Myriad Pro Light"/>
          <w:sz w:val="18"/>
          <w:szCs w:val="22"/>
          <w:lang w:eastAsia="en-US"/>
        </w:rPr>
        <w:t>streamline communications.</w:t>
      </w:r>
    </w:p>
    <w:bookmarkEnd w:id="4004"/>
    <w:p w14:paraId="152CD82C" w14:textId="77777777" w:rsidR="001A287F" w:rsidRPr="001A287F" w:rsidRDefault="001A287F" w:rsidP="001A287F">
      <w:pPr>
        <w:widowControl w:val="0"/>
        <w:autoSpaceDE w:val="0"/>
        <w:autoSpaceDN w:val="0"/>
        <w:spacing w:before="60" w:after="0"/>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Innovative ideas and solutions </w:t>
      </w:r>
      <w:r w:rsidRPr="001A287F">
        <w:rPr>
          <w:rFonts w:ascii="Myriad Pro Light" w:eastAsia="Myriad Pro Light" w:hAnsi="Myriad Pro Light" w:cs="Myriad Pro Light"/>
          <w:sz w:val="18"/>
          <w:szCs w:val="18"/>
          <w:lang w:eastAsia="en-US"/>
        </w:rPr>
        <w:t>are encouraged to deliver sustained benefits to individuals, employers and businesses.</w:t>
      </w:r>
    </w:p>
    <w:p w14:paraId="746DD524" w14:textId="77777777" w:rsidR="001A287F" w:rsidRPr="001A287F" w:rsidRDefault="001A287F" w:rsidP="001A287F">
      <w:pPr>
        <w:widowControl w:val="0"/>
        <w:autoSpaceDE w:val="0"/>
        <w:autoSpaceDN w:val="0"/>
        <w:spacing w:before="60" w:after="0"/>
        <w:ind w:right="378"/>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Decisions are transparent </w:t>
      </w:r>
      <w:r w:rsidRPr="001A287F">
        <w:rPr>
          <w:rFonts w:ascii="Myriad Pro Light" w:eastAsia="Myriad Pro Light" w:hAnsi="Myriad Pro Light" w:cs="Myriad Pro Light"/>
          <w:sz w:val="18"/>
          <w:szCs w:val="18"/>
          <w:lang w:eastAsia="en-US"/>
        </w:rPr>
        <w:t>and informed by evidence and data intelligence.</w:t>
      </w:r>
    </w:p>
    <w:p w14:paraId="3496B905" w14:textId="77777777" w:rsidR="001A287F" w:rsidRPr="001A287F" w:rsidRDefault="001A287F" w:rsidP="001A287F">
      <w:pPr>
        <w:widowControl w:val="0"/>
        <w:autoSpaceDE w:val="0"/>
        <w:autoSpaceDN w:val="0"/>
        <w:spacing w:after="0"/>
        <w:outlineLvl w:val="1"/>
        <w:rPr>
          <w:rFonts w:ascii="Carnero" w:eastAsia="Carnero" w:hAnsi="Carnero" w:cs="Carnero"/>
          <w:b/>
          <w:bCs/>
          <w:color w:val="404246"/>
          <w:sz w:val="32"/>
          <w:szCs w:val="32"/>
          <w:lang w:eastAsia="en-US"/>
        </w:rPr>
      </w:pPr>
      <w:r w:rsidRPr="001A287F">
        <w:rPr>
          <w:rFonts w:ascii="Carnero" w:eastAsia="Carnero" w:hAnsi="Carnero" w:cs="Carnero"/>
          <w:b/>
          <w:bCs/>
          <w:color w:val="404246"/>
          <w:sz w:val="32"/>
          <w:szCs w:val="32"/>
          <w:lang w:eastAsia="en-US"/>
        </w:rPr>
        <w:br w:type="column"/>
        <w:t>Simple</w:t>
      </w:r>
    </w:p>
    <w:p w14:paraId="1544C0DF" w14:textId="77777777" w:rsidR="001A287F" w:rsidRPr="001A287F" w:rsidRDefault="001A287F" w:rsidP="001A287F">
      <w:pPr>
        <w:widowControl w:val="0"/>
        <w:autoSpaceDE w:val="0"/>
        <w:autoSpaceDN w:val="0"/>
        <w:spacing w:after="0"/>
        <w:rPr>
          <w:rFonts w:ascii="Myriad Pro Light" w:eastAsia="Myriad Pro Light" w:hAnsi="Myriad Pro Light" w:cs="Myriad Pro Light"/>
          <w:position w:val="10"/>
          <w:sz w:val="22"/>
          <w:szCs w:val="22"/>
          <w:lang w:eastAsia="en-US"/>
        </w:rPr>
      </w:pPr>
      <w:r w:rsidRPr="001A287F">
        <w:rPr>
          <w:rFonts w:ascii="Myriad Pro Light" w:eastAsia="Myriad Pro Light" w:hAnsi="Myriad Pro Light" w:cs="Myriad Pro Light"/>
          <w:noProof/>
          <w:position w:val="10"/>
          <w:sz w:val="22"/>
          <w:szCs w:val="22"/>
          <w:lang w:eastAsia="en-US"/>
        </w:rPr>
        <mc:AlternateContent>
          <mc:Choice Requires="wps">
            <w:drawing>
              <wp:inline distT="0" distB="0" distL="0" distR="0" wp14:anchorId="643C0FFB" wp14:editId="6F3E0D89">
                <wp:extent cx="716280" cy="1270"/>
                <wp:effectExtent l="19050" t="19050" r="7620" b="17780"/>
                <wp:docPr id="22"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0 12088 10961"/>
                            <a:gd name="T1" fmla="*/ T0 w 1128"/>
                            <a:gd name="T2" fmla="+- 0 10961 10961"/>
                            <a:gd name="T3" fmla="*/ T2 w 1128"/>
                          </a:gdLst>
                          <a:ahLst/>
                          <a:cxnLst>
                            <a:cxn ang="0">
                              <a:pos x="T1" y="0"/>
                            </a:cxn>
                            <a:cxn ang="0">
                              <a:pos x="T3" y="0"/>
                            </a:cxn>
                          </a:cxnLst>
                          <a:rect l="0" t="0" r="r" b="b"/>
                          <a:pathLst>
                            <a:path w="1128">
                              <a:moveTo>
                                <a:pt x="1127" y="0"/>
                              </a:moveTo>
                              <a:lnTo>
                                <a:pt x="0" y="0"/>
                              </a:lnTo>
                            </a:path>
                          </a:pathLst>
                        </a:custGeom>
                        <a:noFill/>
                        <a:ln w="44450">
                          <a:solidFill>
                            <a:srgbClr val="47BFA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shape w14:anchorId="7468674A" id="docshape9" o:spid="_x0000_s1026" alt="&quot;&quot;" style="width:56.4pt;height:.1pt;visibility:visible;mso-wrap-style:square;mso-left-percent:-10001;mso-top-percent:-10001;mso-position-horizontal:absolute;mso-position-horizontal-relative:char;mso-position-vertical:absolute;mso-position-vertical-relative:line;mso-left-percent:-10001;mso-top-percent:-10001;v-text-anchor:top" coordsize="1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" path="m1127,l,e" filled="f" strokecolor="#47bfaf" strokeweight="3.5pt">
                <v:path arrowok="t" o:connecttype="custom" o:connectlocs="715645,0;0,0" o:connectangles="0,0"/>
                <w10:anchorlock/>
              </v:shape>
            </w:pict>
          </mc:Fallback>
        </mc:AlternateContent>
      </w:r>
    </w:p>
    <w:p w14:paraId="09A7EC81" w14:textId="77777777" w:rsidR="001A287F" w:rsidRPr="001A287F" w:rsidRDefault="001A287F" w:rsidP="001A287F">
      <w:pPr>
        <w:widowControl w:val="0"/>
        <w:autoSpaceDE w:val="0"/>
        <w:autoSpaceDN w:val="0"/>
        <w:spacing w:before="40" w:after="0"/>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Service delivery </w:t>
      </w:r>
      <w:r w:rsidRPr="001A287F">
        <w:rPr>
          <w:rFonts w:ascii="Myriad Pro Light" w:eastAsia="Myriad Pro Light" w:hAnsi="Myriad Pro Light" w:cs="Myriad Pro Light"/>
          <w:sz w:val="18"/>
          <w:szCs w:val="18"/>
          <w:lang w:eastAsia="en-US"/>
        </w:rPr>
        <w:t>is tailored and outcome focused, considering individual and employer needs, and local job opportunities.</w:t>
      </w:r>
    </w:p>
    <w:p w14:paraId="0A28BAE7" w14:textId="77777777" w:rsidR="001A287F" w:rsidRPr="001A287F" w:rsidRDefault="001A287F" w:rsidP="001A287F">
      <w:pPr>
        <w:widowControl w:val="0"/>
        <w:autoSpaceDE w:val="0"/>
        <w:autoSpaceDN w:val="0"/>
        <w:spacing w:before="40" w:after="0"/>
        <w:ind w:right="142"/>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Activities are safe, efficient and effective </w:t>
      </w:r>
      <w:r w:rsidRPr="001A287F">
        <w:rPr>
          <w:rFonts w:ascii="Myriad Pro Light" w:eastAsia="Myriad Pro Light" w:hAnsi="Myriad Pro Light" w:cs="Myriad Pro Light"/>
          <w:sz w:val="18"/>
          <w:szCs w:val="18"/>
          <w:lang w:eastAsia="en-US"/>
        </w:rPr>
        <w:t>by ensuring they meet work health and safety requirements and contribute to individuals’ job readiness.</w:t>
      </w:r>
    </w:p>
    <w:p w14:paraId="5796DF92" w14:textId="77777777" w:rsidR="001A287F" w:rsidRPr="001A287F" w:rsidRDefault="001A287F" w:rsidP="001A287F">
      <w:pPr>
        <w:widowControl w:val="0"/>
        <w:autoSpaceDE w:val="0"/>
        <w:autoSpaceDN w:val="0"/>
        <w:spacing w:before="40" w:after="0"/>
        <w:ind w:right="714"/>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Automation supports </w:t>
      </w:r>
      <w:r w:rsidRPr="001A287F">
        <w:rPr>
          <w:rFonts w:ascii="Myriad Pro Light" w:eastAsia="Myriad Pro Light" w:hAnsi="Myriad Pro Light" w:cs="Myriad Pro Light"/>
          <w:sz w:val="18"/>
          <w:szCs w:val="18"/>
          <w:lang w:eastAsia="en-US"/>
        </w:rPr>
        <w:t>streamlined processes and workflows.</w:t>
      </w:r>
    </w:p>
    <w:p w14:paraId="520BD1F5" w14:textId="77777777" w:rsidR="001A287F" w:rsidRPr="001A287F" w:rsidRDefault="001A287F" w:rsidP="001A287F">
      <w:pPr>
        <w:widowControl w:val="0"/>
        <w:autoSpaceDE w:val="0"/>
        <w:autoSpaceDN w:val="0"/>
        <w:spacing w:before="40" w:after="0"/>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Outcome focused </w:t>
      </w:r>
      <w:r w:rsidRPr="001A287F">
        <w:rPr>
          <w:rFonts w:ascii="Myriad Pro Light" w:eastAsia="Myriad Pro Light" w:hAnsi="Myriad Pro Light" w:cs="Myriad Pro Light"/>
          <w:sz w:val="18"/>
          <w:szCs w:val="18"/>
          <w:lang w:eastAsia="en-US"/>
        </w:rPr>
        <w:t>delivery and decisions consider the needs of the individuals and employers.</w:t>
      </w:r>
    </w:p>
    <w:p w14:paraId="2A828FC1" w14:textId="77777777" w:rsidR="001A287F" w:rsidRPr="001A287F" w:rsidRDefault="001A287F" w:rsidP="001A287F">
      <w:pPr>
        <w:widowControl w:val="0"/>
        <w:autoSpaceDE w:val="0"/>
        <w:autoSpaceDN w:val="0"/>
        <w:spacing w:before="40" w:after="0"/>
        <w:ind w:right="148"/>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Complexity is reduced </w:t>
      </w:r>
      <w:r w:rsidRPr="001A287F">
        <w:rPr>
          <w:rFonts w:ascii="Myriad Pro Light" w:eastAsia="Myriad Pro Light" w:hAnsi="Myriad Pro Light" w:cs="Myriad Pro Light"/>
          <w:sz w:val="18"/>
          <w:szCs w:val="18"/>
          <w:lang w:eastAsia="en-US"/>
        </w:rPr>
        <w:t>by recognising and acting on opportunities to cut red tape and ensuring quality, timely and relevant support.</w:t>
      </w:r>
    </w:p>
    <w:p w14:paraId="6DD19A3B" w14:textId="77777777" w:rsidR="001A287F" w:rsidRPr="001A287F" w:rsidRDefault="001A287F" w:rsidP="001A287F">
      <w:pPr>
        <w:widowControl w:val="0"/>
        <w:autoSpaceDE w:val="0"/>
        <w:autoSpaceDN w:val="0"/>
        <w:spacing w:after="0"/>
        <w:outlineLvl w:val="1"/>
        <w:rPr>
          <w:rFonts w:ascii="Carnero" w:eastAsia="Carnero" w:hAnsi="Carnero" w:cs="Carnero"/>
          <w:b/>
          <w:bCs/>
          <w:color w:val="404246"/>
          <w:sz w:val="32"/>
          <w:szCs w:val="32"/>
          <w:lang w:eastAsia="en-US"/>
        </w:rPr>
      </w:pPr>
      <w:r w:rsidRPr="001A287F">
        <w:rPr>
          <w:rFonts w:ascii="Carnero" w:eastAsia="Carnero" w:hAnsi="Carnero" w:cs="Carnero"/>
          <w:b/>
          <w:bCs/>
          <w:color w:val="404246"/>
          <w:sz w:val="32"/>
          <w:szCs w:val="32"/>
          <w:lang w:eastAsia="en-US"/>
        </w:rPr>
        <w:br w:type="column"/>
        <w:t>Supported</w:t>
      </w:r>
    </w:p>
    <w:p w14:paraId="1D16AF57" w14:textId="77777777" w:rsidR="001A287F" w:rsidRPr="001A287F" w:rsidRDefault="001A287F" w:rsidP="001A287F">
      <w:pPr>
        <w:widowControl w:val="0"/>
        <w:autoSpaceDE w:val="0"/>
        <w:autoSpaceDN w:val="0"/>
        <w:spacing w:after="0"/>
        <w:rPr>
          <w:rFonts w:ascii="Myriad Pro Light" w:eastAsia="Myriad Pro Light" w:hAnsi="Myriad Pro Light" w:cs="Myriad Pro Light"/>
          <w:position w:val="10"/>
          <w:sz w:val="22"/>
          <w:szCs w:val="22"/>
          <w:lang w:eastAsia="en-US"/>
        </w:rPr>
      </w:pPr>
      <w:r w:rsidRPr="001A287F">
        <w:rPr>
          <w:rFonts w:ascii="Myriad Pro Light" w:eastAsia="Myriad Pro Light" w:hAnsi="Myriad Pro Light" w:cs="Myriad Pro Light"/>
          <w:noProof/>
          <w:position w:val="10"/>
          <w:sz w:val="22"/>
          <w:szCs w:val="22"/>
          <w:lang w:eastAsia="en-US"/>
        </w:rPr>
        <mc:AlternateContent>
          <mc:Choice Requires="wps">
            <w:drawing>
              <wp:inline distT="0" distB="0" distL="0" distR="0" wp14:anchorId="3A9A3C8D" wp14:editId="4A11C9C2">
                <wp:extent cx="1083310" cy="1270"/>
                <wp:effectExtent l="19050" t="19050" r="2540" b="17780"/>
                <wp:docPr id="23"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0 15406 13701"/>
                            <a:gd name="T1" fmla="*/ T0 w 1706"/>
                            <a:gd name="T2" fmla="+- 0 13701 13701"/>
                            <a:gd name="T3" fmla="*/ T2 w 1706"/>
                          </a:gdLst>
                          <a:ahLst/>
                          <a:cxnLst>
                            <a:cxn ang="0">
                              <a:pos x="T1" y="0"/>
                            </a:cxn>
                            <a:cxn ang="0">
                              <a:pos x="T3" y="0"/>
                            </a:cxn>
                          </a:cxnLst>
                          <a:rect l="0" t="0" r="r" b="b"/>
                          <a:pathLst>
                            <a:path w="1706">
                              <a:moveTo>
                                <a:pt x="1705" y="0"/>
                              </a:moveTo>
                              <a:lnTo>
                                <a:pt x="0" y="0"/>
                              </a:lnTo>
                            </a:path>
                          </a:pathLst>
                        </a:custGeom>
                        <a:noFill/>
                        <a:ln w="44450">
                          <a:solidFill>
                            <a:srgbClr val="D3719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shape w14:anchorId="325CB5F6" id="docshape10" o:spid="_x0000_s1026" alt="&quot;&quot;" style="width:85.3pt;height:.1pt;visibility:visible;mso-wrap-style:square;mso-left-percent:-10001;mso-top-percent:-10001;mso-position-horizontal:absolute;mso-position-horizontal-relative:char;mso-position-vertical:absolute;mso-position-vertical-relative:line;mso-left-percent:-10001;mso-top-percent:-10001;v-text-anchor:top" coordsize="1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" path="m1705,l,e" filled="f" strokecolor="#d37190" strokeweight="3.5pt">
                <v:path arrowok="t" o:connecttype="custom" o:connectlocs="1082675,0;0,0" o:connectangles="0,0"/>
                <w10:anchorlock/>
              </v:shape>
            </w:pict>
          </mc:Fallback>
        </mc:AlternateContent>
      </w:r>
    </w:p>
    <w:p w14:paraId="0A515149" w14:textId="77777777" w:rsidR="001A287F" w:rsidRPr="001A287F" w:rsidRDefault="001A287F" w:rsidP="001A287F">
      <w:pPr>
        <w:widowControl w:val="0"/>
        <w:autoSpaceDE w:val="0"/>
        <w:autoSpaceDN w:val="0"/>
        <w:spacing w:before="40" w:after="0"/>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Greater flexibility and choice </w:t>
      </w:r>
      <w:r w:rsidRPr="001A287F">
        <w:rPr>
          <w:rFonts w:ascii="Myriad Pro Light" w:eastAsia="Myriad Pro Light" w:hAnsi="Myriad Pro Light" w:cs="Myriad Pro Light"/>
          <w:sz w:val="18"/>
          <w:szCs w:val="18"/>
          <w:lang w:eastAsia="en-US"/>
        </w:rPr>
        <w:t>supports individuals in how they engage with employment services.</w:t>
      </w:r>
    </w:p>
    <w:p w14:paraId="6CA8053B" w14:textId="77777777" w:rsidR="001A287F" w:rsidRPr="001A287F" w:rsidRDefault="001A287F" w:rsidP="001A287F">
      <w:pPr>
        <w:widowControl w:val="0"/>
        <w:autoSpaceDE w:val="0"/>
        <w:autoSpaceDN w:val="0"/>
        <w:spacing w:before="40" w:after="0"/>
        <w:ind w:left="1" w:right="186"/>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Collaborative partnerships </w:t>
      </w:r>
      <w:r w:rsidRPr="001A287F">
        <w:rPr>
          <w:rFonts w:ascii="Myriad Pro Light" w:eastAsia="Myriad Pro Light" w:hAnsi="Myriad Pro Light" w:cs="Myriad Pro Light"/>
          <w:sz w:val="18"/>
          <w:szCs w:val="18"/>
          <w:lang w:eastAsia="en-US"/>
        </w:rPr>
        <w:t>with employment services, industry, businesses, state/territory and local governments, community organisations and support services are leveraged to benefit individuals and businesses.</w:t>
      </w:r>
    </w:p>
    <w:p w14:paraId="04DD8C9E" w14:textId="77777777" w:rsidR="001A287F" w:rsidRPr="001A287F" w:rsidRDefault="001A287F" w:rsidP="001A287F">
      <w:pPr>
        <w:widowControl w:val="0"/>
        <w:autoSpaceDE w:val="0"/>
        <w:autoSpaceDN w:val="0"/>
        <w:spacing w:before="40" w:after="0"/>
        <w:ind w:left="1"/>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Stakeholder needs are met responsively </w:t>
      </w:r>
      <w:r w:rsidRPr="001A287F">
        <w:rPr>
          <w:rFonts w:ascii="Myriad Pro Light" w:eastAsia="Myriad Pro Light" w:hAnsi="Myriad Pro Light" w:cs="Myriad Pro Light"/>
          <w:sz w:val="18"/>
          <w:szCs w:val="18"/>
          <w:lang w:eastAsia="en-US"/>
        </w:rPr>
        <w:t>by actively contributing to the resolution of issues and delivery of solutions.</w:t>
      </w:r>
    </w:p>
    <w:p w14:paraId="42683754" w14:textId="77777777" w:rsidR="001A287F" w:rsidRPr="001A287F" w:rsidRDefault="001A287F" w:rsidP="001A287F">
      <w:pPr>
        <w:widowControl w:val="0"/>
        <w:autoSpaceDE w:val="0"/>
        <w:autoSpaceDN w:val="0"/>
        <w:spacing w:before="40" w:after="0"/>
        <w:ind w:left="1" w:right="10"/>
        <w:rPr>
          <w:rFonts w:ascii="Myriad Pro Light" w:eastAsia="Myriad Pro Light" w:hAnsi="Myriad Pro Light" w:cs="Myriad Pro Light"/>
          <w:sz w:val="18"/>
          <w:szCs w:val="18"/>
          <w:lang w:eastAsia="en-US"/>
        </w:rPr>
      </w:pPr>
      <w:r w:rsidRPr="001A287F">
        <w:rPr>
          <w:rFonts w:ascii="Myriad Pro Light" w:eastAsia="Myriad Pro Light" w:hAnsi="Myriad Pro Light" w:cs="Myriad Pro Light"/>
          <w:b/>
          <w:sz w:val="18"/>
          <w:szCs w:val="18"/>
          <w:lang w:eastAsia="en-US"/>
        </w:rPr>
        <w:t xml:space="preserve">Service delivery and decision making is informed </w:t>
      </w:r>
      <w:r w:rsidRPr="001A287F">
        <w:rPr>
          <w:rFonts w:ascii="Myriad Pro Light" w:eastAsia="Myriad Pro Light" w:hAnsi="Myriad Pro Light" w:cs="Myriad Pro Light"/>
          <w:sz w:val="18"/>
          <w:szCs w:val="18"/>
          <w:lang w:eastAsia="en-US"/>
        </w:rPr>
        <w:t>through regular consultation, engagement and leveraging of new and emerging approaches.</w:t>
      </w:r>
    </w:p>
    <w:p w14:paraId="331F789E" w14:textId="45BE6EA8" w:rsidR="001A287F" w:rsidRPr="001A287F" w:rsidRDefault="001A287F" w:rsidP="001A287F">
      <w:pPr>
        <w:widowControl w:val="0"/>
        <w:autoSpaceDE w:val="0"/>
        <w:autoSpaceDN w:val="0"/>
        <w:spacing w:before="40" w:after="0"/>
        <w:ind w:left="1"/>
        <w:rPr>
          <w:rFonts w:ascii="Myriad Pro Light" w:eastAsia="Myriad Pro Light" w:hAnsi="Myriad Pro Light" w:cs="Myriad Pro Light"/>
          <w:sz w:val="18"/>
          <w:szCs w:val="18"/>
          <w:lang w:eastAsia="en-US"/>
        </w:rPr>
        <w:sectPr w:rsidR="001A287F" w:rsidRPr="001A287F" w:rsidSect="00A6101B">
          <w:type w:val="continuous"/>
          <w:pgSz w:w="16840" w:h="11910" w:orient="landscape"/>
          <w:pgMar w:top="0" w:right="520" w:bottom="280" w:left="400" w:header="720" w:footer="26" w:gutter="0"/>
          <w:cols w:num="5" w:space="285" w:equalWidth="0">
            <w:col w:w="3686" w:space="285"/>
            <w:col w:w="2776" w:space="285"/>
            <w:col w:w="2776" w:space="285"/>
            <w:col w:w="2776" w:space="285"/>
            <w:col w:w="2766"/>
          </w:cols>
        </w:sectPr>
      </w:pPr>
      <w:r w:rsidRPr="001A287F">
        <w:rPr>
          <w:rFonts w:ascii="Myriad Pro Light" w:eastAsia="Myriad Pro Light" w:hAnsi="Myriad Pro Light" w:cs="Myriad Pro Light"/>
          <w:b/>
          <w:sz w:val="18"/>
          <w:szCs w:val="18"/>
          <w:lang w:eastAsia="en-US"/>
        </w:rPr>
        <w:t xml:space="preserve">Improvements are continuous </w:t>
      </w:r>
      <w:r w:rsidRPr="001A287F">
        <w:rPr>
          <w:rFonts w:ascii="Myriad Pro Light" w:eastAsia="Myriad Pro Light" w:hAnsi="Myriad Pro Light" w:cs="Myriad Pro Light"/>
          <w:sz w:val="18"/>
          <w:szCs w:val="18"/>
          <w:lang w:eastAsia="en-US"/>
        </w:rPr>
        <w:t>by building staff capabilities and sharing feedback and ideas to better meet the needs of individuals and businesse</w:t>
      </w:r>
      <w:bookmarkEnd w:id="4002"/>
      <w:r w:rsidR="0068652A">
        <w:rPr>
          <w:rFonts w:ascii="Myriad Pro Light" w:eastAsia="Myriad Pro Light" w:hAnsi="Myriad Pro Light" w:cs="Myriad Pro Light"/>
          <w:sz w:val="18"/>
          <w:szCs w:val="18"/>
          <w:lang w:eastAsia="en-US"/>
        </w:rPr>
        <w:t>s.</w:t>
      </w:r>
    </w:p>
    <w:bookmarkEnd w:id="4001"/>
    <w:bookmarkEnd w:id="4003"/>
    <w:p w14:paraId="4A563CF8" w14:textId="52DFE13E" w:rsidR="001A287F" w:rsidRPr="001A287F" w:rsidRDefault="001A287F" w:rsidP="001A287F">
      <w:pPr>
        <w:widowControl w:val="0"/>
        <w:autoSpaceDE w:val="0"/>
        <w:autoSpaceDN w:val="0"/>
        <w:spacing w:after="0"/>
        <w:rPr>
          <w:rFonts w:ascii="Myriad Pro Light" w:eastAsia="Myriad Pro Light" w:hAnsi="Myriad Pro Light" w:cs="Myriad Pro Light"/>
          <w:sz w:val="22"/>
          <w:szCs w:val="22"/>
          <w:lang w:eastAsia="en-US"/>
        </w:rPr>
        <w:sectPr w:rsidR="001A287F" w:rsidRPr="001A287F" w:rsidSect="00A6101B">
          <w:type w:val="continuous"/>
          <w:pgSz w:w="16840" w:h="11910" w:orient="landscape"/>
          <w:pgMar w:top="0" w:right="520" w:bottom="280" w:left="400" w:header="720" w:footer="26" w:gutter="0"/>
          <w:cols w:num="5" w:space="285" w:equalWidth="0">
            <w:col w:w="3686" w:space="285"/>
            <w:col w:w="2776" w:space="285"/>
            <w:col w:w="2776" w:space="285"/>
            <w:col w:w="2776" w:space="285"/>
            <w:col w:w="2766"/>
          </w:cols>
        </w:sectPr>
      </w:pPr>
    </w:p>
    <w:p w14:paraId="234B02AE" w14:textId="12077759" w:rsidR="000A1D67" w:rsidRPr="000A1D67" w:rsidRDefault="000A1D67" w:rsidP="000A1D67">
      <w:pPr>
        <w:pStyle w:val="Heading2"/>
        <w:rPr>
          <w:lang w:eastAsia="en-US"/>
        </w:rPr>
      </w:pPr>
    </w:p>
    <w:p w14:paraId="26142DB2" w14:textId="1B68ECA4" w:rsidR="00244FC9" w:rsidRPr="00B55A23" w:rsidRDefault="00244FC9" w:rsidP="004634A8">
      <w:pPr>
        <w:pStyle w:val="Heading2"/>
        <w:rPr>
          <w:lang w:eastAsia="en-US"/>
        </w:rPr>
      </w:pPr>
      <w:bookmarkStart w:id="4005" w:name="_Toc133501529"/>
      <w:r w:rsidRPr="00B55A23">
        <w:rPr>
          <w:lang w:eastAsia="en-US"/>
        </w:rPr>
        <w:t>Annexure 4 – Time to Work Employment Service Guarantee</w:t>
      </w:r>
      <w:bookmarkEnd w:id="3999"/>
      <w:bookmarkEnd w:id="4000"/>
      <w:bookmarkEnd w:id="4005"/>
    </w:p>
    <w:p w14:paraId="334492E0" w14:textId="77777777" w:rsidR="00BA206C" w:rsidRPr="008B4202" w:rsidRDefault="00BA206C" w:rsidP="00522ACB">
      <w:pPr>
        <w:pStyle w:val="Subtitle"/>
        <w:jc w:val="left"/>
        <w:rPr>
          <w:rFonts w:eastAsiaTheme="majorEastAsia"/>
          <w:lang w:eastAsia="en-US"/>
          <w14:scene3d>
            <w14:camera w14:prst="orthographicFront"/>
            <w14:lightRig w14:rig="threePt" w14:dir="t">
              <w14:rot w14:lat="0" w14:lon="0" w14:rev="0"/>
            </w14:lightRig>
          </w14:scene3d>
        </w:rPr>
      </w:pPr>
      <w:r w:rsidRPr="008B4202">
        <w:rPr>
          <w:rFonts w:eastAsiaTheme="majorEastAsia"/>
          <w:lang w:eastAsia="en-US"/>
          <w14:scene3d>
            <w14:camera w14:prst="orthographicFront"/>
            <w14:lightRig w14:rig="threePt" w14:dir="t">
              <w14:rot w14:lat="0" w14:lon="0" w14:rev="0"/>
            </w14:lightRig>
          </w14:scene3d>
        </w:rPr>
        <w:t>Time to Work Employment Service Guarantee</w:t>
      </w:r>
    </w:p>
    <w:p w14:paraId="378EFB25" w14:textId="77777777" w:rsidR="00BA206C" w:rsidRDefault="00BA206C" w:rsidP="00BA206C">
      <w:pPr>
        <w:rPr>
          <w:rFonts w:eastAsia="Cambria"/>
          <w:lang w:val="en-US" w:eastAsia="en-US"/>
        </w:rPr>
      </w:pPr>
      <w:r w:rsidRPr="00BA206C">
        <w:rPr>
          <w:rFonts w:eastAsiaTheme="majorEastAsia"/>
          <w:lang w:eastAsia="en-US"/>
          <w14:scene3d>
            <w14:camera w14:prst="orthographicFront"/>
            <w14:lightRig w14:rig="threePt" w14:dir="t">
              <w14:rot w14:lat="0" w14:lon="0" w14:rev="0"/>
            </w14:lightRig>
          </w14:scene3d>
        </w:rPr>
        <w:t>This Service Guarantee reflects the Australian Government’s expectations of Time to Work Providers. It sets out the minimum level of service each participant can expect to receive, as well as what each participant will need to do to benefit from the program.</w:t>
      </w:r>
    </w:p>
    <w:p w14:paraId="028D07A9" w14:textId="77777777" w:rsidR="000C51DB" w:rsidRDefault="00BA206C" w:rsidP="00BA206C">
      <w:pPr>
        <w:rPr>
          <w:rFonts w:eastAsia="Cambria"/>
          <w:lang w:val="en-US" w:eastAsia="en-US"/>
        </w:rPr>
      </w:pPr>
      <w:r w:rsidRPr="00B55A23">
        <w:rPr>
          <w:rFonts w:eastAsia="Cambria"/>
          <w:lang w:val="en-US" w:eastAsia="en-US"/>
        </w:rPr>
        <w:t xml:space="preserve">The Australian Government is committed to creating better opportunities for Aboriginal and Torres Strait Islander peoples to secure employment. The Time to Work program will provide eligible Aboriginal and Torres Strait Islander prisoners with employment assistance while they are in prison to help them prepare for employment post-release. </w:t>
      </w:r>
    </w:p>
    <w:p w14:paraId="3408E453" w14:textId="5BEBDD13" w:rsidR="00BA206C" w:rsidRPr="00522ACB" w:rsidRDefault="00BA206C" w:rsidP="00522ACB">
      <w:pPr>
        <w:pStyle w:val="Subtitle"/>
        <w:jc w:val="left"/>
        <w:rPr>
          <w:rFonts w:eastAsiaTheme="majorEastAsia"/>
          <w:lang w:eastAsia="en-US"/>
          <w14:scene3d>
            <w14:camera w14:prst="orthographicFront"/>
            <w14:lightRig w14:rig="threePt" w14:dir="t">
              <w14:rot w14:lat="0" w14:lon="0" w14:rev="0"/>
            </w14:lightRig>
          </w14:scene3d>
        </w:rPr>
      </w:pPr>
      <w:r w:rsidRPr="00522ACB">
        <w:rPr>
          <w:rFonts w:eastAsiaTheme="majorEastAsia"/>
          <w:lang w:eastAsia="en-US"/>
          <w14:scene3d>
            <w14:camera w14:prst="orthographicFront"/>
            <w14:lightRig w14:rig="threePt" w14:dir="t">
              <w14:rot w14:lat="0" w14:lon="0" w14:rev="0"/>
            </w14:lightRig>
          </w14:scene3d>
        </w:rPr>
        <w:t xml:space="preserve">What you can expect from your Time to Work provider </w:t>
      </w:r>
    </w:p>
    <w:p w14:paraId="542C0830" w14:textId="77777777" w:rsidR="00BA206C" w:rsidRPr="00B55A23" w:rsidRDefault="00BA206C" w:rsidP="00BA206C">
      <w:pPr>
        <w:spacing w:after="160" w:line="264" w:lineRule="auto"/>
        <w:rPr>
          <w:rFonts w:asciiTheme="minorHAnsi" w:hAnsiTheme="minorHAnsi" w:cs="Arial"/>
          <w:lang w:eastAsia="en-US"/>
        </w:rPr>
      </w:pPr>
      <w:r w:rsidRPr="00B55A23">
        <w:rPr>
          <w:rFonts w:asciiTheme="minorHAnsi" w:hAnsiTheme="minorHAnsi" w:cs="Arial"/>
          <w:lang w:eastAsia="en-US"/>
        </w:rPr>
        <w:t>Your provider will:</w:t>
      </w:r>
    </w:p>
    <w:p w14:paraId="3842F094" w14:textId="77777777" w:rsidR="00BA206C" w:rsidRPr="00B55A23" w:rsidRDefault="00BA206C" w:rsidP="008F4094">
      <w:pPr>
        <w:numPr>
          <w:ilvl w:val="0"/>
          <w:numId w:val="90"/>
        </w:numPr>
        <w:spacing w:line="264" w:lineRule="auto"/>
        <w:ind w:left="357" w:hanging="357"/>
        <w:rPr>
          <w:rFonts w:asciiTheme="minorHAnsi" w:hAnsiTheme="minorHAnsi" w:cs="Arial"/>
        </w:rPr>
      </w:pPr>
      <w:r w:rsidRPr="00B55A23">
        <w:rPr>
          <w:rFonts w:asciiTheme="minorHAnsi" w:hAnsiTheme="minorHAnsi" w:cs="Arial"/>
        </w:rPr>
        <w:t>explain to you the services you will receive and what you will need to do</w:t>
      </w:r>
    </w:p>
    <w:p w14:paraId="7B14411E" w14:textId="77777777" w:rsidR="00BA206C" w:rsidRPr="00B55A23" w:rsidRDefault="00BA206C" w:rsidP="008F4094">
      <w:pPr>
        <w:numPr>
          <w:ilvl w:val="0"/>
          <w:numId w:val="90"/>
        </w:numPr>
        <w:spacing w:line="264" w:lineRule="auto"/>
        <w:ind w:left="357" w:hanging="357"/>
        <w:rPr>
          <w:rFonts w:asciiTheme="minorHAnsi" w:hAnsiTheme="minorHAnsi" w:cs="Arial"/>
        </w:rPr>
      </w:pPr>
      <w:r w:rsidRPr="00B55A23">
        <w:rPr>
          <w:rFonts w:asciiTheme="minorHAnsi" w:hAnsiTheme="minorHAnsi" w:cs="Arial"/>
        </w:rPr>
        <w:t>provide you with an assessment to identify any employment barriers you might face when released</w:t>
      </w:r>
      <w:r w:rsidRPr="00B55A23" w:rsidDel="000E3E28">
        <w:rPr>
          <w:rFonts w:asciiTheme="minorHAnsi" w:hAnsiTheme="minorHAnsi" w:cs="Arial"/>
        </w:rPr>
        <w:t xml:space="preserve"> </w:t>
      </w:r>
    </w:p>
    <w:p w14:paraId="5313168E" w14:textId="77777777" w:rsidR="00BA206C" w:rsidRPr="00B55A23" w:rsidRDefault="00BA206C" w:rsidP="008F4094">
      <w:pPr>
        <w:numPr>
          <w:ilvl w:val="0"/>
          <w:numId w:val="90"/>
        </w:numPr>
        <w:spacing w:line="264" w:lineRule="auto"/>
        <w:ind w:left="357" w:hanging="357"/>
        <w:rPr>
          <w:rFonts w:asciiTheme="minorHAnsi" w:hAnsiTheme="minorHAnsi" w:cs="Arial"/>
        </w:rPr>
      </w:pPr>
      <w:r w:rsidRPr="00B55A23">
        <w:rPr>
          <w:rFonts w:asciiTheme="minorHAnsi" w:hAnsiTheme="minorHAnsi" w:cs="Arial"/>
        </w:rPr>
        <w:t>work with you to develop your Transition Plan. This sets out the skills you have, the work you would like to do and any help you may need</w:t>
      </w:r>
      <w:r w:rsidRPr="00B55A23" w:rsidDel="000E3E28">
        <w:rPr>
          <w:rFonts w:asciiTheme="minorHAnsi" w:hAnsiTheme="minorHAnsi" w:cs="Arial"/>
        </w:rPr>
        <w:t xml:space="preserve"> </w:t>
      </w:r>
    </w:p>
    <w:p w14:paraId="1E552CC4" w14:textId="77777777" w:rsidR="00BA206C" w:rsidRPr="00B55A23" w:rsidRDefault="00BA206C" w:rsidP="008F4094">
      <w:pPr>
        <w:numPr>
          <w:ilvl w:val="0"/>
          <w:numId w:val="90"/>
        </w:numPr>
        <w:spacing w:line="264" w:lineRule="auto"/>
        <w:ind w:left="357" w:hanging="357"/>
        <w:rPr>
          <w:rFonts w:asciiTheme="minorHAnsi" w:hAnsiTheme="minorHAnsi" w:cs="Arial"/>
        </w:rPr>
      </w:pPr>
      <w:r w:rsidRPr="00B55A23">
        <w:rPr>
          <w:rFonts w:asciiTheme="minorHAnsi" w:hAnsiTheme="minorHAnsi" w:cs="Arial"/>
        </w:rPr>
        <w:t>provide you with an introduction to an employment services provider who will assist you to find employment when you are released from prison</w:t>
      </w:r>
      <w:r w:rsidRPr="00B55A23" w:rsidDel="009E22A2">
        <w:rPr>
          <w:rFonts w:asciiTheme="minorHAnsi" w:hAnsiTheme="minorHAnsi" w:cs="Arial"/>
        </w:rPr>
        <w:t xml:space="preserve"> </w:t>
      </w:r>
    </w:p>
    <w:p w14:paraId="44A31340" w14:textId="77777777" w:rsidR="00BA206C" w:rsidRPr="00B55A23" w:rsidRDefault="00BA206C" w:rsidP="008F4094">
      <w:pPr>
        <w:numPr>
          <w:ilvl w:val="0"/>
          <w:numId w:val="90"/>
        </w:numPr>
        <w:spacing w:line="264" w:lineRule="auto"/>
        <w:ind w:left="357" w:hanging="357"/>
        <w:rPr>
          <w:rFonts w:asciiTheme="minorHAnsi" w:hAnsiTheme="minorHAnsi" w:cs="Arial"/>
        </w:rPr>
      </w:pPr>
      <w:r w:rsidRPr="00B55A23">
        <w:rPr>
          <w:rFonts w:asciiTheme="minorHAnsi" w:hAnsiTheme="minorHAnsi" w:cs="Arial"/>
        </w:rPr>
        <w:t>ensure you are aware of any other services that are available to you</w:t>
      </w:r>
    </w:p>
    <w:p w14:paraId="3F2652FF" w14:textId="77777777" w:rsidR="00BA206C" w:rsidRPr="00B55A23" w:rsidRDefault="00BA206C" w:rsidP="008F4094">
      <w:pPr>
        <w:numPr>
          <w:ilvl w:val="0"/>
          <w:numId w:val="90"/>
        </w:numPr>
        <w:spacing w:line="264" w:lineRule="auto"/>
        <w:ind w:left="357" w:hanging="357"/>
        <w:rPr>
          <w:rFonts w:asciiTheme="minorHAnsi" w:hAnsiTheme="minorHAnsi" w:cs="Arial"/>
        </w:rPr>
      </w:pPr>
      <w:r w:rsidRPr="00B55A23">
        <w:rPr>
          <w:rFonts w:asciiTheme="minorHAnsi" w:hAnsiTheme="minorHAnsi" w:cs="Arial"/>
        </w:rPr>
        <w:t>treat you fairly and with respect in a culturally sensitive way</w:t>
      </w:r>
    </w:p>
    <w:p w14:paraId="3C4AC4D2" w14:textId="77777777" w:rsidR="00BA206C" w:rsidRPr="00B55A23" w:rsidRDefault="00BA206C" w:rsidP="008F4094">
      <w:pPr>
        <w:numPr>
          <w:ilvl w:val="0"/>
          <w:numId w:val="90"/>
        </w:numPr>
        <w:spacing w:line="264" w:lineRule="auto"/>
        <w:ind w:left="357" w:hanging="357"/>
        <w:rPr>
          <w:rFonts w:asciiTheme="minorHAnsi" w:hAnsiTheme="minorHAnsi" w:cs="Arial"/>
        </w:rPr>
      </w:pPr>
      <w:r w:rsidRPr="00B55A23">
        <w:rPr>
          <w:rFonts w:asciiTheme="minorHAnsi" w:hAnsiTheme="minorHAnsi" w:cs="Arial"/>
        </w:rPr>
        <w:t>ensure that staff are appropriately trained and committed to assisting Aboriginal and Torres Strait Islander participants transition from prison to employment services following their release from prison.</w:t>
      </w:r>
    </w:p>
    <w:p w14:paraId="1B6D915F" w14:textId="77777777" w:rsidR="00BA206C" w:rsidRPr="00522ACB" w:rsidRDefault="00BA206C" w:rsidP="00522ACB">
      <w:pPr>
        <w:pStyle w:val="Subtitle"/>
        <w:jc w:val="left"/>
        <w:rPr>
          <w:rFonts w:eastAsiaTheme="majorEastAsia"/>
          <w:lang w:eastAsia="en-US"/>
          <w14:scene3d>
            <w14:camera w14:prst="orthographicFront"/>
            <w14:lightRig w14:rig="threePt" w14:dir="t">
              <w14:rot w14:lat="0" w14:lon="0" w14:rev="0"/>
            </w14:lightRig>
          </w14:scene3d>
        </w:rPr>
      </w:pPr>
      <w:r w:rsidRPr="00522ACB">
        <w:rPr>
          <w:rFonts w:eastAsiaTheme="majorEastAsia"/>
          <w:lang w:eastAsia="en-US"/>
          <w14:scene3d>
            <w14:camera w14:prst="orthographicFront"/>
            <w14:lightRig w14:rig="threePt" w14:dir="t">
              <w14:rot w14:lat="0" w14:lon="0" w14:rev="0"/>
            </w14:lightRig>
          </w14:scene3d>
        </w:rPr>
        <w:t>What is expected of you</w:t>
      </w:r>
    </w:p>
    <w:p w14:paraId="556E9E43" w14:textId="77777777" w:rsidR="00BA206C" w:rsidRPr="00B55A23" w:rsidRDefault="00BA206C" w:rsidP="00BA206C">
      <w:pPr>
        <w:spacing w:after="160" w:line="264" w:lineRule="auto"/>
        <w:rPr>
          <w:rFonts w:asciiTheme="minorHAnsi" w:hAnsiTheme="minorHAnsi" w:cs="Arial"/>
          <w:lang w:eastAsia="en-US"/>
        </w:rPr>
      </w:pPr>
      <w:r w:rsidRPr="00B55A23">
        <w:rPr>
          <w:rFonts w:asciiTheme="minorHAnsi" w:hAnsiTheme="minorHAnsi" w:cs="Arial"/>
          <w:lang w:eastAsia="en-US"/>
        </w:rPr>
        <w:t xml:space="preserve">There are some things you need to do, including: </w:t>
      </w:r>
    </w:p>
    <w:p w14:paraId="0FBA4563" w14:textId="77777777" w:rsidR="00BA206C" w:rsidRPr="00B55A23" w:rsidRDefault="00BA206C" w:rsidP="008F4094">
      <w:pPr>
        <w:numPr>
          <w:ilvl w:val="0"/>
          <w:numId w:val="90"/>
        </w:numPr>
        <w:spacing w:line="264" w:lineRule="auto"/>
        <w:ind w:left="357" w:hanging="357"/>
        <w:rPr>
          <w:rFonts w:asciiTheme="minorHAnsi" w:hAnsiTheme="minorHAnsi" w:cs="Arial"/>
        </w:rPr>
      </w:pPr>
      <w:r w:rsidRPr="00B55A23">
        <w:rPr>
          <w:rFonts w:asciiTheme="minorHAnsi" w:hAnsiTheme="minorHAnsi" w:cs="Arial"/>
        </w:rPr>
        <w:t>attend all scheduled meetings, where possible</w:t>
      </w:r>
    </w:p>
    <w:p w14:paraId="7804A0A8" w14:textId="77777777" w:rsidR="00BA206C" w:rsidRPr="00B55A23" w:rsidRDefault="00BA206C" w:rsidP="008F4094">
      <w:pPr>
        <w:numPr>
          <w:ilvl w:val="0"/>
          <w:numId w:val="90"/>
        </w:numPr>
        <w:spacing w:line="264" w:lineRule="auto"/>
        <w:ind w:left="357" w:hanging="357"/>
        <w:rPr>
          <w:rFonts w:asciiTheme="minorHAnsi" w:hAnsiTheme="minorHAnsi" w:cs="Arial"/>
        </w:rPr>
      </w:pPr>
      <w:r w:rsidRPr="00B55A23">
        <w:rPr>
          <w:rFonts w:asciiTheme="minorHAnsi" w:hAnsiTheme="minorHAnsi" w:cs="Arial"/>
        </w:rPr>
        <w:t>answer all questions as best you can</w:t>
      </w:r>
    </w:p>
    <w:p w14:paraId="649447FD" w14:textId="77777777" w:rsidR="00BA206C" w:rsidRPr="00B55A23" w:rsidRDefault="00BA206C" w:rsidP="008F4094">
      <w:pPr>
        <w:numPr>
          <w:ilvl w:val="0"/>
          <w:numId w:val="90"/>
        </w:numPr>
        <w:spacing w:line="264" w:lineRule="auto"/>
        <w:ind w:left="357" w:hanging="357"/>
        <w:rPr>
          <w:rFonts w:asciiTheme="minorHAnsi" w:hAnsiTheme="minorHAnsi" w:cs="Arial"/>
        </w:rPr>
      </w:pPr>
      <w:r w:rsidRPr="00B55A23">
        <w:rPr>
          <w:rFonts w:asciiTheme="minorHAnsi" w:hAnsiTheme="minorHAnsi" w:cs="Arial"/>
        </w:rPr>
        <w:t>assist us to develop your Transition Plan and agree to what is written in the plan</w:t>
      </w:r>
    </w:p>
    <w:p w14:paraId="279A9199" w14:textId="77777777" w:rsidR="00BA206C" w:rsidRPr="00B55A23" w:rsidRDefault="00BA206C" w:rsidP="008F4094">
      <w:pPr>
        <w:numPr>
          <w:ilvl w:val="0"/>
          <w:numId w:val="90"/>
        </w:numPr>
        <w:spacing w:line="264" w:lineRule="auto"/>
        <w:ind w:left="357" w:hanging="357"/>
        <w:rPr>
          <w:rFonts w:asciiTheme="minorHAnsi" w:hAnsiTheme="minorHAnsi" w:cs="Arial"/>
        </w:rPr>
      </w:pPr>
      <w:r w:rsidRPr="00B55A23">
        <w:rPr>
          <w:rFonts w:asciiTheme="minorHAnsi" w:hAnsiTheme="minorHAnsi" w:cs="Arial"/>
        </w:rPr>
        <w:t>participate in a meeting with you post-release employment services provider</w:t>
      </w:r>
    </w:p>
    <w:p w14:paraId="6FD06881" w14:textId="77777777" w:rsidR="00BA206C" w:rsidRPr="00B55A23" w:rsidRDefault="00BA206C" w:rsidP="008F4094">
      <w:pPr>
        <w:numPr>
          <w:ilvl w:val="0"/>
          <w:numId w:val="90"/>
        </w:numPr>
        <w:spacing w:line="264" w:lineRule="auto"/>
        <w:ind w:left="357" w:hanging="357"/>
        <w:rPr>
          <w:rFonts w:asciiTheme="minorHAnsi" w:hAnsiTheme="minorHAnsi" w:cs="Arial"/>
        </w:rPr>
      </w:pPr>
      <w:r w:rsidRPr="00B55A23">
        <w:rPr>
          <w:rFonts w:asciiTheme="minorHAnsi" w:hAnsiTheme="minorHAnsi" w:cs="Arial"/>
        </w:rPr>
        <w:t xml:space="preserve">let us know if there are any changes in your circumstances, e.g. your living or parenting arrangements or your health, so we can update your Transition Plan. </w:t>
      </w:r>
    </w:p>
    <w:p w14:paraId="3DF9EE7C" w14:textId="77777777" w:rsidR="00E6077C" w:rsidRDefault="00E6077C" w:rsidP="00522ACB">
      <w:pPr>
        <w:pStyle w:val="Subtitle"/>
        <w:jc w:val="left"/>
        <w:rPr>
          <w:rFonts w:eastAsiaTheme="majorEastAsia"/>
          <w:lang w:eastAsia="en-US"/>
          <w14:scene3d>
            <w14:camera w14:prst="orthographicFront"/>
            <w14:lightRig w14:rig="threePt" w14:dir="t">
              <w14:rot w14:lat="0" w14:lon="0" w14:rev="0"/>
            </w14:lightRig>
          </w14:scene3d>
        </w:rPr>
      </w:pPr>
    </w:p>
    <w:p w14:paraId="29461979" w14:textId="1423D6F3" w:rsidR="00BA206C" w:rsidRPr="00522ACB" w:rsidRDefault="00BA206C" w:rsidP="00522ACB">
      <w:pPr>
        <w:pStyle w:val="Subtitle"/>
        <w:jc w:val="left"/>
        <w:rPr>
          <w:rFonts w:eastAsiaTheme="majorEastAsia"/>
          <w:lang w:eastAsia="en-US"/>
          <w14:scene3d>
            <w14:camera w14:prst="orthographicFront"/>
            <w14:lightRig w14:rig="threePt" w14:dir="t">
              <w14:rot w14:lat="0" w14:lon="0" w14:rev="0"/>
            </w14:lightRig>
          </w14:scene3d>
        </w:rPr>
      </w:pPr>
      <w:r w:rsidRPr="00522ACB">
        <w:rPr>
          <w:rFonts w:eastAsiaTheme="majorEastAsia"/>
          <w:lang w:eastAsia="en-US"/>
          <w14:scene3d>
            <w14:camera w14:prst="orthographicFront"/>
            <w14:lightRig w14:rig="threePt" w14:dir="t">
              <w14:rot w14:lat="0" w14:lon="0" w14:rev="0"/>
            </w14:lightRig>
          </w14:scene3d>
        </w:rPr>
        <w:lastRenderedPageBreak/>
        <w:t>Your personal information is confidential</w:t>
      </w:r>
    </w:p>
    <w:p w14:paraId="014BED22" w14:textId="77777777" w:rsidR="00BA206C" w:rsidRPr="00B55A23" w:rsidRDefault="00BA206C" w:rsidP="00BA206C">
      <w:pPr>
        <w:spacing w:after="280" w:line="264" w:lineRule="auto"/>
      </w:pPr>
      <w:r w:rsidRPr="00B55A23">
        <w:t xml:space="preserve">Your personal information is protected by law, including the </w:t>
      </w:r>
      <w:r w:rsidRPr="00B55A23">
        <w:rPr>
          <w:i/>
        </w:rPr>
        <w:t>Privacy Act 1988</w:t>
      </w:r>
      <w:r w:rsidRPr="00B55A23">
        <w:t xml:space="preserve">. We will only collect information from you that will assist us to provide employment related services to you. </w:t>
      </w:r>
    </w:p>
    <w:p w14:paraId="58D4F157" w14:textId="77777777" w:rsidR="00BA206C" w:rsidRPr="00B55A23" w:rsidRDefault="00BA206C" w:rsidP="00BA206C">
      <w:pPr>
        <w:spacing w:after="280" w:line="264" w:lineRule="auto"/>
      </w:pPr>
      <w:r w:rsidRPr="00B55A23">
        <w:t>We may also share information with other government agencies, where needed, to make sure you are getting the right level of support.</w:t>
      </w:r>
    </w:p>
    <w:p w14:paraId="7C3B7516" w14:textId="77777777" w:rsidR="00BA206C" w:rsidRPr="00522ACB" w:rsidRDefault="00BA206C" w:rsidP="00522ACB">
      <w:pPr>
        <w:pStyle w:val="Subtitle"/>
        <w:jc w:val="left"/>
        <w:rPr>
          <w:rFonts w:eastAsiaTheme="majorEastAsia"/>
          <w:lang w:eastAsia="en-US"/>
          <w14:scene3d>
            <w14:camera w14:prst="orthographicFront"/>
            <w14:lightRig w14:rig="threePt" w14:dir="t">
              <w14:rot w14:lat="0" w14:lon="0" w14:rev="0"/>
            </w14:lightRig>
          </w14:scene3d>
        </w:rPr>
      </w:pPr>
      <w:r w:rsidRPr="00522ACB">
        <w:rPr>
          <w:rFonts w:eastAsiaTheme="majorEastAsia"/>
          <w:lang w:eastAsia="en-US"/>
          <w14:scene3d>
            <w14:camera w14:prst="orthographicFront"/>
            <w14:lightRig w14:rig="threePt" w14:dir="t">
              <w14:rot w14:lat="0" w14:lon="0" w14:rev="0"/>
            </w14:lightRig>
          </w14:scene3d>
        </w:rPr>
        <w:t>Compliments, suggestions or complaints</w:t>
      </w:r>
    </w:p>
    <w:p w14:paraId="1007DA89" w14:textId="4F72A2D7" w:rsidR="00BA206C" w:rsidRPr="00B55A23" w:rsidRDefault="00BA206C" w:rsidP="00893DCF">
      <w:pPr>
        <w:keepNext/>
        <w:spacing w:after="280" w:line="264" w:lineRule="auto"/>
        <w:rPr>
          <w:rFonts w:asciiTheme="minorHAnsi" w:hAnsiTheme="minorHAnsi" w:cs="Arial"/>
          <w:lang w:eastAsia="en-US"/>
        </w:rPr>
      </w:pPr>
      <w:r w:rsidRPr="00B55A23">
        <w:rPr>
          <w:rFonts w:asciiTheme="minorHAnsi" w:hAnsiTheme="minorHAnsi" w:cs="Arial"/>
          <w:lang w:eastAsia="en-US"/>
        </w:rPr>
        <w:t xml:space="preserve">Your views about the services you are receiving are important. The </w:t>
      </w:r>
      <w:r w:rsidR="002850E1">
        <w:rPr>
          <w:rFonts w:asciiTheme="minorHAnsi" w:hAnsiTheme="minorHAnsi" w:cs="Arial"/>
          <w:lang w:eastAsia="en-US"/>
        </w:rPr>
        <w:t xml:space="preserve">Department of </w:t>
      </w:r>
      <w:r w:rsidR="00BB4A30">
        <w:rPr>
          <w:rFonts w:asciiTheme="minorHAnsi" w:hAnsiTheme="minorHAnsi" w:cs="Arial"/>
          <w:lang w:eastAsia="en-US"/>
        </w:rPr>
        <w:t>]</w:t>
      </w:r>
      <w:r w:rsidR="002850E1">
        <w:rPr>
          <w:rFonts w:asciiTheme="minorHAnsi" w:hAnsiTheme="minorHAnsi" w:cs="Arial"/>
          <w:lang w:eastAsia="en-US"/>
        </w:rPr>
        <w:t xml:space="preserve"> Employment</w:t>
      </w:r>
      <w:r w:rsidR="00BB4A30">
        <w:rPr>
          <w:rFonts w:asciiTheme="minorHAnsi" w:hAnsiTheme="minorHAnsi" w:cs="Arial"/>
          <w:lang w:eastAsia="en-US"/>
        </w:rPr>
        <w:t xml:space="preserve"> and Workplace Relations</w:t>
      </w:r>
      <w:r w:rsidR="003F3C70" w:rsidRPr="003F3C70">
        <w:rPr>
          <w:rFonts w:asciiTheme="minorHAnsi" w:hAnsiTheme="minorHAnsi" w:cs="Arial"/>
          <w:lang w:eastAsia="en-US"/>
        </w:rPr>
        <w:t xml:space="preserve"> </w:t>
      </w:r>
      <w:r w:rsidRPr="00B55A23">
        <w:rPr>
          <w:rFonts w:asciiTheme="minorHAnsi" w:hAnsiTheme="minorHAnsi" w:cs="Arial"/>
          <w:lang w:eastAsia="en-US"/>
        </w:rPr>
        <w:t xml:space="preserve">and your Time to Work provider value any compliments, suggestions or complaints that you may have. </w:t>
      </w:r>
    </w:p>
    <w:p w14:paraId="185771E5" w14:textId="77777777" w:rsidR="00BA206C" w:rsidRPr="00B55A23" w:rsidRDefault="00BA206C" w:rsidP="00BA206C">
      <w:pPr>
        <w:spacing w:after="280" w:line="264" w:lineRule="auto"/>
        <w:rPr>
          <w:rFonts w:asciiTheme="minorHAnsi" w:hAnsiTheme="minorHAnsi" w:cs="Arial"/>
          <w:lang w:eastAsia="en-US"/>
        </w:rPr>
      </w:pPr>
      <w:r w:rsidRPr="00B55A23">
        <w:rPr>
          <w:rFonts w:asciiTheme="minorHAnsi" w:hAnsiTheme="minorHAnsi" w:cs="Arial"/>
          <w:lang w:eastAsia="en-US"/>
        </w:rPr>
        <w:t xml:space="preserve">If you think you are not receiving the right help, you should talk to us first. We will offer a feedback process which is fair and will try to resolve your concerns.  </w:t>
      </w:r>
    </w:p>
    <w:p w14:paraId="6DB9138A" w14:textId="0BEAF201" w:rsidR="00BA206C" w:rsidRPr="00B55A23" w:rsidRDefault="00BA206C" w:rsidP="00BA206C">
      <w:pPr>
        <w:spacing w:after="280" w:line="264" w:lineRule="auto"/>
        <w:rPr>
          <w:rFonts w:asciiTheme="minorHAnsi" w:hAnsiTheme="minorHAnsi" w:cs="Arial"/>
          <w:lang w:eastAsia="en-US"/>
          <w14:scene3d>
            <w14:camera w14:prst="orthographicFront"/>
            <w14:lightRig w14:rig="threePt" w14:dir="t">
              <w14:rot w14:lat="0" w14:lon="0" w14:rev="0"/>
            </w14:lightRig>
          </w14:scene3d>
        </w:rPr>
      </w:pPr>
      <w:r w:rsidRPr="00B55A23">
        <w:rPr>
          <w:rFonts w:asciiTheme="minorHAnsi" w:hAnsiTheme="minorHAnsi" w:cs="Arial"/>
          <w:lang w:eastAsia="en-US"/>
          <w14:scene3d>
            <w14:camera w14:prst="orthographicFront"/>
            <w14:lightRig w14:rig="threePt" w14:dir="t">
              <w14:rot w14:lat="0" w14:lon="0" w14:rev="0"/>
            </w14:lightRig>
          </w14:scene3d>
        </w:rPr>
        <w:t xml:space="preserve">If you cannot do this or are still not happy, you can call the </w:t>
      </w:r>
      <w:r w:rsidR="002850E1">
        <w:rPr>
          <w:rFonts w:asciiTheme="minorHAnsi" w:hAnsiTheme="minorHAnsi" w:cs="Arial"/>
          <w:lang w:eastAsia="en-US"/>
          <w14:scene3d>
            <w14:camera w14:prst="orthographicFront"/>
            <w14:lightRig w14:rig="threePt" w14:dir="t">
              <w14:rot w14:lat="0" w14:lon="0" w14:rev="0"/>
            </w14:lightRig>
          </w14:scene3d>
        </w:rPr>
        <w:t xml:space="preserve">Department of </w:t>
      </w:r>
      <w:r w:rsidR="00BB4A30">
        <w:rPr>
          <w:rFonts w:asciiTheme="minorHAnsi" w:hAnsiTheme="minorHAnsi" w:cs="Arial"/>
          <w:lang w:eastAsia="en-US"/>
          <w14:scene3d>
            <w14:camera w14:prst="orthographicFront"/>
            <w14:lightRig w14:rig="threePt" w14:dir="t">
              <w14:rot w14:lat="0" w14:lon="0" w14:rev="0"/>
            </w14:lightRig>
          </w14:scene3d>
        </w:rPr>
        <w:t>Employment and Workplace Relations</w:t>
      </w:r>
      <w:r>
        <w:rPr>
          <w:rFonts w:asciiTheme="minorHAnsi" w:hAnsiTheme="minorHAnsi" w:cs="Arial"/>
          <w:lang w:eastAsia="en-US"/>
          <w14:scene3d>
            <w14:camera w14:prst="orthographicFront"/>
            <w14:lightRig w14:rig="threePt" w14:dir="t">
              <w14:rot w14:lat="0" w14:lon="0" w14:rev="0"/>
            </w14:lightRig>
          </w14:scene3d>
        </w:rPr>
        <w:t>’</w:t>
      </w:r>
      <w:r w:rsidRPr="00B55A23">
        <w:rPr>
          <w:rFonts w:asciiTheme="minorHAnsi" w:hAnsiTheme="minorHAnsi" w:cs="Arial"/>
          <w:lang w:eastAsia="en-US"/>
          <w14:scene3d>
            <w14:camera w14:prst="orthographicFront"/>
            <w14:lightRig w14:rig="threePt" w14:dir="t">
              <w14:rot w14:lat="0" w14:lon="0" w14:rev="0"/>
            </w14:lightRig>
          </w14:scene3d>
        </w:rPr>
        <w:t xml:space="preserve"> National Customer Service Line on 1800 805 260 (free call from land lines). </w:t>
      </w:r>
    </w:p>
    <w:p w14:paraId="702F7B8F" w14:textId="77777777" w:rsidR="00BA206C" w:rsidRPr="00B55A23" w:rsidRDefault="00BA206C" w:rsidP="00BA206C">
      <w:pPr>
        <w:spacing w:after="280" w:line="264" w:lineRule="auto"/>
        <w:rPr>
          <w:rFonts w:asciiTheme="minorHAnsi" w:hAnsiTheme="minorHAnsi" w:cs="Arial"/>
          <w:lang w:eastAsia="en-US"/>
          <w14:scene3d>
            <w14:camera w14:prst="orthographicFront"/>
            <w14:lightRig w14:rig="threePt" w14:dir="t">
              <w14:rot w14:lat="0" w14:lon="0" w14:rev="0"/>
            </w14:lightRig>
          </w14:scene3d>
        </w:rPr>
      </w:pPr>
      <w:r w:rsidRPr="00B55A23">
        <w:rPr>
          <w:rFonts w:asciiTheme="minorHAnsi" w:hAnsiTheme="minorHAnsi" w:cs="Arial"/>
          <w:lang w:eastAsia="en-US"/>
          <w14:scene3d>
            <w14:camera w14:prst="orthographicFront"/>
            <w14:lightRig w14:rig="threePt" w14:dir="t">
              <w14:rot w14:lat="0" w14:lon="0" w14:rev="0"/>
            </w14:lightRig>
          </w14:scene3d>
        </w:rPr>
        <w:t>If you have suggestions to improve the services that you are receiving, please let us know or call the National Customer Service Line.</w:t>
      </w:r>
    </w:p>
    <w:p w14:paraId="2AFFF869" w14:textId="1556C6E0" w:rsidR="00BA206C" w:rsidRDefault="00BA206C">
      <w:pPr>
        <w:spacing w:after="160" w:line="259" w:lineRule="auto"/>
      </w:pPr>
      <w:r>
        <w:br w:type="page"/>
      </w:r>
    </w:p>
    <w:p w14:paraId="651BD3EE" w14:textId="77777777" w:rsidR="00FD1131" w:rsidRDefault="00FD1131" w:rsidP="00A17803">
      <w:pPr>
        <w:pStyle w:val="Heading2"/>
        <w:sectPr w:rsidR="00FD1131" w:rsidSect="00CC5F05">
          <w:footerReference w:type="default" r:id="rId35"/>
          <w:pgSz w:w="11906" w:h="16838" w:code="9"/>
          <w:pgMar w:top="425" w:right="567" w:bottom="425" w:left="567" w:header="567" w:footer="567" w:gutter="284"/>
          <w:cols w:space="708"/>
          <w:docGrid w:linePitch="360"/>
        </w:sectPr>
      </w:pPr>
      <w:bookmarkStart w:id="4006" w:name="_Toc394927613"/>
      <w:bookmarkStart w:id="4007" w:name="_Toc394927848"/>
      <w:bookmarkStart w:id="4008" w:name="_Toc394932839"/>
      <w:bookmarkStart w:id="4009" w:name="_Toc394991993"/>
      <w:bookmarkStart w:id="4010" w:name="_Toc394992248"/>
      <w:bookmarkStart w:id="4011" w:name="_Toc394992503"/>
      <w:bookmarkStart w:id="4012" w:name="_Toc394992759"/>
      <w:bookmarkStart w:id="4013" w:name="_Toc395174017"/>
      <w:bookmarkStart w:id="4014" w:name="_Toc395204593"/>
      <w:bookmarkStart w:id="4015" w:name="_Toc395267790"/>
      <w:bookmarkStart w:id="4016" w:name="_Toc395268043"/>
      <w:bookmarkStart w:id="4017" w:name="_Toc395280885"/>
      <w:bookmarkStart w:id="4018" w:name="_Toc395281137"/>
      <w:bookmarkStart w:id="4019" w:name="_Toc395281389"/>
      <w:bookmarkStart w:id="4020" w:name="_Toc395282101"/>
      <w:bookmarkStart w:id="4021" w:name="_Toc395282353"/>
      <w:bookmarkStart w:id="4022" w:name="_Toc395282605"/>
      <w:bookmarkStart w:id="4023" w:name="_Toc395282857"/>
      <w:bookmarkStart w:id="4024" w:name="_Toc395283109"/>
      <w:bookmarkStart w:id="4025" w:name="_Toc413049774"/>
      <w:bookmarkStart w:id="4026" w:name="_Toc414816674"/>
      <w:bookmarkStart w:id="4027" w:name="_Toc414985790"/>
      <w:bookmarkStart w:id="4028" w:name="_Toc415042813"/>
      <w:bookmarkStart w:id="4029" w:name="_Toc415046636"/>
      <w:bookmarkStart w:id="4030" w:name="_Toc415048864"/>
      <w:bookmarkStart w:id="4031" w:name="_Toc415049109"/>
      <w:bookmarkStart w:id="4032" w:name="_Toc415051938"/>
      <w:bookmarkStart w:id="4033" w:name="_Toc395267792"/>
      <w:bookmarkStart w:id="4034" w:name="_Toc395268045"/>
      <w:bookmarkStart w:id="4035" w:name="_Toc395280887"/>
      <w:bookmarkStart w:id="4036" w:name="_Toc395281139"/>
      <w:bookmarkStart w:id="4037" w:name="_Toc395281391"/>
      <w:bookmarkStart w:id="4038" w:name="_Toc395282103"/>
      <w:bookmarkStart w:id="4039" w:name="_Toc395282355"/>
      <w:bookmarkStart w:id="4040" w:name="_Toc395282607"/>
      <w:bookmarkStart w:id="4041" w:name="_Toc395282859"/>
      <w:bookmarkStart w:id="4042" w:name="_Toc395283111"/>
      <w:bookmarkStart w:id="4043" w:name="_Toc395538980"/>
      <w:bookmarkStart w:id="4044" w:name="_Toc395596211"/>
      <w:bookmarkStart w:id="4045" w:name="_Toc394927615"/>
      <w:bookmarkStart w:id="4046" w:name="_Toc394927850"/>
      <w:bookmarkStart w:id="4047" w:name="_Toc394932841"/>
      <w:bookmarkStart w:id="4048" w:name="_Toc394991995"/>
      <w:bookmarkStart w:id="4049" w:name="_Toc394992250"/>
      <w:bookmarkStart w:id="4050" w:name="_Toc394992505"/>
      <w:bookmarkStart w:id="4051" w:name="_Toc394992761"/>
      <w:bookmarkStart w:id="4052" w:name="_Toc395174019"/>
      <w:bookmarkStart w:id="4053" w:name="_Toc395204595"/>
      <w:bookmarkStart w:id="4054" w:name="_Toc395267793"/>
      <w:bookmarkStart w:id="4055" w:name="_Toc395268046"/>
      <w:bookmarkStart w:id="4056" w:name="_Toc395280888"/>
      <w:bookmarkStart w:id="4057" w:name="_Toc395281140"/>
      <w:bookmarkStart w:id="4058" w:name="_Toc395281392"/>
      <w:bookmarkStart w:id="4059" w:name="_Toc395282104"/>
      <w:bookmarkStart w:id="4060" w:name="_Toc395282356"/>
      <w:bookmarkStart w:id="4061" w:name="_Toc395282608"/>
      <w:bookmarkStart w:id="4062" w:name="_Toc395282860"/>
      <w:bookmarkStart w:id="4063" w:name="_Toc395283112"/>
      <w:bookmarkStart w:id="4064" w:name="_Toc395538981"/>
      <w:bookmarkStart w:id="4065" w:name="_Toc395596212"/>
      <w:bookmarkStart w:id="4066" w:name="_Toc394927618"/>
      <w:bookmarkStart w:id="4067" w:name="_Toc394927853"/>
      <w:bookmarkStart w:id="4068" w:name="_Toc394932844"/>
      <w:bookmarkStart w:id="4069" w:name="_Toc394991998"/>
      <w:bookmarkStart w:id="4070" w:name="_Toc394992253"/>
      <w:bookmarkStart w:id="4071" w:name="_Toc394992508"/>
      <w:bookmarkStart w:id="4072" w:name="_Toc394992764"/>
      <w:bookmarkStart w:id="4073" w:name="_Toc395174022"/>
      <w:bookmarkStart w:id="4074" w:name="_Toc395204598"/>
      <w:bookmarkStart w:id="4075" w:name="_Toc395267795"/>
      <w:bookmarkStart w:id="4076" w:name="_Toc395268048"/>
      <w:bookmarkStart w:id="4077" w:name="_Toc395280890"/>
      <w:bookmarkStart w:id="4078" w:name="_Toc395281142"/>
      <w:bookmarkStart w:id="4079" w:name="_Toc395281394"/>
      <w:bookmarkStart w:id="4080" w:name="_Toc395282106"/>
      <w:bookmarkStart w:id="4081" w:name="_Toc395282358"/>
      <w:bookmarkStart w:id="4082" w:name="_Toc395282610"/>
      <w:bookmarkStart w:id="4083" w:name="_Toc395282862"/>
      <w:bookmarkStart w:id="4084" w:name="_Toc395283114"/>
      <w:bookmarkStart w:id="4085" w:name="_Toc398056306"/>
      <w:bookmarkStart w:id="4086" w:name="_Toc398144191"/>
      <w:bookmarkStart w:id="4087" w:name="_Toc394927625"/>
      <w:bookmarkStart w:id="4088" w:name="_Toc394927860"/>
      <w:bookmarkStart w:id="4089" w:name="_Toc394932852"/>
      <w:bookmarkStart w:id="4090" w:name="_Toc394992006"/>
      <w:bookmarkStart w:id="4091" w:name="_Toc394992261"/>
      <w:bookmarkStart w:id="4092" w:name="_Toc394992516"/>
      <w:bookmarkStart w:id="4093" w:name="_Toc394992772"/>
      <w:bookmarkStart w:id="4094" w:name="_Toc395174032"/>
      <w:bookmarkStart w:id="4095" w:name="_Toc395204608"/>
      <w:bookmarkStart w:id="4096" w:name="_Toc395267803"/>
      <w:bookmarkStart w:id="4097" w:name="_Toc395268056"/>
      <w:bookmarkStart w:id="4098" w:name="_Toc395280898"/>
      <w:bookmarkStart w:id="4099" w:name="_Toc395281150"/>
      <w:bookmarkStart w:id="4100" w:name="_Toc395281402"/>
      <w:bookmarkStart w:id="4101" w:name="_Toc395282114"/>
      <w:bookmarkStart w:id="4102" w:name="_Toc395282366"/>
      <w:bookmarkStart w:id="4103" w:name="_Toc395282618"/>
      <w:bookmarkStart w:id="4104" w:name="_Toc395282870"/>
      <w:bookmarkStart w:id="4105" w:name="_Toc395283122"/>
      <w:bookmarkStart w:id="4106" w:name="_Toc394932863"/>
      <w:bookmarkStart w:id="4107" w:name="_Toc394992017"/>
      <w:bookmarkStart w:id="4108" w:name="_Toc394992272"/>
      <w:bookmarkStart w:id="4109" w:name="_Toc394992527"/>
      <w:bookmarkStart w:id="4110" w:name="_Toc394992783"/>
      <w:bookmarkStart w:id="4111" w:name="_Toc395174043"/>
      <w:bookmarkStart w:id="4112" w:name="_Toc395204619"/>
      <w:bookmarkStart w:id="4113" w:name="_Toc395267814"/>
      <w:bookmarkStart w:id="4114" w:name="_Toc395268067"/>
      <w:bookmarkStart w:id="4115" w:name="_Toc395280909"/>
      <w:bookmarkStart w:id="4116" w:name="_Toc395281161"/>
      <w:bookmarkStart w:id="4117" w:name="_Toc395281413"/>
      <w:bookmarkStart w:id="4118" w:name="_Toc395282125"/>
      <w:bookmarkStart w:id="4119" w:name="_Toc395282377"/>
      <w:bookmarkStart w:id="4120" w:name="_Toc395282629"/>
      <w:bookmarkStart w:id="4121" w:name="_Toc395282881"/>
      <w:bookmarkStart w:id="4122" w:name="_Toc395283133"/>
      <w:bookmarkStart w:id="4123" w:name="_Toc394927628"/>
      <w:bookmarkStart w:id="4124" w:name="_Toc394927863"/>
      <w:bookmarkStart w:id="4125" w:name="_Toc393289735"/>
      <w:bookmarkStart w:id="4126" w:name="_Toc224030843"/>
      <w:bookmarkStart w:id="4127" w:name="_Toc415224999"/>
      <w:bookmarkStart w:id="4128" w:name="_Toc441742260"/>
      <w:bookmarkStart w:id="4129" w:name="_Toc529802508"/>
      <w:bookmarkStart w:id="4130" w:name="_Toc30584280"/>
      <w:bookmarkStart w:id="4131" w:name="_Toc518567968"/>
      <w:bookmarkStart w:id="4132" w:name="_Toc529802509"/>
      <w:bookmarkEnd w:id="1497"/>
      <w:bookmarkEnd w:id="1498"/>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p>
    <w:p w14:paraId="17079823" w14:textId="77777777" w:rsidR="003335F0" w:rsidRPr="00B55A23" w:rsidRDefault="003335F0" w:rsidP="003335F0">
      <w:pPr>
        <w:pStyle w:val="Heading2"/>
      </w:pPr>
      <w:bookmarkStart w:id="4133" w:name="_Toc133501530"/>
      <w:bookmarkStart w:id="4134" w:name="_Toc30584281"/>
      <w:bookmarkEnd w:id="4127"/>
      <w:bookmarkEnd w:id="4128"/>
      <w:bookmarkEnd w:id="4129"/>
      <w:bookmarkEnd w:id="4130"/>
      <w:r w:rsidRPr="00B55A23">
        <w:lastRenderedPageBreak/>
        <w:t>SCHEDULE 1 – Deed and business details</w:t>
      </w:r>
      <w:bookmarkEnd w:id="4133"/>
    </w:p>
    <w:p w14:paraId="196424B9" w14:textId="77777777" w:rsidR="003335F0" w:rsidRDefault="003335F0" w:rsidP="003335F0">
      <w:pPr>
        <w:spacing w:after="0"/>
      </w:pPr>
    </w:p>
    <w:p w14:paraId="31E194EA" w14:textId="77777777" w:rsidR="003335F0" w:rsidRPr="00FD1131" w:rsidRDefault="003335F0" w:rsidP="003335F0">
      <w:pPr>
        <w:autoSpaceDE w:val="0"/>
        <w:autoSpaceDN w:val="0"/>
        <w:adjustRightInd w:val="0"/>
        <w:spacing w:before="120"/>
        <w:rPr>
          <w:rFonts w:cs="Calibri"/>
          <w:bCs/>
          <w:sz w:val="22"/>
          <w:szCs w:val="22"/>
        </w:rPr>
      </w:pPr>
      <w:r w:rsidRPr="00FD1131">
        <w:rPr>
          <w:rFonts w:cs="Calibri"/>
          <w:b/>
          <w:bCs/>
          <w:sz w:val="22"/>
          <w:szCs w:val="22"/>
        </w:rPr>
        <w:t>Item 1</w:t>
      </w:r>
      <w:r w:rsidRPr="00FD1131">
        <w:rPr>
          <w:rFonts w:cs="Calibri"/>
          <w:b/>
          <w:bCs/>
          <w:sz w:val="22"/>
          <w:szCs w:val="22"/>
        </w:rPr>
        <w:tab/>
      </w:r>
      <w:r w:rsidRPr="00FD1131">
        <w:rPr>
          <w:rFonts w:cs="Calibri"/>
          <w:b/>
          <w:bCs/>
          <w:sz w:val="22"/>
          <w:szCs w:val="22"/>
        </w:rPr>
        <w:tab/>
        <w:t>Deed Commencement Date</w:t>
      </w:r>
      <w:r w:rsidRPr="00FD1131">
        <w:rPr>
          <w:rFonts w:cs="Calibri"/>
          <w:bCs/>
          <w:sz w:val="22"/>
          <w:szCs w:val="22"/>
        </w:rPr>
        <w:t xml:space="preserve"> (clause 21.1, Annexure 1)</w:t>
      </w:r>
    </w:p>
    <w:p w14:paraId="361AA854" w14:textId="7CFE6176" w:rsidR="003335F0" w:rsidRPr="00FD1131" w:rsidRDefault="00D973E7" w:rsidP="00C13A88">
      <w:pPr>
        <w:autoSpaceDE w:val="0"/>
        <w:autoSpaceDN w:val="0"/>
        <w:adjustRightInd w:val="0"/>
        <w:spacing w:after="0"/>
        <w:ind w:left="720" w:firstLine="840"/>
        <w:rPr>
          <w:rFonts w:cs="Calibri"/>
          <w:sz w:val="22"/>
          <w:szCs w:val="22"/>
        </w:rPr>
      </w:pPr>
      <w:r w:rsidRPr="00C13A88">
        <w:rPr>
          <w:rFonts w:cs="Calibri"/>
          <w:sz w:val="22"/>
          <w:szCs w:val="22"/>
          <w:highlight w:val="yellow"/>
        </w:rPr>
        <w:t>(As previously specified)</w:t>
      </w:r>
      <w:r>
        <w:rPr>
          <w:rFonts w:cs="Calibri"/>
          <w:sz w:val="22"/>
          <w:szCs w:val="22"/>
        </w:rPr>
        <w:t xml:space="preserve"> </w:t>
      </w:r>
    </w:p>
    <w:p w14:paraId="37B877C2" w14:textId="77777777" w:rsidR="003335F0" w:rsidRPr="00FD1131" w:rsidRDefault="003335F0" w:rsidP="003335F0">
      <w:pPr>
        <w:autoSpaceDE w:val="0"/>
        <w:autoSpaceDN w:val="0"/>
        <w:adjustRightInd w:val="0"/>
        <w:spacing w:after="0"/>
        <w:ind w:left="720" w:firstLine="720"/>
        <w:rPr>
          <w:rFonts w:cs="Calibri"/>
          <w:b/>
          <w:bCs/>
          <w:sz w:val="22"/>
          <w:szCs w:val="22"/>
        </w:rPr>
      </w:pPr>
    </w:p>
    <w:p w14:paraId="3AD70DC4" w14:textId="4F52BDD8" w:rsidR="003335F0" w:rsidRPr="00FD1131" w:rsidRDefault="003335F0" w:rsidP="003335F0">
      <w:pPr>
        <w:autoSpaceDE w:val="0"/>
        <w:autoSpaceDN w:val="0"/>
        <w:adjustRightInd w:val="0"/>
        <w:spacing w:after="0"/>
        <w:rPr>
          <w:rFonts w:cs="Calibri"/>
          <w:bCs/>
          <w:sz w:val="22"/>
          <w:szCs w:val="22"/>
        </w:rPr>
      </w:pPr>
      <w:r w:rsidRPr="00FD1131">
        <w:rPr>
          <w:rFonts w:cs="Calibri"/>
          <w:b/>
          <w:bCs/>
          <w:sz w:val="22"/>
          <w:szCs w:val="22"/>
        </w:rPr>
        <w:t>Item 2</w:t>
      </w:r>
      <w:r w:rsidRPr="00FD1131">
        <w:rPr>
          <w:rFonts w:cs="Calibri"/>
          <w:b/>
          <w:bCs/>
          <w:sz w:val="22"/>
          <w:szCs w:val="22"/>
        </w:rPr>
        <w:tab/>
      </w:r>
      <w:r w:rsidRPr="00FD1131">
        <w:rPr>
          <w:rFonts w:cs="Calibri"/>
          <w:b/>
          <w:bCs/>
          <w:sz w:val="22"/>
          <w:szCs w:val="22"/>
        </w:rPr>
        <w:tab/>
      </w:r>
      <w:r w:rsidR="00C13A88" w:rsidRPr="00C13A88">
        <w:rPr>
          <w:rFonts w:cs="Calibri"/>
          <w:b/>
          <w:bCs/>
          <w:sz w:val="22"/>
          <w:szCs w:val="22"/>
        </w:rPr>
        <w:t xml:space="preserve">Provider Lead </w:t>
      </w:r>
      <w:r w:rsidRPr="00FD1131">
        <w:rPr>
          <w:rFonts w:cs="Calibri"/>
          <w:bCs/>
          <w:sz w:val="22"/>
          <w:szCs w:val="22"/>
        </w:rPr>
        <w:t>(clause 30.4, Annexure 1)</w:t>
      </w:r>
    </w:p>
    <w:p w14:paraId="6737EC32" w14:textId="4A396FD8" w:rsidR="003335F0" w:rsidRPr="00FD1131" w:rsidRDefault="003335F0" w:rsidP="003335F0">
      <w:pPr>
        <w:autoSpaceDE w:val="0"/>
        <w:autoSpaceDN w:val="0"/>
        <w:adjustRightInd w:val="0"/>
        <w:spacing w:after="0"/>
        <w:rPr>
          <w:rFonts w:cs="Calibri"/>
          <w:sz w:val="22"/>
          <w:szCs w:val="22"/>
        </w:rPr>
      </w:pPr>
      <w:r>
        <w:rPr>
          <w:rFonts w:cs="Calibri"/>
          <w:sz w:val="22"/>
          <w:szCs w:val="22"/>
        </w:rPr>
        <w:tab/>
      </w:r>
      <w:r>
        <w:rPr>
          <w:rFonts w:cs="Calibri"/>
          <w:sz w:val="22"/>
          <w:szCs w:val="22"/>
        </w:rPr>
        <w:tab/>
      </w:r>
      <w:r>
        <w:rPr>
          <w:rFonts w:cs="Calibri"/>
          <w:sz w:val="22"/>
          <w:szCs w:val="22"/>
        </w:rPr>
        <w:tab/>
      </w:r>
      <w:r w:rsidRPr="009C5088">
        <w:rPr>
          <w:rFonts w:cs="Calibri"/>
          <w:sz w:val="22"/>
          <w:szCs w:val="22"/>
          <w:highlight w:val="yellow"/>
        </w:rPr>
        <w:t xml:space="preserve">(As </w:t>
      </w:r>
      <w:r w:rsidR="00D973E7">
        <w:rPr>
          <w:rFonts w:cs="Calibri"/>
          <w:sz w:val="22"/>
          <w:szCs w:val="22"/>
          <w:highlight w:val="yellow"/>
        </w:rPr>
        <w:t>previously specified</w:t>
      </w:r>
      <w:r w:rsidRPr="009C5088">
        <w:rPr>
          <w:rFonts w:cs="Calibri"/>
          <w:sz w:val="22"/>
          <w:szCs w:val="22"/>
          <w:highlight w:val="yellow"/>
        </w:rPr>
        <w:t>)</w:t>
      </w:r>
    </w:p>
    <w:p w14:paraId="676D2BC1" w14:textId="77777777" w:rsidR="003335F0" w:rsidRPr="00FD1131" w:rsidRDefault="003335F0" w:rsidP="003335F0">
      <w:pPr>
        <w:autoSpaceDE w:val="0"/>
        <w:autoSpaceDN w:val="0"/>
        <w:adjustRightInd w:val="0"/>
        <w:spacing w:after="0"/>
        <w:rPr>
          <w:rFonts w:cs="Calibri"/>
          <w:b/>
          <w:bCs/>
          <w:sz w:val="22"/>
          <w:szCs w:val="22"/>
        </w:rPr>
      </w:pPr>
    </w:p>
    <w:p w14:paraId="62347309" w14:textId="77777777" w:rsidR="003335F0" w:rsidRPr="00FD1131" w:rsidRDefault="003335F0" w:rsidP="003335F0">
      <w:pPr>
        <w:autoSpaceDE w:val="0"/>
        <w:autoSpaceDN w:val="0"/>
        <w:adjustRightInd w:val="0"/>
        <w:spacing w:before="120" w:after="0"/>
        <w:rPr>
          <w:rFonts w:cs="Calibri"/>
          <w:sz w:val="22"/>
          <w:szCs w:val="22"/>
        </w:rPr>
      </w:pPr>
      <w:r w:rsidRPr="00FD1131">
        <w:rPr>
          <w:rFonts w:cs="Calibri"/>
          <w:b/>
          <w:bCs/>
          <w:sz w:val="22"/>
          <w:szCs w:val="22"/>
        </w:rPr>
        <w:t>Item 3</w:t>
      </w:r>
      <w:r w:rsidRPr="00FD1131">
        <w:rPr>
          <w:rFonts w:cs="Calibri"/>
          <w:b/>
          <w:bCs/>
          <w:sz w:val="22"/>
          <w:szCs w:val="22"/>
        </w:rPr>
        <w:tab/>
      </w:r>
      <w:r w:rsidRPr="00FD1131">
        <w:rPr>
          <w:rFonts w:cs="Calibri"/>
          <w:b/>
          <w:bCs/>
          <w:sz w:val="22"/>
          <w:szCs w:val="22"/>
        </w:rPr>
        <w:tab/>
        <w:t xml:space="preserve">Contact Person </w:t>
      </w:r>
      <w:r w:rsidRPr="00FD1131">
        <w:rPr>
          <w:rFonts w:cs="Calibri"/>
          <w:bCs/>
          <w:sz w:val="22"/>
          <w:szCs w:val="22"/>
        </w:rPr>
        <w:t>(clause 30.4, Annexure 1)</w:t>
      </w:r>
    </w:p>
    <w:p w14:paraId="112E1E01" w14:textId="77777777" w:rsidR="003335F0" w:rsidRPr="00FD1131" w:rsidRDefault="003335F0" w:rsidP="003335F0">
      <w:pPr>
        <w:autoSpaceDE w:val="0"/>
        <w:autoSpaceDN w:val="0"/>
        <w:adjustRightInd w:val="0"/>
        <w:spacing w:after="0"/>
        <w:rPr>
          <w:rFonts w:cs="Calibri"/>
          <w:b/>
          <w:bCs/>
          <w:sz w:val="22"/>
          <w:szCs w:val="22"/>
        </w:rPr>
      </w:pPr>
    </w:p>
    <w:p w14:paraId="3141B7E6" w14:textId="77777777" w:rsidR="003335F0" w:rsidRDefault="003335F0" w:rsidP="003335F0">
      <w:pPr>
        <w:autoSpaceDE w:val="0"/>
        <w:autoSpaceDN w:val="0"/>
        <w:adjustRightInd w:val="0"/>
        <w:rPr>
          <w:rFonts w:cs="Calibri"/>
          <w:sz w:val="22"/>
          <w:szCs w:val="22"/>
        </w:rPr>
      </w:pPr>
      <w:r>
        <w:rPr>
          <w:rFonts w:cs="Calibri"/>
          <w:sz w:val="22"/>
          <w:szCs w:val="22"/>
        </w:rPr>
        <w:tab/>
      </w:r>
      <w:r>
        <w:rPr>
          <w:rFonts w:cs="Calibri"/>
          <w:sz w:val="22"/>
          <w:szCs w:val="22"/>
        </w:rPr>
        <w:tab/>
      </w:r>
      <w:r>
        <w:rPr>
          <w:rFonts w:cs="Calibri"/>
          <w:sz w:val="22"/>
          <w:szCs w:val="22"/>
        </w:rPr>
        <w:tab/>
      </w:r>
      <w:r w:rsidRPr="009C5088">
        <w:rPr>
          <w:rFonts w:cs="Calibri"/>
          <w:sz w:val="22"/>
          <w:szCs w:val="22"/>
          <w:highlight w:val="yellow"/>
        </w:rPr>
        <w:t>(As previously specified)</w:t>
      </w:r>
      <w:r>
        <w:rPr>
          <w:rFonts w:cs="Calibri"/>
          <w:sz w:val="22"/>
          <w:szCs w:val="22"/>
        </w:rPr>
        <w:t xml:space="preserve"> </w:t>
      </w:r>
    </w:p>
    <w:p w14:paraId="4138BA7C" w14:textId="77777777" w:rsidR="003335F0" w:rsidRPr="00FD1131" w:rsidRDefault="003335F0" w:rsidP="003335F0">
      <w:pPr>
        <w:autoSpaceDE w:val="0"/>
        <w:autoSpaceDN w:val="0"/>
        <w:adjustRightInd w:val="0"/>
        <w:rPr>
          <w:rFonts w:cs="Calibri"/>
          <w:b/>
          <w:bCs/>
          <w:sz w:val="22"/>
          <w:szCs w:val="22"/>
        </w:rPr>
      </w:pPr>
    </w:p>
    <w:p w14:paraId="38570F46" w14:textId="77777777" w:rsidR="003335F0" w:rsidRPr="00FD1131" w:rsidRDefault="003335F0" w:rsidP="003335F0">
      <w:pPr>
        <w:autoSpaceDE w:val="0"/>
        <w:autoSpaceDN w:val="0"/>
        <w:adjustRightInd w:val="0"/>
        <w:spacing w:before="120"/>
        <w:rPr>
          <w:rFonts w:cs="Calibri"/>
          <w:bCs/>
          <w:sz w:val="22"/>
          <w:szCs w:val="22"/>
        </w:rPr>
      </w:pPr>
      <w:r w:rsidRPr="00FD1131">
        <w:rPr>
          <w:rFonts w:cs="Calibri"/>
          <w:b/>
          <w:bCs/>
          <w:sz w:val="22"/>
          <w:szCs w:val="22"/>
        </w:rPr>
        <w:t>Item 4</w:t>
      </w:r>
      <w:r w:rsidRPr="00FD1131">
        <w:rPr>
          <w:rFonts w:cs="Calibri"/>
          <w:b/>
          <w:bCs/>
          <w:sz w:val="22"/>
          <w:szCs w:val="22"/>
        </w:rPr>
        <w:tab/>
      </w:r>
      <w:r w:rsidRPr="00FD1131">
        <w:rPr>
          <w:rFonts w:cs="Calibri"/>
          <w:b/>
          <w:bCs/>
          <w:sz w:val="22"/>
          <w:szCs w:val="22"/>
        </w:rPr>
        <w:tab/>
        <w:t xml:space="preserve">Service Period </w:t>
      </w:r>
      <w:r w:rsidRPr="00FD1131">
        <w:rPr>
          <w:rFonts w:cs="Calibri"/>
          <w:bCs/>
          <w:sz w:val="22"/>
          <w:szCs w:val="22"/>
        </w:rPr>
        <w:t>(clause 24.1, Annexure 1)</w:t>
      </w:r>
    </w:p>
    <w:p w14:paraId="1AF8411D" w14:textId="0226F695" w:rsidR="003335F0" w:rsidRPr="00FD1131" w:rsidRDefault="009B7F36" w:rsidP="003335F0">
      <w:pPr>
        <w:keepNext/>
        <w:widowControl w:val="0"/>
        <w:autoSpaceDE w:val="0"/>
        <w:autoSpaceDN w:val="0"/>
        <w:adjustRightInd w:val="0"/>
        <w:spacing w:after="0"/>
        <w:rPr>
          <w:rFonts w:cs="Calibri"/>
          <w:b/>
          <w:bCs/>
          <w:sz w:val="22"/>
          <w:szCs w:val="22"/>
        </w:rPr>
      </w:pPr>
      <w:r w:rsidRPr="009B7F36">
        <w:rPr>
          <w:rFonts w:cs="Calibri"/>
          <w:bCs/>
          <w:sz w:val="22"/>
          <w:szCs w:val="22"/>
        </w:rPr>
        <w:t>Deed Commencement Date – 30 June 2024</w:t>
      </w:r>
    </w:p>
    <w:p w14:paraId="40E6BF0A" w14:textId="77777777" w:rsidR="003335F0" w:rsidRPr="00FD1131" w:rsidRDefault="003335F0" w:rsidP="003335F0">
      <w:pPr>
        <w:spacing w:after="0"/>
        <w:rPr>
          <w:rFonts w:cs="Calibri"/>
          <w:b/>
          <w:bCs/>
          <w:sz w:val="22"/>
          <w:szCs w:val="22"/>
        </w:rPr>
      </w:pPr>
      <w:r w:rsidRPr="00FD1131">
        <w:rPr>
          <w:rFonts w:cs="Calibri"/>
          <w:b/>
          <w:bCs/>
          <w:sz w:val="22"/>
          <w:szCs w:val="22"/>
        </w:rPr>
        <w:br w:type="page"/>
      </w:r>
    </w:p>
    <w:p w14:paraId="6F3BC3BD" w14:textId="77777777" w:rsidR="003335F0" w:rsidRPr="00FD1131" w:rsidRDefault="003335F0" w:rsidP="003335F0">
      <w:pPr>
        <w:keepNext/>
        <w:widowControl w:val="0"/>
        <w:autoSpaceDE w:val="0"/>
        <w:autoSpaceDN w:val="0"/>
        <w:adjustRightInd w:val="0"/>
        <w:spacing w:after="0"/>
        <w:rPr>
          <w:rFonts w:cs="Calibri"/>
          <w:sz w:val="22"/>
          <w:szCs w:val="22"/>
        </w:rPr>
      </w:pPr>
      <w:r w:rsidRPr="00FD1131">
        <w:rPr>
          <w:rFonts w:cs="Calibri"/>
          <w:b/>
          <w:bCs/>
          <w:sz w:val="22"/>
          <w:szCs w:val="22"/>
        </w:rPr>
        <w:lastRenderedPageBreak/>
        <w:t>Item 5</w:t>
      </w:r>
      <w:r w:rsidRPr="00FD1131">
        <w:rPr>
          <w:rFonts w:cs="Calibri"/>
          <w:b/>
          <w:bCs/>
          <w:sz w:val="22"/>
          <w:szCs w:val="22"/>
        </w:rPr>
        <w:tab/>
      </w:r>
      <w:r w:rsidRPr="00FD1131">
        <w:rPr>
          <w:rFonts w:cs="Calibri"/>
          <w:b/>
          <w:bCs/>
          <w:sz w:val="22"/>
          <w:szCs w:val="22"/>
        </w:rPr>
        <w:tab/>
        <w:t xml:space="preserve">Account details for payment </w:t>
      </w:r>
      <w:r w:rsidRPr="00FD1131">
        <w:rPr>
          <w:rFonts w:cs="Calibri"/>
          <w:bCs/>
          <w:sz w:val="22"/>
          <w:szCs w:val="22"/>
        </w:rPr>
        <w:t>(clause 35.1(e))</w:t>
      </w:r>
    </w:p>
    <w:p w14:paraId="62D11315" w14:textId="77777777" w:rsidR="003335F0" w:rsidRPr="00FD1131" w:rsidRDefault="003335F0" w:rsidP="003335F0">
      <w:pPr>
        <w:autoSpaceDE w:val="0"/>
        <w:autoSpaceDN w:val="0"/>
        <w:adjustRightInd w:val="0"/>
        <w:spacing w:after="0"/>
        <w:rPr>
          <w:rFonts w:cs="Calibri"/>
          <w:b/>
          <w:bCs/>
          <w:sz w:val="22"/>
          <w:szCs w:val="22"/>
        </w:rPr>
      </w:pPr>
    </w:p>
    <w:tbl>
      <w:tblPr>
        <w:tblW w:w="14142" w:type="dxa"/>
        <w:tblLayout w:type="fixed"/>
        <w:tblLook w:val="0000" w:firstRow="0" w:lastRow="0" w:firstColumn="0" w:lastColumn="0" w:noHBand="0" w:noVBand="0"/>
      </w:tblPr>
      <w:tblGrid>
        <w:gridCol w:w="3211"/>
        <w:gridCol w:w="3418"/>
        <w:gridCol w:w="7513"/>
      </w:tblGrid>
      <w:tr w:rsidR="003335F0" w:rsidRPr="00FD1131" w14:paraId="7B5BF739" w14:textId="77777777" w:rsidTr="008D4F82">
        <w:trPr>
          <w:trHeight w:hRule="exact" w:val="425"/>
        </w:trPr>
        <w:tc>
          <w:tcPr>
            <w:tcW w:w="321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09D5FC5A" w14:textId="77777777" w:rsidR="003335F0" w:rsidRPr="00FD1131" w:rsidRDefault="003335F0" w:rsidP="008D4F82">
            <w:pPr>
              <w:keepNext/>
              <w:spacing w:after="160" w:line="264" w:lineRule="auto"/>
              <w:jc w:val="center"/>
              <w:rPr>
                <w:rFonts w:cs="Calibri"/>
                <w:b/>
                <w:color w:val="000000"/>
                <w:sz w:val="22"/>
                <w:szCs w:val="22"/>
              </w:rPr>
            </w:pPr>
            <w:r w:rsidRPr="00FD1131">
              <w:rPr>
                <w:rFonts w:cs="Calibri"/>
                <w:b/>
                <w:color w:val="000000"/>
                <w:sz w:val="22"/>
                <w:szCs w:val="22"/>
              </w:rPr>
              <w:t>Bank BSB Number</w:t>
            </w:r>
          </w:p>
        </w:tc>
        <w:tc>
          <w:tcPr>
            <w:tcW w:w="341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13EB580" w14:textId="77777777" w:rsidR="003335F0" w:rsidRPr="00FD1131" w:rsidRDefault="003335F0" w:rsidP="008D4F82">
            <w:pPr>
              <w:keepNext/>
              <w:spacing w:after="160" w:line="264" w:lineRule="auto"/>
              <w:jc w:val="center"/>
              <w:rPr>
                <w:rFonts w:cs="Calibri"/>
                <w:b/>
                <w:color w:val="000000"/>
                <w:sz w:val="22"/>
                <w:szCs w:val="22"/>
              </w:rPr>
            </w:pPr>
            <w:r w:rsidRPr="00FD1131">
              <w:rPr>
                <w:rFonts w:cs="Calibri"/>
                <w:b/>
                <w:color w:val="000000"/>
                <w:sz w:val="22"/>
                <w:szCs w:val="22"/>
              </w:rPr>
              <w:t>Bank Account Number</w:t>
            </w:r>
          </w:p>
        </w:tc>
        <w:tc>
          <w:tcPr>
            <w:tcW w:w="7513"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0DC5E12B" w14:textId="77777777" w:rsidR="003335F0" w:rsidRPr="00FD1131" w:rsidRDefault="003335F0" w:rsidP="008D4F82">
            <w:pPr>
              <w:keepNext/>
              <w:spacing w:after="160" w:line="264" w:lineRule="auto"/>
              <w:jc w:val="center"/>
              <w:rPr>
                <w:rFonts w:cs="Calibri"/>
                <w:b/>
                <w:color w:val="000000"/>
                <w:sz w:val="22"/>
                <w:szCs w:val="22"/>
              </w:rPr>
            </w:pPr>
            <w:r w:rsidRPr="00FD1131">
              <w:rPr>
                <w:rFonts w:cs="Calibri"/>
                <w:b/>
                <w:color w:val="000000"/>
                <w:sz w:val="22"/>
                <w:szCs w:val="22"/>
              </w:rPr>
              <w:t>Bank Account Name</w:t>
            </w:r>
          </w:p>
        </w:tc>
      </w:tr>
      <w:tr w:rsidR="00D973E7" w:rsidRPr="00FD1131" w14:paraId="431D322A" w14:textId="77777777" w:rsidTr="00C13A88">
        <w:trPr>
          <w:trHeight w:hRule="exact" w:val="425"/>
        </w:trPr>
        <w:tc>
          <w:tcPr>
            <w:tcW w:w="3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84649" w14:textId="646E7AC0" w:rsidR="00D973E7" w:rsidRPr="00FD1131" w:rsidRDefault="00D973E7" w:rsidP="00D973E7">
            <w:pPr>
              <w:keepNext/>
              <w:spacing w:after="160" w:line="264" w:lineRule="auto"/>
              <w:rPr>
                <w:rFonts w:cs="Calibri"/>
                <w:color w:val="000000"/>
                <w:sz w:val="22"/>
                <w:szCs w:val="22"/>
              </w:rPr>
            </w:pPr>
            <w:r w:rsidRPr="00F14554">
              <w:rPr>
                <w:rFonts w:cs="Calibri"/>
                <w:sz w:val="22"/>
                <w:szCs w:val="22"/>
                <w:highlight w:val="yellow"/>
              </w:rPr>
              <w:t>(As previously specified)</w:t>
            </w:r>
            <w:r w:rsidRPr="00F14554">
              <w:rPr>
                <w:rFonts w:cs="Calibri"/>
                <w:sz w:val="22"/>
                <w:szCs w:val="22"/>
              </w:rPr>
              <w:t xml:space="preserve"> </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D2CAC" w14:textId="1B15D837" w:rsidR="00D973E7" w:rsidRPr="00FD1131" w:rsidRDefault="00D973E7" w:rsidP="00D973E7">
            <w:pPr>
              <w:keepNext/>
              <w:spacing w:after="160" w:line="264" w:lineRule="auto"/>
              <w:rPr>
                <w:rFonts w:cs="Calibri"/>
                <w:color w:val="000000"/>
                <w:sz w:val="22"/>
                <w:szCs w:val="22"/>
              </w:rPr>
            </w:pPr>
            <w:r w:rsidRPr="00F14554">
              <w:rPr>
                <w:rFonts w:cs="Calibri"/>
                <w:sz w:val="22"/>
                <w:szCs w:val="22"/>
                <w:highlight w:val="yellow"/>
              </w:rPr>
              <w:t>(As previously specified)</w:t>
            </w:r>
            <w:r w:rsidRPr="00F14554">
              <w:rPr>
                <w:rFonts w:cs="Calibri"/>
                <w:sz w:val="22"/>
                <w:szCs w:val="22"/>
              </w:rPr>
              <w:t xml:space="preserve"> </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78745" w14:textId="3650DFEF" w:rsidR="00D973E7" w:rsidRPr="00FD1131" w:rsidRDefault="00D973E7" w:rsidP="00D973E7">
            <w:pPr>
              <w:keepNext/>
              <w:spacing w:after="160" w:line="264" w:lineRule="auto"/>
              <w:rPr>
                <w:rFonts w:cs="Calibri"/>
                <w:color w:val="000000"/>
                <w:sz w:val="22"/>
                <w:szCs w:val="22"/>
              </w:rPr>
            </w:pPr>
            <w:r w:rsidRPr="00F14554">
              <w:rPr>
                <w:rFonts w:cs="Calibri"/>
                <w:sz w:val="22"/>
                <w:szCs w:val="22"/>
                <w:highlight w:val="yellow"/>
              </w:rPr>
              <w:t>(As previously specified)</w:t>
            </w:r>
            <w:r w:rsidRPr="00F14554">
              <w:rPr>
                <w:rFonts w:cs="Calibri"/>
                <w:sz w:val="22"/>
                <w:szCs w:val="22"/>
              </w:rPr>
              <w:t xml:space="preserve"> </w:t>
            </w:r>
          </w:p>
        </w:tc>
      </w:tr>
      <w:tr w:rsidR="003335F0" w:rsidRPr="00FD1131" w14:paraId="1003ECC6" w14:textId="77777777" w:rsidTr="008D4F82">
        <w:trPr>
          <w:trHeight w:hRule="exact" w:val="425"/>
        </w:trPr>
        <w:tc>
          <w:tcPr>
            <w:tcW w:w="6629" w:type="dxa"/>
            <w:gridSpan w:val="2"/>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521A55C4" w14:textId="09B4842F" w:rsidR="003335F0" w:rsidRPr="00FD1131" w:rsidRDefault="003335F0" w:rsidP="008D4F82">
            <w:pPr>
              <w:keepNext/>
              <w:spacing w:after="160" w:line="264" w:lineRule="auto"/>
              <w:jc w:val="center"/>
              <w:rPr>
                <w:rFonts w:cs="Calibri"/>
                <w:b/>
                <w:color w:val="000000"/>
                <w:sz w:val="22"/>
                <w:szCs w:val="22"/>
              </w:rPr>
            </w:pPr>
            <w:r w:rsidRPr="00FD1131">
              <w:rPr>
                <w:rFonts w:cs="Calibri"/>
                <w:b/>
                <w:color w:val="000000"/>
                <w:sz w:val="22"/>
                <w:szCs w:val="22"/>
              </w:rPr>
              <w:t>Bank Name</w:t>
            </w:r>
          </w:p>
        </w:tc>
        <w:tc>
          <w:tcPr>
            <w:tcW w:w="7513"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5759183E" w14:textId="77777777" w:rsidR="003335F0" w:rsidRPr="00FD1131" w:rsidRDefault="003335F0" w:rsidP="008D4F82">
            <w:pPr>
              <w:keepNext/>
              <w:spacing w:after="160" w:line="264" w:lineRule="auto"/>
              <w:jc w:val="center"/>
              <w:rPr>
                <w:rFonts w:cs="Calibri"/>
                <w:b/>
                <w:color w:val="000000"/>
                <w:sz w:val="22"/>
                <w:szCs w:val="22"/>
              </w:rPr>
            </w:pPr>
            <w:r w:rsidRPr="00FD1131">
              <w:rPr>
                <w:rFonts w:cs="Calibri"/>
                <w:b/>
                <w:color w:val="000000"/>
                <w:sz w:val="22"/>
                <w:szCs w:val="22"/>
              </w:rPr>
              <w:t>Bank Branch</w:t>
            </w:r>
          </w:p>
        </w:tc>
      </w:tr>
      <w:tr w:rsidR="00D973E7" w:rsidRPr="00FD1131" w14:paraId="7958CDD2" w14:textId="77777777" w:rsidTr="00C13A88">
        <w:trPr>
          <w:trHeight w:hRule="exact" w:val="425"/>
        </w:trPr>
        <w:tc>
          <w:tcPr>
            <w:tcW w:w="66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124" w14:textId="26A11ACB" w:rsidR="00D973E7" w:rsidRPr="00FD1131" w:rsidRDefault="00D973E7" w:rsidP="00D973E7">
            <w:pPr>
              <w:keepNext/>
              <w:spacing w:after="160" w:line="264" w:lineRule="auto"/>
              <w:rPr>
                <w:rFonts w:cs="Calibri"/>
                <w:color w:val="000000"/>
                <w:sz w:val="22"/>
                <w:szCs w:val="22"/>
              </w:rPr>
            </w:pPr>
            <w:r w:rsidRPr="00472D55">
              <w:rPr>
                <w:rFonts w:cs="Calibri"/>
                <w:sz w:val="22"/>
                <w:szCs w:val="22"/>
                <w:highlight w:val="yellow"/>
              </w:rPr>
              <w:t>(As previously specified)</w:t>
            </w:r>
            <w:r w:rsidRPr="00472D55">
              <w:rPr>
                <w:rFonts w:cs="Calibri"/>
                <w:sz w:val="22"/>
                <w:szCs w:val="22"/>
              </w:rPr>
              <w:t xml:space="preserve"> </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CD0F3" w14:textId="0C3F7B6A" w:rsidR="00D973E7" w:rsidRPr="00FD1131" w:rsidRDefault="00D973E7" w:rsidP="00D973E7">
            <w:pPr>
              <w:keepNext/>
              <w:spacing w:after="160" w:line="264" w:lineRule="auto"/>
              <w:rPr>
                <w:rFonts w:cs="Calibri"/>
                <w:color w:val="000000"/>
                <w:sz w:val="22"/>
                <w:szCs w:val="22"/>
              </w:rPr>
            </w:pPr>
            <w:r w:rsidRPr="00472D55">
              <w:rPr>
                <w:rFonts w:cs="Calibri"/>
                <w:sz w:val="22"/>
                <w:szCs w:val="22"/>
                <w:highlight w:val="yellow"/>
              </w:rPr>
              <w:t>(As previously specified)</w:t>
            </w:r>
            <w:r w:rsidRPr="00472D55">
              <w:rPr>
                <w:rFonts w:cs="Calibri"/>
                <w:sz w:val="22"/>
                <w:szCs w:val="22"/>
              </w:rPr>
              <w:t xml:space="preserve"> </w:t>
            </w:r>
          </w:p>
        </w:tc>
      </w:tr>
    </w:tbl>
    <w:p w14:paraId="5EDCEAE5" w14:textId="77777777" w:rsidR="003335F0" w:rsidRPr="00FD1131" w:rsidRDefault="003335F0" w:rsidP="003335F0">
      <w:pPr>
        <w:widowControl w:val="0"/>
        <w:autoSpaceDE w:val="0"/>
        <w:autoSpaceDN w:val="0"/>
        <w:adjustRightInd w:val="0"/>
        <w:spacing w:after="0"/>
        <w:rPr>
          <w:rFonts w:cs="Calibri"/>
          <w:b/>
          <w:bCs/>
          <w:sz w:val="22"/>
          <w:szCs w:val="22"/>
        </w:rPr>
      </w:pPr>
    </w:p>
    <w:p w14:paraId="5C2C4BE6" w14:textId="77777777" w:rsidR="003335F0" w:rsidRPr="00FD1131" w:rsidRDefault="003335F0" w:rsidP="003335F0">
      <w:pPr>
        <w:spacing w:after="0"/>
        <w:rPr>
          <w:rFonts w:cs="Calibri"/>
          <w:sz w:val="22"/>
          <w:szCs w:val="22"/>
        </w:rPr>
      </w:pPr>
      <w:r w:rsidRPr="00FD1131">
        <w:rPr>
          <w:rFonts w:cs="Calibri"/>
          <w:b/>
          <w:sz w:val="22"/>
          <w:szCs w:val="22"/>
        </w:rPr>
        <w:t>Item 6</w:t>
      </w:r>
      <w:r w:rsidRPr="00FD1131">
        <w:rPr>
          <w:rFonts w:cs="Calibri"/>
          <w:b/>
          <w:sz w:val="22"/>
          <w:szCs w:val="22"/>
        </w:rPr>
        <w:tab/>
      </w:r>
      <w:r w:rsidRPr="00FD1131">
        <w:rPr>
          <w:rFonts w:cs="Calibri"/>
          <w:b/>
          <w:sz w:val="22"/>
          <w:szCs w:val="22"/>
        </w:rPr>
        <w:tab/>
      </w:r>
      <w:r w:rsidRPr="00FD1131">
        <w:rPr>
          <w:rFonts w:cs="Calibri"/>
          <w:b/>
          <w:bCs/>
          <w:sz w:val="22"/>
          <w:szCs w:val="22"/>
        </w:rPr>
        <w:t xml:space="preserve">Time to Work Employment Service </w:t>
      </w:r>
      <w:r w:rsidRPr="00FD1131">
        <w:rPr>
          <w:rFonts w:cs="Calibri"/>
          <w:bCs/>
          <w:sz w:val="22"/>
          <w:szCs w:val="22"/>
        </w:rPr>
        <w:t>(clause 24, Annexure 1)</w:t>
      </w:r>
    </w:p>
    <w:p w14:paraId="2A68A84C" w14:textId="77777777" w:rsidR="003335F0" w:rsidRPr="00FD1131" w:rsidRDefault="003335F0" w:rsidP="003335F0">
      <w:pPr>
        <w:spacing w:after="0"/>
        <w:rPr>
          <w:rFonts w:cs="Calibri"/>
          <w:sz w:val="22"/>
          <w:szCs w:val="22"/>
        </w:rPr>
      </w:pPr>
    </w:p>
    <w:tbl>
      <w:tblPr>
        <w:tblW w:w="14176" w:type="dxa"/>
        <w:tblInd w:w="-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A0" w:firstRow="1" w:lastRow="0" w:firstColumn="1" w:lastColumn="0" w:noHBand="0" w:noVBand="0"/>
      </w:tblPr>
      <w:tblGrid>
        <w:gridCol w:w="2723"/>
        <w:gridCol w:w="3543"/>
        <w:gridCol w:w="2552"/>
        <w:gridCol w:w="2835"/>
        <w:gridCol w:w="2523"/>
      </w:tblGrid>
      <w:tr w:rsidR="007D58F0" w:rsidRPr="00FD1131" w14:paraId="227B693E" w14:textId="77777777" w:rsidTr="007D58F0">
        <w:trPr>
          <w:trHeight w:val="1140"/>
          <w:tblHeader/>
        </w:trPr>
        <w:tc>
          <w:tcPr>
            <w:tcW w:w="2723" w:type="dxa"/>
            <w:tcBorders>
              <w:top w:val="single" w:sz="4" w:space="0" w:color="auto"/>
            </w:tcBorders>
            <w:shd w:val="clear" w:color="auto" w:fill="C0C0C0"/>
          </w:tcPr>
          <w:p w14:paraId="0C0D3B1D" w14:textId="77777777" w:rsidR="003335F0" w:rsidRPr="00FD1131" w:rsidRDefault="003335F0" w:rsidP="008D4F82">
            <w:pPr>
              <w:keepNext/>
              <w:autoSpaceDE w:val="0"/>
              <w:autoSpaceDN w:val="0"/>
              <w:adjustRightInd w:val="0"/>
              <w:spacing w:after="0"/>
              <w:jc w:val="center"/>
              <w:rPr>
                <w:rFonts w:cs="Calibri"/>
                <w:b/>
                <w:bCs/>
                <w:sz w:val="22"/>
                <w:szCs w:val="22"/>
              </w:rPr>
            </w:pPr>
            <w:r w:rsidRPr="00FD1131">
              <w:rPr>
                <w:rFonts w:cs="Calibri"/>
                <w:b/>
                <w:bCs/>
                <w:sz w:val="22"/>
                <w:szCs w:val="22"/>
              </w:rPr>
              <w:t>6.1</w:t>
            </w:r>
          </w:p>
          <w:p w14:paraId="72A1704B" w14:textId="77777777" w:rsidR="003335F0" w:rsidRPr="00FD1131" w:rsidRDefault="003335F0" w:rsidP="008D4F82">
            <w:pPr>
              <w:keepNext/>
              <w:autoSpaceDE w:val="0"/>
              <w:autoSpaceDN w:val="0"/>
              <w:adjustRightInd w:val="0"/>
              <w:spacing w:after="0"/>
              <w:jc w:val="center"/>
              <w:rPr>
                <w:rFonts w:cs="Calibri"/>
                <w:b/>
                <w:bCs/>
                <w:sz w:val="22"/>
                <w:szCs w:val="22"/>
              </w:rPr>
            </w:pPr>
          </w:p>
          <w:p w14:paraId="365DE642" w14:textId="77777777" w:rsidR="003335F0" w:rsidRPr="00FD1131" w:rsidRDefault="003335F0" w:rsidP="008D4F82">
            <w:pPr>
              <w:keepNext/>
              <w:autoSpaceDE w:val="0"/>
              <w:autoSpaceDN w:val="0"/>
              <w:adjustRightInd w:val="0"/>
              <w:spacing w:after="0"/>
              <w:jc w:val="center"/>
              <w:rPr>
                <w:rFonts w:cs="Calibri"/>
                <w:bCs/>
                <w:sz w:val="22"/>
                <w:szCs w:val="22"/>
              </w:rPr>
            </w:pPr>
            <w:r w:rsidRPr="00FD1131">
              <w:rPr>
                <w:rFonts w:cs="Calibri"/>
                <w:b/>
                <w:bCs/>
                <w:sz w:val="22"/>
                <w:szCs w:val="22"/>
              </w:rPr>
              <w:t>State/Territory</w:t>
            </w:r>
          </w:p>
          <w:p w14:paraId="4B5732F0" w14:textId="77777777" w:rsidR="003335F0" w:rsidRPr="00FD1131" w:rsidRDefault="003335F0" w:rsidP="008D4F82">
            <w:pPr>
              <w:keepNext/>
              <w:autoSpaceDE w:val="0"/>
              <w:autoSpaceDN w:val="0"/>
              <w:adjustRightInd w:val="0"/>
              <w:spacing w:after="0"/>
              <w:jc w:val="center"/>
              <w:rPr>
                <w:rFonts w:cs="Calibri"/>
                <w:b/>
                <w:bCs/>
                <w:sz w:val="22"/>
                <w:szCs w:val="22"/>
              </w:rPr>
            </w:pPr>
          </w:p>
        </w:tc>
        <w:tc>
          <w:tcPr>
            <w:tcW w:w="3543" w:type="dxa"/>
            <w:tcBorders>
              <w:top w:val="single" w:sz="4" w:space="0" w:color="auto"/>
            </w:tcBorders>
            <w:shd w:val="clear" w:color="auto" w:fill="C0C0C0"/>
          </w:tcPr>
          <w:p w14:paraId="6B4A0D88" w14:textId="77777777" w:rsidR="003335F0" w:rsidRPr="00FD1131" w:rsidRDefault="003335F0" w:rsidP="008D4F82">
            <w:pPr>
              <w:keepNext/>
              <w:autoSpaceDE w:val="0"/>
              <w:autoSpaceDN w:val="0"/>
              <w:adjustRightInd w:val="0"/>
              <w:spacing w:after="0"/>
              <w:jc w:val="center"/>
              <w:rPr>
                <w:rFonts w:cs="Calibri"/>
                <w:b/>
                <w:bCs/>
                <w:sz w:val="22"/>
                <w:szCs w:val="22"/>
              </w:rPr>
            </w:pPr>
            <w:r w:rsidRPr="00FD1131">
              <w:rPr>
                <w:rFonts w:cs="Calibri"/>
                <w:b/>
                <w:bCs/>
                <w:sz w:val="22"/>
                <w:szCs w:val="22"/>
              </w:rPr>
              <w:t>6.2</w:t>
            </w:r>
          </w:p>
          <w:p w14:paraId="12F60D46" w14:textId="77777777" w:rsidR="003335F0" w:rsidRPr="00FD1131" w:rsidRDefault="003335F0" w:rsidP="008D4F82">
            <w:pPr>
              <w:keepNext/>
              <w:autoSpaceDE w:val="0"/>
              <w:autoSpaceDN w:val="0"/>
              <w:adjustRightInd w:val="0"/>
              <w:spacing w:after="0"/>
              <w:jc w:val="center"/>
              <w:rPr>
                <w:rFonts w:cs="Calibri"/>
                <w:b/>
                <w:bCs/>
                <w:sz w:val="22"/>
                <w:szCs w:val="22"/>
              </w:rPr>
            </w:pPr>
          </w:p>
          <w:p w14:paraId="0467FB71" w14:textId="77777777" w:rsidR="003335F0" w:rsidRPr="00FD1131" w:rsidRDefault="003335F0" w:rsidP="008D4F82">
            <w:pPr>
              <w:keepNext/>
              <w:autoSpaceDE w:val="0"/>
              <w:autoSpaceDN w:val="0"/>
              <w:adjustRightInd w:val="0"/>
              <w:spacing w:after="0"/>
              <w:jc w:val="center"/>
              <w:rPr>
                <w:rFonts w:cs="Calibri"/>
                <w:b/>
                <w:bCs/>
                <w:sz w:val="22"/>
                <w:szCs w:val="22"/>
              </w:rPr>
            </w:pPr>
            <w:r w:rsidRPr="00FD1131">
              <w:rPr>
                <w:rFonts w:cs="Calibri"/>
                <w:b/>
                <w:bCs/>
                <w:sz w:val="22"/>
                <w:szCs w:val="22"/>
              </w:rPr>
              <w:t>All Prisons</w:t>
            </w:r>
          </w:p>
          <w:p w14:paraId="2425DCB1" w14:textId="77777777" w:rsidR="003335F0" w:rsidRPr="00FD1131" w:rsidRDefault="003335F0" w:rsidP="008D4F82">
            <w:pPr>
              <w:keepNext/>
              <w:autoSpaceDE w:val="0"/>
              <w:autoSpaceDN w:val="0"/>
              <w:adjustRightInd w:val="0"/>
              <w:spacing w:after="0"/>
              <w:jc w:val="center"/>
              <w:rPr>
                <w:rFonts w:cs="Calibri"/>
                <w:b/>
                <w:bCs/>
                <w:sz w:val="22"/>
                <w:szCs w:val="22"/>
              </w:rPr>
            </w:pPr>
            <w:r w:rsidRPr="00FD1131" w:rsidDel="004E1567">
              <w:rPr>
                <w:rFonts w:cs="Calibri"/>
                <w:bCs/>
                <w:sz w:val="22"/>
                <w:szCs w:val="22"/>
              </w:rPr>
              <w:t xml:space="preserve"> </w:t>
            </w:r>
            <w:r w:rsidRPr="00FD1131">
              <w:rPr>
                <w:rFonts w:cs="Calibri"/>
                <w:bCs/>
                <w:sz w:val="22"/>
                <w:szCs w:val="22"/>
              </w:rPr>
              <w:t>(clause 24.1, Annexure 1)</w:t>
            </w:r>
          </w:p>
        </w:tc>
        <w:tc>
          <w:tcPr>
            <w:tcW w:w="2552" w:type="dxa"/>
            <w:tcBorders>
              <w:top w:val="single" w:sz="4" w:space="0" w:color="auto"/>
            </w:tcBorders>
            <w:shd w:val="clear" w:color="auto" w:fill="C0C0C0"/>
          </w:tcPr>
          <w:p w14:paraId="5B904672" w14:textId="77777777" w:rsidR="003335F0" w:rsidRPr="00FD1131" w:rsidRDefault="003335F0" w:rsidP="008D4F82">
            <w:pPr>
              <w:keepNext/>
              <w:autoSpaceDE w:val="0"/>
              <w:autoSpaceDN w:val="0"/>
              <w:adjustRightInd w:val="0"/>
              <w:spacing w:after="0"/>
              <w:jc w:val="center"/>
              <w:rPr>
                <w:rFonts w:cs="Calibri"/>
                <w:b/>
                <w:bCs/>
                <w:sz w:val="22"/>
                <w:szCs w:val="22"/>
              </w:rPr>
            </w:pPr>
            <w:r w:rsidRPr="00FD1131">
              <w:rPr>
                <w:rFonts w:cs="Calibri"/>
                <w:b/>
                <w:bCs/>
                <w:sz w:val="22"/>
                <w:szCs w:val="22"/>
              </w:rPr>
              <w:t>6.3</w:t>
            </w:r>
          </w:p>
          <w:p w14:paraId="48EB5C94" w14:textId="77777777" w:rsidR="003335F0" w:rsidRPr="00FD1131" w:rsidRDefault="003335F0" w:rsidP="008D4F82">
            <w:pPr>
              <w:keepNext/>
              <w:autoSpaceDE w:val="0"/>
              <w:autoSpaceDN w:val="0"/>
              <w:adjustRightInd w:val="0"/>
              <w:spacing w:after="0"/>
              <w:jc w:val="center"/>
              <w:rPr>
                <w:rFonts w:cs="Calibri"/>
                <w:b/>
                <w:bCs/>
                <w:sz w:val="22"/>
                <w:szCs w:val="22"/>
              </w:rPr>
            </w:pPr>
          </w:p>
          <w:p w14:paraId="084B7974" w14:textId="77777777" w:rsidR="003335F0" w:rsidRPr="00FD1131" w:rsidRDefault="003335F0" w:rsidP="008D4F82">
            <w:pPr>
              <w:keepNext/>
              <w:autoSpaceDE w:val="0"/>
              <w:autoSpaceDN w:val="0"/>
              <w:adjustRightInd w:val="0"/>
              <w:spacing w:after="0"/>
              <w:jc w:val="center"/>
              <w:rPr>
                <w:rFonts w:cs="Calibri"/>
                <w:b/>
                <w:bCs/>
                <w:sz w:val="22"/>
                <w:szCs w:val="22"/>
              </w:rPr>
            </w:pPr>
            <w:r w:rsidRPr="00FD1131">
              <w:rPr>
                <w:rFonts w:cs="Calibri"/>
                <w:b/>
                <w:bCs/>
                <w:sz w:val="22"/>
                <w:szCs w:val="22"/>
              </w:rPr>
              <w:t xml:space="preserve">Prison </w:t>
            </w:r>
          </w:p>
          <w:p w14:paraId="527F08E4" w14:textId="77777777" w:rsidR="003335F0" w:rsidRPr="00FD1131" w:rsidRDefault="003335F0" w:rsidP="008D4F82">
            <w:pPr>
              <w:keepNext/>
              <w:autoSpaceDE w:val="0"/>
              <w:autoSpaceDN w:val="0"/>
              <w:adjustRightInd w:val="0"/>
              <w:spacing w:after="0"/>
              <w:jc w:val="center"/>
              <w:rPr>
                <w:rFonts w:cs="Calibri"/>
                <w:bCs/>
                <w:sz w:val="22"/>
                <w:szCs w:val="22"/>
              </w:rPr>
            </w:pPr>
            <w:r w:rsidRPr="00FD1131">
              <w:rPr>
                <w:rFonts w:cs="Calibri"/>
                <w:bCs/>
                <w:sz w:val="22"/>
                <w:szCs w:val="22"/>
              </w:rPr>
              <w:t xml:space="preserve">(clause 24.1, </w:t>
            </w:r>
          </w:p>
          <w:p w14:paraId="6E85040B" w14:textId="77777777" w:rsidR="003335F0" w:rsidRPr="00FD1131" w:rsidRDefault="003335F0" w:rsidP="008D4F82">
            <w:pPr>
              <w:keepNext/>
              <w:autoSpaceDE w:val="0"/>
              <w:autoSpaceDN w:val="0"/>
              <w:adjustRightInd w:val="0"/>
              <w:spacing w:after="0"/>
              <w:jc w:val="center"/>
              <w:rPr>
                <w:rFonts w:cs="Calibri"/>
                <w:bCs/>
                <w:sz w:val="22"/>
                <w:szCs w:val="22"/>
              </w:rPr>
            </w:pPr>
            <w:r w:rsidRPr="00FD1131">
              <w:rPr>
                <w:rFonts w:cs="Calibri"/>
                <w:bCs/>
                <w:sz w:val="22"/>
                <w:szCs w:val="22"/>
              </w:rPr>
              <w:t>Annexure 1)</w:t>
            </w:r>
          </w:p>
        </w:tc>
        <w:tc>
          <w:tcPr>
            <w:tcW w:w="2835" w:type="dxa"/>
            <w:tcBorders>
              <w:top w:val="single" w:sz="4" w:space="0" w:color="auto"/>
            </w:tcBorders>
            <w:shd w:val="clear" w:color="auto" w:fill="C0C0C0"/>
          </w:tcPr>
          <w:p w14:paraId="7FF90571" w14:textId="77777777" w:rsidR="003335F0" w:rsidRPr="00FD1131" w:rsidRDefault="003335F0" w:rsidP="008D4F82">
            <w:pPr>
              <w:keepNext/>
              <w:autoSpaceDE w:val="0"/>
              <w:autoSpaceDN w:val="0"/>
              <w:adjustRightInd w:val="0"/>
              <w:spacing w:after="0"/>
              <w:jc w:val="center"/>
              <w:rPr>
                <w:rFonts w:cs="Calibri"/>
                <w:b/>
                <w:bCs/>
                <w:sz w:val="22"/>
                <w:szCs w:val="22"/>
              </w:rPr>
            </w:pPr>
            <w:r w:rsidRPr="00FD1131">
              <w:rPr>
                <w:rFonts w:cs="Calibri"/>
                <w:b/>
                <w:bCs/>
                <w:sz w:val="22"/>
                <w:szCs w:val="22"/>
              </w:rPr>
              <w:t>6.4</w:t>
            </w:r>
          </w:p>
          <w:p w14:paraId="0F52AC2D" w14:textId="77777777" w:rsidR="003335F0" w:rsidRPr="00FD1131" w:rsidRDefault="003335F0" w:rsidP="008D4F82">
            <w:pPr>
              <w:keepNext/>
              <w:autoSpaceDE w:val="0"/>
              <w:autoSpaceDN w:val="0"/>
              <w:adjustRightInd w:val="0"/>
              <w:spacing w:after="0"/>
              <w:jc w:val="center"/>
              <w:rPr>
                <w:rFonts w:cs="Calibri"/>
                <w:b/>
                <w:bCs/>
                <w:sz w:val="22"/>
                <w:szCs w:val="22"/>
              </w:rPr>
            </w:pPr>
          </w:p>
          <w:p w14:paraId="71A3F204" w14:textId="77777777" w:rsidR="003335F0" w:rsidRPr="00FD1131" w:rsidRDefault="003335F0" w:rsidP="008D4F82">
            <w:pPr>
              <w:keepNext/>
              <w:autoSpaceDE w:val="0"/>
              <w:autoSpaceDN w:val="0"/>
              <w:adjustRightInd w:val="0"/>
              <w:spacing w:after="0"/>
              <w:jc w:val="center"/>
              <w:rPr>
                <w:rFonts w:cs="Calibri"/>
                <w:b/>
                <w:bCs/>
                <w:sz w:val="22"/>
                <w:szCs w:val="22"/>
              </w:rPr>
            </w:pPr>
            <w:r w:rsidRPr="00FD1131">
              <w:rPr>
                <w:rFonts w:cs="Calibri"/>
                <w:b/>
                <w:bCs/>
                <w:sz w:val="22"/>
                <w:szCs w:val="22"/>
              </w:rPr>
              <w:t>Service Start Date</w:t>
            </w:r>
          </w:p>
          <w:p w14:paraId="39888215" w14:textId="77777777" w:rsidR="003335F0" w:rsidRPr="00FD1131" w:rsidRDefault="003335F0" w:rsidP="008D4F82">
            <w:pPr>
              <w:keepNext/>
              <w:autoSpaceDE w:val="0"/>
              <w:autoSpaceDN w:val="0"/>
              <w:adjustRightInd w:val="0"/>
              <w:spacing w:after="0"/>
              <w:jc w:val="center"/>
              <w:rPr>
                <w:rFonts w:cs="Calibri"/>
                <w:bCs/>
                <w:sz w:val="22"/>
                <w:szCs w:val="22"/>
              </w:rPr>
            </w:pPr>
            <w:r w:rsidRPr="00FD1131">
              <w:rPr>
                <w:rFonts w:cs="Calibri"/>
                <w:bCs/>
                <w:sz w:val="22"/>
                <w:szCs w:val="22"/>
              </w:rPr>
              <w:t>(clause 24.1, Annexure 1)</w:t>
            </w:r>
          </w:p>
        </w:tc>
        <w:tc>
          <w:tcPr>
            <w:tcW w:w="2523" w:type="dxa"/>
            <w:tcBorders>
              <w:top w:val="single" w:sz="4" w:space="0" w:color="auto"/>
            </w:tcBorders>
            <w:shd w:val="clear" w:color="auto" w:fill="C0C0C0"/>
          </w:tcPr>
          <w:p w14:paraId="44F33892" w14:textId="77777777" w:rsidR="003335F0" w:rsidRPr="00FD1131" w:rsidRDefault="003335F0" w:rsidP="008D4F82">
            <w:pPr>
              <w:keepNext/>
              <w:autoSpaceDE w:val="0"/>
              <w:autoSpaceDN w:val="0"/>
              <w:adjustRightInd w:val="0"/>
              <w:spacing w:after="0"/>
              <w:jc w:val="center"/>
              <w:rPr>
                <w:rFonts w:cs="Calibri"/>
                <w:b/>
                <w:bCs/>
                <w:sz w:val="22"/>
                <w:szCs w:val="22"/>
              </w:rPr>
            </w:pPr>
            <w:r w:rsidRPr="00FD1131">
              <w:rPr>
                <w:rFonts w:cs="Calibri"/>
                <w:b/>
                <w:bCs/>
                <w:sz w:val="22"/>
                <w:szCs w:val="22"/>
              </w:rPr>
              <w:t>6.5</w:t>
            </w:r>
          </w:p>
          <w:p w14:paraId="41CE03D1" w14:textId="77777777" w:rsidR="003335F0" w:rsidRPr="00FD1131" w:rsidRDefault="003335F0" w:rsidP="008D4F82">
            <w:pPr>
              <w:keepNext/>
              <w:autoSpaceDE w:val="0"/>
              <w:autoSpaceDN w:val="0"/>
              <w:adjustRightInd w:val="0"/>
              <w:spacing w:after="0"/>
              <w:jc w:val="center"/>
              <w:rPr>
                <w:rFonts w:cs="Calibri"/>
                <w:b/>
                <w:bCs/>
                <w:sz w:val="22"/>
                <w:szCs w:val="22"/>
              </w:rPr>
            </w:pPr>
          </w:p>
          <w:p w14:paraId="17754D68" w14:textId="77777777" w:rsidR="003335F0" w:rsidRPr="00FD1131" w:rsidRDefault="003335F0" w:rsidP="008D4F82">
            <w:pPr>
              <w:keepNext/>
              <w:autoSpaceDE w:val="0"/>
              <w:autoSpaceDN w:val="0"/>
              <w:adjustRightInd w:val="0"/>
              <w:spacing w:after="0"/>
              <w:jc w:val="center"/>
              <w:rPr>
                <w:rFonts w:cs="Calibri"/>
                <w:b/>
                <w:bCs/>
                <w:sz w:val="22"/>
                <w:szCs w:val="22"/>
              </w:rPr>
            </w:pPr>
            <w:r w:rsidRPr="00FD1131">
              <w:rPr>
                <w:rFonts w:cs="Calibri"/>
                <w:b/>
                <w:bCs/>
                <w:sz w:val="22"/>
                <w:szCs w:val="22"/>
              </w:rPr>
              <w:t>Estimated number of Eligible Prisoners</w:t>
            </w:r>
          </w:p>
          <w:p w14:paraId="0A275884" w14:textId="77777777" w:rsidR="003335F0" w:rsidRPr="00FD1131" w:rsidRDefault="003335F0" w:rsidP="008D4F82">
            <w:pPr>
              <w:keepNext/>
              <w:autoSpaceDE w:val="0"/>
              <w:autoSpaceDN w:val="0"/>
              <w:adjustRightInd w:val="0"/>
              <w:spacing w:after="0"/>
              <w:jc w:val="center"/>
              <w:rPr>
                <w:rFonts w:cs="Calibri"/>
                <w:bCs/>
                <w:sz w:val="22"/>
                <w:szCs w:val="22"/>
              </w:rPr>
            </w:pPr>
            <w:r w:rsidRPr="00FD1131">
              <w:rPr>
                <w:rFonts w:cs="Calibri"/>
                <w:bCs/>
                <w:sz w:val="22"/>
                <w:szCs w:val="22"/>
              </w:rPr>
              <w:t>(clause 19.2)</w:t>
            </w:r>
          </w:p>
        </w:tc>
      </w:tr>
      <w:tr w:rsidR="007D58F0" w:rsidRPr="00FD1131" w14:paraId="1816E930" w14:textId="77777777" w:rsidTr="007D58F0">
        <w:trPr>
          <w:trHeight w:val="417"/>
        </w:trPr>
        <w:tc>
          <w:tcPr>
            <w:tcW w:w="2723" w:type="dxa"/>
            <w:tcBorders>
              <w:top w:val="single" w:sz="4" w:space="0" w:color="auto"/>
              <w:left w:val="single" w:sz="4" w:space="0" w:color="auto"/>
              <w:bottom w:val="single" w:sz="4" w:space="0" w:color="auto"/>
              <w:right w:val="single" w:sz="4" w:space="0" w:color="auto"/>
            </w:tcBorders>
            <w:shd w:val="clear" w:color="auto" w:fill="auto"/>
          </w:tcPr>
          <w:p w14:paraId="73812638" w14:textId="7270238F" w:rsidR="00D973E7" w:rsidRPr="00FD1131" w:rsidRDefault="00D973E7" w:rsidP="00D973E7">
            <w:pPr>
              <w:spacing w:after="0"/>
              <w:rPr>
                <w:rFonts w:cs="Calibri"/>
                <w:color w:val="000000"/>
                <w:sz w:val="22"/>
                <w:szCs w:val="22"/>
              </w:rPr>
            </w:pPr>
            <w:r w:rsidRPr="00AA44CD">
              <w:rPr>
                <w:rFonts w:cs="Calibri"/>
                <w:sz w:val="22"/>
                <w:szCs w:val="22"/>
                <w:highlight w:val="yellow"/>
              </w:rPr>
              <w:t>(As previously specified)</w:t>
            </w:r>
            <w:r w:rsidRPr="00AA44CD">
              <w:rPr>
                <w:rFonts w:cs="Calibri"/>
                <w:sz w:val="22"/>
                <w:szCs w:val="22"/>
              </w:rPr>
              <w:t xml:space="preserve"> </w:t>
            </w:r>
          </w:p>
        </w:tc>
        <w:tc>
          <w:tcPr>
            <w:tcW w:w="3543" w:type="dxa"/>
            <w:tcBorders>
              <w:top w:val="single" w:sz="4" w:space="0" w:color="auto"/>
              <w:left w:val="nil"/>
              <w:bottom w:val="single" w:sz="4" w:space="0" w:color="auto"/>
              <w:right w:val="single" w:sz="4" w:space="0" w:color="auto"/>
            </w:tcBorders>
            <w:shd w:val="clear" w:color="auto" w:fill="auto"/>
          </w:tcPr>
          <w:p w14:paraId="3CA4231D" w14:textId="51BA32B6" w:rsidR="00D973E7" w:rsidRPr="00FD1131" w:rsidRDefault="00D973E7" w:rsidP="00D973E7">
            <w:pPr>
              <w:spacing w:after="0"/>
              <w:rPr>
                <w:rFonts w:cs="Calibri"/>
                <w:color w:val="000000"/>
                <w:sz w:val="22"/>
                <w:szCs w:val="22"/>
              </w:rPr>
            </w:pPr>
            <w:r w:rsidRPr="00AA44CD">
              <w:rPr>
                <w:rFonts w:cs="Calibri"/>
                <w:sz w:val="22"/>
                <w:szCs w:val="22"/>
                <w:highlight w:val="yellow"/>
              </w:rPr>
              <w:t>(As previously specified)</w:t>
            </w:r>
            <w:r w:rsidRPr="00AA44CD">
              <w:rPr>
                <w:rFonts w:cs="Calibri"/>
                <w:sz w:val="22"/>
                <w:szCs w:val="22"/>
              </w:rPr>
              <w:t xml:space="preserve"> </w:t>
            </w:r>
          </w:p>
        </w:tc>
        <w:tc>
          <w:tcPr>
            <w:tcW w:w="2552" w:type="dxa"/>
            <w:tcBorders>
              <w:top w:val="single" w:sz="4" w:space="0" w:color="auto"/>
              <w:left w:val="nil"/>
              <w:bottom w:val="single" w:sz="4" w:space="0" w:color="auto"/>
              <w:right w:val="single" w:sz="4" w:space="0" w:color="auto"/>
            </w:tcBorders>
            <w:shd w:val="clear" w:color="auto" w:fill="auto"/>
          </w:tcPr>
          <w:p w14:paraId="7FE3D13E" w14:textId="5D1B31F1" w:rsidR="00D973E7" w:rsidRPr="00FD1131" w:rsidRDefault="00D973E7" w:rsidP="00D973E7">
            <w:pPr>
              <w:spacing w:after="0"/>
              <w:rPr>
                <w:rFonts w:cs="Calibri"/>
                <w:color w:val="000000"/>
                <w:sz w:val="22"/>
                <w:szCs w:val="22"/>
              </w:rPr>
            </w:pPr>
            <w:r w:rsidRPr="00AA44CD">
              <w:rPr>
                <w:rFonts w:cs="Calibri"/>
                <w:sz w:val="22"/>
                <w:szCs w:val="22"/>
                <w:highlight w:val="yellow"/>
              </w:rPr>
              <w:t>(As previously specified)</w:t>
            </w:r>
            <w:r w:rsidRPr="00AA44CD">
              <w:rPr>
                <w:rFonts w:cs="Calibri"/>
                <w:sz w:val="22"/>
                <w:szCs w:val="22"/>
              </w:rPr>
              <w:t xml:space="preserve"> </w:t>
            </w:r>
          </w:p>
        </w:tc>
        <w:tc>
          <w:tcPr>
            <w:tcW w:w="2835" w:type="dxa"/>
            <w:tcBorders>
              <w:top w:val="single" w:sz="4" w:space="0" w:color="auto"/>
              <w:left w:val="nil"/>
              <w:bottom w:val="single" w:sz="4" w:space="0" w:color="auto"/>
              <w:right w:val="single" w:sz="4" w:space="0" w:color="auto"/>
            </w:tcBorders>
            <w:shd w:val="clear" w:color="auto" w:fill="auto"/>
          </w:tcPr>
          <w:p w14:paraId="61DF4330" w14:textId="00299E92" w:rsidR="00D973E7" w:rsidRPr="00FD1131" w:rsidRDefault="00D973E7" w:rsidP="00D973E7">
            <w:pPr>
              <w:spacing w:after="0"/>
              <w:rPr>
                <w:rFonts w:cs="Calibri"/>
                <w:color w:val="000000"/>
                <w:sz w:val="22"/>
                <w:szCs w:val="22"/>
              </w:rPr>
            </w:pPr>
            <w:r w:rsidRPr="00AA44CD">
              <w:rPr>
                <w:rFonts w:cs="Calibri"/>
                <w:sz w:val="22"/>
                <w:szCs w:val="22"/>
                <w:highlight w:val="yellow"/>
              </w:rPr>
              <w:t>(As previously specified)</w:t>
            </w:r>
            <w:r w:rsidRPr="00AA44CD">
              <w:rPr>
                <w:rFonts w:cs="Calibri"/>
                <w:sz w:val="22"/>
                <w:szCs w:val="22"/>
              </w:rPr>
              <w:t xml:space="preserve"> </w:t>
            </w:r>
          </w:p>
        </w:tc>
        <w:tc>
          <w:tcPr>
            <w:tcW w:w="2523" w:type="dxa"/>
            <w:tcBorders>
              <w:top w:val="single" w:sz="4" w:space="0" w:color="auto"/>
              <w:left w:val="nil"/>
              <w:bottom w:val="single" w:sz="4" w:space="0" w:color="auto"/>
              <w:right w:val="single" w:sz="4" w:space="0" w:color="auto"/>
            </w:tcBorders>
            <w:shd w:val="clear" w:color="auto" w:fill="auto"/>
          </w:tcPr>
          <w:p w14:paraId="4D217874" w14:textId="526C091D" w:rsidR="00D973E7" w:rsidRPr="00FD1131" w:rsidRDefault="00D973E7" w:rsidP="00D973E7">
            <w:pPr>
              <w:spacing w:after="0"/>
              <w:jc w:val="right"/>
              <w:rPr>
                <w:rFonts w:cs="Calibri"/>
                <w:color w:val="000000"/>
                <w:sz w:val="22"/>
                <w:szCs w:val="22"/>
              </w:rPr>
            </w:pPr>
            <w:r w:rsidRPr="00AA44CD">
              <w:rPr>
                <w:rFonts w:cs="Calibri"/>
                <w:sz w:val="22"/>
                <w:szCs w:val="22"/>
                <w:highlight w:val="yellow"/>
              </w:rPr>
              <w:t>(As previously specified)</w:t>
            </w:r>
            <w:r w:rsidRPr="00AA44CD">
              <w:rPr>
                <w:rFonts w:cs="Calibri"/>
                <w:sz w:val="22"/>
                <w:szCs w:val="22"/>
              </w:rPr>
              <w:t xml:space="preserve"> </w:t>
            </w:r>
          </w:p>
        </w:tc>
      </w:tr>
    </w:tbl>
    <w:p w14:paraId="0A0E2F3D" w14:textId="77777777" w:rsidR="003335F0" w:rsidRPr="00FD1131" w:rsidRDefault="003335F0" w:rsidP="003335F0">
      <w:pPr>
        <w:keepNext/>
        <w:autoSpaceDE w:val="0"/>
        <w:autoSpaceDN w:val="0"/>
        <w:adjustRightInd w:val="0"/>
        <w:spacing w:after="0"/>
        <w:ind w:left="1440" w:hanging="1440"/>
        <w:rPr>
          <w:rFonts w:cs="Calibri"/>
          <w:b/>
          <w:bCs/>
          <w:sz w:val="22"/>
          <w:szCs w:val="22"/>
        </w:rPr>
      </w:pPr>
    </w:p>
    <w:p w14:paraId="5D36E610" w14:textId="77777777" w:rsidR="003335F0" w:rsidRPr="00FD1131" w:rsidRDefault="003335F0" w:rsidP="003335F0">
      <w:pPr>
        <w:spacing w:after="0"/>
        <w:rPr>
          <w:rFonts w:cs="Calibri"/>
          <w:b/>
          <w:bCs/>
          <w:sz w:val="22"/>
          <w:szCs w:val="22"/>
        </w:rPr>
      </w:pPr>
      <w:r w:rsidRPr="00FD1131">
        <w:rPr>
          <w:rFonts w:cs="Calibri"/>
          <w:b/>
          <w:bCs/>
          <w:sz w:val="22"/>
          <w:szCs w:val="22"/>
        </w:rPr>
        <w:br w:type="page"/>
      </w:r>
    </w:p>
    <w:p w14:paraId="1E24E8C7" w14:textId="77777777" w:rsidR="003335F0" w:rsidRPr="00FD1131" w:rsidRDefault="003335F0" w:rsidP="003335F0">
      <w:pPr>
        <w:keepNext/>
        <w:autoSpaceDE w:val="0"/>
        <w:autoSpaceDN w:val="0"/>
        <w:adjustRightInd w:val="0"/>
        <w:spacing w:after="0"/>
        <w:ind w:left="1440" w:hanging="1440"/>
        <w:rPr>
          <w:rFonts w:cs="Calibri"/>
          <w:bCs/>
          <w:sz w:val="22"/>
          <w:szCs w:val="22"/>
        </w:rPr>
      </w:pPr>
      <w:r w:rsidRPr="00FD1131">
        <w:rPr>
          <w:rFonts w:cs="Calibri"/>
          <w:b/>
          <w:bCs/>
          <w:sz w:val="22"/>
          <w:szCs w:val="22"/>
        </w:rPr>
        <w:lastRenderedPageBreak/>
        <w:t xml:space="preserve">Item 7 </w:t>
      </w:r>
      <w:r w:rsidRPr="00FD1131">
        <w:rPr>
          <w:rFonts w:cs="Calibri"/>
          <w:b/>
          <w:bCs/>
          <w:sz w:val="22"/>
          <w:szCs w:val="22"/>
        </w:rPr>
        <w:tab/>
        <w:t xml:space="preserve">Group Respondent members </w:t>
      </w:r>
      <w:r w:rsidRPr="00FD1131">
        <w:rPr>
          <w:rFonts w:cs="Calibri"/>
          <w:bCs/>
          <w:sz w:val="22"/>
          <w:szCs w:val="22"/>
        </w:rPr>
        <w:t>(clause 55.1(b), Annexure 1)</w:t>
      </w:r>
    </w:p>
    <w:p w14:paraId="0902E287" w14:textId="77777777" w:rsidR="003335F0" w:rsidRPr="00FD1131" w:rsidRDefault="003335F0" w:rsidP="003335F0">
      <w:pPr>
        <w:keepNext/>
        <w:autoSpaceDE w:val="0"/>
        <w:autoSpaceDN w:val="0"/>
        <w:adjustRightInd w:val="0"/>
        <w:spacing w:after="0"/>
        <w:ind w:left="1440" w:hanging="1440"/>
        <w:rPr>
          <w:rFonts w:cs="Calibri"/>
          <w:bCs/>
          <w:sz w:val="22"/>
          <w:szCs w:val="22"/>
        </w:rPr>
      </w:pPr>
    </w:p>
    <w:tbl>
      <w:tblPr>
        <w:tblW w:w="14142" w:type="dxa"/>
        <w:tblLayout w:type="fixed"/>
        <w:tblLook w:val="0000" w:firstRow="0" w:lastRow="0" w:firstColumn="0" w:lastColumn="0" w:noHBand="0" w:noVBand="0"/>
      </w:tblPr>
      <w:tblGrid>
        <w:gridCol w:w="4644"/>
        <w:gridCol w:w="4820"/>
        <w:gridCol w:w="4678"/>
      </w:tblGrid>
      <w:tr w:rsidR="003335F0" w:rsidRPr="00FD1131" w14:paraId="5B9198BE" w14:textId="77777777" w:rsidTr="008D4F82">
        <w:trPr>
          <w:trHeight w:hRule="exact" w:val="425"/>
        </w:trPr>
        <w:tc>
          <w:tcPr>
            <w:tcW w:w="4644"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4EB90C6A" w14:textId="77777777" w:rsidR="003335F0" w:rsidRPr="00FD1131" w:rsidRDefault="003335F0" w:rsidP="008D4F82">
            <w:pPr>
              <w:keepNext/>
              <w:spacing w:after="160" w:line="264" w:lineRule="auto"/>
              <w:jc w:val="center"/>
              <w:rPr>
                <w:rFonts w:cs="Calibri"/>
                <w:b/>
                <w:color w:val="000000"/>
                <w:sz w:val="22"/>
                <w:szCs w:val="22"/>
              </w:rPr>
            </w:pPr>
            <w:r w:rsidRPr="00FD1131">
              <w:rPr>
                <w:rFonts w:cs="Calibri"/>
                <w:b/>
                <w:color w:val="000000"/>
                <w:sz w:val="22"/>
                <w:szCs w:val="22"/>
              </w:rPr>
              <w:t>Name</w:t>
            </w:r>
          </w:p>
        </w:tc>
        <w:tc>
          <w:tcPr>
            <w:tcW w:w="482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2C1E2144" w14:textId="77777777" w:rsidR="003335F0" w:rsidRPr="00FD1131" w:rsidRDefault="003335F0" w:rsidP="008D4F82">
            <w:pPr>
              <w:keepNext/>
              <w:spacing w:after="160" w:line="264" w:lineRule="auto"/>
              <w:jc w:val="center"/>
              <w:rPr>
                <w:rFonts w:cs="Calibri"/>
                <w:b/>
                <w:color w:val="000000"/>
                <w:sz w:val="22"/>
                <w:szCs w:val="22"/>
              </w:rPr>
            </w:pPr>
            <w:r w:rsidRPr="00FD1131">
              <w:rPr>
                <w:rFonts w:cs="Calibri"/>
                <w:b/>
                <w:color w:val="000000"/>
                <w:sz w:val="22"/>
                <w:szCs w:val="22"/>
              </w:rPr>
              <w:t>Address</w:t>
            </w:r>
          </w:p>
        </w:tc>
        <w:tc>
          <w:tcPr>
            <w:tcW w:w="467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1AEEF09E" w14:textId="77777777" w:rsidR="003335F0" w:rsidRPr="00FD1131" w:rsidRDefault="003335F0" w:rsidP="008D4F82">
            <w:pPr>
              <w:keepNext/>
              <w:spacing w:after="160" w:line="264" w:lineRule="auto"/>
              <w:jc w:val="center"/>
              <w:rPr>
                <w:rFonts w:cs="Calibri"/>
                <w:b/>
                <w:color w:val="000000"/>
                <w:sz w:val="22"/>
                <w:szCs w:val="22"/>
              </w:rPr>
            </w:pPr>
            <w:r w:rsidRPr="00FD1131">
              <w:rPr>
                <w:rFonts w:cs="Calibri"/>
                <w:b/>
                <w:color w:val="000000"/>
                <w:sz w:val="22"/>
                <w:szCs w:val="22"/>
              </w:rPr>
              <w:t>ABN</w:t>
            </w:r>
          </w:p>
        </w:tc>
      </w:tr>
      <w:tr w:rsidR="00D973E7" w:rsidRPr="00FD1131" w14:paraId="3773CB0F" w14:textId="77777777" w:rsidTr="007D58F0">
        <w:trPr>
          <w:trHeight w:val="425"/>
        </w:trPr>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8577" w14:textId="70EA3C6A" w:rsidR="00D973E7" w:rsidRPr="00FD1131" w:rsidRDefault="00D973E7" w:rsidP="00D973E7">
            <w:pPr>
              <w:ind w:right="565"/>
              <w:rPr>
                <w:rFonts w:cs="Calibri"/>
                <w:sz w:val="22"/>
                <w:szCs w:val="22"/>
                <w:lang w:eastAsia="en-US"/>
              </w:rPr>
            </w:pPr>
            <w:r w:rsidRPr="00D479DB">
              <w:rPr>
                <w:rFonts w:cs="Calibri"/>
                <w:sz w:val="22"/>
                <w:szCs w:val="22"/>
                <w:highlight w:val="yellow"/>
              </w:rPr>
              <w:t>(As previously specified)</w:t>
            </w:r>
            <w:r w:rsidRPr="00D479DB">
              <w:rPr>
                <w:rFonts w:cs="Calibri"/>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61B44" w14:textId="651C9FA6" w:rsidR="00D973E7" w:rsidRPr="00FD1131" w:rsidRDefault="00D973E7" w:rsidP="00D973E7">
            <w:pPr>
              <w:keepNext/>
              <w:spacing w:after="160" w:line="264" w:lineRule="auto"/>
              <w:rPr>
                <w:rFonts w:cs="Calibri"/>
                <w:color w:val="000000"/>
                <w:sz w:val="22"/>
                <w:szCs w:val="22"/>
              </w:rPr>
            </w:pPr>
            <w:r w:rsidRPr="00D479DB">
              <w:rPr>
                <w:rFonts w:cs="Calibri"/>
                <w:sz w:val="22"/>
                <w:szCs w:val="22"/>
                <w:highlight w:val="yellow"/>
              </w:rPr>
              <w:t>(As previously specified)</w:t>
            </w:r>
            <w:r w:rsidRPr="00D479DB">
              <w:rPr>
                <w:rFonts w:cs="Calibri"/>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0F56B" w14:textId="162587F0" w:rsidR="00D973E7" w:rsidRPr="00FD1131" w:rsidRDefault="00D973E7" w:rsidP="00D973E7">
            <w:pPr>
              <w:keepNext/>
              <w:spacing w:after="160" w:line="264" w:lineRule="auto"/>
              <w:rPr>
                <w:rFonts w:cs="Calibri"/>
                <w:color w:val="000000"/>
                <w:sz w:val="22"/>
                <w:szCs w:val="22"/>
              </w:rPr>
            </w:pPr>
            <w:r w:rsidRPr="00D479DB">
              <w:rPr>
                <w:rFonts w:cs="Calibri"/>
                <w:sz w:val="22"/>
                <w:szCs w:val="22"/>
                <w:highlight w:val="yellow"/>
              </w:rPr>
              <w:t>(As previously specified)</w:t>
            </w:r>
            <w:r w:rsidRPr="00D479DB">
              <w:rPr>
                <w:rFonts w:cs="Calibri"/>
                <w:sz w:val="22"/>
                <w:szCs w:val="22"/>
              </w:rPr>
              <w:t xml:space="preserve"> </w:t>
            </w:r>
          </w:p>
        </w:tc>
      </w:tr>
    </w:tbl>
    <w:p w14:paraId="7041D956" w14:textId="77777777" w:rsidR="003335F0" w:rsidRPr="00FD1131" w:rsidRDefault="003335F0" w:rsidP="003335F0">
      <w:pPr>
        <w:keepNext/>
        <w:autoSpaceDE w:val="0"/>
        <w:autoSpaceDN w:val="0"/>
        <w:adjustRightInd w:val="0"/>
        <w:spacing w:after="0"/>
        <w:ind w:left="1440" w:hanging="1440"/>
        <w:rPr>
          <w:rFonts w:cs="Calibri"/>
          <w:bCs/>
          <w:sz w:val="22"/>
          <w:szCs w:val="22"/>
        </w:rPr>
      </w:pPr>
    </w:p>
    <w:p w14:paraId="293B9EBF" w14:textId="77777777" w:rsidR="003335F0" w:rsidRPr="00FD1131" w:rsidRDefault="003335F0" w:rsidP="003335F0">
      <w:pPr>
        <w:keepNext/>
        <w:autoSpaceDE w:val="0"/>
        <w:autoSpaceDN w:val="0"/>
        <w:adjustRightInd w:val="0"/>
        <w:spacing w:after="0"/>
        <w:ind w:left="1440" w:hanging="1440"/>
        <w:rPr>
          <w:rFonts w:cs="Calibri"/>
          <w:bCs/>
          <w:i/>
          <w:sz w:val="22"/>
          <w:szCs w:val="22"/>
        </w:rPr>
      </w:pPr>
      <w:r w:rsidRPr="00FD1131">
        <w:rPr>
          <w:rFonts w:cs="Calibri"/>
          <w:b/>
          <w:bCs/>
          <w:sz w:val="22"/>
          <w:szCs w:val="22"/>
        </w:rPr>
        <w:t>Item 8</w:t>
      </w:r>
      <w:r w:rsidRPr="00FD1131">
        <w:rPr>
          <w:rFonts w:cs="Calibri"/>
          <w:b/>
          <w:bCs/>
          <w:sz w:val="22"/>
          <w:szCs w:val="22"/>
        </w:rPr>
        <w:tab/>
        <w:t xml:space="preserve">Subcontractors approved at the Deed Commencement Date </w:t>
      </w:r>
      <w:r w:rsidRPr="00FD1131">
        <w:rPr>
          <w:rFonts w:cs="Calibri"/>
          <w:bCs/>
          <w:sz w:val="22"/>
          <w:szCs w:val="22"/>
        </w:rPr>
        <w:t>(clause 59.2, Annexure 1)</w:t>
      </w:r>
    </w:p>
    <w:p w14:paraId="6F45CB71" w14:textId="77777777" w:rsidR="003335F0" w:rsidRPr="00FD1131" w:rsidRDefault="003335F0" w:rsidP="003335F0">
      <w:pPr>
        <w:keepNext/>
        <w:autoSpaceDE w:val="0"/>
        <w:autoSpaceDN w:val="0"/>
        <w:adjustRightInd w:val="0"/>
        <w:spacing w:after="0"/>
        <w:ind w:left="1440" w:hanging="1440"/>
        <w:rPr>
          <w:rFonts w:cs="Calibri"/>
          <w:bCs/>
          <w:sz w:val="22"/>
          <w:szCs w:val="22"/>
        </w:rPr>
      </w:pPr>
    </w:p>
    <w:tbl>
      <w:tblPr>
        <w:tblW w:w="14142" w:type="dxa"/>
        <w:tblLayout w:type="fixed"/>
        <w:tblLook w:val="0000" w:firstRow="0" w:lastRow="0" w:firstColumn="0" w:lastColumn="0" w:noHBand="0" w:noVBand="0"/>
      </w:tblPr>
      <w:tblGrid>
        <w:gridCol w:w="4361"/>
        <w:gridCol w:w="4111"/>
        <w:gridCol w:w="2835"/>
        <w:gridCol w:w="2835"/>
      </w:tblGrid>
      <w:tr w:rsidR="003335F0" w:rsidRPr="00FD1131" w14:paraId="0189D6CF" w14:textId="77777777" w:rsidTr="008D4F82">
        <w:trPr>
          <w:trHeight w:hRule="exact" w:val="425"/>
        </w:trPr>
        <w:tc>
          <w:tcPr>
            <w:tcW w:w="436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639AA7E2" w14:textId="77777777" w:rsidR="003335F0" w:rsidRPr="00FD1131" w:rsidRDefault="003335F0" w:rsidP="008D4F82">
            <w:pPr>
              <w:keepNext/>
              <w:spacing w:after="160" w:line="264" w:lineRule="auto"/>
              <w:jc w:val="center"/>
              <w:rPr>
                <w:rFonts w:cs="Calibri"/>
                <w:b/>
                <w:color w:val="000000"/>
                <w:sz w:val="22"/>
                <w:szCs w:val="22"/>
              </w:rPr>
            </w:pPr>
            <w:r w:rsidRPr="00FD1131">
              <w:rPr>
                <w:rFonts w:cs="Calibri"/>
                <w:b/>
                <w:color w:val="000000"/>
                <w:sz w:val="22"/>
                <w:szCs w:val="22"/>
              </w:rPr>
              <w:t>Name</w:t>
            </w:r>
          </w:p>
        </w:tc>
        <w:tc>
          <w:tcPr>
            <w:tcW w:w="411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3F27706E" w14:textId="77777777" w:rsidR="003335F0" w:rsidRPr="00FD1131" w:rsidRDefault="003335F0" w:rsidP="008D4F82">
            <w:pPr>
              <w:keepNext/>
              <w:spacing w:after="160" w:line="264" w:lineRule="auto"/>
              <w:jc w:val="center"/>
              <w:rPr>
                <w:rFonts w:cs="Calibri"/>
                <w:b/>
                <w:color w:val="000000"/>
                <w:sz w:val="22"/>
                <w:szCs w:val="22"/>
              </w:rPr>
            </w:pPr>
            <w:r w:rsidRPr="00FD1131">
              <w:rPr>
                <w:rFonts w:cs="Calibri"/>
                <w:b/>
                <w:color w:val="000000"/>
                <w:sz w:val="22"/>
                <w:szCs w:val="22"/>
              </w:rPr>
              <w:t>Address</w:t>
            </w:r>
          </w:p>
        </w:tc>
        <w:tc>
          <w:tcPr>
            <w:tcW w:w="2835"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6710F1F1" w14:textId="77777777" w:rsidR="003335F0" w:rsidRPr="00FD1131" w:rsidRDefault="003335F0" w:rsidP="008D4F82">
            <w:pPr>
              <w:keepNext/>
              <w:spacing w:after="160" w:line="264" w:lineRule="auto"/>
              <w:jc w:val="center"/>
              <w:rPr>
                <w:rFonts w:cs="Calibri"/>
                <w:b/>
                <w:color w:val="000000"/>
                <w:sz w:val="22"/>
                <w:szCs w:val="22"/>
              </w:rPr>
            </w:pPr>
            <w:r w:rsidRPr="00FD1131">
              <w:rPr>
                <w:rFonts w:cs="Calibri"/>
                <w:b/>
                <w:color w:val="000000"/>
                <w:sz w:val="22"/>
                <w:szCs w:val="22"/>
              </w:rPr>
              <w:t>ABN</w:t>
            </w:r>
          </w:p>
        </w:tc>
        <w:tc>
          <w:tcPr>
            <w:tcW w:w="2835" w:type="dxa"/>
            <w:tcBorders>
              <w:top w:val="single" w:sz="4" w:space="0" w:color="auto"/>
              <w:left w:val="single" w:sz="4" w:space="0" w:color="auto"/>
              <w:bottom w:val="single" w:sz="4" w:space="0" w:color="auto"/>
              <w:right w:val="single" w:sz="4" w:space="0" w:color="auto"/>
            </w:tcBorders>
            <w:shd w:val="clear" w:color="auto" w:fill="C0C0C0"/>
          </w:tcPr>
          <w:p w14:paraId="101E9D6B" w14:textId="77777777" w:rsidR="003335F0" w:rsidRPr="00FD1131" w:rsidRDefault="003335F0" w:rsidP="008D4F82">
            <w:pPr>
              <w:keepNext/>
              <w:spacing w:after="160" w:line="264" w:lineRule="auto"/>
              <w:jc w:val="center"/>
              <w:rPr>
                <w:rFonts w:cs="Calibri"/>
                <w:b/>
                <w:color w:val="000000"/>
                <w:sz w:val="22"/>
                <w:szCs w:val="22"/>
              </w:rPr>
            </w:pPr>
            <w:r w:rsidRPr="00FD1131">
              <w:rPr>
                <w:rFonts w:cs="Calibri"/>
                <w:b/>
                <w:color w:val="000000"/>
                <w:sz w:val="22"/>
                <w:szCs w:val="22"/>
              </w:rPr>
              <w:t>Terms and conditions</w:t>
            </w:r>
          </w:p>
        </w:tc>
      </w:tr>
      <w:tr w:rsidR="00D973E7" w:rsidRPr="00FD1131" w14:paraId="369E67C8" w14:textId="77777777" w:rsidTr="007D58F0">
        <w:trPr>
          <w:trHeight w:val="425"/>
        </w:trPr>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7AE0" w14:textId="72B59EF8" w:rsidR="00D973E7" w:rsidRPr="00FD1131" w:rsidRDefault="00D973E7" w:rsidP="00D973E7">
            <w:pPr>
              <w:keepNext/>
              <w:spacing w:after="160" w:line="264" w:lineRule="auto"/>
              <w:rPr>
                <w:rFonts w:cs="Calibri"/>
                <w:sz w:val="22"/>
                <w:szCs w:val="22"/>
              </w:rPr>
            </w:pPr>
            <w:r w:rsidRPr="001D55EC">
              <w:rPr>
                <w:rFonts w:cs="Calibri"/>
                <w:sz w:val="22"/>
                <w:szCs w:val="22"/>
                <w:highlight w:val="yellow"/>
              </w:rPr>
              <w:t>(As previously specified)</w:t>
            </w:r>
            <w:r w:rsidRPr="001D55EC">
              <w:rPr>
                <w:rFonts w:cs="Calibri"/>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09548" w14:textId="3CA07DF0" w:rsidR="00D973E7" w:rsidRPr="00FD1131" w:rsidRDefault="00D973E7" w:rsidP="00D973E7">
            <w:pPr>
              <w:keepNext/>
              <w:spacing w:after="160" w:line="264" w:lineRule="auto"/>
              <w:rPr>
                <w:rFonts w:cs="Calibri"/>
                <w:sz w:val="22"/>
                <w:szCs w:val="22"/>
              </w:rPr>
            </w:pPr>
            <w:r w:rsidRPr="001D55EC">
              <w:rPr>
                <w:rFonts w:cs="Calibri"/>
                <w:sz w:val="22"/>
                <w:szCs w:val="22"/>
                <w:highlight w:val="yellow"/>
              </w:rPr>
              <w:t>(As previously specified)</w:t>
            </w:r>
            <w:r w:rsidRPr="001D55EC">
              <w:rPr>
                <w:rFonts w:cs="Calibri"/>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BA915" w14:textId="740C451D" w:rsidR="00D973E7" w:rsidRPr="00FD1131" w:rsidRDefault="00D973E7" w:rsidP="00D973E7">
            <w:pPr>
              <w:keepNext/>
              <w:spacing w:after="160" w:line="264" w:lineRule="auto"/>
              <w:rPr>
                <w:rFonts w:cs="Calibri"/>
                <w:sz w:val="22"/>
                <w:szCs w:val="22"/>
              </w:rPr>
            </w:pPr>
            <w:r w:rsidRPr="001D55EC">
              <w:rPr>
                <w:rFonts w:cs="Calibri"/>
                <w:sz w:val="22"/>
                <w:szCs w:val="22"/>
                <w:highlight w:val="yellow"/>
              </w:rPr>
              <w:t>(As previously specified)</w:t>
            </w:r>
            <w:r w:rsidRPr="001D55EC">
              <w:rPr>
                <w:rFonts w:cs="Calibri"/>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09F27C7C" w14:textId="15C45D14" w:rsidR="00D973E7" w:rsidRPr="00FD1131" w:rsidRDefault="00D973E7" w:rsidP="00D973E7">
            <w:pPr>
              <w:keepNext/>
              <w:spacing w:after="160" w:line="264" w:lineRule="auto"/>
              <w:rPr>
                <w:rFonts w:cs="Calibri"/>
                <w:sz w:val="22"/>
                <w:szCs w:val="22"/>
              </w:rPr>
            </w:pPr>
            <w:r w:rsidRPr="001D55EC">
              <w:rPr>
                <w:rFonts w:cs="Calibri"/>
                <w:sz w:val="22"/>
                <w:szCs w:val="22"/>
                <w:highlight w:val="yellow"/>
              </w:rPr>
              <w:t>(As previously specified)</w:t>
            </w:r>
            <w:r w:rsidRPr="001D55EC">
              <w:rPr>
                <w:rFonts w:cs="Calibri"/>
                <w:sz w:val="22"/>
                <w:szCs w:val="22"/>
              </w:rPr>
              <w:t xml:space="preserve"> </w:t>
            </w:r>
          </w:p>
        </w:tc>
      </w:tr>
    </w:tbl>
    <w:p w14:paraId="7600291D" w14:textId="77777777" w:rsidR="003335F0" w:rsidRPr="00FD1131" w:rsidRDefault="003335F0" w:rsidP="003335F0">
      <w:pPr>
        <w:keepNext/>
        <w:autoSpaceDE w:val="0"/>
        <w:autoSpaceDN w:val="0"/>
        <w:adjustRightInd w:val="0"/>
        <w:spacing w:after="0"/>
        <w:ind w:left="1440" w:hanging="1440"/>
        <w:rPr>
          <w:rFonts w:cs="Calibri"/>
          <w:bCs/>
          <w:sz w:val="22"/>
          <w:szCs w:val="22"/>
        </w:rPr>
      </w:pPr>
    </w:p>
    <w:p w14:paraId="7F3625FB" w14:textId="77777777" w:rsidR="003335F0" w:rsidRPr="00FD1131" w:rsidRDefault="003335F0" w:rsidP="003335F0">
      <w:pPr>
        <w:keepNext/>
        <w:autoSpaceDE w:val="0"/>
        <w:autoSpaceDN w:val="0"/>
        <w:adjustRightInd w:val="0"/>
        <w:spacing w:after="0"/>
        <w:ind w:left="1440" w:hanging="1440"/>
        <w:rPr>
          <w:rFonts w:cs="Calibri"/>
          <w:bCs/>
          <w:i/>
          <w:sz w:val="22"/>
          <w:szCs w:val="22"/>
        </w:rPr>
      </w:pPr>
      <w:r w:rsidRPr="00FD1131">
        <w:rPr>
          <w:rFonts w:cs="Calibri"/>
          <w:b/>
          <w:bCs/>
          <w:sz w:val="22"/>
          <w:szCs w:val="22"/>
        </w:rPr>
        <w:t xml:space="preserve">Item 9 </w:t>
      </w:r>
      <w:r w:rsidRPr="00FD1131">
        <w:rPr>
          <w:rFonts w:cs="Calibri"/>
          <w:b/>
          <w:bCs/>
          <w:sz w:val="22"/>
          <w:szCs w:val="22"/>
        </w:rPr>
        <w:tab/>
        <w:t xml:space="preserve">Insurance </w:t>
      </w:r>
      <w:r w:rsidRPr="00FD1131">
        <w:rPr>
          <w:rFonts w:cs="Calibri"/>
          <w:bCs/>
          <w:sz w:val="22"/>
          <w:szCs w:val="22"/>
        </w:rPr>
        <w:t>(clause 53.1, Annexure 1)</w:t>
      </w:r>
    </w:p>
    <w:p w14:paraId="5B5C167A" w14:textId="77777777" w:rsidR="003335F0" w:rsidRPr="00FD1131" w:rsidRDefault="003335F0" w:rsidP="003335F0">
      <w:pPr>
        <w:spacing w:after="0"/>
        <w:rPr>
          <w:rFonts w:cs="Calibri"/>
          <w:sz w:val="22"/>
          <w:szCs w:val="22"/>
        </w:rPr>
      </w:pPr>
    </w:p>
    <w:tbl>
      <w:tblPr>
        <w:tblW w:w="14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61"/>
        <w:gridCol w:w="9781"/>
      </w:tblGrid>
      <w:tr w:rsidR="003335F0" w:rsidRPr="00FD1131" w14:paraId="5C481B79" w14:textId="77777777" w:rsidTr="008D4F82">
        <w:trPr>
          <w:trHeight w:val="409"/>
          <w:tblHeader/>
        </w:trPr>
        <w:tc>
          <w:tcPr>
            <w:tcW w:w="4361" w:type="dxa"/>
            <w:tcBorders>
              <w:top w:val="single" w:sz="6" w:space="0" w:color="808080"/>
              <w:left w:val="single" w:sz="6" w:space="0" w:color="808080"/>
              <w:bottom w:val="single" w:sz="6" w:space="0" w:color="808080"/>
              <w:right w:val="single" w:sz="6" w:space="0" w:color="808080"/>
            </w:tcBorders>
            <w:shd w:val="clear" w:color="auto" w:fill="C0C0C0"/>
          </w:tcPr>
          <w:p w14:paraId="76D72FBE" w14:textId="77777777" w:rsidR="003335F0" w:rsidRPr="00FD1131" w:rsidRDefault="003335F0" w:rsidP="008D4F82">
            <w:pPr>
              <w:widowControl w:val="0"/>
              <w:autoSpaceDE w:val="0"/>
              <w:autoSpaceDN w:val="0"/>
              <w:adjustRightInd w:val="0"/>
              <w:spacing w:after="0"/>
              <w:jc w:val="center"/>
              <w:rPr>
                <w:rFonts w:cs="Calibri"/>
                <w:b/>
                <w:bCs/>
                <w:sz w:val="22"/>
                <w:szCs w:val="22"/>
              </w:rPr>
            </w:pPr>
            <w:r w:rsidRPr="00FD1131">
              <w:rPr>
                <w:rFonts w:cs="Calibri"/>
                <w:b/>
                <w:bCs/>
                <w:sz w:val="22"/>
                <w:szCs w:val="22"/>
              </w:rPr>
              <w:t>Insurance type</w:t>
            </w:r>
          </w:p>
        </w:tc>
        <w:tc>
          <w:tcPr>
            <w:tcW w:w="9781" w:type="dxa"/>
            <w:tcBorders>
              <w:top w:val="single" w:sz="6" w:space="0" w:color="808080"/>
              <w:left w:val="single" w:sz="6" w:space="0" w:color="808080"/>
              <w:bottom w:val="single" w:sz="6" w:space="0" w:color="808080"/>
              <w:right w:val="single" w:sz="6" w:space="0" w:color="808080"/>
            </w:tcBorders>
            <w:shd w:val="clear" w:color="auto" w:fill="C0C0C0"/>
          </w:tcPr>
          <w:p w14:paraId="384F7BAB" w14:textId="77777777" w:rsidR="003335F0" w:rsidRPr="00FD1131" w:rsidRDefault="003335F0" w:rsidP="008D4F82">
            <w:pPr>
              <w:widowControl w:val="0"/>
              <w:autoSpaceDE w:val="0"/>
              <w:autoSpaceDN w:val="0"/>
              <w:adjustRightInd w:val="0"/>
              <w:spacing w:after="0"/>
              <w:jc w:val="center"/>
              <w:rPr>
                <w:rFonts w:cs="Calibri"/>
                <w:b/>
                <w:bCs/>
                <w:sz w:val="22"/>
                <w:szCs w:val="22"/>
              </w:rPr>
            </w:pPr>
            <w:r w:rsidRPr="00FD1131">
              <w:rPr>
                <w:rFonts w:cs="Calibri"/>
                <w:b/>
                <w:bCs/>
                <w:sz w:val="22"/>
                <w:szCs w:val="22"/>
              </w:rPr>
              <w:t>Terms and Conditions</w:t>
            </w:r>
          </w:p>
        </w:tc>
      </w:tr>
      <w:tr w:rsidR="003335F0" w:rsidRPr="00FD1131" w14:paraId="7CAFD3E7" w14:textId="77777777" w:rsidTr="008D4F82">
        <w:trPr>
          <w:trHeight w:val="454"/>
        </w:trPr>
        <w:tc>
          <w:tcPr>
            <w:tcW w:w="4361" w:type="dxa"/>
            <w:tcBorders>
              <w:top w:val="single" w:sz="6" w:space="0" w:color="808080"/>
              <w:left w:val="single" w:sz="6" w:space="0" w:color="808080"/>
              <w:bottom w:val="single" w:sz="6" w:space="0" w:color="808080"/>
              <w:right w:val="single" w:sz="6" w:space="0" w:color="808080"/>
            </w:tcBorders>
          </w:tcPr>
          <w:p w14:paraId="5552CE51" w14:textId="77777777" w:rsidR="003335F0" w:rsidRPr="00FD1131" w:rsidRDefault="003335F0" w:rsidP="008D4F82">
            <w:pPr>
              <w:widowControl w:val="0"/>
              <w:autoSpaceDE w:val="0"/>
              <w:autoSpaceDN w:val="0"/>
              <w:adjustRightInd w:val="0"/>
              <w:spacing w:after="0"/>
              <w:rPr>
                <w:rFonts w:cs="Calibri"/>
                <w:color w:val="000000"/>
                <w:sz w:val="22"/>
                <w:szCs w:val="22"/>
              </w:rPr>
            </w:pPr>
            <w:r w:rsidRPr="00FD1131">
              <w:rPr>
                <w:rFonts w:cs="Calibri"/>
                <w:color w:val="000000"/>
                <w:sz w:val="22"/>
                <w:szCs w:val="22"/>
              </w:rPr>
              <w:t>Public liability insurance</w:t>
            </w:r>
          </w:p>
        </w:tc>
        <w:tc>
          <w:tcPr>
            <w:tcW w:w="9781" w:type="dxa"/>
            <w:tcBorders>
              <w:top w:val="single" w:sz="6" w:space="0" w:color="808080"/>
              <w:left w:val="single" w:sz="6" w:space="0" w:color="808080"/>
              <w:bottom w:val="single" w:sz="6" w:space="0" w:color="808080"/>
              <w:right w:val="single" w:sz="6" w:space="0" w:color="808080"/>
            </w:tcBorders>
          </w:tcPr>
          <w:p w14:paraId="64C1DFB3" w14:textId="2BCE64B5" w:rsidR="003335F0" w:rsidRPr="00FD1131" w:rsidRDefault="003335F0" w:rsidP="008D4F82">
            <w:pPr>
              <w:widowControl w:val="0"/>
              <w:autoSpaceDE w:val="0"/>
              <w:autoSpaceDN w:val="0"/>
              <w:adjustRightInd w:val="0"/>
              <w:spacing w:after="0"/>
              <w:rPr>
                <w:rFonts w:cs="Calibri"/>
                <w:sz w:val="22"/>
                <w:szCs w:val="22"/>
              </w:rPr>
            </w:pPr>
            <w:r w:rsidRPr="00FD1131">
              <w:rPr>
                <w:rFonts w:cs="Calibri"/>
                <w:color w:val="000000"/>
                <w:sz w:val="22"/>
                <w:szCs w:val="22"/>
              </w:rPr>
              <w:t>Written on an occurrence basis with a limit of indemnity of at least $</w:t>
            </w:r>
            <w:r w:rsidR="00242420">
              <w:rPr>
                <w:rFonts w:cs="Calibri"/>
                <w:color w:val="000000"/>
                <w:sz w:val="22"/>
                <w:szCs w:val="22"/>
              </w:rPr>
              <w:t>2</w:t>
            </w:r>
            <w:r w:rsidR="00242420" w:rsidRPr="00FD1131">
              <w:rPr>
                <w:rFonts w:cs="Calibri"/>
                <w:color w:val="000000"/>
                <w:sz w:val="22"/>
                <w:szCs w:val="22"/>
              </w:rPr>
              <w:t xml:space="preserve">0 </w:t>
            </w:r>
            <w:r w:rsidRPr="00FD1131">
              <w:rPr>
                <w:rFonts w:cs="Calibri"/>
                <w:color w:val="000000"/>
                <w:sz w:val="22"/>
                <w:szCs w:val="22"/>
              </w:rPr>
              <w:t>million in respect of each and every occurrence</w:t>
            </w:r>
          </w:p>
        </w:tc>
      </w:tr>
      <w:tr w:rsidR="003335F0" w:rsidRPr="00FD1131" w14:paraId="1560AC57" w14:textId="77777777" w:rsidTr="008D4F82">
        <w:trPr>
          <w:trHeight w:val="454"/>
        </w:trPr>
        <w:tc>
          <w:tcPr>
            <w:tcW w:w="4361" w:type="dxa"/>
            <w:tcBorders>
              <w:top w:val="single" w:sz="6" w:space="0" w:color="808080"/>
              <w:left w:val="single" w:sz="6" w:space="0" w:color="808080"/>
              <w:bottom w:val="single" w:sz="6" w:space="0" w:color="808080"/>
              <w:right w:val="single" w:sz="6" w:space="0" w:color="808080"/>
            </w:tcBorders>
          </w:tcPr>
          <w:p w14:paraId="00614B1E" w14:textId="77777777" w:rsidR="003335F0" w:rsidRPr="00FD1131" w:rsidRDefault="003335F0" w:rsidP="008D4F82">
            <w:pPr>
              <w:widowControl w:val="0"/>
              <w:autoSpaceDE w:val="0"/>
              <w:autoSpaceDN w:val="0"/>
              <w:adjustRightInd w:val="0"/>
              <w:spacing w:after="0"/>
              <w:rPr>
                <w:rFonts w:cs="Calibri"/>
                <w:sz w:val="22"/>
                <w:szCs w:val="22"/>
              </w:rPr>
            </w:pPr>
            <w:r w:rsidRPr="00FD1131">
              <w:rPr>
                <w:rFonts w:cs="Calibri"/>
                <w:color w:val="000000"/>
                <w:sz w:val="22"/>
                <w:szCs w:val="22"/>
              </w:rPr>
              <w:t xml:space="preserve">Workers’ compensation insurance </w:t>
            </w:r>
          </w:p>
        </w:tc>
        <w:tc>
          <w:tcPr>
            <w:tcW w:w="9781" w:type="dxa"/>
            <w:tcBorders>
              <w:top w:val="single" w:sz="6" w:space="0" w:color="808080"/>
              <w:left w:val="single" w:sz="6" w:space="0" w:color="808080"/>
              <w:bottom w:val="single" w:sz="6" w:space="0" w:color="808080"/>
              <w:right w:val="single" w:sz="6" w:space="0" w:color="808080"/>
            </w:tcBorders>
          </w:tcPr>
          <w:p w14:paraId="2F8B7DAA" w14:textId="77777777" w:rsidR="003335F0" w:rsidRPr="00FD1131" w:rsidRDefault="003335F0" w:rsidP="008D4F82">
            <w:pPr>
              <w:widowControl w:val="0"/>
              <w:autoSpaceDE w:val="0"/>
              <w:autoSpaceDN w:val="0"/>
              <w:adjustRightInd w:val="0"/>
              <w:spacing w:after="0"/>
              <w:rPr>
                <w:rFonts w:cs="Calibri"/>
                <w:sz w:val="22"/>
                <w:szCs w:val="22"/>
              </w:rPr>
            </w:pPr>
            <w:r w:rsidRPr="00FD1131">
              <w:rPr>
                <w:rFonts w:cs="Calibri"/>
                <w:color w:val="000000"/>
                <w:sz w:val="22"/>
                <w:szCs w:val="22"/>
              </w:rPr>
              <w:t>As required by law in each Australian state or territory where the Services are performed or delivered</w:t>
            </w:r>
          </w:p>
        </w:tc>
      </w:tr>
      <w:tr w:rsidR="003335F0" w:rsidRPr="00FD1131" w14:paraId="12B56E78" w14:textId="77777777" w:rsidTr="008D4F82">
        <w:trPr>
          <w:trHeight w:val="454"/>
        </w:trPr>
        <w:tc>
          <w:tcPr>
            <w:tcW w:w="4361" w:type="dxa"/>
            <w:tcBorders>
              <w:top w:val="single" w:sz="6" w:space="0" w:color="808080"/>
              <w:left w:val="single" w:sz="6" w:space="0" w:color="808080"/>
              <w:bottom w:val="single" w:sz="6" w:space="0" w:color="808080"/>
              <w:right w:val="single" w:sz="6" w:space="0" w:color="808080"/>
            </w:tcBorders>
          </w:tcPr>
          <w:p w14:paraId="38C055B4" w14:textId="77777777" w:rsidR="003335F0" w:rsidRPr="00FD1131" w:rsidRDefault="003335F0" w:rsidP="008D4F82">
            <w:pPr>
              <w:widowControl w:val="0"/>
              <w:autoSpaceDE w:val="0"/>
              <w:autoSpaceDN w:val="0"/>
              <w:adjustRightInd w:val="0"/>
              <w:spacing w:after="0"/>
              <w:rPr>
                <w:rFonts w:ascii="Times New Roman" w:hAnsi="Times New Roman" w:cs="Calibri"/>
                <w:szCs w:val="22"/>
              </w:rPr>
            </w:pPr>
            <w:r w:rsidRPr="00FD1131">
              <w:rPr>
                <w:rFonts w:cs="Calibri"/>
                <w:color w:val="000000"/>
                <w:sz w:val="22"/>
                <w:szCs w:val="22"/>
              </w:rPr>
              <w:t>Any other insurance policies required to adequately cover the Provider’s business risk that a similar Employment Services Provider, acting reasonably, would acquire, and any other insurance cover required by law.</w:t>
            </w:r>
          </w:p>
          <w:p w14:paraId="45A4BAE6" w14:textId="77777777" w:rsidR="003335F0" w:rsidRPr="00FD1131" w:rsidRDefault="003335F0" w:rsidP="008D4F82">
            <w:pPr>
              <w:widowControl w:val="0"/>
              <w:autoSpaceDE w:val="0"/>
              <w:autoSpaceDN w:val="0"/>
              <w:adjustRightInd w:val="0"/>
              <w:spacing w:after="0"/>
              <w:rPr>
                <w:rFonts w:cs="Calibri"/>
                <w:color w:val="000000"/>
                <w:sz w:val="22"/>
                <w:szCs w:val="22"/>
              </w:rPr>
            </w:pPr>
          </w:p>
        </w:tc>
        <w:tc>
          <w:tcPr>
            <w:tcW w:w="9781" w:type="dxa"/>
            <w:tcBorders>
              <w:top w:val="single" w:sz="6" w:space="0" w:color="808080"/>
              <w:left w:val="single" w:sz="6" w:space="0" w:color="808080"/>
              <w:bottom w:val="single" w:sz="6" w:space="0" w:color="808080"/>
              <w:right w:val="single" w:sz="6" w:space="0" w:color="808080"/>
            </w:tcBorders>
          </w:tcPr>
          <w:p w14:paraId="5BA2E198" w14:textId="77777777" w:rsidR="003335F0" w:rsidRPr="00FD1131" w:rsidRDefault="003335F0" w:rsidP="008D4F82">
            <w:pPr>
              <w:widowControl w:val="0"/>
              <w:autoSpaceDE w:val="0"/>
              <w:autoSpaceDN w:val="0"/>
              <w:adjustRightInd w:val="0"/>
              <w:spacing w:after="0"/>
              <w:rPr>
                <w:rFonts w:cs="Calibri"/>
                <w:color w:val="000000"/>
                <w:sz w:val="22"/>
                <w:szCs w:val="22"/>
              </w:rPr>
            </w:pPr>
            <w:r w:rsidRPr="00FD1131">
              <w:rPr>
                <w:rFonts w:cs="Calibri"/>
                <w:color w:val="000000"/>
                <w:sz w:val="22"/>
                <w:szCs w:val="22"/>
              </w:rPr>
              <w:t>As appropriate</w:t>
            </w:r>
          </w:p>
        </w:tc>
      </w:tr>
    </w:tbl>
    <w:p w14:paraId="555BBACC" w14:textId="77777777" w:rsidR="003335F0" w:rsidRDefault="003335F0" w:rsidP="003335F0">
      <w:pPr>
        <w:spacing w:after="0"/>
        <w:sectPr w:rsidR="003335F0" w:rsidSect="00FD1131">
          <w:pgSz w:w="16838" w:h="11906" w:orient="landscape" w:code="9"/>
          <w:pgMar w:top="567" w:right="425" w:bottom="567" w:left="425" w:header="567" w:footer="567" w:gutter="284"/>
          <w:cols w:space="708"/>
          <w:docGrid w:linePitch="360"/>
        </w:sectPr>
      </w:pPr>
    </w:p>
    <w:p w14:paraId="6284C8D9" w14:textId="3E18A0B0" w:rsidR="00124DE5" w:rsidRDefault="008B4202" w:rsidP="00124DE5">
      <w:pPr>
        <w:pStyle w:val="Heading2"/>
      </w:pPr>
      <w:bookmarkStart w:id="4135" w:name="_Toc133501531"/>
      <w:r w:rsidRPr="001951D5">
        <w:lastRenderedPageBreak/>
        <w:t>Deed Variation History</w:t>
      </w:r>
      <w:bookmarkEnd w:id="4131"/>
      <w:bookmarkEnd w:id="4132"/>
      <w:bookmarkEnd w:id="4134"/>
      <w:bookmarkEnd w:id="4135"/>
    </w:p>
    <w:p w14:paraId="61247625" w14:textId="5B7A08D0" w:rsidR="00ED6F32" w:rsidRPr="00A17511" w:rsidRDefault="00ED6F32" w:rsidP="00ED6F32">
      <w:pPr>
        <w:pStyle w:val="Subtitle"/>
        <w:jc w:val="left"/>
      </w:pPr>
      <w:r>
        <w:t>Reader’s Guide to this Deed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93"/>
      </w:tblGrid>
      <w:tr w:rsidR="00ED6F32" w:rsidRPr="00124DE5" w14:paraId="4BBDA1E4" w14:textId="77777777" w:rsidTr="00147AA4">
        <w:trPr>
          <w:trHeight w:val="300"/>
          <w:tblHeader/>
        </w:trPr>
        <w:tc>
          <w:tcPr>
            <w:tcW w:w="6516" w:type="dxa"/>
            <w:shd w:val="clear" w:color="auto" w:fill="auto"/>
            <w:vAlign w:val="center"/>
            <w:hideMark/>
          </w:tcPr>
          <w:p w14:paraId="4ED565E6" w14:textId="77777777" w:rsidR="00ED6F32" w:rsidRPr="00124DE5" w:rsidRDefault="00ED6F32" w:rsidP="00147AA4">
            <w:pPr>
              <w:rPr>
                <w:b/>
                <w:bCs/>
                <w:color w:val="000000"/>
                <w:sz w:val="22"/>
                <w:szCs w:val="22"/>
              </w:rPr>
            </w:pPr>
            <w:r w:rsidRPr="00124DE5">
              <w:rPr>
                <w:b/>
                <w:bCs/>
                <w:color w:val="000000"/>
                <w:sz w:val="22"/>
                <w:szCs w:val="22"/>
              </w:rPr>
              <w:t>Clause</w:t>
            </w:r>
          </w:p>
        </w:tc>
        <w:tc>
          <w:tcPr>
            <w:tcW w:w="2693" w:type="dxa"/>
            <w:shd w:val="clear" w:color="auto" w:fill="auto"/>
            <w:vAlign w:val="center"/>
            <w:hideMark/>
          </w:tcPr>
          <w:p w14:paraId="6BB2F714" w14:textId="77777777" w:rsidR="00ED6F32" w:rsidRPr="00124DE5" w:rsidRDefault="00ED6F32" w:rsidP="00147AA4">
            <w:pPr>
              <w:rPr>
                <w:b/>
                <w:bCs/>
                <w:color w:val="000000"/>
                <w:sz w:val="22"/>
                <w:szCs w:val="22"/>
              </w:rPr>
            </w:pPr>
            <w:r w:rsidRPr="00124DE5">
              <w:rPr>
                <w:b/>
                <w:bCs/>
                <w:color w:val="000000"/>
                <w:sz w:val="22"/>
                <w:szCs w:val="22"/>
              </w:rPr>
              <w:t xml:space="preserve">Variation, effective date </w:t>
            </w:r>
          </w:p>
        </w:tc>
      </w:tr>
      <w:tr w:rsidR="00ED6F32" w:rsidRPr="00124DE5" w14:paraId="0FF74755" w14:textId="77777777" w:rsidTr="00456900">
        <w:trPr>
          <w:trHeight w:val="300"/>
        </w:trPr>
        <w:tc>
          <w:tcPr>
            <w:tcW w:w="6516" w:type="dxa"/>
            <w:shd w:val="clear" w:color="auto" w:fill="auto"/>
            <w:hideMark/>
          </w:tcPr>
          <w:p w14:paraId="44F889C2" w14:textId="08D2B31F" w:rsidR="00ED6F32" w:rsidRPr="0004427A" w:rsidRDefault="00ED6F32" w:rsidP="00456900">
            <w:pPr>
              <w:rPr>
                <w:rFonts w:asciiTheme="minorHAnsi" w:hAnsiTheme="minorHAnsi" w:cstheme="minorHAnsi"/>
                <w:color w:val="000000"/>
                <w:sz w:val="22"/>
                <w:szCs w:val="22"/>
              </w:rPr>
            </w:pPr>
            <w:r>
              <w:rPr>
                <w:rFonts w:asciiTheme="minorHAnsi" w:hAnsiTheme="minorHAnsi" w:cstheme="minorHAnsi"/>
                <w:color w:val="000000"/>
                <w:sz w:val="22"/>
                <w:szCs w:val="22"/>
              </w:rPr>
              <w:t>Introduction</w:t>
            </w:r>
          </w:p>
        </w:tc>
        <w:tc>
          <w:tcPr>
            <w:tcW w:w="2693" w:type="dxa"/>
            <w:shd w:val="clear" w:color="auto" w:fill="auto"/>
            <w:hideMark/>
          </w:tcPr>
          <w:p w14:paraId="0DC9C0D4" w14:textId="05ECA3A4" w:rsidR="00ED6F32" w:rsidRPr="0004427A" w:rsidRDefault="00ED6F32"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3, 1 January 2020</w:t>
            </w:r>
          </w:p>
        </w:tc>
      </w:tr>
      <w:tr w:rsidR="002F33CB" w:rsidRPr="00124DE5" w14:paraId="61322D6D" w14:textId="77777777" w:rsidTr="002F33CB">
        <w:trPr>
          <w:trHeight w:val="195"/>
        </w:trPr>
        <w:tc>
          <w:tcPr>
            <w:tcW w:w="6516" w:type="dxa"/>
            <w:vMerge w:val="restart"/>
            <w:shd w:val="clear" w:color="auto" w:fill="auto"/>
          </w:tcPr>
          <w:p w14:paraId="546654B4" w14:textId="42041EA3" w:rsidR="002F33CB" w:rsidRDefault="002F33CB" w:rsidP="00456900">
            <w:pPr>
              <w:rPr>
                <w:rFonts w:asciiTheme="minorHAnsi" w:hAnsiTheme="minorHAnsi" w:cstheme="minorHAnsi"/>
                <w:color w:val="000000"/>
                <w:sz w:val="22"/>
                <w:szCs w:val="22"/>
              </w:rPr>
            </w:pPr>
            <w:r>
              <w:rPr>
                <w:rFonts w:asciiTheme="minorHAnsi" w:hAnsiTheme="minorHAnsi" w:cstheme="minorHAnsi"/>
                <w:color w:val="000000"/>
                <w:sz w:val="22"/>
                <w:szCs w:val="22"/>
              </w:rPr>
              <w:t>Overview of Services</w:t>
            </w:r>
          </w:p>
        </w:tc>
        <w:tc>
          <w:tcPr>
            <w:tcW w:w="2693" w:type="dxa"/>
            <w:shd w:val="clear" w:color="auto" w:fill="auto"/>
          </w:tcPr>
          <w:p w14:paraId="74CC6B02" w14:textId="2DBF50ED" w:rsidR="002F33CB" w:rsidRDefault="002F33CB"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3, 1 January 2020</w:t>
            </w:r>
          </w:p>
        </w:tc>
      </w:tr>
      <w:tr w:rsidR="002F33CB" w:rsidRPr="00124DE5" w14:paraId="0B77A3A0" w14:textId="77777777" w:rsidTr="00456900">
        <w:trPr>
          <w:trHeight w:val="195"/>
        </w:trPr>
        <w:tc>
          <w:tcPr>
            <w:tcW w:w="6516" w:type="dxa"/>
            <w:vMerge/>
            <w:shd w:val="clear" w:color="auto" w:fill="auto"/>
          </w:tcPr>
          <w:p w14:paraId="0E9E2A8C" w14:textId="77777777" w:rsidR="002F33CB" w:rsidRDefault="002F33CB" w:rsidP="00456900">
            <w:pPr>
              <w:rPr>
                <w:rFonts w:asciiTheme="minorHAnsi" w:hAnsiTheme="minorHAnsi" w:cstheme="minorHAnsi"/>
                <w:color w:val="000000"/>
                <w:sz w:val="22"/>
                <w:szCs w:val="22"/>
              </w:rPr>
            </w:pPr>
          </w:p>
        </w:tc>
        <w:tc>
          <w:tcPr>
            <w:tcW w:w="2693" w:type="dxa"/>
            <w:shd w:val="clear" w:color="auto" w:fill="auto"/>
          </w:tcPr>
          <w:p w14:paraId="64D2F115" w14:textId="10F08A35" w:rsidR="002F33CB" w:rsidRDefault="002F33CB"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bl>
    <w:p w14:paraId="6894F929" w14:textId="16283D8A" w:rsidR="00ED6F32" w:rsidRPr="00A17511" w:rsidRDefault="00ED6F32" w:rsidP="00ED6F32">
      <w:pPr>
        <w:pStyle w:val="Subtitle"/>
        <w:jc w:val="left"/>
      </w:pPr>
      <w:r w:rsidRPr="00124DE5">
        <w:t xml:space="preserve">Part </w:t>
      </w:r>
      <w:r>
        <w:t>A – Time to Work Employment Service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93"/>
      </w:tblGrid>
      <w:tr w:rsidR="00ED6F32" w:rsidRPr="00124DE5" w14:paraId="0D57FF82" w14:textId="77777777" w:rsidTr="00147AA4">
        <w:trPr>
          <w:trHeight w:val="300"/>
          <w:tblHeader/>
        </w:trPr>
        <w:tc>
          <w:tcPr>
            <w:tcW w:w="6516" w:type="dxa"/>
            <w:shd w:val="clear" w:color="auto" w:fill="auto"/>
            <w:vAlign w:val="center"/>
            <w:hideMark/>
          </w:tcPr>
          <w:p w14:paraId="36279A19" w14:textId="77777777" w:rsidR="00ED6F32" w:rsidRPr="00124DE5" w:rsidRDefault="00ED6F32" w:rsidP="00147AA4">
            <w:pPr>
              <w:rPr>
                <w:b/>
                <w:bCs/>
                <w:color w:val="000000"/>
                <w:sz w:val="22"/>
                <w:szCs w:val="22"/>
              </w:rPr>
            </w:pPr>
            <w:r w:rsidRPr="00124DE5">
              <w:rPr>
                <w:b/>
                <w:bCs/>
                <w:color w:val="000000"/>
                <w:sz w:val="22"/>
                <w:szCs w:val="22"/>
              </w:rPr>
              <w:t>Clause</w:t>
            </w:r>
          </w:p>
        </w:tc>
        <w:tc>
          <w:tcPr>
            <w:tcW w:w="2693" w:type="dxa"/>
            <w:shd w:val="clear" w:color="auto" w:fill="auto"/>
            <w:vAlign w:val="center"/>
            <w:hideMark/>
          </w:tcPr>
          <w:p w14:paraId="284F82C1" w14:textId="77777777" w:rsidR="00ED6F32" w:rsidRPr="00124DE5" w:rsidRDefault="00ED6F32" w:rsidP="00147AA4">
            <w:pPr>
              <w:rPr>
                <w:b/>
                <w:bCs/>
                <w:color w:val="000000"/>
                <w:sz w:val="22"/>
                <w:szCs w:val="22"/>
              </w:rPr>
            </w:pPr>
            <w:r w:rsidRPr="00124DE5">
              <w:rPr>
                <w:b/>
                <w:bCs/>
                <w:color w:val="000000"/>
                <w:sz w:val="22"/>
                <w:szCs w:val="22"/>
              </w:rPr>
              <w:t xml:space="preserve">Variation, effective date </w:t>
            </w:r>
          </w:p>
        </w:tc>
      </w:tr>
      <w:tr w:rsidR="008B6F71" w:rsidRPr="00124DE5" w14:paraId="6EAC2BC2" w14:textId="77777777" w:rsidTr="00456900">
        <w:trPr>
          <w:trHeight w:val="300"/>
        </w:trPr>
        <w:tc>
          <w:tcPr>
            <w:tcW w:w="6516" w:type="dxa"/>
            <w:shd w:val="clear" w:color="auto" w:fill="auto"/>
          </w:tcPr>
          <w:p w14:paraId="02B8FA3E" w14:textId="3BFADAEF" w:rsidR="008B6F71" w:rsidRDefault="008B6F71" w:rsidP="00456900">
            <w:pPr>
              <w:rPr>
                <w:rFonts w:asciiTheme="minorHAnsi" w:hAnsiTheme="minorHAnsi" w:cstheme="minorHAnsi"/>
                <w:color w:val="000000"/>
                <w:sz w:val="22"/>
                <w:szCs w:val="22"/>
              </w:rPr>
            </w:pPr>
            <w:r>
              <w:rPr>
                <w:rFonts w:asciiTheme="minorHAnsi" w:hAnsiTheme="minorHAnsi" w:cstheme="minorHAnsi"/>
                <w:color w:val="000000"/>
                <w:sz w:val="22"/>
                <w:szCs w:val="22"/>
              </w:rPr>
              <w:t>8.1(e)</w:t>
            </w:r>
          </w:p>
        </w:tc>
        <w:tc>
          <w:tcPr>
            <w:tcW w:w="2693" w:type="dxa"/>
            <w:shd w:val="clear" w:color="auto" w:fill="auto"/>
          </w:tcPr>
          <w:p w14:paraId="0D64CA28" w14:textId="58CD3876" w:rsidR="008B6F71" w:rsidRDefault="008B6F71"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8B6F71" w:rsidRPr="00124DE5" w14:paraId="70CA99F0" w14:textId="77777777" w:rsidTr="00456900">
        <w:trPr>
          <w:trHeight w:val="300"/>
        </w:trPr>
        <w:tc>
          <w:tcPr>
            <w:tcW w:w="6516" w:type="dxa"/>
            <w:shd w:val="clear" w:color="auto" w:fill="auto"/>
          </w:tcPr>
          <w:p w14:paraId="653CE139" w14:textId="32B249EA" w:rsidR="008B6F71" w:rsidRDefault="008B6F71" w:rsidP="00456900">
            <w:pPr>
              <w:rPr>
                <w:rFonts w:asciiTheme="minorHAnsi" w:hAnsiTheme="minorHAnsi" w:cstheme="minorHAnsi"/>
                <w:color w:val="000000"/>
                <w:sz w:val="22"/>
                <w:szCs w:val="22"/>
              </w:rPr>
            </w:pPr>
            <w:r>
              <w:rPr>
                <w:rFonts w:asciiTheme="minorHAnsi" w:hAnsiTheme="minorHAnsi" w:cstheme="minorHAnsi"/>
                <w:color w:val="000000"/>
                <w:sz w:val="22"/>
                <w:szCs w:val="22"/>
              </w:rPr>
              <w:t>10.1</w:t>
            </w:r>
          </w:p>
        </w:tc>
        <w:tc>
          <w:tcPr>
            <w:tcW w:w="2693" w:type="dxa"/>
            <w:shd w:val="clear" w:color="auto" w:fill="auto"/>
          </w:tcPr>
          <w:p w14:paraId="6B993D1E" w14:textId="6D95D086" w:rsidR="008B6F71" w:rsidRDefault="008B6F71"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ED6F32" w:rsidRPr="00124DE5" w14:paraId="2B2DFA27" w14:textId="77777777" w:rsidTr="00456900">
        <w:trPr>
          <w:trHeight w:val="300"/>
        </w:trPr>
        <w:tc>
          <w:tcPr>
            <w:tcW w:w="6516" w:type="dxa"/>
            <w:shd w:val="clear" w:color="auto" w:fill="auto"/>
            <w:hideMark/>
          </w:tcPr>
          <w:p w14:paraId="03F1C618" w14:textId="7C15F499" w:rsidR="00ED6F32" w:rsidRPr="0004427A" w:rsidRDefault="00ED6F32" w:rsidP="00456900">
            <w:pPr>
              <w:rPr>
                <w:rFonts w:asciiTheme="minorHAnsi" w:hAnsiTheme="minorHAnsi" w:cstheme="minorHAnsi"/>
                <w:color w:val="000000"/>
                <w:sz w:val="22"/>
                <w:szCs w:val="22"/>
              </w:rPr>
            </w:pPr>
            <w:r>
              <w:rPr>
                <w:rFonts w:asciiTheme="minorHAnsi" w:hAnsiTheme="minorHAnsi" w:cstheme="minorHAnsi"/>
                <w:color w:val="000000"/>
                <w:sz w:val="22"/>
                <w:szCs w:val="22"/>
              </w:rPr>
              <w:t>10.1(c)</w:t>
            </w:r>
          </w:p>
        </w:tc>
        <w:tc>
          <w:tcPr>
            <w:tcW w:w="2693" w:type="dxa"/>
            <w:shd w:val="clear" w:color="auto" w:fill="auto"/>
            <w:hideMark/>
          </w:tcPr>
          <w:p w14:paraId="6D492C1B" w14:textId="70B7A712" w:rsidR="00ED6F32" w:rsidRPr="0004427A" w:rsidRDefault="00ED6F32"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3, 1 January 2020</w:t>
            </w:r>
          </w:p>
        </w:tc>
      </w:tr>
      <w:tr w:rsidR="008B6F71" w:rsidRPr="00124DE5" w14:paraId="6EBE73B6" w14:textId="77777777" w:rsidTr="00456900">
        <w:trPr>
          <w:trHeight w:val="300"/>
        </w:trPr>
        <w:tc>
          <w:tcPr>
            <w:tcW w:w="6516" w:type="dxa"/>
            <w:shd w:val="clear" w:color="auto" w:fill="auto"/>
          </w:tcPr>
          <w:p w14:paraId="0250483A" w14:textId="5A615FBD" w:rsidR="008B6F71" w:rsidRDefault="008B6F71" w:rsidP="00456900">
            <w:pPr>
              <w:rPr>
                <w:rFonts w:asciiTheme="minorHAnsi" w:hAnsiTheme="minorHAnsi" w:cstheme="minorHAnsi"/>
                <w:color w:val="000000"/>
                <w:sz w:val="22"/>
                <w:szCs w:val="22"/>
              </w:rPr>
            </w:pPr>
            <w:r>
              <w:rPr>
                <w:rFonts w:asciiTheme="minorHAnsi" w:hAnsiTheme="minorHAnsi" w:cstheme="minorHAnsi"/>
                <w:color w:val="000000"/>
                <w:sz w:val="22"/>
                <w:szCs w:val="22"/>
              </w:rPr>
              <w:t>13.1A</w:t>
            </w:r>
          </w:p>
        </w:tc>
        <w:tc>
          <w:tcPr>
            <w:tcW w:w="2693" w:type="dxa"/>
            <w:shd w:val="clear" w:color="auto" w:fill="auto"/>
          </w:tcPr>
          <w:p w14:paraId="5CEF989C" w14:textId="615AA9BC" w:rsidR="008B6F71" w:rsidRDefault="008B6F71"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E430BA" w:rsidRPr="00124DE5" w14:paraId="38188C8E" w14:textId="77777777" w:rsidTr="00456900">
        <w:trPr>
          <w:trHeight w:val="300"/>
        </w:trPr>
        <w:tc>
          <w:tcPr>
            <w:tcW w:w="6516" w:type="dxa"/>
            <w:vMerge w:val="restart"/>
            <w:shd w:val="clear" w:color="auto" w:fill="auto"/>
          </w:tcPr>
          <w:p w14:paraId="4B039629" w14:textId="2FA69B75" w:rsidR="00E430BA" w:rsidRDefault="00CB015C" w:rsidP="00456900">
            <w:pPr>
              <w:rPr>
                <w:rFonts w:asciiTheme="minorHAnsi" w:hAnsiTheme="minorHAnsi" w:cstheme="minorHAnsi"/>
                <w:color w:val="000000"/>
                <w:sz w:val="22"/>
                <w:szCs w:val="22"/>
              </w:rPr>
            </w:pPr>
            <w:r>
              <w:rPr>
                <w:rFonts w:asciiTheme="minorHAnsi" w:hAnsiTheme="minorHAnsi" w:cstheme="minorHAnsi"/>
                <w:color w:val="000000"/>
                <w:sz w:val="22"/>
                <w:szCs w:val="22"/>
              </w:rPr>
              <w:t>13.2</w:t>
            </w:r>
          </w:p>
        </w:tc>
        <w:tc>
          <w:tcPr>
            <w:tcW w:w="2693" w:type="dxa"/>
            <w:shd w:val="clear" w:color="auto" w:fill="auto"/>
          </w:tcPr>
          <w:p w14:paraId="63A47B3C" w14:textId="42D2FF8D" w:rsidR="00E430BA" w:rsidRDefault="00E430BA"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E430BA" w:rsidRPr="00124DE5" w14:paraId="4141A682" w14:textId="77777777" w:rsidTr="00456900">
        <w:trPr>
          <w:trHeight w:val="300"/>
        </w:trPr>
        <w:tc>
          <w:tcPr>
            <w:tcW w:w="6516" w:type="dxa"/>
            <w:vMerge/>
            <w:shd w:val="clear" w:color="auto" w:fill="auto"/>
          </w:tcPr>
          <w:p w14:paraId="2E2593BE" w14:textId="77777777" w:rsidR="00E430BA" w:rsidRDefault="00E430BA" w:rsidP="00456900">
            <w:pPr>
              <w:rPr>
                <w:rFonts w:asciiTheme="minorHAnsi" w:hAnsiTheme="minorHAnsi" w:cstheme="minorHAnsi"/>
                <w:color w:val="000000"/>
                <w:sz w:val="22"/>
                <w:szCs w:val="22"/>
              </w:rPr>
            </w:pPr>
          </w:p>
        </w:tc>
        <w:tc>
          <w:tcPr>
            <w:tcW w:w="2693" w:type="dxa"/>
            <w:shd w:val="clear" w:color="auto" w:fill="auto"/>
          </w:tcPr>
          <w:p w14:paraId="72A1B8F6" w14:textId="7E91B9B0" w:rsidR="00E430BA" w:rsidRDefault="00E430BA" w:rsidP="00456900">
            <w:pPr>
              <w:rPr>
                <w:rFonts w:asciiTheme="minorHAnsi" w:hAnsiTheme="minorHAnsi" w:cstheme="minorHAnsi"/>
                <w:color w:val="000000"/>
                <w:sz w:val="22"/>
                <w:szCs w:val="22"/>
              </w:rPr>
            </w:pPr>
            <w:r>
              <w:rPr>
                <w:rFonts w:asciiTheme="minorHAnsi" w:hAnsiTheme="minorHAnsi" w:cstheme="minorHAnsi"/>
                <w:color w:val="000000"/>
                <w:sz w:val="22"/>
                <w:szCs w:val="22"/>
              </w:rPr>
              <w:t>DoV, 1 July 2021</w:t>
            </w:r>
          </w:p>
        </w:tc>
      </w:tr>
      <w:tr w:rsidR="008B6F71" w:rsidRPr="00124DE5" w14:paraId="7DE00176" w14:textId="77777777" w:rsidTr="00456900">
        <w:trPr>
          <w:trHeight w:val="300"/>
        </w:trPr>
        <w:tc>
          <w:tcPr>
            <w:tcW w:w="6516" w:type="dxa"/>
            <w:vMerge w:val="restart"/>
            <w:shd w:val="clear" w:color="auto" w:fill="auto"/>
          </w:tcPr>
          <w:p w14:paraId="59BB5636" w14:textId="26488644" w:rsidR="008B6F71" w:rsidRDefault="008B6F71" w:rsidP="008B6F71">
            <w:pPr>
              <w:rPr>
                <w:rFonts w:asciiTheme="minorHAnsi" w:hAnsiTheme="minorHAnsi" w:cstheme="minorHAnsi"/>
                <w:color w:val="000000"/>
                <w:sz w:val="22"/>
                <w:szCs w:val="22"/>
              </w:rPr>
            </w:pPr>
            <w:r>
              <w:rPr>
                <w:rFonts w:asciiTheme="minorHAnsi" w:hAnsiTheme="minorHAnsi" w:cstheme="minorHAnsi"/>
                <w:color w:val="000000"/>
                <w:sz w:val="22"/>
                <w:szCs w:val="22"/>
              </w:rPr>
              <w:t>13.2(a), (b), (c)</w:t>
            </w:r>
          </w:p>
        </w:tc>
        <w:tc>
          <w:tcPr>
            <w:tcW w:w="2693" w:type="dxa"/>
            <w:shd w:val="clear" w:color="auto" w:fill="auto"/>
          </w:tcPr>
          <w:p w14:paraId="02E748C9" w14:textId="288749F6" w:rsidR="008B6F71" w:rsidRDefault="008B6F71"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3, 1 January 2020</w:t>
            </w:r>
          </w:p>
        </w:tc>
      </w:tr>
      <w:tr w:rsidR="008B6F71" w:rsidRPr="00124DE5" w14:paraId="0DEB364E" w14:textId="77777777" w:rsidTr="00456900">
        <w:trPr>
          <w:trHeight w:val="300"/>
        </w:trPr>
        <w:tc>
          <w:tcPr>
            <w:tcW w:w="6516" w:type="dxa"/>
            <w:vMerge/>
            <w:shd w:val="clear" w:color="auto" w:fill="auto"/>
          </w:tcPr>
          <w:p w14:paraId="44CDDA72" w14:textId="77777777" w:rsidR="008B6F71" w:rsidRDefault="008B6F71" w:rsidP="00456900">
            <w:pPr>
              <w:rPr>
                <w:rFonts w:asciiTheme="minorHAnsi" w:hAnsiTheme="minorHAnsi" w:cstheme="minorHAnsi"/>
                <w:color w:val="000000"/>
                <w:sz w:val="22"/>
                <w:szCs w:val="22"/>
              </w:rPr>
            </w:pPr>
          </w:p>
        </w:tc>
        <w:tc>
          <w:tcPr>
            <w:tcW w:w="2693" w:type="dxa"/>
            <w:shd w:val="clear" w:color="auto" w:fill="auto"/>
          </w:tcPr>
          <w:p w14:paraId="28422DFE" w14:textId="29206877" w:rsidR="008B6F71" w:rsidRDefault="008B6F71"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8B6F71" w:rsidRPr="00124DE5" w14:paraId="617C4BF9" w14:textId="77777777" w:rsidTr="00456900">
        <w:trPr>
          <w:trHeight w:val="300"/>
        </w:trPr>
        <w:tc>
          <w:tcPr>
            <w:tcW w:w="6516" w:type="dxa"/>
            <w:shd w:val="clear" w:color="auto" w:fill="auto"/>
          </w:tcPr>
          <w:p w14:paraId="5CA7D341" w14:textId="0F46A7BE" w:rsidR="008B6F71" w:rsidRDefault="008B6F71" w:rsidP="00456900">
            <w:pPr>
              <w:rPr>
                <w:rFonts w:asciiTheme="minorHAnsi" w:hAnsiTheme="minorHAnsi" w:cstheme="minorHAnsi"/>
                <w:color w:val="000000"/>
                <w:sz w:val="22"/>
                <w:szCs w:val="22"/>
              </w:rPr>
            </w:pPr>
            <w:r>
              <w:rPr>
                <w:rFonts w:asciiTheme="minorHAnsi" w:hAnsiTheme="minorHAnsi" w:cstheme="minorHAnsi"/>
                <w:color w:val="000000"/>
                <w:sz w:val="22"/>
                <w:szCs w:val="22"/>
              </w:rPr>
              <w:t>13.2 Note</w:t>
            </w:r>
          </w:p>
        </w:tc>
        <w:tc>
          <w:tcPr>
            <w:tcW w:w="2693" w:type="dxa"/>
            <w:shd w:val="clear" w:color="auto" w:fill="auto"/>
          </w:tcPr>
          <w:p w14:paraId="2D604679" w14:textId="5D5290A2" w:rsidR="008B6F71" w:rsidRDefault="008B6F71"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3, 1 January 2020</w:t>
            </w:r>
          </w:p>
        </w:tc>
      </w:tr>
      <w:tr w:rsidR="00E430BA" w:rsidRPr="00124DE5" w14:paraId="190C5A1E" w14:textId="77777777" w:rsidTr="00456900">
        <w:trPr>
          <w:trHeight w:val="300"/>
        </w:trPr>
        <w:tc>
          <w:tcPr>
            <w:tcW w:w="6516" w:type="dxa"/>
            <w:shd w:val="clear" w:color="auto" w:fill="auto"/>
          </w:tcPr>
          <w:p w14:paraId="08B6FD1A" w14:textId="226C1CC7" w:rsidR="00E430BA" w:rsidRDefault="00E430BA" w:rsidP="008B6F71">
            <w:pPr>
              <w:rPr>
                <w:rFonts w:asciiTheme="minorHAnsi" w:hAnsiTheme="minorHAnsi" w:cstheme="minorHAnsi"/>
                <w:color w:val="000000"/>
                <w:sz w:val="22"/>
                <w:szCs w:val="22"/>
              </w:rPr>
            </w:pPr>
            <w:r>
              <w:rPr>
                <w:rFonts w:asciiTheme="minorHAnsi" w:hAnsiTheme="minorHAnsi" w:cstheme="minorHAnsi"/>
                <w:color w:val="000000"/>
                <w:sz w:val="22"/>
                <w:szCs w:val="22"/>
              </w:rPr>
              <w:t>13.3</w:t>
            </w:r>
            <w:r w:rsidR="00CB015C">
              <w:rPr>
                <w:rFonts w:asciiTheme="minorHAnsi" w:hAnsiTheme="minorHAnsi" w:cstheme="minorHAnsi"/>
                <w:color w:val="000000"/>
                <w:sz w:val="22"/>
                <w:szCs w:val="22"/>
              </w:rPr>
              <w:t xml:space="preserve"> and Note</w:t>
            </w:r>
          </w:p>
        </w:tc>
        <w:tc>
          <w:tcPr>
            <w:tcW w:w="2693" w:type="dxa"/>
            <w:shd w:val="clear" w:color="auto" w:fill="auto"/>
          </w:tcPr>
          <w:p w14:paraId="6F1879FA" w14:textId="1A0723AF" w:rsidR="00E430BA" w:rsidRDefault="00E430BA" w:rsidP="008B6F71">
            <w:pPr>
              <w:rPr>
                <w:rFonts w:asciiTheme="minorHAnsi" w:hAnsiTheme="minorHAnsi" w:cstheme="minorHAnsi"/>
                <w:color w:val="000000"/>
                <w:sz w:val="22"/>
                <w:szCs w:val="22"/>
              </w:rPr>
            </w:pPr>
            <w:r>
              <w:rPr>
                <w:rFonts w:asciiTheme="minorHAnsi" w:hAnsiTheme="minorHAnsi" w:cstheme="minorHAnsi"/>
                <w:color w:val="000000"/>
                <w:sz w:val="22"/>
                <w:szCs w:val="22"/>
              </w:rPr>
              <w:t>DoV, 1 July 2021</w:t>
            </w:r>
          </w:p>
        </w:tc>
      </w:tr>
      <w:tr w:rsidR="008B6F71" w:rsidRPr="00124DE5" w14:paraId="7ADADC52" w14:textId="77777777" w:rsidTr="00456900">
        <w:trPr>
          <w:trHeight w:val="300"/>
        </w:trPr>
        <w:tc>
          <w:tcPr>
            <w:tcW w:w="6516" w:type="dxa"/>
            <w:shd w:val="clear" w:color="auto" w:fill="auto"/>
          </w:tcPr>
          <w:p w14:paraId="35924096" w14:textId="268FC11F" w:rsidR="008B6F71" w:rsidRDefault="008B6F71" w:rsidP="008B6F71">
            <w:pPr>
              <w:rPr>
                <w:rFonts w:asciiTheme="minorHAnsi" w:hAnsiTheme="minorHAnsi" w:cstheme="minorHAnsi"/>
                <w:color w:val="000000"/>
                <w:sz w:val="22"/>
                <w:szCs w:val="22"/>
              </w:rPr>
            </w:pPr>
            <w:r>
              <w:rPr>
                <w:rFonts w:asciiTheme="minorHAnsi" w:hAnsiTheme="minorHAnsi" w:cstheme="minorHAnsi"/>
                <w:color w:val="000000"/>
                <w:sz w:val="22"/>
                <w:szCs w:val="22"/>
              </w:rPr>
              <w:t>15.1</w:t>
            </w:r>
          </w:p>
        </w:tc>
        <w:tc>
          <w:tcPr>
            <w:tcW w:w="2693" w:type="dxa"/>
            <w:shd w:val="clear" w:color="auto" w:fill="auto"/>
          </w:tcPr>
          <w:p w14:paraId="46C47C21" w14:textId="044F2DBD" w:rsidR="008B6F71" w:rsidRPr="009034E9" w:rsidRDefault="008B6F71" w:rsidP="008B6F71">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8B6F71" w:rsidRPr="00124DE5" w14:paraId="33B6F47F" w14:textId="77777777" w:rsidTr="00456900">
        <w:trPr>
          <w:trHeight w:val="300"/>
        </w:trPr>
        <w:tc>
          <w:tcPr>
            <w:tcW w:w="6516" w:type="dxa"/>
            <w:shd w:val="clear" w:color="auto" w:fill="auto"/>
          </w:tcPr>
          <w:p w14:paraId="5CD99FFC" w14:textId="351520E6" w:rsidR="008B6F71" w:rsidRDefault="008B6F71" w:rsidP="008B6F71">
            <w:pPr>
              <w:rPr>
                <w:rFonts w:asciiTheme="minorHAnsi" w:hAnsiTheme="minorHAnsi" w:cstheme="minorHAnsi"/>
                <w:color w:val="000000"/>
                <w:sz w:val="22"/>
                <w:szCs w:val="22"/>
              </w:rPr>
            </w:pPr>
            <w:r>
              <w:rPr>
                <w:rFonts w:asciiTheme="minorHAnsi" w:hAnsiTheme="minorHAnsi" w:cstheme="minorHAnsi"/>
                <w:color w:val="000000"/>
                <w:sz w:val="22"/>
                <w:szCs w:val="22"/>
              </w:rPr>
              <w:t>15.1(c)</w:t>
            </w:r>
          </w:p>
        </w:tc>
        <w:tc>
          <w:tcPr>
            <w:tcW w:w="2693" w:type="dxa"/>
            <w:shd w:val="clear" w:color="auto" w:fill="auto"/>
          </w:tcPr>
          <w:p w14:paraId="23DB6B7A" w14:textId="13FCE8B6" w:rsidR="008B6F71" w:rsidRDefault="008B6F71" w:rsidP="008B6F71">
            <w:pPr>
              <w:rPr>
                <w:rFonts w:asciiTheme="minorHAnsi" w:hAnsiTheme="minorHAnsi" w:cstheme="minorHAnsi"/>
                <w:color w:val="000000"/>
                <w:sz w:val="22"/>
                <w:szCs w:val="22"/>
              </w:rPr>
            </w:pPr>
            <w:r w:rsidRPr="009034E9">
              <w:rPr>
                <w:rFonts w:asciiTheme="minorHAnsi" w:hAnsiTheme="minorHAnsi" w:cstheme="minorHAnsi"/>
                <w:color w:val="000000"/>
                <w:sz w:val="22"/>
                <w:szCs w:val="22"/>
              </w:rPr>
              <w:t>GDV 3, 1 January 2020</w:t>
            </w:r>
          </w:p>
        </w:tc>
      </w:tr>
      <w:tr w:rsidR="008B6F71" w:rsidRPr="00124DE5" w14:paraId="08953E8C" w14:textId="77777777" w:rsidTr="00456900">
        <w:trPr>
          <w:trHeight w:val="300"/>
        </w:trPr>
        <w:tc>
          <w:tcPr>
            <w:tcW w:w="6516" w:type="dxa"/>
            <w:shd w:val="clear" w:color="auto" w:fill="auto"/>
          </w:tcPr>
          <w:p w14:paraId="69742318" w14:textId="1162A87F" w:rsidR="008B6F71" w:rsidRDefault="008B6F71" w:rsidP="008B6F71">
            <w:pPr>
              <w:rPr>
                <w:rFonts w:asciiTheme="minorHAnsi" w:hAnsiTheme="minorHAnsi" w:cstheme="minorHAnsi"/>
                <w:color w:val="000000"/>
                <w:sz w:val="22"/>
                <w:szCs w:val="22"/>
              </w:rPr>
            </w:pPr>
            <w:r>
              <w:rPr>
                <w:rFonts w:asciiTheme="minorHAnsi" w:hAnsiTheme="minorHAnsi" w:cstheme="minorHAnsi"/>
                <w:color w:val="000000"/>
                <w:sz w:val="22"/>
                <w:szCs w:val="22"/>
              </w:rPr>
              <w:t>15.2</w:t>
            </w:r>
          </w:p>
        </w:tc>
        <w:tc>
          <w:tcPr>
            <w:tcW w:w="2693" w:type="dxa"/>
            <w:shd w:val="clear" w:color="auto" w:fill="auto"/>
          </w:tcPr>
          <w:p w14:paraId="27732D15" w14:textId="6878561F" w:rsidR="008B6F71" w:rsidRDefault="008B6F71" w:rsidP="008B6F71">
            <w:pPr>
              <w:rPr>
                <w:rFonts w:asciiTheme="minorHAnsi" w:hAnsiTheme="minorHAnsi" w:cstheme="minorHAnsi"/>
                <w:color w:val="000000"/>
                <w:sz w:val="22"/>
                <w:szCs w:val="22"/>
              </w:rPr>
            </w:pPr>
            <w:r w:rsidRPr="009034E9">
              <w:rPr>
                <w:rFonts w:asciiTheme="minorHAnsi" w:hAnsiTheme="minorHAnsi" w:cstheme="minorHAnsi"/>
                <w:color w:val="000000"/>
                <w:sz w:val="22"/>
                <w:szCs w:val="22"/>
              </w:rPr>
              <w:t>GDV 3, 1 January 2020</w:t>
            </w:r>
          </w:p>
        </w:tc>
      </w:tr>
      <w:tr w:rsidR="00523768" w:rsidRPr="00124DE5" w14:paraId="7D26C976" w14:textId="77777777" w:rsidTr="00456900">
        <w:trPr>
          <w:trHeight w:val="300"/>
        </w:trPr>
        <w:tc>
          <w:tcPr>
            <w:tcW w:w="6516" w:type="dxa"/>
            <w:shd w:val="clear" w:color="auto" w:fill="auto"/>
          </w:tcPr>
          <w:p w14:paraId="38B9F00C" w14:textId="77056A43" w:rsidR="00523768" w:rsidRDefault="00523768" w:rsidP="008B6F71">
            <w:pPr>
              <w:rPr>
                <w:rFonts w:asciiTheme="minorHAnsi" w:hAnsiTheme="minorHAnsi" w:cstheme="minorHAnsi"/>
                <w:color w:val="000000"/>
                <w:sz w:val="22"/>
                <w:szCs w:val="22"/>
              </w:rPr>
            </w:pPr>
            <w:r>
              <w:rPr>
                <w:rFonts w:asciiTheme="minorHAnsi" w:hAnsiTheme="minorHAnsi" w:cstheme="minorHAnsi"/>
                <w:color w:val="000000"/>
                <w:sz w:val="22"/>
                <w:szCs w:val="22"/>
              </w:rPr>
              <w:t>16.2(a)</w:t>
            </w:r>
          </w:p>
        </w:tc>
        <w:tc>
          <w:tcPr>
            <w:tcW w:w="2693" w:type="dxa"/>
            <w:shd w:val="clear" w:color="auto" w:fill="auto"/>
          </w:tcPr>
          <w:p w14:paraId="503ADC6B" w14:textId="5F6852D6" w:rsidR="00523768" w:rsidRPr="009034E9" w:rsidRDefault="00523768" w:rsidP="008B6F71">
            <w:pPr>
              <w:rPr>
                <w:rFonts w:asciiTheme="minorHAnsi" w:hAnsiTheme="minorHAnsi" w:cstheme="minorHAnsi"/>
                <w:color w:val="000000"/>
                <w:sz w:val="22"/>
                <w:szCs w:val="22"/>
              </w:rPr>
            </w:pPr>
            <w:r>
              <w:rPr>
                <w:rFonts w:asciiTheme="minorHAnsi" w:hAnsiTheme="minorHAnsi" w:cstheme="minorHAnsi"/>
                <w:color w:val="000000"/>
                <w:sz w:val="22"/>
                <w:szCs w:val="22"/>
              </w:rPr>
              <w:t>GDV 6, 1 July 2022</w:t>
            </w:r>
          </w:p>
        </w:tc>
      </w:tr>
      <w:tr w:rsidR="008B6F71" w:rsidRPr="00124DE5" w14:paraId="0896480E" w14:textId="77777777" w:rsidTr="00456900">
        <w:trPr>
          <w:trHeight w:val="300"/>
        </w:trPr>
        <w:tc>
          <w:tcPr>
            <w:tcW w:w="6516" w:type="dxa"/>
            <w:shd w:val="clear" w:color="auto" w:fill="auto"/>
          </w:tcPr>
          <w:p w14:paraId="08144AFD" w14:textId="7173124C" w:rsidR="008B6F71" w:rsidRDefault="008B6F71" w:rsidP="008B6F71">
            <w:pPr>
              <w:rPr>
                <w:rFonts w:asciiTheme="minorHAnsi" w:hAnsiTheme="minorHAnsi" w:cstheme="minorHAnsi"/>
                <w:color w:val="000000"/>
                <w:sz w:val="22"/>
                <w:szCs w:val="22"/>
              </w:rPr>
            </w:pPr>
            <w:r>
              <w:rPr>
                <w:rFonts w:asciiTheme="minorHAnsi" w:hAnsiTheme="minorHAnsi" w:cstheme="minorHAnsi"/>
                <w:color w:val="000000"/>
                <w:sz w:val="22"/>
                <w:szCs w:val="22"/>
              </w:rPr>
              <w:t>16.3(d)</w:t>
            </w:r>
          </w:p>
        </w:tc>
        <w:tc>
          <w:tcPr>
            <w:tcW w:w="2693" w:type="dxa"/>
            <w:shd w:val="clear" w:color="auto" w:fill="auto"/>
          </w:tcPr>
          <w:p w14:paraId="0D8D80E3" w14:textId="7BA3A166" w:rsidR="008B6F71" w:rsidRPr="009034E9" w:rsidRDefault="008B6F71" w:rsidP="008B6F71">
            <w:pPr>
              <w:rPr>
                <w:rFonts w:asciiTheme="minorHAnsi" w:hAnsiTheme="minorHAnsi" w:cstheme="minorHAnsi"/>
                <w:color w:val="000000"/>
                <w:sz w:val="22"/>
                <w:szCs w:val="22"/>
              </w:rPr>
            </w:pPr>
            <w:r>
              <w:rPr>
                <w:rFonts w:asciiTheme="minorHAnsi" w:hAnsiTheme="minorHAnsi" w:cstheme="minorHAnsi"/>
                <w:color w:val="000000"/>
                <w:sz w:val="22"/>
                <w:szCs w:val="22"/>
              </w:rPr>
              <w:t>GDV 3, 1 January 2020</w:t>
            </w:r>
          </w:p>
        </w:tc>
      </w:tr>
      <w:tr w:rsidR="00523768" w:rsidRPr="00124DE5" w14:paraId="21D3A9B7" w14:textId="77777777" w:rsidTr="00456900">
        <w:trPr>
          <w:trHeight w:val="300"/>
        </w:trPr>
        <w:tc>
          <w:tcPr>
            <w:tcW w:w="6516" w:type="dxa"/>
            <w:shd w:val="clear" w:color="auto" w:fill="auto"/>
          </w:tcPr>
          <w:p w14:paraId="7200E34E" w14:textId="56FC8888" w:rsidR="00523768" w:rsidRDefault="00523768" w:rsidP="008B6F71">
            <w:pPr>
              <w:rPr>
                <w:rFonts w:asciiTheme="minorHAnsi" w:hAnsiTheme="minorHAnsi" w:cstheme="minorHAnsi"/>
                <w:color w:val="000000"/>
                <w:sz w:val="22"/>
                <w:szCs w:val="22"/>
              </w:rPr>
            </w:pPr>
            <w:r>
              <w:rPr>
                <w:rFonts w:asciiTheme="minorHAnsi" w:hAnsiTheme="minorHAnsi" w:cstheme="minorHAnsi"/>
                <w:color w:val="000000"/>
                <w:sz w:val="22"/>
                <w:szCs w:val="22"/>
              </w:rPr>
              <w:t>16.3(e)</w:t>
            </w:r>
          </w:p>
        </w:tc>
        <w:tc>
          <w:tcPr>
            <w:tcW w:w="2693" w:type="dxa"/>
            <w:shd w:val="clear" w:color="auto" w:fill="auto"/>
          </w:tcPr>
          <w:p w14:paraId="271D15A2" w14:textId="26F0D725" w:rsidR="00523768" w:rsidRDefault="00523768" w:rsidP="008B6F71">
            <w:pPr>
              <w:rPr>
                <w:rFonts w:asciiTheme="minorHAnsi" w:hAnsiTheme="minorHAnsi" w:cstheme="minorHAnsi"/>
                <w:color w:val="000000"/>
                <w:sz w:val="22"/>
                <w:szCs w:val="22"/>
              </w:rPr>
            </w:pPr>
            <w:r>
              <w:rPr>
                <w:rFonts w:asciiTheme="minorHAnsi" w:hAnsiTheme="minorHAnsi" w:cstheme="minorHAnsi"/>
                <w:color w:val="000000"/>
                <w:sz w:val="22"/>
                <w:szCs w:val="22"/>
              </w:rPr>
              <w:t>GDV 6, 1 July 2022</w:t>
            </w:r>
          </w:p>
        </w:tc>
      </w:tr>
      <w:tr w:rsidR="008B6F71" w:rsidRPr="00124DE5" w14:paraId="60142853" w14:textId="77777777" w:rsidTr="00456900">
        <w:trPr>
          <w:trHeight w:val="300"/>
        </w:trPr>
        <w:tc>
          <w:tcPr>
            <w:tcW w:w="6516" w:type="dxa"/>
            <w:shd w:val="clear" w:color="auto" w:fill="auto"/>
          </w:tcPr>
          <w:p w14:paraId="6844E740" w14:textId="66211F76" w:rsidR="008B6F71" w:rsidRDefault="008B6F71" w:rsidP="008B6F71">
            <w:pPr>
              <w:rPr>
                <w:rFonts w:asciiTheme="minorHAnsi" w:hAnsiTheme="minorHAnsi" w:cstheme="minorHAnsi"/>
                <w:color w:val="000000"/>
                <w:sz w:val="22"/>
                <w:szCs w:val="22"/>
              </w:rPr>
            </w:pPr>
            <w:r>
              <w:rPr>
                <w:rFonts w:asciiTheme="minorHAnsi" w:hAnsiTheme="minorHAnsi" w:cstheme="minorHAnsi"/>
                <w:color w:val="000000"/>
                <w:sz w:val="22"/>
                <w:szCs w:val="22"/>
              </w:rPr>
              <w:t>17.2(e)</w:t>
            </w:r>
          </w:p>
        </w:tc>
        <w:tc>
          <w:tcPr>
            <w:tcW w:w="2693" w:type="dxa"/>
            <w:shd w:val="clear" w:color="auto" w:fill="auto"/>
          </w:tcPr>
          <w:p w14:paraId="36687318" w14:textId="7537CEFA" w:rsidR="008B6F71" w:rsidRDefault="008B6F71" w:rsidP="008B6F71">
            <w:pPr>
              <w:rPr>
                <w:rFonts w:asciiTheme="minorHAnsi" w:hAnsiTheme="minorHAnsi" w:cstheme="minorHAnsi"/>
                <w:color w:val="000000"/>
                <w:sz w:val="22"/>
                <w:szCs w:val="22"/>
              </w:rPr>
            </w:pPr>
            <w:r>
              <w:rPr>
                <w:rFonts w:asciiTheme="minorHAnsi" w:hAnsiTheme="minorHAnsi" w:cstheme="minorHAnsi"/>
                <w:color w:val="000000"/>
                <w:sz w:val="22"/>
                <w:szCs w:val="22"/>
              </w:rPr>
              <w:t>GDV 3, 1 January 2020</w:t>
            </w:r>
          </w:p>
        </w:tc>
      </w:tr>
      <w:tr w:rsidR="00E430BA" w:rsidRPr="00124DE5" w14:paraId="755BA0D4" w14:textId="77777777" w:rsidTr="00456900">
        <w:trPr>
          <w:trHeight w:val="300"/>
        </w:trPr>
        <w:tc>
          <w:tcPr>
            <w:tcW w:w="6516" w:type="dxa"/>
            <w:shd w:val="clear" w:color="auto" w:fill="auto"/>
          </w:tcPr>
          <w:p w14:paraId="352EF4FC" w14:textId="3F237CCC" w:rsidR="00E430BA" w:rsidRDefault="00E430BA" w:rsidP="008B6F71">
            <w:pPr>
              <w:rPr>
                <w:rFonts w:asciiTheme="minorHAnsi" w:hAnsiTheme="minorHAnsi" w:cstheme="minorHAnsi"/>
                <w:color w:val="000000"/>
                <w:sz w:val="22"/>
                <w:szCs w:val="22"/>
              </w:rPr>
            </w:pPr>
            <w:r>
              <w:rPr>
                <w:rFonts w:asciiTheme="minorHAnsi" w:hAnsiTheme="minorHAnsi" w:cstheme="minorHAnsi"/>
                <w:color w:val="000000"/>
                <w:sz w:val="22"/>
                <w:szCs w:val="22"/>
              </w:rPr>
              <w:t>19.4(b)(i) and (ii)</w:t>
            </w:r>
          </w:p>
        </w:tc>
        <w:tc>
          <w:tcPr>
            <w:tcW w:w="2693" w:type="dxa"/>
            <w:shd w:val="clear" w:color="auto" w:fill="auto"/>
          </w:tcPr>
          <w:p w14:paraId="6579310D" w14:textId="4F776E0F" w:rsidR="00E430BA" w:rsidRDefault="00E430BA" w:rsidP="008B6F71">
            <w:pPr>
              <w:rPr>
                <w:rFonts w:asciiTheme="minorHAnsi" w:hAnsiTheme="minorHAnsi" w:cstheme="minorHAnsi"/>
                <w:color w:val="000000"/>
                <w:sz w:val="22"/>
                <w:szCs w:val="22"/>
              </w:rPr>
            </w:pPr>
            <w:r>
              <w:rPr>
                <w:rFonts w:asciiTheme="minorHAnsi" w:hAnsiTheme="minorHAnsi" w:cstheme="minorHAnsi"/>
                <w:color w:val="000000"/>
                <w:sz w:val="22"/>
                <w:szCs w:val="22"/>
              </w:rPr>
              <w:t>DoV, 1 July 2021</w:t>
            </w:r>
          </w:p>
        </w:tc>
      </w:tr>
      <w:tr w:rsidR="002F33CB" w:rsidRPr="00124DE5" w14:paraId="56B5A183" w14:textId="77777777" w:rsidTr="00456900">
        <w:trPr>
          <w:trHeight w:val="300"/>
        </w:trPr>
        <w:tc>
          <w:tcPr>
            <w:tcW w:w="6516" w:type="dxa"/>
            <w:shd w:val="clear" w:color="auto" w:fill="auto"/>
          </w:tcPr>
          <w:p w14:paraId="512F3831" w14:textId="09191BD9" w:rsidR="002F33CB" w:rsidRDefault="002F33CB" w:rsidP="008B6F71">
            <w:pPr>
              <w:rPr>
                <w:rFonts w:asciiTheme="minorHAnsi" w:hAnsiTheme="minorHAnsi" w:cstheme="minorHAnsi"/>
                <w:color w:val="000000"/>
                <w:sz w:val="22"/>
                <w:szCs w:val="22"/>
              </w:rPr>
            </w:pPr>
            <w:r>
              <w:rPr>
                <w:rFonts w:asciiTheme="minorHAnsi" w:hAnsiTheme="minorHAnsi" w:cstheme="minorHAnsi"/>
                <w:color w:val="000000"/>
                <w:sz w:val="22"/>
                <w:szCs w:val="22"/>
              </w:rPr>
              <w:t>19.6</w:t>
            </w:r>
          </w:p>
        </w:tc>
        <w:tc>
          <w:tcPr>
            <w:tcW w:w="2693" w:type="dxa"/>
            <w:shd w:val="clear" w:color="auto" w:fill="auto"/>
          </w:tcPr>
          <w:p w14:paraId="1B8BA13F" w14:textId="106E3686" w:rsidR="002F33CB" w:rsidRDefault="002F33CB" w:rsidP="008B6F71">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bl>
    <w:p w14:paraId="51D95DBF" w14:textId="028C1E66" w:rsidR="00A17511" w:rsidRPr="00A17511" w:rsidRDefault="00A17511" w:rsidP="00A17511">
      <w:pPr>
        <w:pStyle w:val="Subtitle"/>
        <w:jc w:val="left"/>
      </w:pPr>
      <w:r w:rsidRPr="00124DE5">
        <w:t>Part B – General Terms and Conditions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93"/>
      </w:tblGrid>
      <w:tr w:rsidR="00A17511" w:rsidRPr="00124DE5" w14:paraId="08829EAC" w14:textId="77777777" w:rsidTr="005F537C">
        <w:trPr>
          <w:trHeight w:val="301"/>
          <w:tblHeader/>
        </w:trPr>
        <w:tc>
          <w:tcPr>
            <w:tcW w:w="6516" w:type="dxa"/>
            <w:shd w:val="clear" w:color="auto" w:fill="auto"/>
            <w:vAlign w:val="center"/>
            <w:hideMark/>
          </w:tcPr>
          <w:p w14:paraId="35837BAB" w14:textId="77777777" w:rsidR="00A17511" w:rsidRPr="00124DE5" w:rsidRDefault="00A17511" w:rsidP="00124DE5">
            <w:pPr>
              <w:rPr>
                <w:b/>
                <w:bCs/>
                <w:color w:val="000000"/>
                <w:sz w:val="22"/>
                <w:szCs w:val="22"/>
              </w:rPr>
            </w:pPr>
            <w:r w:rsidRPr="00124DE5">
              <w:rPr>
                <w:b/>
                <w:bCs/>
                <w:color w:val="000000"/>
                <w:sz w:val="22"/>
                <w:szCs w:val="22"/>
              </w:rPr>
              <w:t>Clause</w:t>
            </w:r>
          </w:p>
        </w:tc>
        <w:tc>
          <w:tcPr>
            <w:tcW w:w="2693" w:type="dxa"/>
            <w:shd w:val="clear" w:color="auto" w:fill="auto"/>
            <w:vAlign w:val="center"/>
            <w:hideMark/>
          </w:tcPr>
          <w:p w14:paraId="102C248B" w14:textId="77777777" w:rsidR="00A17511" w:rsidRPr="00124DE5" w:rsidRDefault="00A17511" w:rsidP="00124DE5">
            <w:pPr>
              <w:rPr>
                <w:b/>
                <w:bCs/>
                <w:color w:val="000000"/>
                <w:sz w:val="22"/>
                <w:szCs w:val="22"/>
              </w:rPr>
            </w:pPr>
            <w:r w:rsidRPr="00124DE5">
              <w:rPr>
                <w:b/>
                <w:bCs/>
                <w:color w:val="000000"/>
                <w:sz w:val="22"/>
                <w:szCs w:val="22"/>
              </w:rPr>
              <w:t xml:space="preserve">Variation, effective date </w:t>
            </w:r>
          </w:p>
        </w:tc>
      </w:tr>
      <w:tr w:rsidR="002F33CB" w:rsidRPr="00124DE5" w14:paraId="4DAD54EC" w14:textId="77777777" w:rsidTr="00C33FE9">
        <w:trPr>
          <w:trHeight w:val="301"/>
        </w:trPr>
        <w:tc>
          <w:tcPr>
            <w:tcW w:w="6516" w:type="dxa"/>
            <w:shd w:val="clear" w:color="auto" w:fill="auto"/>
          </w:tcPr>
          <w:p w14:paraId="76D213F0" w14:textId="77777777" w:rsidR="002F33CB" w:rsidRPr="0004427A" w:rsidRDefault="002F33CB" w:rsidP="00C33FE9">
            <w:pPr>
              <w:rPr>
                <w:rFonts w:asciiTheme="minorHAnsi" w:hAnsiTheme="minorHAnsi" w:cstheme="minorHAnsi"/>
                <w:color w:val="000000"/>
                <w:sz w:val="22"/>
                <w:szCs w:val="22"/>
              </w:rPr>
            </w:pPr>
            <w:r>
              <w:rPr>
                <w:rFonts w:asciiTheme="minorHAnsi" w:hAnsiTheme="minorHAnsi" w:cstheme="minorHAnsi"/>
                <w:color w:val="000000"/>
                <w:sz w:val="22"/>
                <w:szCs w:val="22"/>
              </w:rPr>
              <w:t>20.4(f)</w:t>
            </w:r>
          </w:p>
        </w:tc>
        <w:tc>
          <w:tcPr>
            <w:tcW w:w="2693" w:type="dxa"/>
            <w:shd w:val="clear" w:color="auto" w:fill="auto"/>
          </w:tcPr>
          <w:p w14:paraId="7453CB5B" w14:textId="77777777" w:rsidR="002F33CB" w:rsidRPr="0004427A" w:rsidRDefault="002F33CB" w:rsidP="00C33FE9">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2F33CB" w:rsidRPr="00124DE5" w14:paraId="6F31F094" w14:textId="77777777" w:rsidTr="00C33FE9">
        <w:trPr>
          <w:trHeight w:val="301"/>
        </w:trPr>
        <w:tc>
          <w:tcPr>
            <w:tcW w:w="6516" w:type="dxa"/>
            <w:shd w:val="clear" w:color="auto" w:fill="auto"/>
          </w:tcPr>
          <w:p w14:paraId="18B84761" w14:textId="1DD6DF34" w:rsidR="002F33CB" w:rsidRDefault="002F33CB" w:rsidP="00C33FE9">
            <w:pPr>
              <w:rPr>
                <w:rFonts w:asciiTheme="minorHAnsi" w:hAnsiTheme="minorHAnsi" w:cstheme="minorHAnsi"/>
                <w:color w:val="000000"/>
                <w:sz w:val="22"/>
                <w:szCs w:val="22"/>
              </w:rPr>
            </w:pPr>
            <w:r>
              <w:rPr>
                <w:rFonts w:asciiTheme="minorHAnsi" w:hAnsiTheme="minorHAnsi" w:cstheme="minorHAnsi"/>
                <w:color w:val="000000"/>
                <w:sz w:val="22"/>
                <w:szCs w:val="22"/>
              </w:rPr>
              <w:t>21</w:t>
            </w:r>
            <w:r w:rsidR="00BA62DC">
              <w:rPr>
                <w:rFonts w:asciiTheme="minorHAnsi" w:hAnsiTheme="minorHAnsi" w:cstheme="minorHAnsi"/>
                <w:color w:val="000000"/>
                <w:sz w:val="22"/>
                <w:szCs w:val="22"/>
              </w:rPr>
              <w:t>.2</w:t>
            </w:r>
          </w:p>
        </w:tc>
        <w:tc>
          <w:tcPr>
            <w:tcW w:w="2693" w:type="dxa"/>
            <w:shd w:val="clear" w:color="auto" w:fill="auto"/>
          </w:tcPr>
          <w:p w14:paraId="709715F3" w14:textId="3AA01293" w:rsidR="002F33CB" w:rsidRDefault="002F33CB" w:rsidP="00C33FE9">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2F33CB" w:rsidRPr="00124DE5" w14:paraId="32B072C1" w14:textId="77777777" w:rsidTr="00C33FE9">
        <w:trPr>
          <w:trHeight w:val="301"/>
        </w:trPr>
        <w:tc>
          <w:tcPr>
            <w:tcW w:w="6516" w:type="dxa"/>
            <w:shd w:val="clear" w:color="auto" w:fill="auto"/>
          </w:tcPr>
          <w:p w14:paraId="4F9899F7" w14:textId="6BA6160F" w:rsidR="002F33CB" w:rsidRDefault="002F33CB" w:rsidP="00C33FE9">
            <w:pPr>
              <w:rPr>
                <w:rFonts w:asciiTheme="minorHAnsi" w:hAnsiTheme="minorHAnsi" w:cstheme="minorHAnsi"/>
                <w:color w:val="000000"/>
                <w:sz w:val="22"/>
                <w:szCs w:val="22"/>
              </w:rPr>
            </w:pPr>
            <w:r>
              <w:rPr>
                <w:rFonts w:asciiTheme="minorHAnsi" w:hAnsiTheme="minorHAnsi" w:cstheme="minorHAnsi"/>
                <w:color w:val="000000"/>
                <w:sz w:val="22"/>
                <w:szCs w:val="22"/>
              </w:rPr>
              <w:t>22.1(a)</w:t>
            </w:r>
          </w:p>
        </w:tc>
        <w:tc>
          <w:tcPr>
            <w:tcW w:w="2693" w:type="dxa"/>
            <w:shd w:val="clear" w:color="auto" w:fill="auto"/>
          </w:tcPr>
          <w:p w14:paraId="2C577857" w14:textId="0C844CDF" w:rsidR="002F33CB" w:rsidRDefault="002F33CB" w:rsidP="00C33FE9">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A17511" w:rsidRPr="00124DE5" w14:paraId="61F51D44" w14:textId="77777777" w:rsidTr="005F537C">
        <w:trPr>
          <w:trHeight w:val="301"/>
        </w:trPr>
        <w:tc>
          <w:tcPr>
            <w:tcW w:w="6516" w:type="dxa"/>
            <w:shd w:val="clear" w:color="auto" w:fill="auto"/>
            <w:hideMark/>
          </w:tcPr>
          <w:p w14:paraId="2F35BC71" w14:textId="38C4CEFB" w:rsidR="00A17511" w:rsidRPr="0004427A" w:rsidRDefault="00A17511" w:rsidP="00456900">
            <w:pPr>
              <w:rPr>
                <w:rFonts w:asciiTheme="minorHAnsi" w:hAnsiTheme="minorHAnsi" w:cstheme="minorHAnsi"/>
                <w:color w:val="000000"/>
                <w:sz w:val="22"/>
                <w:szCs w:val="22"/>
              </w:rPr>
            </w:pPr>
            <w:r w:rsidRPr="0004427A">
              <w:rPr>
                <w:rFonts w:asciiTheme="minorHAnsi" w:hAnsiTheme="minorHAnsi" w:cstheme="minorHAnsi"/>
                <w:color w:val="000000"/>
                <w:sz w:val="22"/>
                <w:szCs w:val="22"/>
              </w:rPr>
              <w:lastRenderedPageBreak/>
              <w:t>25.2(a)</w:t>
            </w:r>
          </w:p>
        </w:tc>
        <w:tc>
          <w:tcPr>
            <w:tcW w:w="2693" w:type="dxa"/>
            <w:shd w:val="clear" w:color="auto" w:fill="auto"/>
            <w:hideMark/>
          </w:tcPr>
          <w:p w14:paraId="3B8B16C3" w14:textId="58D488F6" w:rsidR="00A17511" w:rsidRPr="0004427A" w:rsidRDefault="00A17511" w:rsidP="0045690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2F33CB" w:rsidRPr="00124DE5" w14:paraId="25C06E2F" w14:textId="77777777" w:rsidTr="005F537C">
        <w:trPr>
          <w:trHeight w:val="301"/>
        </w:trPr>
        <w:tc>
          <w:tcPr>
            <w:tcW w:w="6516" w:type="dxa"/>
            <w:shd w:val="clear" w:color="auto" w:fill="auto"/>
          </w:tcPr>
          <w:p w14:paraId="14B95D3B" w14:textId="23FDF470" w:rsidR="002F33CB" w:rsidRPr="0004427A" w:rsidRDefault="002F33CB" w:rsidP="00456900">
            <w:pPr>
              <w:rPr>
                <w:rFonts w:asciiTheme="minorHAnsi" w:hAnsiTheme="minorHAnsi" w:cstheme="minorHAnsi"/>
                <w:color w:val="000000"/>
                <w:sz w:val="22"/>
                <w:szCs w:val="22"/>
              </w:rPr>
            </w:pPr>
            <w:r>
              <w:rPr>
                <w:rFonts w:asciiTheme="minorHAnsi" w:hAnsiTheme="minorHAnsi" w:cstheme="minorHAnsi"/>
                <w:color w:val="000000"/>
                <w:sz w:val="22"/>
                <w:szCs w:val="22"/>
              </w:rPr>
              <w:t>25.3(c)</w:t>
            </w:r>
          </w:p>
        </w:tc>
        <w:tc>
          <w:tcPr>
            <w:tcW w:w="2693" w:type="dxa"/>
            <w:shd w:val="clear" w:color="auto" w:fill="auto"/>
          </w:tcPr>
          <w:p w14:paraId="263A4D9E" w14:textId="5EAD8A15" w:rsidR="002F33CB" w:rsidRPr="0004427A" w:rsidRDefault="002F33CB"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4F18E3" w:rsidRPr="00124DE5" w14:paraId="6FBE07B4" w14:textId="77777777" w:rsidTr="005F537C">
        <w:trPr>
          <w:trHeight w:val="301"/>
        </w:trPr>
        <w:tc>
          <w:tcPr>
            <w:tcW w:w="6516" w:type="dxa"/>
            <w:shd w:val="clear" w:color="auto" w:fill="auto"/>
          </w:tcPr>
          <w:p w14:paraId="34F1E91A" w14:textId="7A1B73FE" w:rsidR="004F18E3" w:rsidRDefault="004F18E3" w:rsidP="00456900">
            <w:pPr>
              <w:rPr>
                <w:rFonts w:asciiTheme="minorHAnsi" w:hAnsiTheme="minorHAnsi" w:cstheme="minorHAnsi"/>
                <w:color w:val="000000"/>
                <w:sz w:val="22"/>
                <w:szCs w:val="22"/>
              </w:rPr>
            </w:pPr>
            <w:r>
              <w:rPr>
                <w:rFonts w:asciiTheme="minorHAnsi" w:hAnsiTheme="minorHAnsi" w:cstheme="minorHAnsi"/>
                <w:color w:val="000000"/>
                <w:sz w:val="22"/>
                <w:szCs w:val="22"/>
              </w:rPr>
              <w:t>29</w:t>
            </w:r>
            <w:r w:rsidR="00BA62DC">
              <w:rPr>
                <w:rFonts w:asciiTheme="minorHAnsi" w:hAnsiTheme="minorHAnsi" w:cstheme="minorHAnsi"/>
                <w:color w:val="000000"/>
                <w:sz w:val="22"/>
                <w:szCs w:val="22"/>
              </w:rPr>
              <w:t xml:space="preserve"> Heading ‘Joint Charter’</w:t>
            </w:r>
          </w:p>
        </w:tc>
        <w:tc>
          <w:tcPr>
            <w:tcW w:w="2693" w:type="dxa"/>
            <w:shd w:val="clear" w:color="auto" w:fill="auto"/>
          </w:tcPr>
          <w:p w14:paraId="3F886CAD" w14:textId="4ACAC37F" w:rsidR="004F18E3" w:rsidRDefault="004F18E3"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BA62DC" w:rsidRPr="00124DE5" w14:paraId="0C8C9F8D" w14:textId="77777777" w:rsidTr="005F537C">
        <w:trPr>
          <w:trHeight w:val="301"/>
        </w:trPr>
        <w:tc>
          <w:tcPr>
            <w:tcW w:w="6516" w:type="dxa"/>
            <w:shd w:val="clear" w:color="auto" w:fill="auto"/>
          </w:tcPr>
          <w:p w14:paraId="5ACAF401" w14:textId="05399676" w:rsidR="00BA62DC" w:rsidRDefault="00BA62DC" w:rsidP="00456900">
            <w:pPr>
              <w:rPr>
                <w:rFonts w:asciiTheme="minorHAnsi" w:hAnsiTheme="minorHAnsi" w:cstheme="minorHAnsi"/>
                <w:color w:val="000000"/>
                <w:sz w:val="22"/>
                <w:szCs w:val="22"/>
              </w:rPr>
            </w:pPr>
            <w:r>
              <w:rPr>
                <w:rFonts w:asciiTheme="minorHAnsi" w:hAnsiTheme="minorHAnsi" w:cstheme="minorHAnsi"/>
                <w:color w:val="000000"/>
                <w:sz w:val="22"/>
                <w:szCs w:val="22"/>
              </w:rPr>
              <w:t>29.1, 29.2</w:t>
            </w:r>
          </w:p>
        </w:tc>
        <w:tc>
          <w:tcPr>
            <w:tcW w:w="2693" w:type="dxa"/>
            <w:shd w:val="clear" w:color="auto" w:fill="auto"/>
          </w:tcPr>
          <w:p w14:paraId="36FFC09A" w14:textId="661A2450" w:rsidR="00BA62DC" w:rsidRDefault="00BA62DC"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4F18E3" w:rsidRPr="00124DE5" w14:paraId="611753EB" w14:textId="77777777" w:rsidTr="005F537C">
        <w:trPr>
          <w:trHeight w:val="301"/>
        </w:trPr>
        <w:tc>
          <w:tcPr>
            <w:tcW w:w="6516" w:type="dxa"/>
            <w:shd w:val="clear" w:color="auto" w:fill="auto"/>
          </w:tcPr>
          <w:p w14:paraId="528F216C" w14:textId="67A10DA2" w:rsidR="004F18E3" w:rsidRDefault="004F18E3" w:rsidP="00456900">
            <w:pPr>
              <w:rPr>
                <w:rFonts w:asciiTheme="minorHAnsi" w:hAnsiTheme="minorHAnsi" w:cstheme="minorHAnsi"/>
                <w:color w:val="000000"/>
                <w:sz w:val="22"/>
                <w:szCs w:val="22"/>
              </w:rPr>
            </w:pPr>
            <w:r>
              <w:rPr>
                <w:rFonts w:asciiTheme="minorHAnsi" w:hAnsiTheme="minorHAnsi" w:cstheme="minorHAnsi"/>
                <w:color w:val="000000"/>
                <w:sz w:val="22"/>
                <w:szCs w:val="22"/>
              </w:rPr>
              <w:t>30.4</w:t>
            </w:r>
          </w:p>
        </w:tc>
        <w:tc>
          <w:tcPr>
            <w:tcW w:w="2693" w:type="dxa"/>
            <w:shd w:val="clear" w:color="auto" w:fill="auto"/>
          </w:tcPr>
          <w:p w14:paraId="580208C5" w14:textId="550B29BB" w:rsidR="004F18E3" w:rsidRDefault="004F18E3"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9A1A79" w:rsidRPr="00124DE5" w14:paraId="2A2F15CC" w14:textId="77777777" w:rsidTr="005F537C">
        <w:trPr>
          <w:trHeight w:val="301"/>
        </w:trPr>
        <w:tc>
          <w:tcPr>
            <w:tcW w:w="6516" w:type="dxa"/>
            <w:shd w:val="clear" w:color="auto" w:fill="auto"/>
          </w:tcPr>
          <w:p w14:paraId="22B5F314" w14:textId="5C400597" w:rsidR="009A1A79" w:rsidRDefault="009A1A79" w:rsidP="00456900">
            <w:pPr>
              <w:rPr>
                <w:rFonts w:asciiTheme="minorHAnsi" w:hAnsiTheme="minorHAnsi" w:cstheme="minorHAnsi"/>
                <w:color w:val="000000"/>
                <w:sz w:val="22"/>
                <w:szCs w:val="22"/>
              </w:rPr>
            </w:pPr>
            <w:r>
              <w:rPr>
                <w:rFonts w:asciiTheme="minorHAnsi" w:hAnsiTheme="minorHAnsi" w:cstheme="minorHAnsi"/>
                <w:color w:val="000000"/>
                <w:sz w:val="22"/>
                <w:szCs w:val="22"/>
              </w:rPr>
              <w:t>35.7(b)</w:t>
            </w:r>
          </w:p>
        </w:tc>
        <w:tc>
          <w:tcPr>
            <w:tcW w:w="2693" w:type="dxa"/>
            <w:shd w:val="clear" w:color="auto" w:fill="auto"/>
          </w:tcPr>
          <w:p w14:paraId="393B1205" w14:textId="6C9251C8" w:rsidR="009A1A79" w:rsidRDefault="009A1A79"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9A1A79" w:rsidRPr="00124DE5" w14:paraId="04417BA1" w14:textId="77777777" w:rsidTr="009A1A79">
        <w:trPr>
          <w:trHeight w:val="195"/>
        </w:trPr>
        <w:tc>
          <w:tcPr>
            <w:tcW w:w="6516" w:type="dxa"/>
            <w:vMerge w:val="restart"/>
            <w:shd w:val="clear" w:color="auto" w:fill="auto"/>
          </w:tcPr>
          <w:p w14:paraId="73EABAB6" w14:textId="6DBED4AA" w:rsidR="009A1A79" w:rsidRPr="0004427A" w:rsidRDefault="009A1A79" w:rsidP="0045690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36.3</w:t>
            </w:r>
            <w:r w:rsidR="00BA62DC">
              <w:rPr>
                <w:rFonts w:asciiTheme="minorHAnsi" w:hAnsiTheme="minorHAnsi" w:cstheme="minorHAnsi"/>
                <w:color w:val="000000"/>
                <w:sz w:val="22"/>
                <w:szCs w:val="22"/>
              </w:rPr>
              <w:t>, (a) and (b)</w:t>
            </w:r>
          </w:p>
        </w:tc>
        <w:tc>
          <w:tcPr>
            <w:tcW w:w="2693" w:type="dxa"/>
            <w:shd w:val="clear" w:color="auto" w:fill="auto"/>
          </w:tcPr>
          <w:p w14:paraId="0F09C118" w14:textId="4044C489" w:rsidR="009A1A79" w:rsidRPr="0004427A" w:rsidRDefault="009A1A79" w:rsidP="0045690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9A1A79" w:rsidRPr="00124DE5" w14:paraId="7E6B2A6D" w14:textId="77777777" w:rsidTr="005F537C">
        <w:trPr>
          <w:trHeight w:val="195"/>
        </w:trPr>
        <w:tc>
          <w:tcPr>
            <w:tcW w:w="6516" w:type="dxa"/>
            <w:vMerge/>
            <w:shd w:val="clear" w:color="auto" w:fill="auto"/>
          </w:tcPr>
          <w:p w14:paraId="1DF6F0D4" w14:textId="77777777" w:rsidR="009A1A79" w:rsidRPr="0004427A" w:rsidRDefault="009A1A79" w:rsidP="00456900">
            <w:pPr>
              <w:rPr>
                <w:rFonts w:asciiTheme="minorHAnsi" w:hAnsiTheme="minorHAnsi" w:cstheme="minorHAnsi"/>
                <w:color w:val="000000"/>
                <w:sz w:val="22"/>
                <w:szCs w:val="22"/>
              </w:rPr>
            </w:pPr>
          </w:p>
        </w:tc>
        <w:tc>
          <w:tcPr>
            <w:tcW w:w="2693" w:type="dxa"/>
            <w:shd w:val="clear" w:color="auto" w:fill="auto"/>
          </w:tcPr>
          <w:p w14:paraId="2581C4E4" w14:textId="789D61AE" w:rsidR="009A1A79" w:rsidRPr="0004427A" w:rsidRDefault="009A1A79"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9A1A79" w:rsidRPr="00124DE5" w14:paraId="60B8E7D3" w14:textId="77777777" w:rsidTr="005F537C">
        <w:trPr>
          <w:trHeight w:val="195"/>
        </w:trPr>
        <w:tc>
          <w:tcPr>
            <w:tcW w:w="6516" w:type="dxa"/>
            <w:shd w:val="clear" w:color="auto" w:fill="auto"/>
          </w:tcPr>
          <w:p w14:paraId="3AC9BB13" w14:textId="606E2468" w:rsidR="009A1A79" w:rsidRPr="0004427A" w:rsidRDefault="009A1A79" w:rsidP="00456900">
            <w:pPr>
              <w:rPr>
                <w:rFonts w:asciiTheme="minorHAnsi" w:hAnsiTheme="minorHAnsi" w:cstheme="minorHAnsi"/>
                <w:color w:val="000000"/>
                <w:sz w:val="22"/>
                <w:szCs w:val="22"/>
              </w:rPr>
            </w:pPr>
            <w:r>
              <w:rPr>
                <w:rFonts w:asciiTheme="minorHAnsi" w:hAnsiTheme="minorHAnsi" w:cstheme="minorHAnsi"/>
                <w:color w:val="000000"/>
                <w:sz w:val="22"/>
                <w:szCs w:val="22"/>
              </w:rPr>
              <w:t>36.4</w:t>
            </w:r>
          </w:p>
        </w:tc>
        <w:tc>
          <w:tcPr>
            <w:tcW w:w="2693" w:type="dxa"/>
            <w:shd w:val="clear" w:color="auto" w:fill="auto"/>
          </w:tcPr>
          <w:p w14:paraId="681AA1AA" w14:textId="443BCD40" w:rsidR="009A1A79" w:rsidRDefault="009A1A79"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9A1A79" w:rsidRPr="00124DE5" w14:paraId="0AA41942" w14:textId="77777777" w:rsidTr="005F537C">
        <w:trPr>
          <w:trHeight w:val="195"/>
        </w:trPr>
        <w:tc>
          <w:tcPr>
            <w:tcW w:w="6516" w:type="dxa"/>
            <w:shd w:val="clear" w:color="auto" w:fill="auto"/>
          </w:tcPr>
          <w:p w14:paraId="6DEB58DE" w14:textId="1840B7AA" w:rsidR="009A1A79" w:rsidRDefault="009A1A79" w:rsidP="00456900">
            <w:pPr>
              <w:rPr>
                <w:rFonts w:asciiTheme="minorHAnsi" w:hAnsiTheme="minorHAnsi" w:cstheme="minorHAnsi"/>
                <w:color w:val="000000"/>
                <w:sz w:val="22"/>
                <w:szCs w:val="22"/>
              </w:rPr>
            </w:pPr>
            <w:r>
              <w:rPr>
                <w:rFonts w:asciiTheme="minorHAnsi" w:hAnsiTheme="minorHAnsi" w:cstheme="minorHAnsi"/>
                <w:color w:val="000000"/>
                <w:sz w:val="22"/>
                <w:szCs w:val="22"/>
              </w:rPr>
              <w:t>36.5</w:t>
            </w:r>
            <w:r w:rsidR="00BA62DC">
              <w:rPr>
                <w:rFonts w:asciiTheme="minorHAnsi" w:hAnsiTheme="minorHAnsi" w:cstheme="minorHAnsi"/>
                <w:color w:val="000000"/>
                <w:sz w:val="22"/>
                <w:szCs w:val="22"/>
              </w:rPr>
              <w:t>, (a), (b) and (c)</w:t>
            </w:r>
          </w:p>
        </w:tc>
        <w:tc>
          <w:tcPr>
            <w:tcW w:w="2693" w:type="dxa"/>
            <w:shd w:val="clear" w:color="auto" w:fill="auto"/>
          </w:tcPr>
          <w:p w14:paraId="78BD20E6" w14:textId="28FC3D11" w:rsidR="009A1A79" w:rsidRDefault="00AC749F"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AC749F" w:rsidRPr="00124DE5" w14:paraId="1BA1B861" w14:textId="77777777" w:rsidTr="005F537C">
        <w:trPr>
          <w:trHeight w:val="195"/>
        </w:trPr>
        <w:tc>
          <w:tcPr>
            <w:tcW w:w="6516" w:type="dxa"/>
            <w:shd w:val="clear" w:color="auto" w:fill="auto"/>
          </w:tcPr>
          <w:p w14:paraId="6C9349C0" w14:textId="1FDF5DDA" w:rsidR="00AC749F" w:rsidRDefault="00AC749F" w:rsidP="00456900">
            <w:pPr>
              <w:rPr>
                <w:rFonts w:asciiTheme="minorHAnsi" w:hAnsiTheme="minorHAnsi" w:cstheme="minorHAnsi"/>
                <w:color w:val="000000"/>
                <w:sz w:val="22"/>
                <w:szCs w:val="22"/>
              </w:rPr>
            </w:pPr>
            <w:r>
              <w:rPr>
                <w:rFonts w:asciiTheme="minorHAnsi" w:hAnsiTheme="minorHAnsi" w:cstheme="minorHAnsi"/>
                <w:color w:val="000000"/>
                <w:sz w:val="22"/>
                <w:szCs w:val="22"/>
              </w:rPr>
              <w:t>36.6</w:t>
            </w:r>
          </w:p>
        </w:tc>
        <w:tc>
          <w:tcPr>
            <w:tcW w:w="2693" w:type="dxa"/>
            <w:shd w:val="clear" w:color="auto" w:fill="auto"/>
          </w:tcPr>
          <w:p w14:paraId="69812CD4" w14:textId="2625DE86" w:rsidR="00AC749F" w:rsidRDefault="00AC749F"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F23D54" w:rsidRPr="00124DE5" w14:paraId="724FC342" w14:textId="77777777" w:rsidTr="005F537C">
        <w:trPr>
          <w:trHeight w:val="195"/>
        </w:trPr>
        <w:tc>
          <w:tcPr>
            <w:tcW w:w="6516" w:type="dxa"/>
            <w:shd w:val="clear" w:color="auto" w:fill="auto"/>
          </w:tcPr>
          <w:p w14:paraId="3E6DEB1B" w14:textId="0E0720AF" w:rsidR="00F23D54" w:rsidRDefault="00F23D54" w:rsidP="00456900">
            <w:pPr>
              <w:rPr>
                <w:rFonts w:asciiTheme="minorHAnsi" w:hAnsiTheme="minorHAnsi" w:cstheme="minorHAnsi"/>
                <w:color w:val="000000"/>
                <w:sz w:val="22"/>
                <w:szCs w:val="22"/>
              </w:rPr>
            </w:pPr>
            <w:r>
              <w:rPr>
                <w:rFonts w:asciiTheme="minorHAnsi" w:hAnsiTheme="minorHAnsi" w:cstheme="minorHAnsi"/>
                <w:color w:val="000000"/>
                <w:sz w:val="22"/>
                <w:szCs w:val="22"/>
              </w:rPr>
              <w:t>37.2</w:t>
            </w:r>
            <w:r w:rsidR="00BA62DC">
              <w:rPr>
                <w:rFonts w:asciiTheme="minorHAnsi" w:hAnsiTheme="minorHAnsi" w:cstheme="minorHAnsi"/>
                <w:color w:val="000000"/>
                <w:sz w:val="22"/>
                <w:szCs w:val="22"/>
              </w:rPr>
              <w:t>(a) and (b)</w:t>
            </w:r>
          </w:p>
        </w:tc>
        <w:tc>
          <w:tcPr>
            <w:tcW w:w="2693" w:type="dxa"/>
            <w:shd w:val="clear" w:color="auto" w:fill="auto"/>
          </w:tcPr>
          <w:p w14:paraId="19E14639" w14:textId="1FCDA3B6" w:rsidR="00F23D54" w:rsidRDefault="00F23D54"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A17511" w:rsidRPr="00124DE5" w14:paraId="496A44BE" w14:textId="77777777" w:rsidTr="005F537C">
        <w:trPr>
          <w:trHeight w:val="301"/>
        </w:trPr>
        <w:tc>
          <w:tcPr>
            <w:tcW w:w="6516" w:type="dxa"/>
            <w:vMerge w:val="restart"/>
            <w:shd w:val="clear" w:color="auto" w:fill="auto"/>
            <w:hideMark/>
          </w:tcPr>
          <w:p w14:paraId="6296991F" w14:textId="77777777" w:rsidR="00A17511" w:rsidRPr="0004427A" w:rsidRDefault="00A17511" w:rsidP="0045690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43.2</w:t>
            </w:r>
          </w:p>
        </w:tc>
        <w:tc>
          <w:tcPr>
            <w:tcW w:w="2693" w:type="dxa"/>
            <w:shd w:val="clear" w:color="auto" w:fill="auto"/>
            <w:hideMark/>
          </w:tcPr>
          <w:p w14:paraId="467D2110" w14:textId="77777777" w:rsidR="00A17511" w:rsidRPr="0004427A" w:rsidRDefault="00A17511" w:rsidP="0045690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A17511" w:rsidRPr="00124DE5" w14:paraId="71F8B96D" w14:textId="77777777" w:rsidTr="005F537C">
        <w:trPr>
          <w:trHeight w:val="301"/>
        </w:trPr>
        <w:tc>
          <w:tcPr>
            <w:tcW w:w="6516" w:type="dxa"/>
            <w:vMerge/>
            <w:shd w:val="clear" w:color="auto" w:fill="auto"/>
          </w:tcPr>
          <w:p w14:paraId="405EB23C" w14:textId="77777777" w:rsidR="00A17511" w:rsidRPr="0004427A" w:rsidRDefault="00A17511" w:rsidP="00456900">
            <w:pPr>
              <w:rPr>
                <w:rFonts w:asciiTheme="minorHAnsi" w:hAnsiTheme="minorHAnsi" w:cstheme="minorHAnsi"/>
                <w:color w:val="000000"/>
                <w:sz w:val="22"/>
                <w:szCs w:val="22"/>
              </w:rPr>
            </w:pPr>
          </w:p>
        </w:tc>
        <w:tc>
          <w:tcPr>
            <w:tcW w:w="2693" w:type="dxa"/>
            <w:shd w:val="clear" w:color="auto" w:fill="auto"/>
          </w:tcPr>
          <w:p w14:paraId="0BE88310" w14:textId="669B3D40" w:rsidR="00A17511" w:rsidRPr="0004427A" w:rsidRDefault="00A17511" w:rsidP="0045690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B80683" w:rsidRPr="00124DE5" w14:paraId="0A3A2D38" w14:textId="77777777" w:rsidTr="005F537C">
        <w:trPr>
          <w:trHeight w:val="301"/>
        </w:trPr>
        <w:tc>
          <w:tcPr>
            <w:tcW w:w="6516" w:type="dxa"/>
            <w:shd w:val="clear" w:color="auto" w:fill="auto"/>
          </w:tcPr>
          <w:p w14:paraId="395990FA" w14:textId="4C9A9339" w:rsidR="00B80683" w:rsidRPr="0004427A" w:rsidRDefault="00B80683" w:rsidP="00456900">
            <w:pPr>
              <w:rPr>
                <w:rFonts w:asciiTheme="minorHAnsi" w:hAnsiTheme="minorHAnsi" w:cstheme="minorHAnsi"/>
                <w:color w:val="000000"/>
                <w:sz w:val="22"/>
                <w:szCs w:val="22"/>
              </w:rPr>
            </w:pPr>
            <w:r>
              <w:rPr>
                <w:rFonts w:asciiTheme="minorHAnsi" w:hAnsiTheme="minorHAnsi" w:cstheme="minorHAnsi"/>
                <w:color w:val="000000"/>
                <w:sz w:val="22"/>
                <w:szCs w:val="22"/>
              </w:rPr>
              <w:t>43.3(b)</w:t>
            </w:r>
          </w:p>
        </w:tc>
        <w:tc>
          <w:tcPr>
            <w:tcW w:w="2693" w:type="dxa"/>
            <w:shd w:val="clear" w:color="auto" w:fill="auto"/>
          </w:tcPr>
          <w:p w14:paraId="3C1B9BF0" w14:textId="7A60AF92" w:rsidR="00B80683" w:rsidRPr="0004427A" w:rsidRDefault="00B80683"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A17511" w:rsidRPr="00124DE5" w14:paraId="2AB1DFE4" w14:textId="77777777" w:rsidTr="005F537C">
        <w:trPr>
          <w:trHeight w:val="301"/>
        </w:trPr>
        <w:tc>
          <w:tcPr>
            <w:tcW w:w="6516" w:type="dxa"/>
            <w:shd w:val="clear" w:color="auto" w:fill="auto"/>
            <w:hideMark/>
          </w:tcPr>
          <w:p w14:paraId="7253232F" w14:textId="055F6701" w:rsidR="00A17511" w:rsidRPr="0004427A" w:rsidRDefault="00A17511" w:rsidP="0045690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 Heading ‘Access and information security assurance’</w:t>
            </w:r>
          </w:p>
        </w:tc>
        <w:tc>
          <w:tcPr>
            <w:tcW w:w="2693" w:type="dxa"/>
            <w:shd w:val="clear" w:color="auto" w:fill="auto"/>
            <w:hideMark/>
          </w:tcPr>
          <w:p w14:paraId="7A79B8C2" w14:textId="77777777" w:rsidR="00A17511" w:rsidRPr="0004427A" w:rsidRDefault="00A17511" w:rsidP="0045690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A17511" w:rsidRPr="00124DE5" w14:paraId="569413D2" w14:textId="77777777" w:rsidTr="005F537C">
        <w:trPr>
          <w:trHeight w:val="301"/>
        </w:trPr>
        <w:tc>
          <w:tcPr>
            <w:tcW w:w="6516" w:type="dxa"/>
            <w:vMerge w:val="restart"/>
            <w:shd w:val="clear" w:color="auto" w:fill="auto"/>
            <w:hideMark/>
          </w:tcPr>
          <w:p w14:paraId="2C01951C" w14:textId="77777777" w:rsidR="00A17511" w:rsidRPr="0004427A" w:rsidRDefault="00A17511" w:rsidP="0045690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44.2 Subheading ‘External IT Systems’ and Note</w:t>
            </w:r>
          </w:p>
        </w:tc>
        <w:tc>
          <w:tcPr>
            <w:tcW w:w="2693" w:type="dxa"/>
            <w:shd w:val="clear" w:color="auto" w:fill="auto"/>
            <w:hideMark/>
          </w:tcPr>
          <w:p w14:paraId="53C20DB1" w14:textId="77777777" w:rsidR="00A17511" w:rsidRPr="0004427A" w:rsidRDefault="00A17511" w:rsidP="0045690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A17511" w:rsidRPr="00124DE5" w14:paraId="3D73551E" w14:textId="77777777" w:rsidTr="005F537C">
        <w:trPr>
          <w:trHeight w:val="301"/>
        </w:trPr>
        <w:tc>
          <w:tcPr>
            <w:tcW w:w="6516" w:type="dxa"/>
            <w:vMerge/>
            <w:shd w:val="clear" w:color="auto" w:fill="auto"/>
          </w:tcPr>
          <w:p w14:paraId="51F15220" w14:textId="77777777" w:rsidR="00A17511" w:rsidRPr="0004427A" w:rsidRDefault="00A17511" w:rsidP="00456900">
            <w:pPr>
              <w:rPr>
                <w:rFonts w:asciiTheme="minorHAnsi" w:hAnsiTheme="minorHAnsi" w:cstheme="minorHAnsi"/>
                <w:color w:val="000000"/>
                <w:sz w:val="22"/>
                <w:szCs w:val="22"/>
              </w:rPr>
            </w:pPr>
          </w:p>
        </w:tc>
        <w:tc>
          <w:tcPr>
            <w:tcW w:w="2693" w:type="dxa"/>
            <w:shd w:val="clear" w:color="auto" w:fill="auto"/>
          </w:tcPr>
          <w:p w14:paraId="31E8723D" w14:textId="65778985" w:rsidR="00A17511" w:rsidRPr="0004427A" w:rsidRDefault="00A17511" w:rsidP="0045690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B80683" w:rsidRPr="00124DE5" w14:paraId="65C70265" w14:textId="77777777" w:rsidTr="005F537C">
        <w:trPr>
          <w:trHeight w:val="301"/>
        </w:trPr>
        <w:tc>
          <w:tcPr>
            <w:tcW w:w="6516" w:type="dxa"/>
            <w:vMerge w:val="restart"/>
            <w:shd w:val="clear" w:color="auto" w:fill="auto"/>
          </w:tcPr>
          <w:p w14:paraId="0870DF64" w14:textId="2D4895BF" w:rsidR="00B80683" w:rsidRPr="0004427A" w:rsidRDefault="00B80683" w:rsidP="00877930">
            <w:pPr>
              <w:rPr>
                <w:rFonts w:asciiTheme="minorHAnsi" w:hAnsiTheme="minorHAnsi" w:cstheme="minorHAnsi"/>
                <w:color w:val="000000"/>
                <w:sz w:val="22"/>
                <w:szCs w:val="22"/>
              </w:rPr>
            </w:pPr>
            <w:r>
              <w:rPr>
                <w:rFonts w:asciiTheme="minorHAnsi" w:hAnsiTheme="minorHAnsi" w:cstheme="minorHAnsi"/>
                <w:color w:val="000000"/>
                <w:sz w:val="22"/>
                <w:szCs w:val="22"/>
              </w:rPr>
              <w:t>44.2(a)</w:t>
            </w:r>
          </w:p>
        </w:tc>
        <w:tc>
          <w:tcPr>
            <w:tcW w:w="2693" w:type="dxa"/>
            <w:shd w:val="clear" w:color="auto" w:fill="auto"/>
          </w:tcPr>
          <w:p w14:paraId="6D36AE3B" w14:textId="479AF705" w:rsidR="00B80683" w:rsidRPr="0004427A" w:rsidRDefault="00B80683" w:rsidP="0045690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B80683" w:rsidRPr="00124DE5" w14:paraId="03A9F16F" w14:textId="77777777" w:rsidTr="005F537C">
        <w:trPr>
          <w:trHeight w:val="301"/>
        </w:trPr>
        <w:tc>
          <w:tcPr>
            <w:tcW w:w="6516" w:type="dxa"/>
            <w:vMerge/>
            <w:shd w:val="clear" w:color="auto" w:fill="auto"/>
          </w:tcPr>
          <w:p w14:paraId="4FED5B7C" w14:textId="77777777" w:rsidR="00B80683" w:rsidRDefault="00B80683" w:rsidP="00456900">
            <w:pPr>
              <w:rPr>
                <w:rFonts w:asciiTheme="minorHAnsi" w:hAnsiTheme="minorHAnsi" w:cstheme="minorHAnsi"/>
                <w:color w:val="000000"/>
                <w:sz w:val="22"/>
                <w:szCs w:val="22"/>
              </w:rPr>
            </w:pPr>
          </w:p>
        </w:tc>
        <w:tc>
          <w:tcPr>
            <w:tcW w:w="2693" w:type="dxa"/>
            <w:shd w:val="clear" w:color="auto" w:fill="auto"/>
          </w:tcPr>
          <w:p w14:paraId="5FDB85D4" w14:textId="13A2D369" w:rsidR="00B80683" w:rsidRPr="0004427A" w:rsidRDefault="00B80683"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3, 1 January 2020</w:t>
            </w:r>
          </w:p>
        </w:tc>
      </w:tr>
      <w:tr w:rsidR="00B80683" w:rsidRPr="00124DE5" w14:paraId="682688BF" w14:textId="77777777" w:rsidTr="00B80683">
        <w:trPr>
          <w:trHeight w:val="195"/>
        </w:trPr>
        <w:tc>
          <w:tcPr>
            <w:tcW w:w="6516" w:type="dxa"/>
            <w:vMerge/>
            <w:shd w:val="clear" w:color="auto" w:fill="auto"/>
          </w:tcPr>
          <w:p w14:paraId="4CB2B5EF" w14:textId="77777777" w:rsidR="00B80683" w:rsidRDefault="00B80683" w:rsidP="00456900">
            <w:pPr>
              <w:rPr>
                <w:rFonts w:asciiTheme="minorHAnsi" w:hAnsiTheme="minorHAnsi" w:cstheme="minorHAnsi"/>
                <w:color w:val="000000"/>
                <w:sz w:val="22"/>
                <w:szCs w:val="22"/>
              </w:rPr>
            </w:pPr>
          </w:p>
        </w:tc>
        <w:tc>
          <w:tcPr>
            <w:tcW w:w="2693" w:type="dxa"/>
            <w:shd w:val="clear" w:color="auto" w:fill="auto"/>
          </w:tcPr>
          <w:p w14:paraId="7EFA6CA2" w14:textId="12CF3CA0" w:rsidR="00B80683" w:rsidRDefault="00B80683"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B80683" w:rsidRPr="00124DE5" w14:paraId="6BF4FEE6" w14:textId="77777777" w:rsidTr="005F537C">
        <w:trPr>
          <w:trHeight w:val="195"/>
        </w:trPr>
        <w:tc>
          <w:tcPr>
            <w:tcW w:w="6516" w:type="dxa"/>
            <w:vMerge/>
            <w:shd w:val="clear" w:color="auto" w:fill="auto"/>
          </w:tcPr>
          <w:p w14:paraId="667CCC91" w14:textId="77777777" w:rsidR="00B80683" w:rsidRDefault="00B80683" w:rsidP="00456900">
            <w:pPr>
              <w:rPr>
                <w:rFonts w:asciiTheme="minorHAnsi" w:hAnsiTheme="minorHAnsi" w:cstheme="minorHAnsi"/>
                <w:color w:val="000000"/>
                <w:sz w:val="22"/>
                <w:szCs w:val="22"/>
              </w:rPr>
            </w:pPr>
          </w:p>
        </w:tc>
        <w:tc>
          <w:tcPr>
            <w:tcW w:w="2693" w:type="dxa"/>
            <w:shd w:val="clear" w:color="auto" w:fill="auto"/>
          </w:tcPr>
          <w:p w14:paraId="5CC0CFE9" w14:textId="56F847DD" w:rsidR="00B80683" w:rsidRDefault="00B80683"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877930" w:rsidRPr="00124DE5" w14:paraId="253E95E4" w14:textId="77777777" w:rsidTr="005F537C">
        <w:trPr>
          <w:trHeight w:val="301"/>
        </w:trPr>
        <w:tc>
          <w:tcPr>
            <w:tcW w:w="6516" w:type="dxa"/>
            <w:shd w:val="clear" w:color="auto" w:fill="auto"/>
            <w:hideMark/>
          </w:tcPr>
          <w:p w14:paraId="07007FE8" w14:textId="26053B3E"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44.2(a)(i)</w:t>
            </w:r>
            <w:r>
              <w:rPr>
                <w:rFonts w:asciiTheme="minorHAnsi" w:hAnsiTheme="minorHAnsi" w:cstheme="minorHAnsi"/>
                <w:color w:val="000000"/>
                <w:sz w:val="22"/>
                <w:szCs w:val="22"/>
              </w:rPr>
              <w:t>,</w:t>
            </w:r>
            <w:r w:rsidRPr="0004427A">
              <w:rPr>
                <w:rFonts w:asciiTheme="minorHAnsi" w:hAnsiTheme="minorHAnsi" w:cstheme="minorHAnsi"/>
                <w:color w:val="000000"/>
                <w:sz w:val="22"/>
                <w:szCs w:val="22"/>
              </w:rPr>
              <w:t xml:space="preserve"> (b),</w:t>
            </w:r>
            <w:r>
              <w:rPr>
                <w:rFonts w:asciiTheme="minorHAnsi" w:hAnsiTheme="minorHAnsi" w:cstheme="minorHAnsi"/>
                <w:color w:val="000000"/>
                <w:sz w:val="22"/>
                <w:szCs w:val="22"/>
              </w:rPr>
              <w:t xml:space="preserve"> </w:t>
            </w:r>
            <w:r w:rsidRPr="0004427A">
              <w:rPr>
                <w:rFonts w:asciiTheme="minorHAnsi" w:hAnsiTheme="minorHAnsi" w:cstheme="minorHAnsi"/>
                <w:color w:val="000000"/>
                <w:sz w:val="22"/>
                <w:szCs w:val="22"/>
              </w:rPr>
              <w:t>(i),</w:t>
            </w:r>
            <w:r>
              <w:rPr>
                <w:rFonts w:asciiTheme="minorHAnsi" w:hAnsiTheme="minorHAnsi" w:cstheme="minorHAnsi"/>
                <w:color w:val="000000"/>
                <w:sz w:val="22"/>
                <w:szCs w:val="22"/>
              </w:rPr>
              <w:t xml:space="preserve"> </w:t>
            </w:r>
            <w:r w:rsidRPr="0004427A">
              <w:rPr>
                <w:rFonts w:asciiTheme="minorHAnsi" w:hAnsiTheme="minorHAnsi" w:cstheme="minorHAnsi"/>
                <w:color w:val="000000"/>
                <w:sz w:val="22"/>
                <w:szCs w:val="22"/>
              </w:rPr>
              <w:t>(v)</w:t>
            </w:r>
            <w:r>
              <w:rPr>
                <w:rFonts w:asciiTheme="minorHAnsi" w:hAnsiTheme="minorHAnsi" w:cstheme="minorHAnsi"/>
                <w:color w:val="000000"/>
                <w:sz w:val="22"/>
                <w:szCs w:val="22"/>
              </w:rPr>
              <w:t xml:space="preserve">, </w:t>
            </w:r>
            <w:r w:rsidRPr="0004427A">
              <w:rPr>
                <w:rFonts w:asciiTheme="minorHAnsi" w:hAnsiTheme="minorHAnsi" w:cstheme="minorHAnsi"/>
                <w:color w:val="000000"/>
                <w:sz w:val="22"/>
                <w:szCs w:val="22"/>
              </w:rPr>
              <w:t>(c)</w:t>
            </w:r>
          </w:p>
        </w:tc>
        <w:tc>
          <w:tcPr>
            <w:tcW w:w="2693" w:type="dxa"/>
            <w:shd w:val="clear" w:color="auto" w:fill="auto"/>
            <w:hideMark/>
          </w:tcPr>
          <w:p w14:paraId="39379AE8"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6AA065F8" w14:textId="77777777" w:rsidTr="005F537C">
        <w:trPr>
          <w:trHeight w:val="301"/>
        </w:trPr>
        <w:tc>
          <w:tcPr>
            <w:tcW w:w="6516" w:type="dxa"/>
            <w:vMerge w:val="restart"/>
            <w:shd w:val="clear" w:color="auto" w:fill="auto"/>
          </w:tcPr>
          <w:p w14:paraId="09C01D9B" w14:textId="29B241AC"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44.2(a)(ii) and (b)(iii)</w:t>
            </w:r>
          </w:p>
        </w:tc>
        <w:tc>
          <w:tcPr>
            <w:tcW w:w="2693" w:type="dxa"/>
            <w:shd w:val="clear" w:color="auto" w:fill="auto"/>
          </w:tcPr>
          <w:p w14:paraId="2A3C694D" w14:textId="2EB1F615"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I January 2019</w:t>
            </w:r>
          </w:p>
        </w:tc>
      </w:tr>
      <w:tr w:rsidR="00877930" w:rsidRPr="00124DE5" w14:paraId="1A2EBD2C" w14:textId="77777777" w:rsidTr="005F537C">
        <w:trPr>
          <w:trHeight w:val="301"/>
        </w:trPr>
        <w:tc>
          <w:tcPr>
            <w:tcW w:w="6516" w:type="dxa"/>
            <w:vMerge/>
            <w:shd w:val="clear" w:color="auto" w:fill="auto"/>
          </w:tcPr>
          <w:p w14:paraId="6D34D8EE" w14:textId="77777777" w:rsidR="00877930" w:rsidRPr="0004427A" w:rsidRDefault="00877930" w:rsidP="00877930">
            <w:pPr>
              <w:rPr>
                <w:rFonts w:asciiTheme="minorHAnsi" w:hAnsiTheme="minorHAnsi" w:cstheme="minorHAnsi"/>
                <w:color w:val="000000"/>
                <w:sz w:val="22"/>
                <w:szCs w:val="22"/>
              </w:rPr>
            </w:pPr>
          </w:p>
        </w:tc>
        <w:tc>
          <w:tcPr>
            <w:tcW w:w="2693" w:type="dxa"/>
            <w:shd w:val="clear" w:color="auto" w:fill="auto"/>
          </w:tcPr>
          <w:p w14:paraId="1F73025F" w14:textId="640DCA94"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877930" w:rsidRPr="00124DE5" w14:paraId="438FC2D1" w14:textId="77777777" w:rsidTr="005F537C">
        <w:trPr>
          <w:trHeight w:val="301"/>
        </w:trPr>
        <w:tc>
          <w:tcPr>
            <w:tcW w:w="6516" w:type="dxa"/>
            <w:shd w:val="clear" w:color="auto" w:fill="auto"/>
          </w:tcPr>
          <w:p w14:paraId="5E3E7343" w14:textId="216E7043" w:rsidR="00877930" w:rsidRPr="0004427A" w:rsidRDefault="00877930" w:rsidP="00877930">
            <w:pPr>
              <w:rPr>
                <w:rFonts w:asciiTheme="minorHAnsi" w:hAnsiTheme="minorHAnsi" w:cstheme="minorHAnsi"/>
                <w:color w:val="000000"/>
                <w:sz w:val="22"/>
                <w:szCs w:val="22"/>
              </w:rPr>
            </w:pPr>
            <w:r>
              <w:rPr>
                <w:rFonts w:asciiTheme="minorHAnsi" w:hAnsiTheme="minorHAnsi" w:cstheme="minorHAnsi"/>
                <w:color w:val="000000"/>
                <w:sz w:val="22"/>
                <w:szCs w:val="22"/>
              </w:rPr>
              <w:t>44.2(b)(iv)</w:t>
            </w:r>
          </w:p>
        </w:tc>
        <w:tc>
          <w:tcPr>
            <w:tcW w:w="2693" w:type="dxa"/>
            <w:shd w:val="clear" w:color="auto" w:fill="auto"/>
          </w:tcPr>
          <w:p w14:paraId="1CD8C87A" w14:textId="44AD0FFD" w:rsidR="00877930" w:rsidRPr="0004427A" w:rsidRDefault="00877930"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3, 1 January 2020</w:t>
            </w:r>
          </w:p>
        </w:tc>
      </w:tr>
      <w:tr w:rsidR="00877930" w:rsidRPr="00124DE5" w14:paraId="3AA6C3A2" w14:textId="77777777" w:rsidTr="005F537C">
        <w:trPr>
          <w:trHeight w:val="301"/>
        </w:trPr>
        <w:tc>
          <w:tcPr>
            <w:tcW w:w="6516" w:type="dxa"/>
            <w:vMerge w:val="restart"/>
            <w:shd w:val="clear" w:color="auto" w:fill="auto"/>
          </w:tcPr>
          <w:p w14:paraId="6B98D2DA" w14:textId="1F970320" w:rsidR="00877930" w:rsidRDefault="00877930" w:rsidP="00877930">
            <w:pPr>
              <w:rPr>
                <w:rFonts w:asciiTheme="minorHAnsi" w:hAnsiTheme="minorHAnsi" w:cstheme="minorHAnsi"/>
                <w:color w:val="000000"/>
                <w:sz w:val="22"/>
                <w:szCs w:val="22"/>
              </w:rPr>
            </w:pPr>
            <w:r>
              <w:rPr>
                <w:rFonts w:asciiTheme="minorHAnsi" w:hAnsiTheme="minorHAnsi" w:cstheme="minorHAnsi"/>
                <w:color w:val="000000"/>
                <w:sz w:val="22"/>
                <w:szCs w:val="22"/>
              </w:rPr>
              <w:t>44.2(b)(vi), (vii), (viii)</w:t>
            </w:r>
          </w:p>
        </w:tc>
        <w:tc>
          <w:tcPr>
            <w:tcW w:w="2693" w:type="dxa"/>
            <w:shd w:val="clear" w:color="auto" w:fill="auto"/>
          </w:tcPr>
          <w:p w14:paraId="60DDDE51" w14:textId="39FCEBAF" w:rsidR="00877930"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4BA15538" w14:textId="77777777" w:rsidTr="005F537C">
        <w:trPr>
          <w:trHeight w:val="301"/>
        </w:trPr>
        <w:tc>
          <w:tcPr>
            <w:tcW w:w="6516" w:type="dxa"/>
            <w:vMerge/>
            <w:shd w:val="clear" w:color="auto" w:fill="auto"/>
          </w:tcPr>
          <w:p w14:paraId="688821EA" w14:textId="77777777" w:rsidR="00877930" w:rsidRDefault="00877930" w:rsidP="00877930">
            <w:pPr>
              <w:rPr>
                <w:rFonts w:asciiTheme="minorHAnsi" w:hAnsiTheme="minorHAnsi" w:cstheme="minorHAnsi"/>
                <w:color w:val="000000"/>
                <w:sz w:val="22"/>
                <w:szCs w:val="22"/>
              </w:rPr>
            </w:pPr>
          </w:p>
        </w:tc>
        <w:tc>
          <w:tcPr>
            <w:tcW w:w="2693" w:type="dxa"/>
            <w:shd w:val="clear" w:color="auto" w:fill="auto"/>
          </w:tcPr>
          <w:p w14:paraId="4989EEF7" w14:textId="36EA7689" w:rsidR="00877930" w:rsidRDefault="00877930"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3, 1 January 2020</w:t>
            </w:r>
          </w:p>
        </w:tc>
      </w:tr>
      <w:tr w:rsidR="00877930" w:rsidRPr="00124DE5" w14:paraId="2E2AF829" w14:textId="77777777" w:rsidTr="005F537C">
        <w:trPr>
          <w:trHeight w:val="301"/>
        </w:trPr>
        <w:tc>
          <w:tcPr>
            <w:tcW w:w="6516" w:type="dxa"/>
            <w:shd w:val="clear" w:color="auto" w:fill="auto"/>
            <w:hideMark/>
          </w:tcPr>
          <w:p w14:paraId="11A971CC"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44.3(a) and (c)</w:t>
            </w:r>
          </w:p>
        </w:tc>
        <w:tc>
          <w:tcPr>
            <w:tcW w:w="2693" w:type="dxa"/>
            <w:shd w:val="clear" w:color="auto" w:fill="auto"/>
            <w:hideMark/>
          </w:tcPr>
          <w:p w14:paraId="2C7F63F8"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6482342A" w14:textId="77777777" w:rsidTr="005F537C">
        <w:trPr>
          <w:trHeight w:val="301"/>
        </w:trPr>
        <w:tc>
          <w:tcPr>
            <w:tcW w:w="6516" w:type="dxa"/>
            <w:shd w:val="clear" w:color="auto" w:fill="auto"/>
            <w:hideMark/>
          </w:tcPr>
          <w:p w14:paraId="43F9B792"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44.4 Subheading ‘Provider IT System accreditation’ and Note</w:t>
            </w:r>
          </w:p>
        </w:tc>
        <w:tc>
          <w:tcPr>
            <w:tcW w:w="2693" w:type="dxa"/>
            <w:shd w:val="clear" w:color="auto" w:fill="auto"/>
            <w:hideMark/>
          </w:tcPr>
          <w:p w14:paraId="5E0442C4"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C22073" w:rsidRPr="00124DE5" w14:paraId="00429D50" w14:textId="77777777" w:rsidTr="00C22073">
        <w:trPr>
          <w:trHeight w:val="195"/>
        </w:trPr>
        <w:tc>
          <w:tcPr>
            <w:tcW w:w="6516" w:type="dxa"/>
            <w:shd w:val="clear" w:color="auto" w:fill="auto"/>
            <w:hideMark/>
          </w:tcPr>
          <w:p w14:paraId="44F136A3" w14:textId="2553C631" w:rsidR="00C22073" w:rsidRPr="0004427A" w:rsidRDefault="00C22073" w:rsidP="00877930">
            <w:pPr>
              <w:rPr>
                <w:rFonts w:asciiTheme="minorHAnsi" w:hAnsiTheme="minorHAnsi" w:cstheme="minorHAnsi"/>
                <w:color w:val="000000"/>
                <w:sz w:val="22"/>
                <w:szCs w:val="22"/>
              </w:rPr>
            </w:pPr>
            <w:r>
              <w:rPr>
                <w:rFonts w:asciiTheme="minorHAnsi" w:hAnsiTheme="minorHAnsi" w:cstheme="minorHAnsi"/>
                <w:color w:val="000000"/>
                <w:sz w:val="22"/>
                <w:szCs w:val="22"/>
              </w:rPr>
              <w:t>44.4</w:t>
            </w:r>
          </w:p>
        </w:tc>
        <w:tc>
          <w:tcPr>
            <w:tcW w:w="2693" w:type="dxa"/>
            <w:shd w:val="clear" w:color="auto" w:fill="auto"/>
            <w:hideMark/>
          </w:tcPr>
          <w:p w14:paraId="74C9E427" w14:textId="7976953C" w:rsidR="00C22073" w:rsidRPr="0004427A" w:rsidRDefault="00C22073"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C22073" w:rsidRPr="00124DE5" w14:paraId="2A71271D" w14:textId="77777777" w:rsidTr="005F537C">
        <w:trPr>
          <w:trHeight w:val="195"/>
        </w:trPr>
        <w:tc>
          <w:tcPr>
            <w:tcW w:w="6516" w:type="dxa"/>
            <w:shd w:val="clear" w:color="auto" w:fill="auto"/>
          </w:tcPr>
          <w:p w14:paraId="3F75CD04" w14:textId="0903B67D" w:rsidR="00C22073" w:rsidRPr="0004427A" w:rsidRDefault="00C22073"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44.4(a)</w:t>
            </w:r>
          </w:p>
        </w:tc>
        <w:tc>
          <w:tcPr>
            <w:tcW w:w="2693" w:type="dxa"/>
            <w:shd w:val="clear" w:color="auto" w:fill="auto"/>
          </w:tcPr>
          <w:p w14:paraId="2546DBF6" w14:textId="05AC03AD" w:rsidR="00C22073" w:rsidRPr="0004427A" w:rsidRDefault="00C22073"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21F3F7B7" w14:textId="77777777" w:rsidTr="005F537C">
        <w:trPr>
          <w:trHeight w:val="301"/>
        </w:trPr>
        <w:tc>
          <w:tcPr>
            <w:tcW w:w="6516" w:type="dxa"/>
            <w:shd w:val="clear" w:color="auto" w:fill="auto"/>
            <w:hideMark/>
          </w:tcPr>
          <w:p w14:paraId="240DA22F"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44.5</w:t>
            </w:r>
          </w:p>
        </w:tc>
        <w:tc>
          <w:tcPr>
            <w:tcW w:w="2693" w:type="dxa"/>
            <w:shd w:val="clear" w:color="auto" w:fill="auto"/>
            <w:hideMark/>
          </w:tcPr>
          <w:p w14:paraId="3A13BAD9"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E848A9" w:rsidRPr="00124DE5" w14:paraId="78E013CE" w14:textId="77777777" w:rsidTr="00E848A9">
        <w:trPr>
          <w:trHeight w:val="195"/>
        </w:trPr>
        <w:tc>
          <w:tcPr>
            <w:tcW w:w="6516" w:type="dxa"/>
            <w:vMerge w:val="restart"/>
            <w:shd w:val="clear" w:color="auto" w:fill="auto"/>
            <w:hideMark/>
          </w:tcPr>
          <w:p w14:paraId="013A61A6" w14:textId="77777777" w:rsidR="00E848A9" w:rsidRPr="0004427A" w:rsidRDefault="00E848A9"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lastRenderedPageBreak/>
              <w:t>44.6</w:t>
            </w:r>
          </w:p>
        </w:tc>
        <w:tc>
          <w:tcPr>
            <w:tcW w:w="2693" w:type="dxa"/>
            <w:shd w:val="clear" w:color="auto" w:fill="auto"/>
            <w:hideMark/>
          </w:tcPr>
          <w:p w14:paraId="37C0C205" w14:textId="77777777" w:rsidR="00E848A9" w:rsidRPr="0004427A" w:rsidRDefault="00E848A9"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E848A9" w:rsidRPr="00124DE5" w14:paraId="16DF5978" w14:textId="77777777" w:rsidTr="005F537C">
        <w:trPr>
          <w:trHeight w:val="195"/>
        </w:trPr>
        <w:tc>
          <w:tcPr>
            <w:tcW w:w="6516" w:type="dxa"/>
            <w:vMerge/>
            <w:shd w:val="clear" w:color="auto" w:fill="auto"/>
          </w:tcPr>
          <w:p w14:paraId="5CB5F25C" w14:textId="77777777" w:rsidR="00E848A9" w:rsidRPr="0004427A" w:rsidRDefault="00E848A9" w:rsidP="00877930">
            <w:pPr>
              <w:rPr>
                <w:rFonts w:asciiTheme="minorHAnsi" w:hAnsiTheme="minorHAnsi" w:cstheme="minorHAnsi"/>
                <w:color w:val="000000"/>
                <w:sz w:val="22"/>
                <w:szCs w:val="22"/>
              </w:rPr>
            </w:pPr>
          </w:p>
        </w:tc>
        <w:tc>
          <w:tcPr>
            <w:tcW w:w="2693" w:type="dxa"/>
            <w:shd w:val="clear" w:color="auto" w:fill="auto"/>
          </w:tcPr>
          <w:p w14:paraId="4B1F9D38" w14:textId="345B2F63" w:rsidR="00E848A9" w:rsidRPr="0004427A" w:rsidRDefault="00E848A9"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877930" w:rsidRPr="00124DE5" w14:paraId="7450FA81" w14:textId="77777777" w:rsidTr="005F537C">
        <w:trPr>
          <w:trHeight w:val="301"/>
        </w:trPr>
        <w:tc>
          <w:tcPr>
            <w:tcW w:w="6516" w:type="dxa"/>
            <w:shd w:val="clear" w:color="auto" w:fill="auto"/>
            <w:hideMark/>
          </w:tcPr>
          <w:p w14:paraId="7CE3A3D9"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44.7</w:t>
            </w:r>
          </w:p>
        </w:tc>
        <w:tc>
          <w:tcPr>
            <w:tcW w:w="2693" w:type="dxa"/>
            <w:shd w:val="clear" w:color="auto" w:fill="auto"/>
            <w:hideMark/>
          </w:tcPr>
          <w:p w14:paraId="4411A76E"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E848A9" w:rsidRPr="00124DE5" w14:paraId="15AE99DA" w14:textId="77777777" w:rsidTr="00E848A9">
        <w:trPr>
          <w:trHeight w:val="195"/>
        </w:trPr>
        <w:tc>
          <w:tcPr>
            <w:tcW w:w="6516" w:type="dxa"/>
            <w:vMerge w:val="restart"/>
            <w:shd w:val="clear" w:color="auto" w:fill="auto"/>
            <w:hideMark/>
          </w:tcPr>
          <w:p w14:paraId="61DDC82A" w14:textId="77777777" w:rsidR="00E848A9" w:rsidRPr="0004427A" w:rsidRDefault="00E848A9"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44.8</w:t>
            </w:r>
          </w:p>
        </w:tc>
        <w:tc>
          <w:tcPr>
            <w:tcW w:w="2693" w:type="dxa"/>
            <w:shd w:val="clear" w:color="auto" w:fill="auto"/>
            <w:hideMark/>
          </w:tcPr>
          <w:p w14:paraId="1454D651" w14:textId="77777777" w:rsidR="00E848A9" w:rsidRPr="0004427A" w:rsidRDefault="00E848A9"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E848A9" w:rsidRPr="00124DE5" w14:paraId="6365F46D" w14:textId="77777777" w:rsidTr="005F537C">
        <w:trPr>
          <w:trHeight w:val="195"/>
        </w:trPr>
        <w:tc>
          <w:tcPr>
            <w:tcW w:w="6516" w:type="dxa"/>
            <w:vMerge/>
            <w:shd w:val="clear" w:color="auto" w:fill="auto"/>
          </w:tcPr>
          <w:p w14:paraId="2B8029FE" w14:textId="77777777" w:rsidR="00E848A9" w:rsidRPr="0004427A" w:rsidRDefault="00E848A9" w:rsidP="00877930">
            <w:pPr>
              <w:rPr>
                <w:rFonts w:asciiTheme="minorHAnsi" w:hAnsiTheme="minorHAnsi" w:cstheme="minorHAnsi"/>
                <w:color w:val="000000"/>
                <w:sz w:val="22"/>
                <w:szCs w:val="22"/>
              </w:rPr>
            </w:pPr>
          </w:p>
        </w:tc>
        <w:tc>
          <w:tcPr>
            <w:tcW w:w="2693" w:type="dxa"/>
            <w:shd w:val="clear" w:color="auto" w:fill="auto"/>
          </w:tcPr>
          <w:p w14:paraId="6ED7AF1E" w14:textId="2BCB80F0" w:rsidR="00E848A9" w:rsidRPr="0004427A" w:rsidRDefault="00E848A9"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877930" w:rsidRPr="00124DE5" w14:paraId="7F9C56A3" w14:textId="77777777" w:rsidTr="005F537C">
        <w:trPr>
          <w:trHeight w:val="301"/>
        </w:trPr>
        <w:tc>
          <w:tcPr>
            <w:tcW w:w="6516" w:type="dxa"/>
            <w:shd w:val="clear" w:color="auto" w:fill="auto"/>
            <w:hideMark/>
          </w:tcPr>
          <w:p w14:paraId="49564E07" w14:textId="04210E91"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44.9</w:t>
            </w:r>
          </w:p>
        </w:tc>
        <w:tc>
          <w:tcPr>
            <w:tcW w:w="2693" w:type="dxa"/>
            <w:shd w:val="clear" w:color="auto" w:fill="auto"/>
            <w:hideMark/>
          </w:tcPr>
          <w:p w14:paraId="0EFC497F"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63BB905B" w14:textId="77777777" w:rsidTr="005F537C">
        <w:trPr>
          <w:trHeight w:val="301"/>
        </w:trPr>
        <w:tc>
          <w:tcPr>
            <w:tcW w:w="6516" w:type="dxa"/>
            <w:vMerge w:val="restart"/>
            <w:shd w:val="clear" w:color="auto" w:fill="auto"/>
            <w:hideMark/>
          </w:tcPr>
          <w:p w14:paraId="4E37CCFF"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44.10 Subheading ‘Third Party IT’ and Note</w:t>
            </w:r>
          </w:p>
        </w:tc>
        <w:tc>
          <w:tcPr>
            <w:tcW w:w="2693" w:type="dxa"/>
            <w:shd w:val="clear" w:color="auto" w:fill="auto"/>
            <w:hideMark/>
          </w:tcPr>
          <w:p w14:paraId="4DC04248"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2C2B56FE" w14:textId="77777777" w:rsidTr="005F537C">
        <w:trPr>
          <w:trHeight w:val="301"/>
        </w:trPr>
        <w:tc>
          <w:tcPr>
            <w:tcW w:w="6516" w:type="dxa"/>
            <w:vMerge/>
            <w:shd w:val="clear" w:color="auto" w:fill="auto"/>
          </w:tcPr>
          <w:p w14:paraId="48D6FA55" w14:textId="77777777" w:rsidR="00877930" w:rsidRPr="0004427A" w:rsidRDefault="00877930" w:rsidP="00877930">
            <w:pPr>
              <w:rPr>
                <w:rFonts w:asciiTheme="minorHAnsi" w:hAnsiTheme="minorHAnsi" w:cstheme="minorHAnsi"/>
                <w:color w:val="000000"/>
                <w:sz w:val="22"/>
                <w:szCs w:val="22"/>
              </w:rPr>
            </w:pPr>
          </w:p>
        </w:tc>
        <w:tc>
          <w:tcPr>
            <w:tcW w:w="2693" w:type="dxa"/>
            <w:shd w:val="clear" w:color="auto" w:fill="auto"/>
          </w:tcPr>
          <w:p w14:paraId="7A4E62A5" w14:textId="2DD32524"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877930" w:rsidRPr="00124DE5" w14:paraId="71E50501" w14:textId="77777777" w:rsidTr="005F537C">
        <w:trPr>
          <w:trHeight w:val="301"/>
        </w:trPr>
        <w:tc>
          <w:tcPr>
            <w:tcW w:w="6516" w:type="dxa"/>
            <w:shd w:val="clear" w:color="auto" w:fill="auto"/>
          </w:tcPr>
          <w:p w14:paraId="211839A6" w14:textId="6D8B1E9F"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44.10(c) and (e)</w:t>
            </w:r>
          </w:p>
        </w:tc>
        <w:tc>
          <w:tcPr>
            <w:tcW w:w="2693" w:type="dxa"/>
            <w:shd w:val="clear" w:color="auto" w:fill="auto"/>
          </w:tcPr>
          <w:p w14:paraId="39685080" w14:textId="0791BC5F"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7A18C7B9" w14:textId="77777777" w:rsidTr="005F537C">
        <w:trPr>
          <w:trHeight w:val="301"/>
        </w:trPr>
        <w:tc>
          <w:tcPr>
            <w:tcW w:w="6516" w:type="dxa"/>
            <w:vMerge w:val="restart"/>
            <w:shd w:val="clear" w:color="auto" w:fill="auto"/>
            <w:hideMark/>
          </w:tcPr>
          <w:p w14:paraId="1DFA94FE" w14:textId="1F235AE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44.10(a),</w:t>
            </w:r>
            <w:r>
              <w:rPr>
                <w:rFonts w:asciiTheme="minorHAnsi" w:hAnsiTheme="minorHAnsi" w:cstheme="minorHAnsi"/>
                <w:color w:val="000000"/>
                <w:sz w:val="22"/>
                <w:szCs w:val="22"/>
              </w:rPr>
              <w:t xml:space="preserve"> </w:t>
            </w:r>
            <w:r w:rsidRPr="0004427A">
              <w:rPr>
                <w:rFonts w:asciiTheme="minorHAnsi" w:hAnsiTheme="minorHAnsi" w:cstheme="minorHAnsi"/>
                <w:color w:val="000000"/>
                <w:sz w:val="22"/>
                <w:szCs w:val="22"/>
              </w:rPr>
              <w:t>(i),</w:t>
            </w:r>
            <w:r>
              <w:rPr>
                <w:rFonts w:asciiTheme="minorHAnsi" w:hAnsiTheme="minorHAnsi" w:cstheme="minorHAnsi"/>
                <w:color w:val="000000"/>
                <w:sz w:val="22"/>
                <w:szCs w:val="22"/>
              </w:rPr>
              <w:t xml:space="preserve"> </w:t>
            </w:r>
            <w:r w:rsidRPr="0004427A">
              <w:rPr>
                <w:rFonts w:asciiTheme="minorHAnsi" w:hAnsiTheme="minorHAnsi" w:cstheme="minorHAnsi"/>
                <w:color w:val="000000"/>
                <w:sz w:val="22"/>
                <w:szCs w:val="22"/>
              </w:rPr>
              <w:t>(ii)</w:t>
            </w:r>
            <w:r>
              <w:rPr>
                <w:rFonts w:asciiTheme="minorHAnsi" w:hAnsiTheme="minorHAnsi" w:cstheme="minorHAnsi"/>
                <w:color w:val="000000"/>
                <w:sz w:val="22"/>
                <w:szCs w:val="22"/>
              </w:rPr>
              <w:t>,</w:t>
            </w:r>
            <w:r w:rsidRPr="0004427A">
              <w:rPr>
                <w:rFonts w:asciiTheme="minorHAnsi" w:hAnsiTheme="minorHAnsi" w:cstheme="minorHAnsi"/>
                <w:color w:val="000000"/>
                <w:sz w:val="22"/>
                <w:szCs w:val="22"/>
              </w:rPr>
              <w:t xml:space="preserve"> (b)</w:t>
            </w:r>
            <w:r>
              <w:rPr>
                <w:rFonts w:asciiTheme="minorHAnsi" w:hAnsiTheme="minorHAnsi" w:cstheme="minorHAnsi"/>
                <w:color w:val="000000"/>
                <w:sz w:val="22"/>
                <w:szCs w:val="22"/>
              </w:rPr>
              <w:t>,</w:t>
            </w:r>
            <w:r w:rsidRPr="0004427A">
              <w:rPr>
                <w:rFonts w:asciiTheme="minorHAnsi" w:hAnsiTheme="minorHAnsi" w:cstheme="minorHAnsi"/>
                <w:color w:val="000000"/>
                <w:sz w:val="22"/>
                <w:szCs w:val="22"/>
              </w:rPr>
              <w:t xml:space="preserve"> (c)</w:t>
            </w:r>
            <w:r>
              <w:rPr>
                <w:rFonts w:asciiTheme="minorHAnsi" w:hAnsiTheme="minorHAnsi" w:cstheme="minorHAnsi"/>
                <w:color w:val="000000"/>
                <w:sz w:val="22"/>
                <w:szCs w:val="22"/>
              </w:rPr>
              <w:t>,</w:t>
            </w:r>
            <w:r w:rsidRPr="0004427A">
              <w:rPr>
                <w:rFonts w:asciiTheme="minorHAnsi" w:hAnsiTheme="minorHAnsi" w:cstheme="minorHAnsi"/>
                <w:color w:val="000000"/>
                <w:sz w:val="22"/>
                <w:szCs w:val="22"/>
              </w:rPr>
              <w:t xml:space="preserve"> (d)</w:t>
            </w:r>
          </w:p>
        </w:tc>
        <w:tc>
          <w:tcPr>
            <w:tcW w:w="2693" w:type="dxa"/>
            <w:shd w:val="clear" w:color="auto" w:fill="auto"/>
            <w:hideMark/>
          </w:tcPr>
          <w:p w14:paraId="313284AE"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37B733EA" w14:textId="77777777" w:rsidTr="005F537C">
        <w:trPr>
          <w:trHeight w:val="301"/>
        </w:trPr>
        <w:tc>
          <w:tcPr>
            <w:tcW w:w="6516" w:type="dxa"/>
            <w:vMerge/>
            <w:shd w:val="clear" w:color="auto" w:fill="auto"/>
          </w:tcPr>
          <w:p w14:paraId="682DEAB6" w14:textId="77777777" w:rsidR="00877930" w:rsidRPr="0004427A" w:rsidRDefault="00877930" w:rsidP="00877930">
            <w:pPr>
              <w:rPr>
                <w:rFonts w:asciiTheme="minorHAnsi" w:hAnsiTheme="minorHAnsi" w:cstheme="minorHAnsi"/>
                <w:color w:val="000000"/>
                <w:sz w:val="22"/>
                <w:szCs w:val="22"/>
              </w:rPr>
            </w:pPr>
          </w:p>
        </w:tc>
        <w:tc>
          <w:tcPr>
            <w:tcW w:w="2693" w:type="dxa"/>
            <w:shd w:val="clear" w:color="auto" w:fill="auto"/>
          </w:tcPr>
          <w:p w14:paraId="449232E4" w14:textId="740EBDB9"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E848A9" w:rsidRPr="00124DE5" w14:paraId="4690F284" w14:textId="77777777" w:rsidTr="005F537C">
        <w:trPr>
          <w:trHeight w:val="301"/>
        </w:trPr>
        <w:tc>
          <w:tcPr>
            <w:tcW w:w="6516" w:type="dxa"/>
            <w:vMerge w:val="restart"/>
            <w:shd w:val="clear" w:color="auto" w:fill="auto"/>
          </w:tcPr>
          <w:p w14:paraId="79DA2173" w14:textId="7C6A2A27" w:rsidR="00E848A9" w:rsidRPr="0004427A" w:rsidRDefault="00E848A9" w:rsidP="00877930">
            <w:pPr>
              <w:rPr>
                <w:rFonts w:asciiTheme="minorHAnsi" w:hAnsiTheme="minorHAnsi" w:cstheme="minorHAnsi"/>
                <w:color w:val="000000"/>
                <w:sz w:val="22"/>
                <w:szCs w:val="22"/>
              </w:rPr>
            </w:pPr>
            <w:r>
              <w:rPr>
                <w:rFonts w:asciiTheme="minorHAnsi" w:hAnsiTheme="minorHAnsi" w:cstheme="minorHAnsi"/>
                <w:color w:val="000000"/>
                <w:sz w:val="22"/>
                <w:szCs w:val="22"/>
              </w:rPr>
              <w:t>44.10(d)</w:t>
            </w:r>
          </w:p>
        </w:tc>
        <w:tc>
          <w:tcPr>
            <w:tcW w:w="2693" w:type="dxa"/>
            <w:shd w:val="clear" w:color="auto" w:fill="auto"/>
          </w:tcPr>
          <w:p w14:paraId="40423250" w14:textId="53F0C918" w:rsidR="00E848A9" w:rsidRPr="0004427A" w:rsidRDefault="00E848A9"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E848A9" w:rsidRPr="00124DE5" w14:paraId="5D638D3E" w14:textId="77777777" w:rsidTr="005F537C">
        <w:trPr>
          <w:trHeight w:val="301"/>
        </w:trPr>
        <w:tc>
          <w:tcPr>
            <w:tcW w:w="6516" w:type="dxa"/>
            <w:vMerge/>
            <w:shd w:val="clear" w:color="auto" w:fill="auto"/>
          </w:tcPr>
          <w:p w14:paraId="4E78C2B3" w14:textId="77777777" w:rsidR="00E848A9" w:rsidRPr="0004427A" w:rsidRDefault="00E848A9" w:rsidP="00877930">
            <w:pPr>
              <w:rPr>
                <w:rFonts w:asciiTheme="minorHAnsi" w:hAnsiTheme="minorHAnsi" w:cstheme="minorHAnsi"/>
                <w:color w:val="000000"/>
                <w:sz w:val="22"/>
                <w:szCs w:val="22"/>
              </w:rPr>
            </w:pPr>
          </w:p>
        </w:tc>
        <w:tc>
          <w:tcPr>
            <w:tcW w:w="2693" w:type="dxa"/>
            <w:shd w:val="clear" w:color="auto" w:fill="auto"/>
          </w:tcPr>
          <w:p w14:paraId="09D221B3" w14:textId="7A9D0986" w:rsidR="00E848A9" w:rsidRPr="0004427A" w:rsidRDefault="00E848A9"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E848A9" w:rsidRPr="00124DE5" w14:paraId="5C332D63" w14:textId="77777777" w:rsidTr="005F537C">
        <w:trPr>
          <w:trHeight w:val="301"/>
        </w:trPr>
        <w:tc>
          <w:tcPr>
            <w:tcW w:w="6516" w:type="dxa"/>
            <w:vMerge/>
            <w:shd w:val="clear" w:color="auto" w:fill="auto"/>
          </w:tcPr>
          <w:p w14:paraId="407F1BDA" w14:textId="77777777" w:rsidR="00E848A9" w:rsidRPr="0004427A" w:rsidRDefault="00E848A9" w:rsidP="00877930">
            <w:pPr>
              <w:rPr>
                <w:rFonts w:asciiTheme="minorHAnsi" w:hAnsiTheme="minorHAnsi" w:cstheme="minorHAnsi"/>
                <w:color w:val="000000"/>
                <w:sz w:val="22"/>
                <w:szCs w:val="22"/>
              </w:rPr>
            </w:pPr>
          </w:p>
        </w:tc>
        <w:tc>
          <w:tcPr>
            <w:tcW w:w="2693" w:type="dxa"/>
            <w:shd w:val="clear" w:color="auto" w:fill="auto"/>
          </w:tcPr>
          <w:p w14:paraId="675C54EE" w14:textId="7C884397" w:rsidR="00E848A9" w:rsidRPr="0004427A" w:rsidRDefault="00E848A9"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877930" w:rsidRPr="00124DE5" w14:paraId="06BF08EF" w14:textId="77777777" w:rsidTr="005F537C">
        <w:trPr>
          <w:trHeight w:val="301"/>
        </w:trPr>
        <w:tc>
          <w:tcPr>
            <w:tcW w:w="6516" w:type="dxa"/>
            <w:shd w:val="clear" w:color="auto" w:fill="auto"/>
          </w:tcPr>
          <w:p w14:paraId="3E64B33A" w14:textId="519F8556" w:rsidR="00877930" w:rsidRPr="0004427A" w:rsidRDefault="00877930" w:rsidP="00877930">
            <w:pPr>
              <w:rPr>
                <w:rFonts w:asciiTheme="minorHAnsi" w:hAnsiTheme="minorHAnsi" w:cstheme="minorHAnsi"/>
                <w:color w:val="000000"/>
                <w:sz w:val="22"/>
                <w:szCs w:val="22"/>
              </w:rPr>
            </w:pPr>
            <w:r>
              <w:rPr>
                <w:rFonts w:asciiTheme="minorHAnsi" w:hAnsiTheme="minorHAnsi" w:cstheme="minorHAnsi"/>
                <w:color w:val="000000"/>
                <w:sz w:val="22"/>
                <w:szCs w:val="22"/>
              </w:rPr>
              <w:t>44.10(e)</w:t>
            </w:r>
          </w:p>
        </w:tc>
        <w:tc>
          <w:tcPr>
            <w:tcW w:w="2693" w:type="dxa"/>
            <w:shd w:val="clear" w:color="auto" w:fill="auto"/>
          </w:tcPr>
          <w:p w14:paraId="383C9223" w14:textId="0E4E8CCC"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6F871959" w14:textId="77777777" w:rsidTr="005F537C">
        <w:trPr>
          <w:trHeight w:val="301"/>
        </w:trPr>
        <w:tc>
          <w:tcPr>
            <w:tcW w:w="6516" w:type="dxa"/>
            <w:vMerge w:val="restart"/>
            <w:shd w:val="clear" w:color="auto" w:fill="auto"/>
          </w:tcPr>
          <w:p w14:paraId="392D0885" w14:textId="477EF85F" w:rsidR="00877930" w:rsidRPr="0004427A" w:rsidRDefault="00877930" w:rsidP="00877930">
            <w:pPr>
              <w:rPr>
                <w:rFonts w:asciiTheme="minorHAnsi" w:hAnsiTheme="minorHAnsi" w:cstheme="minorHAnsi"/>
                <w:color w:val="000000"/>
                <w:sz w:val="22"/>
                <w:szCs w:val="22"/>
              </w:rPr>
            </w:pPr>
            <w:r>
              <w:rPr>
                <w:rFonts w:asciiTheme="minorHAnsi" w:hAnsiTheme="minorHAnsi" w:cstheme="minorHAnsi"/>
                <w:color w:val="000000"/>
                <w:sz w:val="22"/>
                <w:szCs w:val="22"/>
              </w:rPr>
              <w:t>44.10(f)</w:t>
            </w:r>
          </w:p>
        </w:tc>
        <w:tc>
          <w:tcPr>
            <w:tcW w:w="2693" w:type="dxa"/>
            <w:shd w:val="clear" w:color="auto" w:fill="auto"/>
          </w:tcPr>
          <w:p w14:paraId="0FACB421" w14:textId="4F33E970"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153A6A24" w14:textId="77777777" w:rsidTr="005F537C">
        <w:trPr>
          <w:trHeight w:val="301"/>
        </w:trPr>
        <w:tc>
          <w:tcPr>
            <w:tcW w:w="6516" w:type="dxa"/>
            <w:vMerge/>
            <w:shd w:val="clear" w:color="auto" w:fill="auto"/>
          </w:tcPr>
          <w:p w14:paraId="3FCF8920" w14:textId="0C1973DF" w:rsidR="00877930" w:rsidRPr="0004427A" w:rsidRDefault="00877930" w:rsidP="00877930">
            <w:pPr>
              <w:rPr>
                <w:rFonts w:asciiTheme="minorHAnsi" w:hAnsiTheme="minorHAnsi" w:cstheme="minorHAnsi"/>
                <w:color w:val="000000"/>
                <w:sz w:val="22"/>
                <w:szCs w:val="22"/>
              </w:rPr>
            </w:pPr>
          </w:p>
        </w:tc>
        <w:tc>
          <w:tcPr>
            <w:tcW w:w="2693" w:type="dxa"/>
            <w:shd w:val="clear" w:color="auto" w:fill="auto"/>
          </w:tcPr>
          <w:p w14:paraId="17CC5736" w14:textId="2DE50830"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877930" w:rsidRPr="00124DE5" w14:paraId="7268989B" w14:textId="77777777" w:rsidTr="005F537C">
        <w:trPr>
          <w:trHeight w:val="301"/>
        </w:trPr>
        <w:tc>
          <w:tcPr>
            <w:tcW w:w="6516" w:type="dxa"/>
            <w:vMerge/>
            <w:shd w:val="clear" w:color="auto" w:fill="auto"/>
          </w:tcPr>
          <w:p w14:paraId="2C389A20" w14:textId="48C10E30" w:rsidR="00877930" w:rsidRPr="0004427A" w:rsidRDefault="00877930" w:rsidP="00877930">
            <w:pPr>
              <w:rPr>
                <w:rFonts w:asciiTheme="minorHAnsi" w:hAnsiTheme="minorHAnsi" w:cstheme="minorHAnsi"/>
                <w:color w:val="000000"/>
                <w:sz w:val="22"/>
                <w:szCs w:val="22"/>
              </w:rPr>
            </w:pPr>
          </w:p>
        </w:tc>
        <w:tc>
          <w:tcPr>
            <w:tcW w:w="2693" w:type="dxa"/>
            <w:shd w:val="clear" w:color="auto" w:fill="auto"/>
          </w:tcPr>
          <w:p w14:paraId="127D77C6" w14:textId="4B5CB95F" w:rsidR="00877930" w:rsidRPr="0004427A" w:rsidRDefault="00877930"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3, 1 January 2020</w:t>
            </w:r>
          </w:p>
        </w:tc>
      </w:tr>
      <w:tr w:rsidR="000D4D53" w:rsidRPr="00124DE5" w14:paraId="0DC69608" w14:textId="77777777" w:rsidTr="005F537C">
        <w:trPr>
          <w:trHeight w:val="301"/>
        </w:trPr>
        <w:tc>
          <w:tcPr>
            <w:tcW w:w="6516" w:type="dxa"/>
            <w:vMerge/>
            <w:shd w:val="clear" w:color="auto" w:fill="auto"/>
          </w:tcPr>
          <w:p w14:paraId="22843CFF" w14:textId="77777777" w:rsidR="000D4D53" w:rsidRPr="0004427A" w:rsidRDefault="000D4D53" w:rsidP="00877930">
            <w:pPr>
              <w:rPr>
                <w:rFonts w:asciiTheme="minorHAnsi" w:hAnsiTheme="minorHAnsi" w:cstheme="minorHAnsi"/>
                <w:color w:val="000000"/>
                <w:sz w:val="22"/>
                <w:szCs w:val="22"/>
              </w:rPr>
            </w:pPr>
          </w:p>
        </w:tc>
        <w:tc>
          <w:tcPr>
            <w:tcW w:w="2693" w:type="dxa"/>
            <w:shd w:val="clear" w:color="auto" w:fill="auto"/>
          </w:tcPr>
          <w:p w14:paraId="4624D32F" w14:textId="1AE80673" w:rsidR="000D4D53" w:rsidRDefault="000D4D53"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877930" w:rsidRPr="00124DE5" w14:paraId="32729FF0" w14:textId="77777777" w:rsidTr="005F537C">
        <w:trPr>
          <w:trHeight w:val="301"/>
        </w:trPr>
        <w:tc>
          <w:tcPr>
            <w:tcW w:w="6516" w:type="dxa"/>
            <w:vMerge/>
            <w:shd w:val="clear" w:color="auto" w:fill="auto"/>
          </w:tcPr>
          <w:p w14:paraId="592FAE24" w14:textId="77777777" w:rsidR="00877930" w:rsidRPr="0004427A" w:rsidRDefault="00877930" w:rsidP="00877930">
            <w:pPr>
              <w:rPr>
                <w:rFonts w:asciiTheme="minorHAnsi" w:hAnsiTheme="minorHAnsi" w:cstheme="minorHAnsi"/>
                <w:color w:val="000000"/>
                <w:sz w:val="22"/>
                <w:szCs w:val="22"/>
              </w:rPr>
            </w:pPr>
          </w:p>
        </w:tc>
        <w:tc>
          <w:tcPr>
            <w:tcW w:w="2693" w:type="dxa"/>
            <w:shd w:val="clear" w:color="auto" w:fill="auto"/>
          </w:tcPr>
          <w:p w14:paraId="1538787A" w14:textId="3005985B" w:rsidR="00877930" w:rsidRDefault="000D4D53"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D8447A" w:rsidRPr="00124DE5" w14:paraId="21CE2590" w14:textId="77777777" w:rsidTr="005F537C">
        <w:trPr>
          <w:trHeight w:val="301"/>
        </w:trPr>
        <w:tc>
          <w:tcPr>
            <w:tcW w:w="6516" w:type="dxa"/>
            <w:shd w:val="clear" w:color="auto" w:fill="auto"/>
          </w:tcPr>
          <w:p w14:paraId="66708C0E" w14:textId="53606EBB" w:rsidR="00D8447A" w:rsidRPr="0004427A" w:rsidRDefault="00D8447A" w:rsidP="00877930">
            <w:pPr>
              <w:rPr>
                <w:rFonts w:asciiTheme="minorHAnsi" w:hAnsiTheme="minorHAnsi" w:cstheme="minorHAnsi"/>
                <w:color w:val="000000"/>
                <w:sz w:val="22"/>
                <w:szCs w:val="22"/>
              </w:rPr>
            </w:pPr>
            <w:r>
              <w:rPr>
                <w:rFonts w:asciiTheme="minorHAnsi" w:hAnsiTheme="minorHAnsi" w:cstheme="minorHAnsi"/>
                <w:color w:val="000000"/>
                <w:sz w:val="22"/>
                <w:szCs w:val="22"/>
              </w:rPr>
              <w:t>44.10A.1</w:t>
            </w:r>
          </w:p>
        </w:tc>
        <w:tc>
          <w:tcPr>
            <w:tcW w:w="2693" w:type="dxa"/>
            <w:shd w:val="clear" w:color="auto" w:fill="auto"/>
          </w:tcPr>
          <w:p w14:paraId="06B9D286" w14:textId="1EDA2942" w:rsidR="00D8447A" w:rsidRPr="0004427A" w:rsidRDefault="00D8447A"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D8447A" w:rsidRPr="00124DE5" w14:paraId="37257509" w14:textId="77777777" w:rsidTr="005F537C">
        <w:trPr>
          <w:trHeight w:val="301"/>
        </w:trPr>
        <w:tc>
          <w:tcPr>
            <w:tcW w:w="6516" w:type="dxa"/>
            <w:shd w:val="clear" w:color="auto" w:fill="auto"/>
          </w:tcPr>
          <w:p w14:paraId="09C25CF9" w14:textId="7B447522" w:rsidR="00D8447A" w:rsidRPr="0004427A" w:rsidRDefault="00D8447A" w:rsidP="00877930">
            <w:pPr>
              <w:rPr>
                <w:rFonts w:asciiTheme="minorHAnsi" w:hAnsiTheme="minorHAnsi" w:cstheme="minorHAnsi"/>
                <w:color w:val="000000"/>
                <w:sz w:val="22"/>
                <w:szCs w:val="22"/>
              </w:rPr>
            </w:pPr>
            <w:r>
              <w:rPr>
                <w:rFonts w:asciiTheme="minorHAnsi" w:hAnsiTheme="minorHAnsi" w:cstheme="minorHAnsi"/>
                <w:color w:val="000000"/>
                <w:sz w:val="22"/>
                <w:szCs w:val="22"/>
              </w:rPr>
              <w:t>44.10A.2</w:t>
            </w:r>
          </w:p>
        </w:tc>
        <w:tc>
          <w:tcPr>
            <w:tcW w:w="2693" w:type="dxa"/>
            <w:shd w:val="clear" w:color="auto" w:fill="auto"/>
          </w:tcPr>
          <w:p w14:paraId="007582BE" w14:textId="4CD61421" w:rsidR="00D8447A" w:rsidRPr="0004427A" w:rsidRDefault="00D8447A"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877930" w:rsidRPr="00124DE5" w14:paraId="4D5FED4E" w14:textId="77777777" w:rsidTr="005F537C">
        <w:trPr>
          <w:trHeight w:val="301"/>
        </w:trPr>
        <w:tc>
          <w:tcPr>
            <w:tcW w:w="6516" w:type="dxa"/>
            <w:shd w:val="clear" w:color="auto" w:fill="auto"/>
          </w:tcPr>
          <w:p w14:paraId="0A7F3B7C" w14:textId="4FB3ACCF"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44.12</w:t>
            </w:r>
          </w:p>
        </w:tc>
        <w:tc>
          <w:tcPr>
            <w:tcW w:w="2693" w:type="dxa"/>
            <w:shd w:val="clear" w:color="auto" w:fill="auto"/>
          </w:tcPr>
          <w:p w14:paraId="4E19C323" w14:textId="21DEDD44"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AE492D" w:rsidRPr="00124DE5" w14:paraId="70F3EA97" w14:textId="77777777" w:rsidTr="005F537C">
        <w:trPr>
          <w:trHeight w:val="301"/>
        </w:trPr>
        <w:tc>
          <w:tcPr>
            <w:tcW w:w="6516" w:type="dxa"/>
            <w:vMerge w:val="restart"/>
            <w:shd w:val="clear" w:color="auto" w:fill="auto"/>
            <w:hideMark/>
          </w:tcPr>
          <w:p w14:paraId="223F0A0A" w14:textId="77777777" w:rsidR="00AE492D" w:rsidRPr="0004427A" w:rsidRDefault="00AE492D"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44.14</w:t>
            </w:r>
          </w:p>
        </w:tc>
        <w:tc>
          <w:tcPr>
            <w:tcW w:w="2693" w:type="dxa"/>
            <w:shd w:val="clear" w:color="auto" w:fill="auto"/>
            <w:hideMark/>
          </w:tcPr>
          <w:p w14:paraId="6770E451" w14:textId="77777777" w:rsidR="00AE492D" w:rsidRPr="0004427A" w:rsidRDefault="00AE492D"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AE492D" w:rsidRPr="00124DE5" w14:paraId="139B3CD7" w14:textId="77777777" w:rsidTr="005F537C">
        <w:trPr>
          <w:trHeight w:val="301"/>
        </w:trPr>
        <w:tc>
          <w:tcPr>
            <w:tcW w:w="6516" w:type="dxa"/>
            <w:vMerge/>
            <w:shd w:val="clear" w:color="auto" w:fill="auto"/>
          </w:tcPr>
          <w:p w14:paraId="2762DE4C" w14:textId="77777777" w:rsidR="00AE492D" w:rsidRPr="0004427A" w:rsidRDefault="00AE492D" w:rsidP="00877930">
            <w:pPr>
              <w:rPr>
                <w:rFonts w:asciiTheme="minorHAnsi" w:hAnsiTheme="minorHAnsi" w:cstheme="minorHAnsi"/>
                <w:color w:val="000000"/>
                <w:sz w:val="22"/>
                <w:szCs w:val="22"/>
              </w:rPr>
            </w:pPr>
          </w:p>
        </w:tc>
        <w:tc>
          <w:tcPr>
            <w:tcW w:w="2693" w:type="dxa"/>
            <w:shd w:val="clear" w:color="auto" w:fill="auto"/>
          </w:tcPr>
          <w:p w14:paraId="16F6C2C8" w14:textId="4ED6D670" w:rsidR="00AE492D" w:rsidRPr="0004427A" w:rsidRDefault="00AE492D"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877930" w:rsidRPr="00124DE5" w14:paraId="7B07B8A4" w14:textId="77777777" w:rsidTr="005F537C">
        <w:trPr>
          <w:trHeight w:val="301"/>
        </w:trPr>
        <w:tc>
          <w:tcPr>
            <w:tcW w:w="6516" w:type="dxa"/>
            <w:shd w:val="clear" w:color="auto" w:fill="auto"/>
          </w:tcPr>
          <w:p w14:paraId="25C43131" w14:textId="62EAAAD8"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44.15(c)</w:t>
            </w:r>
          </w:p>
        </w:tc>
        <w:tc>
          <w:tcPr>
            <w:tcW w:w="2693" w:type="dxa"/>
            <w:shd w:val="clear" w:color="auto" w:fill="auto"/>
          </w:tcPr>
          <w:p w14:paraId="729FE456" w14:textId="0E94D96E"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877930" w:rsidRPr="00124DE5" w14:paraId="5B70DDEF" w14:textId="77777777" w:rsidTr="005F537C">
        <w:trPr>
          <w:trHeight w:val="301"/>
        </w:trPr>
        <w:tc>
          <w:tcPr>
            <w:tcW w:w="6516" w:type="dxa"/>
            <w:shd w:val="clear" w:color="auto" w:fill="auto"/>
            <w:hideMark/>
          </w:tcPr>
          <w:p w14:paraId="1576DE50"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44.15(e)</w:t>
            </w:r>
          </w:p>
        </w:tc>
        <w:tc>
          <w:tcPr>
            <w:tcW w:w="2693" w:type="dxa"/>
            <w:shd w:val="clear" w:color="auto" w:fill="auto"/>
            <w:hideMark/>
          </w:tcPr>
          <w:p w14:paraId="0C3B5678"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573E27DB" w14:textId="77777777" w:rsidTr="005F537C">
        <w:trPr>
          <w:trHeight w:val="301"/>
        </w:trPr>
        <w:tc>
          <w:tcPr>
            <w:tcW w:w="6516" w:type="dxa"/>
            <w:vMerge w:val="restart"/>
            <w:shd w:val="clear" w:color="auto" w:fill="auto"/>
            <w:hideMark/>
          </w:tcPr>
          <w:p w14:paraId="37636C18"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44.16(a) and (b)</w:t>
            </w:r>
          </w:p>
        </w:tc>
        <w:tc>
          <w:tcPr>
            <w:tcW w:w="2693" w:type="dxa"/>
            <w:shd w:val="clear" w:color="auto" w:fill="auto"/>
            <w:hideMark/>
          </w:tcPr>
          <w:p w14:paraId="7C36A3FD"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5B3E1133" w14:textId="77777777" w:rsidTr="005F537C">
        <w:trPr>
          <w:trHeight w:val="301"/>
        </w:trPr>
        <w:tc>
          <w:tcPr>
            <w:tcW w:w="6516" w:type="dxa"/>
            <w:vMerge/>
            <w:shd w:val="clear" w:color="auto" w:fill="auto"/>
          </w:tcPr>
          <w:p w14:paraId="6457A7AE" w14:textId="77777777" w:rsidR="00877930" w:rsidRPr="0004427A" w:rsidRDefault="00877930" w:rsidP="00877930">
            <w:pPr>
              <w:rPr>
                <w:rFonts w:asciiTheme="minorHAnsi" w:hAnsiTheme="minorHAnsi" w:cstheme="minorHAnsi"/>
                <w:color w:val="000000"/>
                <w:sz w:val="22"/>
                <w:szCs w:val="22"/>
              </w:rPr>
            </w:pPr>
          </w:p>
        </w:tc>
        <w:tc>
          <w:tcPr>
            <w:tcW w:w="2693" w:type="dxa"/>
            <w:shd w:val="clear" w:color="auto" w:fill="auto"/>
          </w:tcPr>
          <w:p w14:paraId="11C8B114" w14:textId="75D9742E"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877930" w:rsidRPr="00124DE5" w14:paraId="150F8CB7" w14:textId="77777777" w:rsidTr="005F537C">
        <w:trPr>
          <w:trHeight w:val="301"/>
        </w:trPr>
        <w:tc>
          <w:tcPr>
            <w:tcW w:w="6516" w:type="dxa"/>
            <w:shd w:val="clear" w:color="auto" w:fill="auto"/>
          </w:tcPr>
          <w:p w14:paraId="7AF84E34" w14:textId="0EDA6CAB"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44.16(c)</w:t>
            </w:r>
          </w:p>
        </w:tc>
        <w:tc>
          <w:tcPr>
            <w:tcW w:w="2693" w:type="dxa"/>
            <w:shd w:val="clear" w:color="auto" w:fill="auto"/>
          </w:tcPr>
          <w:p w14:paraId="22DD0B84" w14:textId="63CEE8BD"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sz w:val="22"/>
                <w:szCs w:val="22"/>
              </w:rPr>
              <w:t>GDV 2, 1 July 2019</w:t>
            </w:r>
          </w:p>
        </w:tc>
      </w:tr>
      <w:tr w:rsidR="00877930" w:rsidRPr="00124DE5" w14:paraId="769FBB9A" w14:textId="77777777" w:rsidTr="005F537C">
        <w:trPr>
          <w:trHeight w:val="301"/>
        </w:trPr>
        <w:tc>
          <w:tcPr>
            <w:tcW w:w="6516" w:type="dxa"/>
            <w:shd w:val="clear" w:color="auto" w:fill="auto"/>
          </w:tcPr>
          <w:p w14:paraId="037F07DA" w14:textId="6376594C"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44.18</w:t>
            </w:r>
          </w:p>
        </w:tc>
        <w:tc>
          <w:tcPr>
            <w:tcW w:w="2693" w:type="dxa"/>
            <w:shd w:val="clear" w:color="auto" w:fill="auto"/>
          </w:tcPr>
          <w:p w14:paraId="3B5CEA92" w14:textId="13C395C5"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sz w:val="22"/>
                <w:szCs w:val="22"/>
              </w:rPr>
              <w:t>GDV 2, 1 July 2019</w:t>
            </w:r>
          </w:p>
        </w:tc>
      </w:tr>
      <w:tr w:rsidR="00877930" w:rsidRPr="00124DE5" w14:paraId="39F9EF13" w14:textId="77777777" w:rsidTr="005F537C">
        <w:trPr>
          <w:trHeight w:val="301"/>
        </w:trPr>
        <w:tc>
          <w:tcPr>
            <w:tcW w:w="6516" w:type="dxa"/>
            <w:shd w:val="clear" w:color="auto" w:fill="auto"/>
          </w:tcPr>
          <w:p w14:paraId="71F09BB8" w14:textId="3D92031F"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44.20</w:t>
            </w:r>
          </w:p>
        </w:tc>
        <w:tc>
          <w:tcPr>
            <w:tcW w:w="2693" w:type="dxa"/>
            <w:shd w:val="clear" w:color="auto" w:fill="auto"/>
          </w:tcPr>
          <w:p w14:paraId="3692D4C9" w14:textId="51556AC0"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sz w:val="22"/>
                <w:szCs w:val="22"/>
              </w:rPr>
              <w:t>GDV 2, 1 July 2019</w:t>
            </w:r>
          </w:p>
        </w:tc>
      </w:tr>
      <w:tr w:rsidR="002E77AD" w:rsidRPr="00124DE5" w14:paraId="1E1C9146" w14:textId="77777777" w:rsidTr="005F537C">
        <w:trPr>
          <w:trHeight w:val="301"/>
        </w:trPr>
        <w:tc>
          <w:tcPr>
            <w:tcW w:w="6516" w:type="dxa"/>
            <w:shd w:val="clear" w:color="auto" w:fill="auto"/>
          </w:tcPr>
          <w:p w14:paraId="6F213E62" w14:textId="4D8843A8" w:rsidR="002E77AD" w:rsidRPr="0004427A" w:rsidRDefault="002E77AD" w:rsidP="00877930">
            <w:pPr>
              <w:rPr>
                <w:rFonts w:asciiTheme="minorHAnsi" w:hAnsiTheme="minorHAnsi" w:cstheme="minorHAnsi"/>
                <w:color w:val="000000"/>
                <w:sz w:val="22"/>
                <w:szCs w:val="22"/>
              </w:rPr>
            </w:pPr>
            <w:r>
              <w:rPr>
                <w:rFonts w:asciiTheme="minorHAnsi" w:hAnsiTheme="minorHAnsi" w:cstheme="minorHAnsi"/>
                <w:color w:val="000000"/>
                <w:sz w:val="22"/>
                <w:szCs w:val="22"/>
              </w:rPr>
              <w:t>45.9</w:t>
            </w:r>
          </w:p>
        </w:tc>
        <w:tc>
          <w:tcPr>
            <w:tcW w:w="2693" w:type="dxa"/>
            <w:shd w:val="clear" w:color="auto" w:fill="auto"/>
          </w:tcPr>
          <w:p w14:paraId="69633607" w14:textId="0B02D806" w:rsidR="002E77AD" w:rsidRPr="0004427A" w:rsidRDefault="002E77AD" w:rsidP="00877930">
            <w:pPr>
              <w:rPr>
                <w:rFonts w:asciiTheme="minorHAnsi" w:hAnsiTheme="minorHAnsi" w:cstheme="minorHAnsi"/>
                <w:sz w:val="22"/>
                <w:szCs w:val="22"/>
              </w:rPr>
            </w:pPr>
            <w:r>
              <w:rPr>
                <w:rFonts w:asciiTheme="minorHAnsi" w:hAnsiTheme="minorHAnsi" w:cstheme="minorHAnsi"/>
                <w:color w:val="000000"/>
                <w:sz w:val="22"/>
                <w:szCs w:val="22"/>
              </w:rPr>
              <w:t>GDV 7, 1 July 2023</w:t>
            </w:r>
          </w:p>
        </w:tc>
      </w:tr>
      <w:tr w:rsidR="00877930" w:rsidRPr="00124DE5" w14:paraId="1B5809CA" w14:textId="77777777" w:rsidTr="005F537C">
        <w:trPr>
          <w:trHeight w:val="301"/>
        </w:trPr>
        <w:tc>
          <w:tcPr>
            <w:tcW w:w="6516" w:type="dxa"/>
            <w:shd w:val="clear" w:color="auto" w:fill="auto"/>
            <w:hideMark/>
          </w:tcPr>
          <w:p w14:paraId="3E760FAD"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lastRenderedPageBreak/>
              <w:t>46.1</w:t>
            </w:r>
          </w:p>
        </w:tc>
        <w:tc>
          <w:tcPr>
            <w:tcW w:w="2693" w:type="dxa"/>
            <w:shd w:val="clear" w:color="auto" w:fill="auto"/>
            <w:hideMark/>
          </w:tcPr>
          <w:p w14:paraId="5244254E"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19DB8665" w14:textId="77777777" w:rsidTr="005F537C">
        <w:trPr>
          <w:trHeight w:val="301"/>
        </w:trPr>
        <w:tc>
          <w:tcPr>
            <w:tcW w:w="6516" w:type="dxa"/>
            <w:shd w:val="clear" w:color="auto" w:fill="auto"/>
            <w:hideMark/>
          </w:tcPr>
          <w:p w14:paraId="098EA4E4" w14:textId="6E7ED8CE"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46.2(c),</w:t>
            </w:r>
            <w:r>
              <w:rPr>
                <w:rFonts w:asciiTheme="minorHAnsi" w:hAnsiTheme="minorHAnsi" w:cstheme="minorHAnsi"/>
                <w:color w:val="000000"/>
                <w:sz w:val="22"/>
                <w:szCs w:val="22"/>
              </w:rPr>
              <w:t xml:space="preserve"> </w:t>
            </w:r>
            <w:r w:rsidRPr="0004427A">
              <w:rPr>
                <w:rFonts w:asciiTheme="minorHAnsi" w:hAnsiTheme="minorHAnsi" w:cstheme="minorHAnsi"/>
                <w:color w:val="000000"/>
                <w:sz w:val="22"/>
                <w:szCs w:val="22"/>
              </w:rPr>
              <w:t>(d),</w:t>
            </w:r>
            <w:r>
              <w:rPr>
                <w:rFonts w:asciiTheme="minorHAnsi" w:hAnsiTheme="minorHAnsi" w:cstheme="minorHAnsi"/>
                <w:color w:val="000000"/>
                <w:sz w:val="22"/>
                <w:szCs w:val="22"/>
              </w:rPr>
              <w:t xml:space="preserve"> </w:t>
            </w:r>
            <w:r w:rsidRPr="0004427A">
              <w:rPr>
                <w:rFonts w:asciiTheme="minorHAnsi" w:hAnsiTheme="minorHAnsi" w:cstheme="minorHAnsi"/>
                <w:color w:val="000000"/>
                <w:sz w:val="22"/>
                <w:szCs w:val="22"/>
              </w:rPr>
              <w:t>(e)</w:t>
            </w:r>
            <w:r>
              <w:rPr>
                <w:rFonts w:asciiTheme="minorHAnsi" w:hAnsiTheme="minorHAnsi" w:cstheme="minorHAnsi"/>
                <w:color w:val="000000"/>
                <w:sz w:val="22"/>
                <w:szCs w:val="22"/>
              </w:rPr>
              <w:t xml:space="preserve">, </w:t>
            </w:r>
            <w:r w:rsidRPr="0004427A">
              <w:rPr>
                <w:rFonts w:asciiTheme="minorHAnsi" w:hAnsiTheme="minorHAnsi" w:cstheme="minorHAnsi"/>
                <w:color w:val="000000"/>
                <w:sz w:val="22"/>
                <w:szCs w:val="22"/>
              </w:rPr>
              <w:t>(i),</w:t>
            </w:r>
            <w:r>
              <w:rPr>
                <w:rFonts w:asciiTheme="minorHAnsi" w:hAnsiTheme="minorHAnsi" w:cstheme="minorHAnsi"/>
                <w:color w:val="000000"/>
                <w:sz w:val="22"/>
                <w:szCs w:val="22"/>
              </w:rPr>
              <w:t xml:space="preserve"> </w:t>
            </w:r>
            <w:r w:rsidRPr="0004427A">
              <w:rPr>
                <w:rFonts w:asciiTheme="minorHAnsi" w:hAnsiTheme="minorHAnsi" w:cstheme="minorHAnsi"/>
                <w:color w:val="000000"/>
                <w:sz w:val="22"/>
                <w:szCs w:val="22"/>
              </w:rPr>
              <w:t>(f)</w:t>
            </w:r>
            <w:r>
              <w:rPr>
                <w:rFonts w:asciiTheme="minorHAnsi" w:hAnsiTheme="minorHAnsi" w:cstheme="minorHAnsi"/>
                <w:color w:val="000000"/>
                <w:sz w:val="22"/>
                <w:szCs w:val="22"/>
              </w:rPr>
              <w:t>, (g)</w:t>
            </w:r>
            <w:r w:rsidRPr="0004427A">
              <w:rPr>
                <w:rFonts w:asciiTheme="minorHAnsi" w:hAnsiTheme="minorHAnsi" w:cstheme="minorHAnsi"/>
                <w:color w:val="000000"/>
                <w:sz w:val="22"/>
                <w:szCs w:val="22"/>
              </w:rPr>
              <w:t>-(l)</w:t>
            </w:r>
          </w:p>
        </w:tc>
        <w:tc>
          <w:tcPr>
            <w:tcW w:w="2693" w:type="dxa"/>
            <w:shd w:val="clear" w:color="auto" w:fill="auto"/>
            <w:hideMark/>
          </w:tcPr>
          <w:p w14:paraId="40586305"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30B5BE61" w14:textId="77777777" w:rsidTr="005F537C">
        <w:trPr>
          <w:trHeight w:val="301"/>
        </w:trPr>
        <w:tc>
          <w:tcPr>
            <w:tcW w:w="6516" w:type="dxa"/>
            <w:shd w:val="clear" w:color="auto" w:fill="auto"/>
            <w:hideMark/>
          </w:tcPr>
          <w:p w14:paraId="6EAE7DC2"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46.3(c)</w:t>
            </w:r>
          </w:p>
        </w:tc>
        <w:tc>
          <w:tcPr>
            <w:tcW w:w="2693" w:type="dxa"/>
            <w:shd w:val="clear" w:color="auto" w:fill="auto"/>
            <w:hideMark/>
          </w:tcPr>
          <w:p w14:paraId="371B631A"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12805B26" w14:textId="77777777" w:rsidTr="005F537C">
        <w:trPr>
          <w:trHeight w:val="301"/>
        </w:trPr>
        <w:tc>
          <w:tcPr>
            <w:tcW w:w="6516" w:type="dxa"/>
            <w:shd w:val="clear" w:color="auto" w:fill="auto"/>
            <w:hideMark/>
          </w:tcPr>
          <w:p w14:paraId="2F403D62" w14:textId="437B3B1B"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46.4</w:t>
            </w:r>
          </w:p>
        </w:tc>
        <w:tc>
          <w:tcPr>
            <w:tcW w:w="2693" w:type="dxa"/>
            <w:shd w:val="clear" w:color="auto" w:fill="auto"/>
            <w:hideMark/>
          </w:tcPr>
          <w:p w14:paraId="4E7FA8ED"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5FB1F280" w14:textId="77777777" w:rsidTr="005F537C">
        <w:trPr>
          <w:trHeight w:val="301"/>
        </w:trPr>
        <w:tc>
          <w:tcPr>
            <w:tcW w:w="6516" w:type="dxa"/>
            <w:vMerge w:val="restart"/>
            <w:shd w:val="clear" w:color="auto" w:fill="auto"/>
            <w:hideMark/>
          </w:tcPr>
          <w:p w14:paraId="5E5B360E"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46.5</w:t>
            </w:r>
          </w:p>
        </w:tc>
        <w:tc>
          <w:tcPr>
            <w:tcW w:w="2693" w:type="dxa"/>
            <w:shd w:val="clear" w:color="auto" w:fill="auto"/>
            <w:hideMark/>
          </w:tcPr>
          <w:p w14:paraId="6C359C16"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5CBEAB1D" w14:textId="77777777" w:rsidTr="005F537C">
        <w:trPr>
          <w:trHeight w:val="301"/>
        </w:trPr>
        <w:tc>
          <w:tcPr>
            <w:tcW w:w="6516" w:type="dxa"/>
            <w:vMerge/>
            <w:shd w:val="clear" w:color="auto" w:fill="auto"/>
          </w:tcPr>
          <w:p w14:paraId="060EE140" w14:textId="77777777" w:rsidR="00877930" w:rsidRPr="0004427A" w:rsidRDefault="00877930" w:rsidP="00877930">
            <w:pPr>
              <w:rPr>
                <w:rFonts w:asciiTheme="minorHAnsi" w:hAnsiTheme="minorHAnsi" w:cstheme="minorHAnsi"/>
                <w:color w:val="000000"/>
                <w:sz w:val="22"/>
                <w:szCs w:val="22"/>
              </w:rPr>
            </w:pPr>
          </w:p>
        </w:tc>
        <w:tc>
          <w:tcPr>
            <w:tcW w:w="2693" w:type="dxa"/>
            <w:shd w:val="clear" w:color="auto" w:fill="auto"/>
          </w:tcPr>
          <w:p w14:paraId="03E3FF1D" w14:textId="23B66E85" w:rsidR="00877930" w:rsidRPr="0004427A" w:rsidRDefault="00877930"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877930" w:rsidRPr="00124DE5" w14:paraId="0F6955FF" w14:textId="77777777" w:rsidTr="005F537C">
        <w:trPr>
          <w:trHeight w:val="301"/>
        </w:trPr>
        <w:tc>
          <w:tcPr>
            <w:tcW w:w="6516" w:type="dxa"/>
            <w:shd w:val="clear" w:color="auto" w:fill="auto"/>
          </w:tcPr>
          <w:p w14:paraId="0229F287" w14:textId="0F65C05C"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48.1(a)</w:t>
            </w:r>
          </w:p>
        </w:tc>
        <w:tc>
          <w:tcPr>
            <w:tcW w:w="2693" w:type="dxa"/>
            <w:shd w:val="clear" w:color="auto" w:fill="auto"/>
          </w:tcPr>
          <w:p w14:paraId="1E49C723" w14:textId="02657FB9"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sz w:val="22"/>
                <w:szCs w:val="22"/>
              </w:rPr>
              <w:t>GDV 2, 1 July 2019</w:t>
            </w:r>
          </w:p>
        </w:tc>
      </w:tr>
      <w:tr w:rsidR="00877930" w:rsidRPr="00124DE5" w14:paraId="13E5DF29" w14:textId="77777777" w:rsidTr="005F537C">
        <w:trPr>
          <w:trHeight w:val="301"/>
        </w:trPr>
        <w:tc>
          <w:tcPr>
            <w:tcW w:w="6516" w:type="dxa"/>
            <w:shd w:val="clear" w:color="auto" w:fill="auto"/>
          </w:tcPr>
          <w:p w14:paraId="4E3CFD5A" w14:textId="4CCA66C0" w:rsidR="00877930" w:rsidRPr="0004427A" w:rsidRDefault="00877930" w:rsidP="00877930">
            <w:pPr>
              <w:rPr>
                <w:rFonts w:asciiTheme="minorHAnsi" w:hAnsiTheme="minorHAnsi" w:cstheme="minorHAnsi"/>
                <w:color w:val="000000"/>
                <w:sz w:val="22"/>
                <w:szCs w:val="22"/>
              </w:rPr>
            </w:pPr>
            <w:r>
              <w:rPr>
                <w:rFonts w:asciiTheme="minorHAnsi" w:hAnsiTheme="minorHAnsi" w:cstheme="minorHAnsi"/>
                <w:color w:val="000000"/>
                <w:sz w:val="22"/>
                <w:szCs w:val="22"/>
              </w:rPr>
              <w:t>48.4 Subheading ‘Access to Records’</w:t>
            </w:r>
          </w:p>
        </w:tc>
        <w:tc>
          <w:tcPr>
            <w:tcW w:w="2693" w:type="dxa"/>
            <w:shd w:val="clear" w:color="auto" w:fill="auto"/>
          </w:tcPr>
          <w:p w14:paraId="14D03DF7" w14:textId="55B2B6D5" w:rsidR="00877930" w:rsidRPr="0004427A" w:rsidRDefault="00877930" w:rsidP="00877930">
            <w:pPr>
              <w:rPr>
                <w:rFonts w:asciiTheme="minorHAnsi" w:hAnsiTheme="minorHAnsi" w:cstheme="minorHAnsi"/>
                <w:sz w:val="22"/>
                <w:szCs w:val="22"/>
              </w:rPr>
            </w:pPr>
            <w:r>
              <w:rPr>
                <w:rFonts w:asciiTheme="minorHAnsi" w:hAnsiTheme="minorHAnsi" w:cstheme="minorHAnsi"/>
                <w:color w:val="000000"/>
                <w:sz w:val="22"/>
                <w:szCs w:val="22"/>
              </w:rPr>
              <w:t>GDV 4, 1 July 2020</w:t>
            </w:r>
          </w:p>
        </w:tc>
      </w:tr>
      <w:tr w:rsidR="00877930" w:rsidRPr="00124DE5" w14:paraId="2BFEAA9D" w14:textId="77777777" w:rsidTr="005F537C">
        <w:trPr>
          <w:trHeight w:val="301"/>
        </w:trPr>
        <w:tc>
          <w:tcPr>
            <w:tcW w:w="6516" w:type="dxa"/>
            <w:vMerge w:val="restart"/>
            <w:shd w:val="clear" w:color="auto" w:fill="auto"/>
          </w:tcPr>
          <w:p w14:paraId="77CC835A" w14:textId="5F4C6F05"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48.4</w:t>
            </w:r>
          </w:p>
        </w:tc>
        <w:tc>
          <w:tcPr>
            <w:tcW w:w="2693" w:type="dxa"/>
            <w:shd w:val="clear" w:color="auto" w:fill="auto"/>
          </w:tcPr>
          <w:p w14:paraId="7BD81731" w14:textId="0AE185A5"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sz w:val="22"/>
                <w:szCs w:val="22"/>
              </w:rPr>
              <w:t>GDV 2, 1 July 2019</w:t>
            </w:r>
          </w:p>
        </w:tc>
      </w:tr>
      <w:tr w:rsidR="00877930" w:rsidRPr="00124DE5" w14:paraId="62738CB2" w14:textId="77777777" w:rsidTr="005F537C">
        <w:trPr>
          <w:trHeight w:val="301"/>
        </w:trPr>
        <w:tc>
          <w:tcPr>
            <w:tcW w:w="6516" w:type="dxa"/>
            <w:vMerge/>
            <w:shd w:val="clear" w:color="auto" w:fill="auto"/>
          </w:tcPr>
          <w:p w14:paraId="53414186" w14:textId="77777777" w:rsidR="00877930" w:rsidRPr="0004427A" w:rsidRDefault="00877930" w:rsidP="00877930">
            <w:pPr>
              <w:rPr>
                <w:rFonts w:asciiTheme="minorHAnsi" w:hAnsiTheme="minorHAnsi" w:cstheme="minorHAnsi"/>
                <w:color w:val="000000"/>
                <w:sz w:val="22"/>
                <w:szCs w:val="22"/>
              </w:rPr>
            </w:pPr>
          </w:p>
        </w:tc>
        <w:tc>
          <w:tcPr>
            <w:tcW w:w="2693" w:type="dxa"/>
            <w:shd w:val="clear" w:color="auto" w:fill="auto"/>
          </w:tcPr>
          <w:p w14:paraId="097B8394" w14:textId="544F87DF" w:rsidR="00877930" w:rsidRPr="0004427A" w:rsidRDefault="00877930" w:rsidP="00877930">
            <w:pPr>
              <w:rPr>
                <w:rFonts w:asciiTheme="minorHAnsi" w:hAnsiTheme="minorHAnsi" w:cstheme="minorHAnsi"/>
                <w:sz w:val="22"/>
                <w:szCs w:val="22"/>
              </w:rPr>
            </w:pPr>
            <w:r>
              <w:rPr>
                <w:rFonts w:asciiTheme="minorHAnsi" w:hAnsiTheme="minorHAnsi" w:cstheme="minorHAnsi"/>
                <w:color w:val="000000"/>
                <w:sz w:val="22"/>
                <w:szCs w:val="22"/>
              </w:rPr>
              <w:t>GDV 4, 1 July 2020</w:t>
            </w:r>
          </w:p>
        </w:tc>
      </w:tr>
      <w:tr w:rsidR="00877930" w:rsidRPr="00124DE5" w14:paraId="2DB458AE" w14:textId="77777777" w:rsidTr="005F537C">
        <w:trPr>
          <w:trHeight w:val="301"/>
        </w:trPr>
        <w:tc>
          <w:tcPr>
            <w:tcW w:w="6516" w:type="dxa"/>
            <w:shd w:val="clear" w:color="auto" w:fill="auto"/>
          </w:tcPr>
          <w:p w14:paraId="6DCF6749" w14:textId="08E982F8" w:rsidR="00877930" w:rsidRPr="0004427A" w:rsidRDefault="00877930" w:rsidP="00877930">
            <w:pPr>
              <w:rPr>
                <w:rFonts w:asciiTheme="minorHAnsi" w:hAnsiTheme="minorHAnsi" w:cstheme="minorHAnsi"/>
                <w:color w:val="000000"/>
                <w:sz w:val="22"/>
                <w:szCs w:val="22"/>
              </w:rPr>
            </w:pPr>
            <w:r>
              <w:rPr>
                <w:rFonts w:asciiTheme="minorHAnsi" w:hAnsiTheme="minorHAnsi" w:cstheme="minorHAnsi"/>
                <w:color w:val="000000"/>
                <w:sz w:val="22"/>
                <w:szCs w:val="22"/>
              </w:rPr>
              <w:t>48.4(a)</w:t>
            </w:r>
            <w:r w:rsidR="005F537C">
              <w:rPr>
                <w:rFonts w:asciiTheme="minorHAnsi" w:hAnsiTheme="minorHAnsi" w:cstheme="minorHAnsi"/>
                <w:color w:val="000000"/>
                <w:sz w:val="22"/>
                <w:szCs w:val="22"/>
              </w:rPr>
              <w:t xml:space="preserve">, </w:t>
            </w:r>
            <w:r>
              <w:rPr>
                <w:rFonts w:asciiTheme="minorHAnsi" w:hAnsiTheme="minorHAnsi" w:cstheme="minorHAnsi"/>
                <w:color w:val="000000"/>
                <w:sz w:val="22"/>
                <w:szCs w:val="22"/>
              </w:rPr>
              <w:t>(i)-(iv), (b)</w:t>
            </w:r>
          </w:p>
        </w:tc>
        <w:tc>
          <w:tcPr>
            <w:tcW w:w="2693" w:type="dxa"/>
            <w:shd w:val="clear" w:color="auto" w:fill="auto"/>
          </w:tcPr>
          <w:p w14:paraId="48BA49F7" w14:textId="6D700711" w:rsidR="00877930" w:rsidRDefault="00877930"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877930" w:rsidRPr="00124DE5" w14:paraId="3584AA16" w14:textId="77777777" w:rsidTr="005F537C">
        <w:trPr>
          <w:trHeight w:val="301"/>
        </w:trPr>
        <w:tc>
          <w:tcPr>
            <w:tcW w:w="6516" w:type="dxa"/>
            <w:shd w:val="clear" w:color="auto" w:fill="auto"/>
          </w:tcPr>
          <w:p w14:paraId="12C40FE8" w14:textId="3CDE3F89"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48.5</w:t>
            </w:r>
          </w:p>
        </w:tc>
        <w:tc>
          <w:tcPr>
            <w:tcW w:w="2693" w:type="dxa"/>
            <w:shd w:val="clear" w:color="auto" w:fill="auto"/>
          </w:tcPr>
          <w:p w14:paraId="06A2FB05" w14:textId="08D0CF95"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sz w:val="22"/>
                <w:szCs w:val="22"/>
              </w:rPr>
              <w:t>GDV 2, 1 July 2019</w:t>
            </w:r>
          </w:p>
        </w:tc>
      </w:tr>
      <w:tr w:rsidR="004C623D" w:rsidRPr="00124DE5" w14:paraId="2973D9E1" w14:textId="77777777" w:rsidTr="005F537C">
        <w:trPr>
          <w:trHeight w:val="301"/>
        </w:trPr>
        <w:tc>
          <w:tcPr>
            <w:tcW w:w="6516" w:type="dxa"/>
            <w:shd w:val="clear" w:color="auto" w:fill="auto"/>
          </w:tcPr>
          <w:p w14:paraId="2EE3334D" w14:textId="3D2E16E7" w:rsidR="004C623D" w:rsidRPr="0004427A" w:rsidRDefault="004C623D" w:rsidP="00877930">
            <w:pPr>
              <w:rPr>
                <w:rFonts w:asciiTheme="minorHAnsi" w:hAnsiTheme="minorHAnsi" w:cstheme="minorHAnsi"/>
                <w:color w:val="000000"/>
                <w:sz w:val="22"/>
                <w:szCs w:val="22"/>
              </w:rPr>
            </w:pPr>
            <w:r>
              <w:rPr>
                <w:rFonts w:asciiTheme="minorHAnsi" w:hAnsiTheme="minorHAnsi" w:cstheme="minorHAnsi"/>
                <w:color w:val="000000"/>
                <w:sz w:val="22"/>
                <w:szCs w:val="22"/>
              </w:rPr>
              <w:t>48A</w:t>
            </w:r>
          </w:p>
        </w:tc>
        <w:tc>
          <w:tcPr>
            <w:tcW w:w="2693" w:type="dxa"/>
            <w:shd w:val="clear" w:color="auto" w:fill="auto"/>
          </w:tcPr>
          <w:p w14:paraId="5D33DB60" w14:textId="546C9DFE" w:rsidR="004C623D" w:rsidRPr="0004427A" w:rsidRDefault="004C623D" w:rsidP="00877930">
            <w:pPr>
              <w:rPr>
                <w:rFonts w:asciiTheme="minorHAnsi" w:hAnsiTheme="minorHAnsi" w:cstheme="minorHAnsi"/>
                <w:sz w:val="22"/>
                <w:szCs w:val="22"/>
              </w:rPr>
            </w:pPr>
            <w:r>
              <w:rPr>
                <w:rFonts w:asciiTheme="minorHAnsi" w:hAnsiTheme="minorHAnsi" w:cstheme="minorHAnsi"/>
                <w:color w:val="000000"/>
                <w:sz w:val="22"/>
                <w:szCs w:val="22"/>
              </w:rPr>
              <w:t>GDV 7, 1 July 2023</w:t>
            </w:r>
          </w:p>
        </w:tc>
      </w:tr>
      <w:tr w:rsidR="00877930" w:rsidRPr="00124DE5" w14:paraId="27B0DFD4" w14:textId="77777777" w:rsidTr="005F537C">
        <w:trPr>
          <w:trHeight w:val="301"/>
        </w:trPr>
        <w:tc>
          <w:tcPr>
            <w:tcW w:w="6516" w:type="dxa"/>
            <w:shd w:val="clear" w:color="auto" w:fill="auto"/>
          </w:tcPr>
          <w:p w14:paraId="0B396192" w14:textId="3987715C"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50.2(a)</w:t>
            </w:r>
            <w:r>
              <w:rPr>
                <w:rFonts w:asciiTheme="minorHAnsi" w:hAnsiTheme="minorHAnsi" w:cstheme="minorHAnsi"/>
                <w:color w:val="000000"/>
                <w:sz w:val="22"/>
                <w:szCs w:val="22"/>
              </w:rPr>
              <w:t xml:space="preserve"> and</w:t>
            </w:r>
            <w:r w:rsidRPr="0004427A">
              <w:rPr>
                <w:rFonts w:asciiTheme="minorHAnsi" w:hAnsiTheme="minorHAnsi" w:cstheme="minorHAnsi"/>
                <w:color w:val="000000"/>
                <w:sz w:val="22"/>
                <w:szCs w:val="22"/>
              </w:rPr>
              <w:t xml:space="preserve"> (c)</w:t>
            </w:r>
          </w:p>
        </w:tc>
        <w:tc>
          <w:tcPr>
            <w:tcW w:w="2693" w:type="dxa"/>
            <w:shd w:val="clear" w:color="auto" w:fill="auto"/>
          </w:tcPr>
          <w:p w14:paraId="3360E7FF" w14:textId="4DB839EC"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sz w:val="22"/>
                <w:szCs w:val="22"/>
              </w:rPr>
              <w:t>GDV 2, 1 July 2019</w:t>
            </w:r>
          </w:p>
        </w:tc>
      </w:tr>
      <w:tr w:rsidR="00877930" w:rsidRPr="00124DE5" w14:paraId="74202CF4" w14:textId="77777777" w:rsidTr="005F537C">
        <w:trPr>
          <w:trHeight w:val="301"/>
        </w:trPr>
        <w:tc>
          <w:tcPr>
            <w:tcW w:w="6516" w:type="dxa"/>
            <w:shd w:val="clear" w:color="auto" w:fill="auto"/>
          </w:tcPr>
          <w:p w14:paraId="4F90563F" w14:textId="0B8E90F4"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51.1(a)(i),</w:t>
            </w:r>
            <w:r>
              <w:rPr>
                <w:rFonts w:asciiTheme="minorHAnsi" w:hAnsiTheme="minorHAnsi" w:cstheme="minorHAnsi"/>
                <w:color w:val="000000"/>
                <w:sz w:val="22"/>
                <w:szCs w:val="22"/>
              </w:rPr>
              <w:t xml:space="preserve"> </w:t>
            </w:r>
            <w:r w:rsidRPr="0004427A">
              <w:rPr>
                <w:rFonts w:asciiTheme="minorHAnsi" w:hAnsiTheme="minorHAnsi" w:cstheme="minorHAnsi"/>
                <w:color w:val="000000"/>
                <w:sz w:val="22"/>
                <w:szCs w:val="22"/>
              </w:rPr>
              <w:t>(iv)</w:t>
            </w:r>
            <w:r>
              <w:rPr>
                <w:rFonts w:asciiTheme="minorHAnsi" w:hAnsiTheme="minorHAnsi" w:cstheme="minorHAnsi"/>
                <w:color w:val="000000"/>
                <w:sz w:val="22"/>
                <w:szCs w:val="22"/>
              </w:rPr>
              <w:t>,</w:t>
            </w:r>
            <w:r w:rsidRPr="0004427A">
              <w:rPr>
                <w:rFonts w:asciiTheme="minorHAnsi" w:hAnsiTheme="minorHAnsi" w:cstheme="minorHAnsi"/>
                <w:color w:val="000000"/>
                <w:sz w:val="22"/>
                <w:szCs w:val="22"/>
              </w:rPr>
              <w:t xml:space="preserve"> (b)(i),</w:t>
            </w:r>
            <w:r>
              <w:rPr>
                <w:rFonts w:asciiTheme="minorHAnsi" w:hAnsiTheme="minorHAnsi" w:cstheme="minorHAnsi"/>
                <w:color w:val="000000"/>
                <w:sz w:val="22"/>
                <w:szCs w:val="22"/>
              </w:rPr>
              <w:t xml:space="preserve"> </w:t>
            </w:r>
            <w:r w:rsidRPr="0004427A">
              <w:rPr>
                <w:rFonts w:asciiTheme="minorHAnsi" w:hAnsiTheme="minorHAnsi" w:cstheme="minorHAnsi"/>
                <w:color w:val="000000"/>
                <w:sz w:val="22"/>
                <w:szCs w:val="22"/>
              </w:rPr>
              <w:t>(iii)</w:t>
            </w:r>
          </w:p>
        </w:tc>
        <w:tc>
          <w:tcPr>
            <w:tcW w:w="2693" w:type="dxa"/>
            <w:shd w:val="clear" w:color="auto" w:fill="auto"/>
          </w:tcPr>
          <w:p w14:paraId="6F498FD7" w14:textId="30FDE5A1"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877930" w:rsidRPr="00124DE5" w14:paraId="1FBA5E37" w14:textId="77777777" w:rsidTr="005F537C">
        <w:trPr>
          <w:trHeight w:val="301"/>
        </w:trPr>
        <w:tc>
          <w:tcPr>
            <w:tcW w:w="6516" w:type="dxa"/>
            <w:shd w:val="clear" w:color="auto" w:fill="auto"/>
          </w:tcPr>
          <w:p w14:paraId="34D59836" w14:textId="0AC7B872"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51.1(a)(ii)</w:t>
            </w:r>
          </w:p>
        </w:tc>
        <w:tc>
          <w:tcPr>
            <w:tcW w:w="2693" w:type="dxa"/>
            <w:shd w:val="clear" w:color="auto" w:fill="auto"/>
          </w:tcPr>
          <w:p w14:paraId="013D177A" w14:textId="2AFB9D98"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2D3F8029" w14:textId="77777777" w:rsidTr="005F537C">
        <w:trPr>
          <w:trHeight w:val="301"/>
        </w:trPr>
        <w:tc>
          <w:tcPr>
            <w:tcW w:w="6516" w:type="dxa"/>
            <w:vMerge w:val="restart"/>
            <w:shd w:val="clear" w:color="auto" w:fill="auto"/>
            <w:hideMark/>
          </w:tcPr>
          <w:p w14:paraId="26141C4C"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61.1(b)</w:t>
            </w:r>
          </w:p>
        </w:tc>
        <w:tc>
          <w:tcPr>
            <w:tcW w:w="2693" w:type="dxa"/>
            <w:shd w:val="clear" w:color="auto" w:fill="auto"/>
            <w:hideMark/>
          </w:tcPr>
          <w:p w14:paraId="6C8E6181"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5F6C0534" w14:textId="77777777" w:rsidTr="005F537C">
        <w:trPr>
          <w:trHeight w:val="301"/>
        </w:trPr>
        <w:tc>
          <w:tcPr>
            <w:tcW w:w="6516" w:type="dxa"/>
            <w:vMerge/>
            <w:shd w:val="clear" w:color="auto" w:fill="auto"/>
          </w:tcPr>
          <w:p w14:paraId="2DFD93CA" w14:textId="77777777" w:rsidR="00877930" w:rsidRPr="0004427A" w:rsidRDefault="00877930" w:rsidP="00877930">
            <w:pPr>
              <w:rPr>
                <w:rFonts w:asciiTheme="minorHAnsi" w:hAnsiTheme="minorHAnsi" w:cstheme="minorHAnsi"/>
                <w:color w:val="000000"/>
                <w:sz w:val="22"/>
                <w:szCs w:val="22"/>
              </w:rPr>
            </w:pPr>
          </w:p>
        </w:tc>
        <w:tc>
          <w:tcPr>
            <w:tcW w:w="2693" w:type="dxa"/>
            <w:shd w:val="clear" w:color="auto" w:fill="auto"/>
          </w:tcPr>
          <w:p w14:paraId="741B8937" w14:textId="30EA06A5"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877930" w:rsidRPr="00124DE5" w14:paraId="577C1421" w14:textId="77777777" w:rsidTr="005F537C">
        <w:trPr>
          <w:trHeight w:val="301"/>
        </w:trPr>
        <w:tc>
          <w:tcPr>
            <w:tcW w:w="6516" w:type="dxa"/>
            <w:vMerge w:val="restart"/>
            <w:shd w:val="clear" w:color="auto" w:fill="auto"/>
            <w:hideMark/>
          </w:tcPr>
          <w:p w14:paraId="2786ED5B"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62.2(a)(ii) and (b)</w:t>
            </w:r>
          </w:p>
        </w:tc>
        <w:tc>
          <w:tcPr>
            <w:tcW w:w="2693" w:type="dxa"/>
            <w:shd w:val="clear" w:color="auto" w:fill="auto"/>
            <w:hideMark/>
          </w:tcPr>
          <w:p w14:paraId="7E4C7D9E" w14:textId="77777777"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45BC25C5" w14:textId="77777777" w:rsidTr="005F537C">
        <w:trPr>
          <w:trHeight w:val="301"/>
        </w:trPr>
        <w:tc>
          <w:tcPr>
            <w:tcW w:w="6516" w:type="dxa"/>
            <w:vMerge/>
            <w:shd w:val="clear" w:color="auto" w:fill="auto"/>
          </w:tcPr>
          <w:p w14:paraId="2900C857" w14:textId="77777777" w:rsidR="00877930" w:rsidRPr="0004427A" w:rsidRDefault="00877930" w:rsidP="00877930">
            <w:pPr>
              <w:rPr>
                <w:rFonts w:asciiTheme="minorHAnsi" w:hAnsiTheme="minorHAnsi" w:cstheme="minorHAnsi"/>
                <w:color w:val="000000"/>
                <w:sz w:val="22"/>
                <w:szCs w:val="22"/>
              </w:rPr>
            </w:pPr>
          </w:p>
        </w:tc>
        <w:tc>
          <w:tcPr>
            <w:tcW w:w="2693" w:type="dxa"/>
            <w:shd w:val="clear" w:color="auto" w:fill="auto"/>
          </w:tcPr>
          <w:p w14:paraId="1E127917" w14:textId="28B0FCF2"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877930" w:rsidRPr="00124DE5" w14:paraId="3D9DAEA5" w14:textId="77777777" w:rsidTr="005F537C">
        <w:trPr>
          <w:trHeight w:val="301"/>
        </w:trPr>
        <w:tc>
          <w:tcPr>
            <w:tcW w:w="6516" w:type="dxa"/>
            <w:shd w:val="clear" w:color="auto" w:fill="auto"/>
          </w:tcPr>
          <w:p w14:paraId="1C89E2E3" w14:textId="51B8553E"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62.2(c)</w:t>
            </w:r>
          </w:p>
        </w:tc>
        <w:tc>
          <w:tcPr>
            <w:tcW w:w="2693" w:type="dxa"/>
            <w:shd w:val="clear" w:color="auto" w:fill="auto"/>
          </w:tcPr>
          <w:p w14:paraId="70D1D9CE" w14:textId="3955884A"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2, 1 July 2019</w:t>
            </w:r>
          </w:p>
        </w:tc>
      </w:tr>
      <w:tr w:rsidR="004C623D" w:rsidRPr="00124DE5" w14:paraId="7A18322D" w14:textId="77777777" w:rsidTr="005F537C">
        <w:trPr>
          <w:trHeight w:val="301"/>
        </w:trPr>
        <w:tc>
          <w:tcPr>
            <w:tcW w:w="6516" w:type="dxa"/>
            <w:shd w:val="clear" w:color="auto" w:fill="auto"/>
          </w:tcPr>
          <w:p w14:paraId="239E3194" w14:textId="33E47951" w:rsidR="004C623D" w:rsidRPr="0004427A" w:rsidRDefault="004C623D" w:rsidP="00877930">
            <w:pPr>
              <w:rPr>
                <w:rFonts w:asciiTheme="minorHAnsi" w:hAnsiTheme="minorHAnsi" w:cstheme="minorHAnsi"/>
                <w:color w:val="000000"/>
                <w:sz w:val="22"/>
                <w:szCs w:val="22"/>
              </w:rPr>
            </w:pPr>
            <w:r>
              <w:rPr>
                <w:rFonts w:asciiTheme="minorHAnsi" w:hAnsiTheme="minorHAnsi" w:cstheme="minorHAnsi"/>
                <w:color w:val="000000"/>
                <w:sz w:val="22"/>
                <w:szCs w:val="22"/>
              </w:rPr>
              <w:t>63</w:t>
            </w:r>
            <w:r w:rsidR="000D4D53">
              <w:rPr>
                <w:rFonts w:asciiTheme="minorHAnsi" w:hAnsiTheme="minorHAnsi" w:cstheme="minorHAnsi"/>
                <w:color w:val="000000"/>
                <w:sz w:val="22"/>
                <w:szCs w:val="22"/>
              </w:rPr>
              <w:t xml:space="preserve"> Heading ‘Performance under other Commonwealth agreements’</w:t>
            </w:r>
          </w:p>
        </w:tc>
        <w:tc>
          <w:tcPr>
            <w:tcW w:w="2693" w:type="dxa"/>
            <w:shd w:val="clear" w:color="auto" w:fill="auto"/>
          </w:tcPr>
          <w:p w14:paraId="06E0D356" w14:textId="1DFC5BE0" w:rsidR="004C623D" w:rsidRPr="0004427A" w:rsidRDefault="004C623D"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0D4D53" w:rsidRPr="00124DE5" w14:paraId="036BEB7C" w14:textId="77777777" w:rsidTr="005F537C">
        <w:trPr>
          <w:trHeight w:val="301"/>
        </w:trPr>
        <w:tc>
          <w:tcPr>
            <w:tcW w:w="6516" w:type="dxa"/>
            <w:shd w:val="clear" w:color="auto" w:fill="auto"/>
          </w:tcPr>
          <w:p w14:paraId="68802DC4" w14:textId="126C6653" w:rsidR="000D4D53" w:rsidRDefault="000D4D53" w:rsidP="00877930">
            <w:pPr>
              <w:rPr>
                <w:rFonts w:asciiTheme="minorHAnsi" w:hAnsiTheme="minorHAnsi" w:cstheme="minorHAnsi"/>
                <w:color w:val="000000"/>
                <w:sz w:val="22"/>
                <w:szCs w:val="22"/>
              </w:rPr>
            </w:pPr>
            <w:r>
              <w:rPr>
                <w:rFonts w:asciiTheme="minorHAnsi" w:hAnsiTheme="minorHAnsi" w:cstheme="minorHAnsi"/>
                <w:color w:val="000000"/>
                <w:sz w:val="22"/>
                <w:szCs w:val="22"/>
              </w:rPr>
              <w:t>63.1, (a), (b) and (d)</w:t>
            </w:r>
          </w:p>
        </w:tc>
        <w:tc>
          <w:tcPr>
            <w:tcW w:w="2693" w:type="dxa"/>
            <w:shd w:val="clear" w:color="auto" w:fill="auto"/>
          </w:tcPr>
          <w:p w14:paraId="1868B171" w14:textId="0351621D" w:rsidR="000D4D53" w:rsidRDefault="000D4D53"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4C623D" w:rsidRPr="00124DE5" w14:paraId="7A396700" w14:textId="77777777" w:rsidTr="005F537C">
        <w:trPr>
          <w:trHeight w:val="301"/>
        </w:trPr>
        <w:tc>
          <w:tcPr>
            <w:tcW w:w="6516" w:type="dxa"/>
            <w:shd w:val="clear" w:color="auto" w:fill="auto"/>
          </w:tcPr>
          <w:p w14:paraId="2377B048" w14:textId="3B60D43D" w:rsidR="004C623D" w:rsidRDefault="004C623D" w:rsidP="00877930">
            <w:pPr>
              <w:rPr>
                <w:rFonts w:asciiTheme="minorHAnsi" w:hAnsiTheme="minorHAnsi" w:cstheme="minorHAnsi"/>
                <w:color w:val="000000"/>
                <w:sz w:val="22"/>
                <w:szCs w:val="22"/>
              </w:rPr>
            </w:pPr>
            <w:r>
              <w:rPr>
                <w:rFonts w:asciiTheme="minorHAnsi" w:hAnsiTheme="minorHAnsi" w:cstheme="minorHAnsi"/>
                <w:color w:val="000000"/>
                <w:sz w:val="22"/>
                <w:szCs w:val="22"/>
              </w:rPr>
              <w:t>64.7(a)</w:t>
            </w:r>
          </w:p>
        </w:tc>
        <w:tc>
          <w:tcPr>
            <w:tcW w:w="2693" w:type="dxa"/>
            <w:shd w:val="clear" w:color="auto" w:fill="auto"/>
          </w:tcPr>
          <w:p w14:paraId="41B28F8A" w14:textId="219CF8A5" w:rsidR="004C623D" w:rsidRDefault="004C623D"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877930" w:rsidRPr="00124DE5" w14:paraId="67CEB2CC" w14:textId="77777777" w:rsidTr="005F537C">
        <w:trPr>
          <w:trHeight w:val="301"/>
        </w:trPr>
        <w:tc>
          <w:tcPr>
            <w:tcW w:w="6516" w:type="dxa"/>
            <w:shd w:val="clear" w:color="auto" w:fill="auto"/>
          </w:tcPr>
          <w:p w14:paraId="587DD6F5" w14:textId="5E589180" w:rsidR="00877930" w:rsidRPr="0004427A" w:rsidRDefault="00877930" w:rsidP="00877930">
            <w:pPr>
              <w:rPr>
                <w:rFonts w:asciiTheme="minorHAnsi" w:hAnsiTheme="minorHAnsi" w:cstheme="minorHAnsi"/>
                <w:color w:val="000000"/>
                <w:sz w:val="22"/>
                <w:szCs w:val="22"/>
              </w:rPr>
            </w:pPr>
            <w:r>
              <w:rPr>
                <w:rFonts w:asciiTheme="minorHAnsi" w:hAnsiTheme="minorHAnsi" w:cstheme="minorHAnsi"/>
                <w:color w:val="000000"/>
                <w:sz w:val="22"/>
                <w:szCs w:val="22"/>
              </w:rPr>
              <w:t>66.2 Note 1</w:t>
            </w:r>
          </w:p>
        </w:tc>
        <w:tc>
          <w:tcPr>
            <w:tcW w:w="2693" w:type="dxa"/>
            <w:shd w:val="clear" w:color="auto" w:fill="auto"/>
          </w:tcPr>
          <w:p w14:paraId="6EAC6C96" w14:textId="11A27228" w:rsidR="00877930" w:rsidRPr="0004427A" w:rsidRDefault="00877930"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877930" w:rsidRPr="00124DE5" w14:paraId="7DD914CB" w14:textId="77777777" w:rsidTr="005F537C">
        <w:trPr>
          <w:trHeight w:val="301"/>
        </w:trPr>
        <w:tc>
          <w:tcPr>
            <w:tcW w:w="6516" w:type="dxa"/>
            <w:shd w:val="clear" w:color="auto" w:fill="auto"/>
          </w:tcPr>
          <w:p w14:paraId="2E5BBAEB" w14:textId="7DDE898D"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68.1</w:t>
            </w:r>
          </w:p>
        </w:tc>
        <w:tc>
          <w:tcPr>
            <w:tcW w:w="2693" w:type="dxa"/>
            <w:shd w:val="clear" w:color="auto" w:fill="auto"/>
          </w:tcPr>
          <w:p w14:paraId="101E84CB" w14:textId="5C231F3A"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GDV 1, 1 January 2019</w:t>
            </w:r>
          </w:p>
        </w:tc>
      </w:tr>
      <w:tr w:rsidR="00877930" w:rsidRPr="00124DE5" w14:paraId="14DBA387" w14:textId="77777777" w:rsidTr="005F537C">
        <w:trPr>
          <w:trHeight w:val="301"/>
        </w:trPr>
        <w:tc>
          <w:tcPr>
            <w:tcW w:w="6516" w:type="dxa"/>
            <w:shd w:val="clear" w:color="auto" w:fill="auto"/>
          </w:tcPr>
          <w:p w14:paraId="2D159D0C" w14:textId="12E9C242"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71.1</w:t>
            </w:r>
          </w:p>
        </w:tc>
        <w:tc>
          <w:tcPr>
            <w:tcW w:w="2693" w:type="dxa"/>
            <w:shd w:val="clear" w:color="auto" w:fill="auto"/>
          </w:tcPr>
          <w:p w14:paraId="31368D68" w14:textId="4470FE89"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sz w:val="22"/>
                <w:szCs w:val="22"/>
              </w:rPr>
              <w:t>GDV 2, 1 July 2019</w:t>
            </w:r>
          </w:p>
        </w:tc>
      </w:tr>
      <w:tr w:rsidR="00877930" w:rsidRPr="00124DE5" w14:paraId="35D795A7" w14:textId="77777777" w:rsidTr="005F537C">
        <w:trPr>
          <w:trHeight w:val="301"/>
        </w:trPr>
        <w:tc>
          <w:tcPr>
            <w:tcW w:w="6516" w:type="dxa"/>
            <w:shd w:val="clear" w:color="auto" w:fill="auto"/>
            <w:hideMark/>
          </w:tcPr>
          <w:p w14:paraId="4ACA1723" w14:textId="0CF7B17B"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color w:val="000000"/>
                <w:sz w:val="22"/>
                <w:szCs w:val="22"/>
              </w:rPr>
              <w:t>71.2</w:t>
            </w:r>
          </w:p>
        </w:tc>
        <w:tc>
          <w:tcPr>
            <w:tcW w:w="2693" w:type="dxa"/>
            <w:shd w:val="clear" w:color="auto" w:fill="auto"/>
            <w:hideMark/>
          </w:tcPr>
          <w:p w14:paraId="45E679B3" w14:textId="1BE35206" w:rsidR="00877930" w:rsidRPr="0004427A" w:rsidRDefault="00877930" w:rsidP="00877930">
            <w:pPr>
              <w:rPr>
                <w:rFonts w:asciiTheme="minorHAnsi" w:hAnsiTheme="minorHAnsi" w:cstheme="minorHAnsi"/>
                <w:color w:val="000000"/>
                <w:sz w:val="22"/>
                <w:szCs w:val="22"/>
              </w:rPr>
            </w:pPr>
            <w:r w:rsidRPr="0004427A">
              <w:rPr>
                <w:rFonts w:asciiTheme="minorHAnsi" w:hAnsiTheme="minorHAnsi" w:cstheme="minorHAnsi"/>
                <w:sz w:val="22"/>
                <w:szCs w:val="22"/>
              </w:rPr>
              <w:t>GDV 2, 1 July 2019</w:t>
            </w:r>
          </w:p>
        </w:tc>
      </w:tr>
      <w:tr w:rsidR="004C623D" w:rsidRPr="00124DE5" w14:paraId="695D5A67" w14:textId="77777777" w:rsidTr="005F537C">
        <w:trPr>
          <w:trHeight w:val="301"/>
        </w:trPr>
        <w:tc>
          <w:tcPr>
            <w:tcW w:w="6516" w:type="dxa"/>
            <w:shd w:val="clear" w:color="auto" w:fill="auto"/>
          </w:tcPr>
          <w:p w14:paraId="1F3A8FB8" w14:textId="2A6E29D0" w:rsidR="004C623D" w:rsidRPr="0004427A" w:rsidRDefault="004C623D" w:rsidP="00877930">
            <w:pPr>
              <w:rPr>
                <w:rFonts w:asciiTheme="minorHAnsi" w:hAnsiTheme="minorHAnsi" w:cstheme="minorHAnsi"/>
                <w:color w:val="000000"/>
                <w:sz w:val="22"/>
                <w:szCs w:val="22"/>
              </w:rPr>
            </w:pPr>
            <w:r>
              <w:rPr>
                <w:rFonts w:asciiTheme="minorHAnsi" w:hAnsiTheme="minorHAnsi" w:cstheme="minorHAnsi"/>
                <w:color w:val="000000"/>
                <w:sz w:val="22"/>
                <w:szCs w:val="22"/>
              </w:rPr>
              <w:t>77.6</w:t>
            </w:r>
          </w:p>
        </w:tc>
        <w:tc>
          <w:tcPr>
            <w:tcW w:w="2693" w:type="dxa"/>
            <w:shd w:val="clear" w:color="auto" w:fill="auto"/>
          </w:tcPr>
          <w:p w14:paraId="24A858A4" w14:textId="60C5690B" w:rsidR="004C623D" w:rsidRPr="0004427A" w:rsidRDefault="004C623D" w:rsidP="00877930">
            <w:pPr>
              <w:rPr>
                <w:rFonts w:asciiTheme="minorHAnsi" w:hAnsiTheme="minorHAnsi" w:cstheme="minorHAnsi"/>
                <w:sz w:val="22"/>
                <w:szCs w:val="22"/>
              </w:rPr>
            </w:pPr>
            <w:r>
              <w:rPr>
                <w:rFonts w:asciiTheme="minorHAnsi" w:hAnsiTheme="minorHAnsi" w:cstheme="minorHAnsi"/>
                <w:color w:val="000000"/>
                <w:sz w:val="22"/>
                <w:szCs w:val="22"/>
              </w:rPr>
              <w:t>GDV 7, 1 July 2023</w:t>
            </w:r>
          </w:p>
        </w:tc>
      </w:tr>
      <w:tr w:rsidR="004C623D" w:rsidRPr="00124DE5" w14:paraId="4EDC36EA" w14:textId="77777777" w:rsidTr="005F537C">
        <w:trPr>
          <w:trHeight w:val="301"/>
        </w:trPr>
        <w:tc>
          <w:tcPr>
            <w:tcW w:w="6516" w:type="dxa"/>
            <w:shd w:val="clear" w:color="auto" w:fill="auto"/>
          </w:tcPr>
          <w:p w14:paraId="7F1D360D" w14:textId="5D7F52D0" w:rsidR="004C623D" w:rsidRDefault="004C623D" w:rsidP="00877930">
            <w:pPr>
              <w:rPr>
                <w:rFonts w:asciiTheme="minorHAnsi" w:hAnsiTheme="minorHAnsi" w:cstheme="minorHAnsi"/>
                <w:color w:val="000000"/>
                <w:sz w:val="22"/>
                <w:szCs w:val="22"/>
              </w:rPr>
            </w:pPr>
            <w:r>
              <w:rPr>
                <w:rFonts w:asciiTheme="minorHAnsi" w:hAnsiTheme="minorHAnsi" w:cstheme="minorHAnsi"/>
                <w:color w:val="000000"/>
                <w:sz w:val="22"/>
                <w:szCs w:val="22"/>
              </w:rPr>
              <w:t>77A</w:t>
            </w:r>
          </w:p>
        </w:tc>
        <w:tc>
          <w:tcPr>
            <w:tcW w:w="2693" w:type="dxa"/>
            <w:shd w:val="clear" w:color="auto" w:fill="auto"/>
          </w:tcPr>
          <w:p w14:paraId="1EAF8709" w14:textId="411B4752" w:rsidR="004C623D" w:rsidRDefault="004C623D"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4C623D" w:rsidRPr="00124DE5" w14:paraId="7DC20EA3" w14:textId="77777777" w:rsidTr="005F537C">
        <w:trPr>
          <w:trHeight w:val="301"/>
        </w:trPr>
        <w:tc>
          <w:tcPr>
            <w:tcW w:w="6516" w:type="dxa"/>
            <w:shd w:val="clear" w:color="auto" w:fill="auto"/>
          </w:tcPr>
          <w:p w14:paraId="147562C1" w14:textId="2FEB1E8C" w:rsidR="004C623D" w:rsidRDefault="004C623D" w:rsidP="00877930">
            <w:pPr>
              <w:rPr>
                <w:rFonts w:asciiTheme="minorHAnsi" w:hAnsiTheme="minorHAnsi" w:cstheme="minorHAnsi"/>
                <w:color w:val="000000"/>
                <w:sz w:val="22"/>
                <w:szCs w:val="22"/>
              </w:rPr>
            </w:pPr>
            <w:r>
              <w:rPr>
                <w:rFonts w:asciiTheme="minorHAnsi" w:hAnsiTheme="minorHAnsi" w:cstheme="minorHAnsi"/>
                <w:color w:val="000000"/>
                <w:sz w:val="22"/>
                <w:szCs w:val="22"/>
              </w:rPr>
              <w:t>78.1</w:t>
            </w:r>
          </w:p>
        </w:tc>
        <w:tc>
          <w:tcPr>
            <w:tcW w:w="2693" w:type="dxa"/>
            <w:shd w:val="clear" w:color="auto" w:fill="auto"/>
          </w:tcPr>
          <w:p w14:paraId="765A3577" w14:textId="59428996" w:rsidR="004C623D" w:rsidRDefault="004C623D"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4C623D" w:rsidRPr="00124DE5" w14:paraId="3CDD8156" w14:textId="77777777" w:rsidTr="005F537C">
        <w:trPr>
          <w:trHeight w:val="301"/>
        </w:trPr>
        <w:tc>
          <w:tcPr>
            <w:tcW w:w="6516" w:type="dxa"/>
            <w:shd w:val="clear" w:color="auto" w:fill="auto"/>
          </w:tcPr>
          <w:p w14:paraId="1A4D7671" w14:textId="1A5DE9C6" w:rsidR="004C623D" w:rsidRDefault="004C623D" w:rsidP="00877930">
            <w:pPr>
              <w:rPr>
                <w:rFonts w:asciiTheme="minorHAnsi" w:hAnsiTheme="minorHAnsi" w:cstheme="minorHAnsi"/>
                <w:color w:val="000000"/>
                <w:sz w:val="22"/>
                <w:szCs w:val="22"/>
              </w:rPr>
            </w:pPr>
            <w:r>
              <w:rPr>
                <w:rFonts w:asciiTheme="minorHAnsi" w:hAnsiTheme="minorHAnsi" w:cstheme="minorHAnsi"/>
                <w:color w:val="000000"/>
                <w:sz w:val="22"/>
                <w:szCs w:val="22"/>
              </w:rPr>
              <w:t>78.3</w:t>
            </w:r>
          </w:p>
        </w:tc>
        <w:tc>
          <w:tcPr>
            <w:tcW w:w="2693" w:type="dxa"/>
            <w:shd w:val="clear" w:color="auto" w:fill="auto"/>
          </w:tcPr>
          <w:p w14:paraId="28C5871F" w14:textId="7BE75E07" w:rsidR="004C623D" w:rsidRDefault="004C623D" w:rsidP="0087793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bl>
    <w:p w14:paraId="1954DEB5" w14:textId="226461FE" w:rsidR="00A17511" w:rsidRDefault="00A17511" w:rsidP="00A17511">
      <w:pPr>
        <w:pStyle w:val="Subtitle"/>
        <w:jc w:val="left"/>
      </w:pPr>
      <w:r w:rsidRPr="00124DE5">
        <w:t>Annexure 1 – Definitions</w:t>
      </w:r>
      <w: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93"/>
      </w:tblGrid>
      <w:tr w:rsidR="00A17511" w:rsidRPr="00124DE5" w14:paraId="0DB5F60A" w14:textId="77777777" w:rsidTr="005F537C">
        <w:trPr>
          <w:trHeight w:val="301"/>
          <w:tblHeader/>
        </w:trPr>
        <w:tc>
          <w:tcPr>
            <w:tcW w:w="6516" w:type="dxa"/>
            <w:shd w:val="clear" w:color="auto" w:fill="auto"/>
            <w:vAlign w:val="center"/>
            <w:hideMark/>
          </w:tcPr>
          <w:p w14:paraId="77C1B148" w14:textId="77777777" w:rsidR="00A17511" w:rsidRPr="00124DE5" w:rsidRDefault="00A17511" w:rsidP="007567DC">
            <w:pPr>
              <w:rPr>
                <w:b/>
                <w:bCs/>
                <w:color w:val="000000"/>
                <w:sz w:val="22"/>
                <w:szCs w:val="22"/>
              </w:rPr>
            </w:pPr>
            <w:r w:rsidRPr="00124DE5">
              <w:rPr>
                <w:b/>
                <w:bCs/>
                <w:color w:val="000000"/>
                <w:sz w:val="22"/>
                <w:szCs w:val="22"/>
              </w:rPr>
              <w:lastRenderedPageBreak/>
              <w:t>Clause</w:t>
            </w:r>
          </w:p>
        </w:tc>
        <w:tc>
          <w:tcPr>
            <w:tcW w:w="2693" w:type="dxa"/>
            <w:shd w:val="clear" w:color="auto" w:fill="auto"/>
            <w:vAlign w:val="center"/>
            <w:hideMark/>
          </w:tcPr>
          <w:p w14:paraId="5CBB04DA" w14:textId="77777777" w:rsidR="00A17511" w:rsidRPr="00124DE5" w:rsidRDefault="00A17511" w:rsidP="007567DC">
            <w:pPr>
              <w:rPr>
                <w:b/>
                <w:bCs/>
                <w:color w:val="000000"/>
                <w:sz w:val="22"/>
                <w:szCs w:val="22"/>
              </w:rPr>
            </w:pPr>
            <w:r w:rsidRPr="00124DE5">
              <w:rPr>
                <w:b/>
                <w:bCs/>
                <w:color w:val="000000"/>
                <w:sz w:val="22"/>
                <w:szCs w:val="22"/>
              </w:rPr>
              <w:t xml:space="preserve">Variation, effective date </w:t>
            </w:r>
          </w:p>
        </w:tc>
      </w:tr>
      <w:tr w:rsidR="000D4D53" w:rsidRPr="00124DE5" w14:paraId="7DA85BA8" w14:textId="77777777" w:rsidTr="004C623D">
        <w:trPr>
          <w:trHeight w:val="195"/>
        </w:trPr>
        <w:tc>
          <w:tcPr>
            <w:tcW w:w="6516" w:type="dxa"/>
            <w:shd w:val="clear" w:color="auto" w:fill="auto"/>
          </w:tcPr>
          <w:p w14:paraId="0544B922" w14:textId="78AC752C" w:rsidR="000D4D53" w:rsidRPr="007567DC" w:rsidRDefault="000D4D53" w:rsidP="00456900">
            <w:pPr>
              <w:rPr>
                <w:color w:val="000000"/>
                <w:sz w:val="22"/>
                <w:szCs w:val="22"/>
              </w:rPr>
            </w:pPr>
            <w:r>
              <w:rPr>
                <w:color w:val="000000"/>
                <w:sz w:val="22"/>
                <w:szCs w:val="22"/>
              </w:rPr>
              <w:t>‘Account Manager’</w:t>
            </w:r>
          </w:p>
        </w:tc>
        <w:tc>
          <w:tcPr>
            <w:tcW w:w="2693" w:type="dxa"/>
            <w:shd w:val="clear" w:color="auto" w:fill="auto"/>
          </w:tcPr>
          <w:p w14:paraId="387F107D" w14:textId="0C8625AC" w:rsidR="000D4D53" w:rsidRPr="007567DC" w:rsidRDefault="000D4D53" w:rsidP="00456900">
            <w:pPr>
              <w:rPr>
                <w:color w:val="000000"/>
                <w:sz w:val="22"/>
                <w:szCs w:val="22"/>
              </w:rPr>
            </w:pPr>
            <w:r>
              <w:rPr>
                <w:color w:val="000000"/>
                <w:sz w:val="22"/>
                <w:szCs w:val="22"/>
              </w:rPr>
              <w:t>GDV 7, 1 July 2023</w:t>
            </w:r>
          </w:p>
        </w:tc>
      </w:tr>
      <w:tr w:rsidR="004C623D" w:rsidRPr="00124DE5" w14:paraId="19D6A5CC" w14:textId="77777777" w:rsidTr="004C623D">
        <w:trPr>
          <w:trHeight w:val="195"/>
        </w:trPr>
        <w:tc>
          <w:tcPr>
            <w:tcW w:w="6516" w:type="dxa"/>
            <w:vMerge w:val="restart"/>
            <w:shd w:val="clear" w:color="auto" w:fill="auto"/>
            <w:hideMark/>
          </w:tcPr>
          <w:p w14:paraId="32701E00" w14:textId="77777777" w:rsidR="004C623D" w:rsidRPr="007567DC" w:rsidRDefault="004C623D" w:rsidP="00456900">
            <w:pPr>
              <w:rPr>
                <w:color w:val="000000"/>
                <w:sz w:val="22"/>
                <w:szCs w:val="22"/>
              </w:rPr>
            </w:pPr>
            <w:r w:rsidRPr="007567DC">
              <w:rPr>
                <w:color w:val="000000"/>
                <w:sz w:val="22"/>
                <w:szCs w:val="22"/>
              </w:rPr>
              <w:t>‘Australian Information Commissioner’</w:t>
            </w:r>
          </w:p>
        </w:tc>
        <w:tc>
          <w:tcPr>
            <w:tcW w:w="2693" w:type="dxa"/>
            <w:shd w:val="clear" w:color="auto" w:fill="auto"/>
            <w:hideMark/>
          </w:tcPr>
          <w:p w14:paraId="123BC3E3" w14:textId="77777777" w:rsidR="004C623D" w:rsidRPr="007567DC" w:rsidRDefault="004C623D" w:rsidP="00456900">
            <w:pPr>
              <w:rPr>
                <w:color w:val="000000"/>
                <w:sz w:val="22"/>
                <w:szCs w:val="22"/>
              </w:rPr>
            </w:pPr>
            <w:r w:rsidRPr="007567DC">
              <w:rPr>
                <w:color w:val="000000"/>
                <w:sz w:val="22"/>
                <w:szCs w:val="22"/>
              </w:rPr>
              <w:t>GDV 1, 1 January 2019</w:t>
            </w:r>
          </w:p>
        </w:tc>
      </w:tr>
      <w:tr w:rsidR="004C623D" w:rsidRPr="00124DE5" w14:paraId="32CCE254" w14:textId="77777777" w:rsidTr="005F537C">
        <w:trPr>
          <w:trHeight w:val="195"/>
        </w:trPr>
        <w:tc>
          <w:tcPr>
            <w:tcW w:w="6516" w:type="dxa"/>
            <w:vMerge/>
            <w:shd w:val="clear" w:color="auto" w:fill="auto"/>
          </w:tcPr>
          <w:p w14:paraId="44E19251" w14:textId="77777777" w:rsidR="004C623D" w:rsidRPr="007567DC" w:rsidRDefault="004C623D" w:rsidP="00456900">
            <w:pPr>
              <w:rPr>
                <w:color w:val="000000"/>
                <w:sz w:val="22"/>
                <w:szCs w:val="22"/>
              </w:rPr>
            </w:pPr>
          </w:p>
        </w:tc>
        <w:tc>
          <w:tcPr>
            <w:tcW w:w="2693" w:type="dxa"/>
            <w:shd w:val="clear" w:color="auto" w:fill="auto"/>
          </w:tcPr>
          <w:p w14:paraId="1CB6FB21" w14:textId="0E437E87" w:rsidR="004C623D" w:rsidRPr="007567DC" w:rsidRDefault="004C623D" w:rsidP="00456900">
            <w:pPr>
              <w:rPr>
                <w:color w:val="000000"/>
                <w:sz w:val="22"/>
                <w:szCs w:val="22"/>
              </w:rPr>
            </w:pPr>
            <w:r>
              <w:rPr>
                <w:rFonts w:asciiTheme="minorHAnsi" w:hAnsiTheme="minorHAnsi" w:cstheme="minorHAnsi"/>
                <w:color w:val="000000"/>
                <w:sz w:val="22"/>
                <w:szCs w:val="22"/>
              </w:rPr>
              <w:t>GDV 7, 1 July 2023</w:t>
            </w:r>
          </w:p>
        </w:tc>
      </w:tr>
      <w:tr w:rsidR="004C623D" w:rsidRPr="00124DE5" w14:paraId="57BBF576" w14:textId="77777777" w:rsidTr="005F537C">
        <w:trPr>
          <w:trHeight w:val="195"/>
        </w:trPr>
        <w:tc>
          <w:tcPr>
            <w:tcW w:w="6516" w:type="dxa"/>
            <w:shd w:val="clear" w:color="auto" w:fill="auto"/>
          </w:tcPr>
          <w:p w14:paraId="09B01DA7" w14:textId="5208E2D4" w:rsidR="004C623D" w:rsidRPr="007567DC" w:rsidRDefault="004C623D" w:rsidP="00456900">
            <w:pPr>
              <w:rPr>
                <w:color w:val="000000"/>
                <w:sz w:val="22"/>
                <w:szCs w:val="22"/>
              </w:rPr>
            </w:pPr>
            <w:r>
              <w:rPr>
                <w:color w:val="000000"/>
                <w:sz w:val="22"/>
                <w:szCs w:val="22"/>
              </w:rPr>
              <w:t>‘Calendar Day’</w:t>
            </w:r>
          </w:p>
        </w:tc>
        <w:tc>
          <w:tcPr>
            <w:tcW w:w="2693" w:type="dxa"/>
            <w:shd w:val="clear" w:color="auto" w:fill="auto"/>
          </w:tcPr>
          <w:p w14:paraId="446E54E7" w14:textId="1BFD40D6" w:rsidR="004C623D" w:rsidRDefault="004C623D"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4C623D" w:rsidRPr="00124DE5" w14:paraId="76B6D59B" w14:textId="77777777" w:rsidTr="005F537C">
        <w:trPr>
          <w:trHeight w:val="195"/>
        </w:trPr>
        <w:tc>
          <w:tcPr>
            <w:tcW w:w="6516" w:type="dxa"/>
            <w:shd w:val="clear" w:color="auto" w:fill="auto"/>
          </w:tcPr>
          <w:p w14:paraId="78EF44BE" w14:textId="10F9CFAF" w:rsidR="004C623D" w:rsidRDefault="004C623D" w:rsidP="00456900">
            <w:pPr>
              <w:rPr>
                <w:color w:val="000000"/>
                <w:sz w:val="22"/>
                <w:szCs w:val="22"/>
              </w:rPr>
            </w:pPr>
            <w:r>
              <w:rPr>
                <w:color w:val="000000"/>
                <w:sz w:val="22"/>
                <w:szCs w:val="22"/>
              </w:rPr>
              <w:t>‘Commonwealth Coat of Arms’</w:t>
            </w:r>
          </w:p>
        </w:tc>
        <w:tc>
          <w:tcPr>
            <w:tcW w:w="2693" w:type="dxa"/>
            <w:shd w:val="clear" w:color="auto" w:fill="auto"/>
          </w:tcPr>
          <w:p w14:paraId="0E2D30D3" w14:textId="3BB6F49E" w:rsidR="004C623D" w:rsidRDefault="004C623D"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ED6F32" w:rsidRPr="00124DE5" w14:paraId="08D87EA0" w14:textId="77777777" w:rsidTr="005F537C">
        <w:trPr>
          <w:trHeight w:val="301"/>
        </w:trPr>
        <w:tc>
          <w:tcPr>
            <w:tcW w:w="6516" w:type="dxa"/>
            <w:shd w:val="clear" w:color="auto" w:fill="auto"/>
          </w:tcPr>
          <w:p w14:paraId="7FC8F4C6" w14:textId="164761D1" w:rsidR="00ED6F32" w:rsidRPr="007567DC" w:rsidRDefault="00ED6F32" w:rsidP="00456900">
            <w:pPr>
              <w:rPr>
                <w:color w:val="000000"/>
                <w:sz w:val="22"/>
                <w:szCs w:val="22"/>
              </w:rPr>
            </w:pPr>
            <w:r>
              <w:rPr>
                <w:color w:val="000000"/>
                <w:sz w:val="22"/>
                <w:szCs w:val="22"/>
              </w:rPr>
              <w:t xml:space="preserve">‘Community Development Program’ </w:t>
            </w:r>
          </w:p>
        </w:tc>
        <w:tc>
          <w:tcPr>
            <w:tcW w:w="2693" w:type="dxa"/>
            <w:shd w:val="clear" w:color="auto" w:fill="auto"/>
          </w:tcPr>
          <w:p w14:paraId="5B633AED" w14:textId="24172804" w:rsidR="00ED6F32" w:rsidRPr="007567DC" w:rsidRDefault="00ED6F32" w:rsidP="00456900">
            <w:pPr>
              <w:rPr>
                <w:sz w:val="22"/>
                <w:szCs w:val="22"/>
              </w:rPr>
            </w:pPr>
            <w:r>
              <w:rPr>
                <w:rFonts w:asciiTheme="minorHAnsi" w:hAnsiTheme="minorHAnsi" w:cstheme="minorHAnsi"/>
                <w:color w:val="000000"/>
                <w:sz w:val="22"/>
                <w:szCs w:val="22"/>
              </w:rPr>
              <w:t>GDV 3, 1 January 2020</w:t>
            </w:r>
          </w:p>
        </w:tc>
      </w:tr>
      <w:tr w:rsidR="00ED6F32" w:rsidRPr="00124DE5" w14:paraId="10C0F8F1" w14:textId="77777777" w:rsidTr="005F537C">
        <w:trPr>
          <w:trHeight w:val="301"/>
        </w:trPr>
        <w:tc>
          <w:tcPr>
            <w:tcW w:w="6516" w:type="dxa"/>
            <w:shd w:val="clear" w:color="auto" w:fill="auto"/>
          </w:tcPr>
          <w:p w14:paraId="6B44DF7B" w14:textId="59319189" w:rsidR="00ED6F32" w:rsidRPr="007567DC" w:rsidRDefault="00ED6F32" w:rsidP="00456900">
            <w:pPr>
              <w:rPr>
                <w:color w:val="000000"/>
                <w:sz w:val="22"/>
                <w:szCs w:val="22"/>
              </w:rPr>
            </w:pPr>
            <w:r>
              <w:rPr>
                <w:color w:val="000000"/>
                <w:sz w:val="22"/>
                <w:szCs w:val="22"/>
              </w:rPr>
              <w:t>‘Community Development Program Provider’</w:t>
            </w:r>
          </w:p>
        </w:tc>
        <w:tc>
          <w:tcPr>
            <w:tcW w:w="2693" w:type="dxa"/>
            <w:shd w:val="clear" w:color="auto" w:fill="auto"/>
          </w:tcPr>
          <w:p w14:paraId="4C3E654C" w14:textId="0605A96D" w:rsidR="00ED6F32" w:rsidRPr="007567DC" w:rsidRDefault="00ED6F32" w:rsidP="00456900">
            <w:pPr>
              <w:rPr>
                <w:sz w:val="22"/>
                <w:szCs w:val="22"/>
              </w:rPr>
            </w:pPr>
            <w:r>
              <w:rPr>
                <w:rFonts w:asciiTheme="minorHAnsi" w:hAnsiTheme="minorHAnsi" w:cstheme="minorHAnsi"/>
                <w:color w:val="000000"/>
                <w:sz w:val="22"/>
                <w:szCs w:val="22"/>
              </w:rPr>
              <w:t>GDV 3, 1 January 2020</w:t>
            </w:r>
          </w:p>
        </w:tc>
      </w:tr>
      <w:tr w:rsidR="004C623D" w:rsidRPr="00124DE5" w14:paraId="4A9F0E64" w14:textId="77777777" w:rsidTr="005F537C">
        <w:trPr>
          <w:trHeight w:val="301"/>
        </w:trPr>
        <w:tc>
          <w:tcPr>
            <w:tcW w:w="6516" w:type="dxa"/>
            <w:shd w:val="clear" w:color="auto" w:fill="auto"/>
          </w:tcPr>
          <w:p w14:paraId="0005A029" w14:textId="7BC000A0" w:rsidR="004C623D" w:rsidRDefault="004C623D" w:rsidP="00456900">
            <w:pPr>
              <w:rPr>
                <w:color w:val="000000"/>
                <w:sz w:val="22"/>
                <w:szCs w:val="22"/>
              </w:rPr>
            </w:pPr>
            <w:r>
              <w:rPr>
                <w:color w:val="000000"/>
                <w:sz w:val="22"/>
                <w:szCs w:val="22"/>
              </w:rPr>
              <w:t>‘Completion Date’</w:t>
            </w:r>
          </w:p>
        </w:tc>
        <w:tc>
          <w:tcPr>
            <w:tcW w:w="2693" w:type="dxa"/>
            <w:shd w:val="clear" w:color="auto" w:fill="auto"/>
          </w:tcPr>
          <w:p w14:paraId="72DE0628" w14:textId="0E6AF5A2" w:rsidR="004C623D" w:rsidRDefault="004C623D"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CB015C" w:rsidRPr="00124DE5" w14:paraId="07A00F5F" w14:textId="77777777" w:rsidTr="005F537C">
        <w:trPr>
          <w:trHeight w:val="301"/>
        </w:trPr>
        <w:tc>
          <w:tcPr>
            <w:tcW w:w="6516" w:type="dxa"/>
            <w:vMerge w:val="restart"/>
            <w:shd w:val="clear" w:color="auto" w:fill="auto"/>
          </w:tcPr>
          <w:p w14:paraId="11C7D85B" w14:textId="6FF277C6" w:rsidR="00CB015C" w:rsidRPr="007567DC" w:rsidRDefault="00CB015C" w:rsidP="00456900">
            <w:pPr>
              <w:rPr>
                <w:color w:val="000000"/>
                <w:sz w:val="22"/>
                <w:szCs w:val="22"/>
              </w:rPr>
            </w:pPr>
            <w:r>
              <w:rPr>
                <w:color w:val="000000"/>
                <w:sz w:val="22"/>
                <w:szCs w:val="22"/>
              </w:rPr>
              <w:t>‘Contact’ Note</w:t>
            </w:r>
          </w:p>
        </w:tc>
        <w:tc>
          <w:tcPr>
            <w:tcW w:w="2693" w:type="dxa"/>
            <w:shd w:val="clear" w:color="auto" w:fill="auto"/>
          </w:tcPr>
          <w:p w14:paraId="3AC3E11E" w14:textId="64E813F1" w:rsidR="00CB015C" w:rsidRPr="007567DC" w:rsidRDefault="00CB015C" w:rsidP="00456900">
            <w:pPr>
              <w:rPr>
                <w:sz w:val="22"/>
                <w:szCs w:val="22"/>
              </w:rPr>
            </w:pPr>
            <w:r>
              <w:rPr>
                <w:rFonts w:asciiTheme="minorHAnsi" w:hAnsiTheme="minorHAnsi" w:cstheme="minorHAnsi"/>
                <w:color w:val="000000"/>
                <w:sz w:val="22"/>
                <w:szCs w:val="22"/>
              </w:rPr>
              <w:t>GDV 3, 1 January 2020</w:t>
            </w:r>
          </w:p>
        </w:tc>
      </w:tr>
      <w:tr w:rsidR="00CB015C" w:rsidRPr="00124DE5" w14:paraId="4C983149" w14:textId="77777777" w:rsidTr="005F537C">
        <w:trPr>
          <w:trHeight w:val="301"/>
        </w:trPr>
        <w:tc>
          <w:tcPr>
            <w:tcW w:w="6516" w:type="dxa"/>
            <w:vMerge/>
            <w:shd w:val="clear" w:color="auto" w:fill="auto"/>
          </w:tcPr>
          <w:p w14:paraId="27247E7C" w14:textId="77777777" w:rsidR="00CB015C" w:rsidRDefault="00CB015C" w:rsidP="00456900">
            <w:pPr>
              <w:rPr>
                <w:color w:val="000000"/>
                <w:sz w:val="22"/>
                <w:szCs w:val="22"/>
              </w:rPr>
            </w:pPr>
          </w:p>
        </w:tc>
        <w:tc>
          <w:tcPr>
            <w:tcW w:w="2693" w:type="dxa"/>
            <w:shd w:val="clear" w:color="auto" w:fill="auto"/>
          </w:tcPr>
          <w:p w14:paraId="3E152779" w14:textId="05A79FAE" w:rsidR="00CB015C" w:rsidRDefault="00CB015C" w:rsidP="00456900">
            <w:pPr>
              <w:rPr>
                <w:rFonts w:asciiTheme="minorHAnsi" w:hAnsiTheme="minorHAnsi" w:cstheme="minorHAnsi"/>
                <w:color w:val="000000"/>
                <w:sz w:val="22"/>
                <w:szCs w:val="22"/>
              </w:rPr>
            </w:pPr>
            <w:r>
              <w:rPr>
                <w:rFonts w:asciiTheme="minorHAnsi" w:hAnsiTheme="minorHAnsi" w:cstheme="minorHAnsi"/>
                <w:color w:val="000000"/>
                <w:sz w:val="22"/>
                <w:szCs w:val="22"/>
              </w:rPr>
              <w:t>DoV, 1 July 2021</w:t>
            </w:r>
          </w:p>
        </w:tc>
      </w:tr>
      <w:tr w:rsidR="00A17511" w:rsidRPr="00124DE5" w14:paraId="2722AAD5" w14:textId="77777777" w:rsidTr="005F537C">
        <w:trPr>
          <w:trHeight w:val="301"/>
        </w:trPr>
        <w:tc>
          <w:tcPr>
            <w:tcW w:w="6516" w:type="dxa"/>
            <w:shd w:val="clear" w:color="auto" w:fill="auto"/>
          </w:tcPr>
          <w:p w14:paraId="13170627" w14:textId="04B20C5B" w:rsidR="00A17511" w:rsidRPr="007567DC" w:rsidRDefault="00A17511" w:rsidP="00456900">
            <w:pPr>
              <w:rPr>
                <w:color w:val="000000"/>
                <w:sz w:val="22"/>
                <w:szCs w:val="22"/>
              </w:rPr>
            </w:pPr>
            <w:r w:rsidRPr="007567DC">
              <w:rPr>
                <w:color w:val="000000"/>
                <w:sz w:val="22"/>
                <w:szCs w:val="22"/>
              </w:rPr>
              <w:t>‘Cybersafety Policy’</w:t>
            </w:r>
          </w:p>
        </w:tc>
        <w:tc>
          <w:tcPr>
            <w:tcW w:w="2693" w:type="dxa"/>
            <w:shd w:val="clear" w:color="auto" w:fill="auto"/>
          </w:tcPr>
          <w:p w14:paraId="7553B3B9" w14:textId="33A50E15" w:rsidR="00A17511" w:rsidRPr="007567DC" w:rsidRDefault="00A17511" w:rsidP="00456900">
            <w:pPr>
              <w:rPr>
                <w:color w:val="000000"/>
                <w:sz w:val="22"/>
                <w:szCs w:val="22"/>
              </w:rPr>
            </w:pPr>
            <w:r w:rsidRPr="007567DC">
              <w:rPr>
                <w:sz w:val="22"/>
                <w:szCs w:val="22"/>
              </w:rPr>
              <w:t>GDV 2, 1 July 2019</w:t>
            </w:r>
          </w:p>
        </w:tc>
      </w:tr>
      <w:tr w:rsidR="004C623D" w:rsidRPr="00124DE5" w14:paraId="6E0D839C" w14:textId="77777777" w:rsidTr="005F537C">
        <w:trPr>
          <w:trHeight w:val="301"/>
        </w:trPr>
        <w:tc>
          <w:tcPr>
            <w:tcW w:w="6516" w:type="dxa"/>
            <w:vMerge w:val="restart"/>
            <w:shd w:val="clear" w:color="auto" w:fill="auto"/>
          </w:tcPr>
          <w:p w14:paraId="0EDC0ACA" w14:textId="3960583E" w:rsidR="004C623D" w:rsidRPr="005105D7" w:rsidRDefault="004C623D" w:rsidP="00456900">
            <w:pPr>
              <w:rPr>
                <w:color w:val="000000"/>
                <w:sz w:val="22"/>
                <w:szCs w:val="22"/>
              </w:rPr>
            </w:pPr>
            <w:r w:rsidRPr="005105D7">
              <w:rPr>
                <w:color w:val="000000"/>
                <w:sz w:val="22"/>
                <w:szCs w:val="22"/>
              </w:rPr>
              <w:t>‘Department’</w:t>
            </w:r>
          </w:p>
        </w:tc>
        <w:tc>
          <w:tcPr>
            <w:tcW w:w="2693" w:type="dxa"/>
            <w:shd w:val="clear" w:color="auto" w:fill="auto"/>
          </w:tcPr>
          <w:p w14:paraId="2A969637" w14:textId="5E1A1145" w:rsidR="004C623D" w:rsidRPr="003C2F15" w:rsidRDefault="004C623D" w:rsidP="00456900">
            <w:pPr>
              <w:rPr>
                <w:color w:val="000000"/>
                <w:sz w:val="22"/>
                <w:szCs w:val="22"/>
              </w:rPr>
            </w:pPr>
            <w:r w:rsidRPr="003C2F15">
              <w:rPr>
                <w:sz w:val="22"/>
                <w:szCs w:val="22"/>
              </w:rPr>
              <w:t>GDV 2, 1 July 2019</w:t>
            </w:r>
          </w:p>
        </w:tc>
      </w:tr>
      <w:tr w:rsidR="004C623D" w:rsidRPr="00124DE5" w14:paraId="40FE11CE" w14:textId="77777777" w:rsidTr="004C623D">
        <w:trPr>
          <w:trHeight w:val="195"/>
        </w:trPr>
        <w:tc>
          <w:tcPr>
            <w:tcW w:w="6516" w:type="dxa"/>
            <w:vMerge/>
            <w:shd w:val="clear" w:color="auto" w:fill="auto"/>
          </w:tcPr>
          <w:p w14:paraId="14D6E388" w14:textId="77777777" w:rsidR="004C623D" w:rsidRPr="005105D7" w:rsidRDefault="004C623D" w:rsidP="00456900">
            <w:pPr>
              <w:rPr>
                <w:color w:val="000000"/>
                <w:sz w:val="22"/>
                <w:szCs w:val="22"/>
              </w:rPr>
            </w:pPr>
          </w:p>
        </w:tc>
        <w:tc>
          <w:tcPr>
            <w:tcW w:w="2693" w:type="dxa"/>
            <w:shd w:val="clear" w:color="auto" w:fill="auto"/>
          </w:tcPr>
          <w:p w14:paraId="12E39CAB" w14:textId="217CCF61" w:rsidR="004C623D" w:rsidRPr="003C2F15" w:rsidRDefault="004C623D" w:rsidP="00456900">
            <w:pPr>
              <w:rPr>
                <w:sz w:val="22"/>
                <w:szCs w:val="22"/>
              </w:rPr>
            </w:pPr>
            <w:r>
              <w:rPr>
                <w:rFonts w:asciiTheme="minorHAnsi" w:hAnsiTheme="minorHAnsi" w:cstheme="minorHAnsi"/>
                <w:color w:val="000000"/>
                <w:sz w:val="22"/>
                <w:szCs w:val="22"/>
              </w:rPr>
              <w:t>GDV 4, 1 July 2020</w:t>
            </w:r>
          </w:p>
        </w:tc>
      </w:tr>
      <w:tr w:rsidR="004C623D" w:rsidRPr="00124DE5" w14:paraId="4BDE1904" w14:textId="77777777" w:rsidTr="005F537C">
        <w:trPr>
          <w:trHeight w:val="195"/>
        </w:trPr>
        <w:tc>
          <w:tcPr>
            <w:tcW w:w="6516" w:type="dxa"/>
            <w:vMerge/>
            <w:shd w:val="clear" w:color="auto" w:fill="auto"/>
          </w:tcPr>
          <w:p w14:paraId="7C6B0159" w14:textId="77777777" w:rsidR="004C623D" w:rsidRPr="005105D7" w:rsidRDefault="004C623D" w:rsidP="00456900">
            <w:pPr>
              <w:rPr>
                <w:color w:val="000000"/>
                <w:sz w:val="22"/>
                <w:szCs w:val="22"/>
              </w:rPr>
            </w:pPr>
          </w:p>
        </w:tc>
        <w:tc>
          <w:tcPr>
            <w:tcW w:w="2693" w:type="dxa"/>
            <w:shd w:val="clear" w:color="auto" w:fill="auto"/>
          </w:tcPr>
          <w:p w14:paraId="301FB7E2" w14:textId="3C4863A3" w:rsidR="004C623D" w:rsidRDefault="004C623D"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0731B5" w:rsidRPr="00124DE5" w14:paraId="4C4DFC81" w14:textId="77777777" w:rsidTr="005F537C">
        <w:trPr>
          <w:trHeight w:val="301"/>
        </w:trPr>
        <w:tc>
          <w:tcPr>
            <w:tcW w:w="6516" w:type="dxa"/>
            <w:shd w:val="clear" w:color="auto" w:fill="auto"/>
          </w:tcPr>
          <w:p w14:paraId="336F0597" w14:textId="08CF70DE" w:rsidR="000731B5" w:rsidRPr="005105D7" w:rsidRDefault="000731B5" w:rsidP="00456900">
            <w:pPr>
              <w:rPr>
                <w:color w:val="000000"/>
                <w:sz w:val="22"/>
                <w:szCs w:val="22"/>
              </w:rPr>
            </w:pPr>
            <w:r w:rsidRPr="005105D7">
              <w:rPr>
                <w:color w:val="000000"/>
                <w:sz w:val="22"/>
                <w:szCs w:val="22"/>
              </w:rPr>
              <w:t>‘Department’s IT Systems’</w:t>
            </w:r>
          </w:p>
        </w:tc>
        <w:tc>
          <w:tcPr>
            <w:tcW w:w="2693" w:type="dxa"/>
            <w:shd w:val="clear" w:color="auto" w:fill="auto"/>
          </w:tcPr>
          <w:p w14:paraId="453639A3" w14:textId="1234A4D4" w:rsidR="000731B5" w:rsidRPr="003C2F15" w:rsidRDefault="000731B5" w:rsidP="00456900">
            <w:pPr>
              <w:rPr>
                <w:sz w:val="22"/>
                <w:szCs w:val="22"/>
              </w:rPr>
            </w:pPr>
            <w:r w:rsidRPr="003C2F15">
              <w:rPr>
                <w:rFonts w:asciiTheme="minorHAnsi" w:hAnsiTheme="minorHAnsi" w:cstheme="minorHAnsi"/>
                <w:color w:val="000000"/>
                <w:sz w:val="22"/>
                <w:szCs w:val="22"/>
              </w:rPr>
              <w:t>GDV 3, 1 January 2020</w:t>
            </w:r>
          </w:p>
        </w:tc>
      </w:tr>
      <w:tr w:rsidR="00877930" w:rsidRPr="00124DE5" w14:paraId="1AB035CA" w14:textId="77777777" w:rsidTr="005F537C">
        <w:trPr>
          <w:trHeight w:val="301"/>
        </w:trPr>
        <w:tc>
          <w:tcPr>
            <w:tcW w:w="6516" w:type="dxa"/>
            <w:shd w:val="clear" w:color="auto" w:fill="auto"/>
          </w:tcPr>
          <w:p w14:paraId="52DE0CEC" w14:textId="45EEA9CD" w:rsidR="00877930" w:rsidRPr="005105D7" w:rsidRDefault="00877930" w:rsidP="00456900">
            <w:pPr>
              <w:rPr>
                <w:color w:val="000000"/>
                <w:sz w:val="22"/>
                <w:szCs w:val="22"/>
              </w:rPr>
            </w:pPr>
            <w:r>
              <w:rPr>
                <w:color w:val="000000"/>
                <w:sz w:val="22"/>
                <w:szCs w:val="22"/>
              </w:rPr>
              <w:t>‘Department’s Security Policies’</w:t>
            </w:r>
          </w:p>
        </w:tc>
        <w:tc>
          <w:tcPr>
            <w:tcW w:w="2693" w:type="dxa"/>
            <w:shd w:val="clear" w:color="auto" w:fill="auto"/>
          </w:tcPr>
          <w:p w14:paraId="2BA2AC14" w14:textId="10F35948" w:rsidR="00877930" w:rsidRPr="003C2F15" w:rsidRDefault="00877930"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0731B5" w:rsidRPr="00124DE5" w14:paraId="5DA4E2D5" w14:textId="77777777" w:rsidTr="005F537C">
        <w:trPr>
          <w:trHeight w:val="301"/>
        </w:trPr>
        <w:tc>
          <w:tcPr>
            <w:tcW w:w="6516" w:type="dxa"/>
            <w:shd w:val="clear" w:color="auto" w:fill="auto"/>
          </w:tcPr>
          <w:p w14:paraId="20349D39" w14:textId="59CCE696" w:rsidR="000731B5" w:rsidRPr="005105D7" w:rsidRDefault="000731B5" w:rsidP="00456900">
            <w:pPr>
              <w:rPr>
                <w:color w:val="000000"/>
                <w:sz w:val="22"/>
                <w:szCs w:val="22"/>
              </w:rPr>
            </w:pPr>
            <w:r w:rsidRPr="005105D7">
              <w:rPr>
                <w:color w:val="000000"/>
                <w:sz w:val="22"/>
                <w:szCs w:val="22"/>
              </w:rPr>
              <w:t>‘DHS’</w:t>
            </w:r>
          </w:p>
        </w:tc>
        <w:tc>
          <w:tcPr>
            <w:tcW w:w="2693" w:type="dxa"/>
            <w:shd w:val="clear" w:color="auto" w:fill="auto"/>
          </w:tcPr>
          <w:p w14:paraId="1D804A08" w14:textId="6594BB95" w:rsidR="000731B5" w:rsidRPr="003C2F15" w:rsidRDefault="000731B5" w:rsidP="00456900">
            <w:pPr>
              <w:rPr>
                <w:sz w:val="22"/>
                <w:szCs w:val="22"/>
              </w:rPr>
            </w:pPr>
            <w:r w:rsidRPr="003C2F15">
              <w:rPr>
                <w:rFonts w:asciiTheme="minorHAnsi" w:hAnsiTheme="minorHAnsi" w:cstheme="minorHAnsi"/>
                <w:color w:val="000000"/>
                <w:sz w:val="22"/>
                <w:szCs w:val="22"/>
              </w:rPr>
              <w:t>GDV 3, 1 January 2020</w:t>
            </w:r>
          </w:p>
        </w:tc>
      </w:tr>
      <w:tr w:rsidR="000731B5" w:rsidRPr="00124DE5" w14:paraId="51BB2C02" w14:textId="77777777" w:rsidTr="005F537C">
        <w:trPr>
          <w:trHeight w:val="301"/>
        </w:trPr>
        <w:tc>
          <w:tcPr>
            <w:tcW w:w="6516" w:type="dxa"/>
            <w:shd w:val="clear" w:color="auto" w:fill="auto"/>
          </w:tcPr>
          <w:p w14:paraId="36614B16" w14:textId="3D582C40" w:rsidR="000731B5" w:rsidRPr="005105D7" w:rsidRDefault="000731B5" w:rsidP="00456900">
            <w:pPr>
              <w:rPr>
                <w:color w:val="000000"/>
                <w:sz w:val="22"/>
                <w:szCs w:val="22"/>
              </w:rPr>
            </w:pPr>
            <w:r w:rsidRPr="005105D7">
              <w:rPr>
                <w:color w:val="000000"/>
                <w:sz w:val="22"/>
                <w:szCs w:val="22"/>
              </w:rPr>
              <w:t>‘DHS Pre-Release Interview’</w:t>
            </w:r>
          </w:p>
        </w:tc>
        <w:tc>
          <w:tcPr>
            <w:tcW w:w="2693" w:type="dxa"/>
            <w:shd w:val="clear" w:color="auto" w:fill="auto"/>
          </w:tcPr>
          <w:p w14:paraId="4D8A67C1" w14:textId="15ED2391" w:rsidR="000731B5" w:rsidRPr="003C2F15" w:rsidRDefault="000731B5" w:rsidP="00456900">
            <w:pPr>
              <w:rPr>
                <w:sz w:val="22"/>
                <w:szCs w:val="22"/>
              </w:rPr>
            </w:pPr>
            <w:r w:rsidRPr="003C2F15">
              <w:rPr>
                <w:rFonts w:asciiTheme="minorHAnsi" w:hAnsiTheme="minorHAnsi" w:cstheme="minorHAnsi"/>
                <w:color w:val="000000"/>
                <w:sz w:val="22"/>
                <w:szCs w:val="22"/>
              </w:rPr>
              <w:t>GDV 3, 1 January 2020</w:t>
            </w:r>
          </w:p>
        </w:tc>
      </w:tr>
      <w:tr w:rsidR="00A17511" w:rsidRPr="00124DE5" w14:paraId="5ADF5435" w14:textId="77777777" w:rsidTr="005F537C">
        <w:trPr>
          <w:trHeight w:val="301"/>
        </w:trPr>
        <w:tc>
          <w:tcPr>
            <w:tcW w:w="6516" w:type="dxa"/>
            <w:shd w:val="clear" w:color="auto" w:fill="auto"/>
          </w:tcPr>
          <w:p w14:paraId="790AEF72" w14:textId="311A463D" w:rsidR="00A17511" w:rsidRPr="005105D7" w:rsidRDefault="00A17511" w:rsidP="00456900">
            <w:pPr>
              <w:rPr>
                <w:color w:val="000000"/>
                <w:sz w:val="22"/>
                <w:szCs w:val="22"/>
              </w:rPr>
            </w:pPr>
            <w:r w:rsidRPr="005105D7">
              <w:rPr>
                <w:color w:val="000000"/>
                <w:sz w:val="22"/>
                <w:szCs w:val="22"/>
              </w:rPr>
              <w:t>‘Documentary Evidence’</w:t>
            </w:r>
          </w:p>
        </w:tc>
        <w:tc>
          <w:tcPr>
            <w:tcW w:w="2693" w:type="dxa"/>
            <w:shd w:val="clear" w:color="auto" w:fill="auto"/>
          </w:tcPr>
          <w:p w14:paraId="3390F3A2" w14:textId="29157582" w:rsidR="00A17511" w:rsidRPr="003C2F15" w:rsidRDefault="00A17511" w:rsidP="00456900">
            <w:pPr>
              <w:rPr>
                <w:color w:val="000000"/>
                <w:sz w:val="22"/>
                <w:szCs w:val="22"/>
              </w:rPr>
            </w:pPr>
            <w:r w:rsidRPr="003C2F15">
              <w:rPr>
                <w:sz w:val="22"/>
                <w:szCs w:val="22"/>
              </w:rPr>
              <w:t>GDV 2, 1 July 2019</w:t>
            </w:r>
          </w:p>
        </w:tc>
      </w:tr>
      <w:tr w:rsidR="00E430BA" w:rsidRPr="00124DE5" w14:paraId="01138586" w14:textId="77777777" w:rsidTr="005F537C">
        <w:trPr>
          <w:trHeight w:val="301"/>
        </w:trPr>
        <w:tc>
          <w:tcPr>
            <w:tcW w:w="6516" w:type="dxa"/>
            <w:shd w:val="clear" w:color="auto" w:fill="auto"/>
          </w:tcPr>
          <w:p w14:paraId="7E30F66A" w14:textId="38DB7E18" w:rsidR="00E430BA" w:rsidRDefault="00E430BA" w:rsidP="00456900">
            <w:pPr>
              <w:rPr>
                <w:color w:val="000000"/>
                <w:sz w:val="22"/>
                <w:szCs w:val="22"/>
              </w:rPr>
            </w:pPr>
            <w:r>
              <w:rPr>
                <w:color w:val="000000"/>
                <w:sz w:val="22"/>
                <w:szCs w:val="22"/>
              </w:rPr>
              <w:t>‘Eligible Prisoner’</w:t>
            </w:r>
          </w:p>
        </w:tc>
        <w:tc>
          <w:tcPr>
            <w:tcW w:w="2693" w:type="dxa"/>
            <w:shd w:val="clear" w:color="auto" w:fill="auto"/>
          </w:tcPr>
          <w:p w14:paraId="376A38D8" w14:textId="57812F7E" w:rsidR="00E430BA" w:rsidRDefault="00E430BA" w:rsidP="00456900">
            <w:pPr>
              <w:rPr>
                <w:rFonts w:asciiTheme="minorHAnsi" w:hAnsiTheme="minorHAnsi" w:cstheme="minorHAnsi"/>
                <w:color w:val="000000"/>
                <w:sz w:val="22"/>
                <w:szCs w:val="22"/>
              </w:rPr>
            </w:pPr>
            <w:r>
              <w:rPr>
                <w:rFonts w:asciiTheme="minorHAnsi" w:hAnsiTheme="minorHAnsi" w:cstheme="minorHAnsi"/>
                <w:color w:val="000000"/>
                <w:sz w:val="22"/>
                <w:szCs w:val="22"/>
              </w:rPr>
              <w:t>DoV, 1 July 2021</w:t>
            </w:r>
          </w:p>
        </w:tc>
      </w:tr>
      <w:tr w:rsidR="004C623D" w:rsidRPr="00124DE5" w14:paraId="3DA84597" w14:textId="77777777" w:rsidTr="004C623D">
        <w:trPr>
          <w:trHeight w:val="263"/>
        </w:trPr>
        <w:tc>
          <w:tcPr>
            <w:tcW w:w="6516" w:type="dxa"/>
            <w:vMerge w:val="restart"/>
            <w:shd w:val="clear" w:color="auto" w:fill="auto"/>
          </w:tcPr>
          <w:p w14:paraId="62632C74" w14:textId="498A3D5C" w:rsidR="004C623D" w:rsidRPr="007567DC" w:rsidRDefault="004C623D" w:rsidP="00456900">
            <w:pPr>
              <w:rPr>
                <w:color w:val="000000"/>
                <w:sz w:val="22"/>
                <w:szCs w:val="22"/>
              </w:rPr>
            </w:pPr>
            <w:r>
              <w:rPr>
                <w:color w:val="000000"/>
                <w:sz w:val="22"/>
                <w:szCs w:val="22"/>
              </w:rPr>
              <w:t>‘Employment Region’</w:t>
            </w:r>
          </w:p>
        </w:tc>
        <w:tc>
          <w:tcPr>
            <w:tcW w:w="2693" w:type="dxa"/>
            <w:shd w:val="clear" w:color="auto" w:fill="auto"/>
          </w:tcPr>
          <w:p w14:paraId="11AD3A75" w14:textId="5094ED79" w:rsidR="004C623D" w:rsidRPr="007567DC" w:rsidRDefault="004C623D" w:rsidP="00456900">
            <w:pPr>
              <w:rPr>
                <w:color w:val="000000"/>
                <w:sz w:val="22"/>
                <w:szCs w:val="22"/>
              </w:rPr>
            </w:pPr>
            <w:r>
              <w:rPr>
                <w:rFonts w:asciiTheme="minorHAnsi" w:hAnsiTheme="minorHAnsi" w:cstheme="minorHAnsi"/>
                <w:color w:val="000000"/>
                <w:sz w:val="22"/>
                <w:szCs w:val="22"/>
              </w:rPr>
              <w:t>GDV 3, 1 January 2020</w:t>
            </w:r>
          </w:p>
        </w:tc>
      </w:tr>
      <w:tr w:rsidR="004C623D" w:rsidRPr="00124DE5" w14:paraId="539D022C" w14:textId="77777777" w:rsidTr="009A43B5">
        <w:trPr>
          <w:trHeight w:val="262"/>
        </w:trPr>
        <w:tc>
          <w:tcPr>
            <w:tcW w:w="6516" w:type="dxa"/>
            <w:vMerge/>
            <w:shd w:val="clear" w:color="auto" w:fill="auto"/>
          </w:tcPr>
          <w:p w14:paraId="5D6020AA" w14:textId="77777777" w:rsidR="004C623D" w:rsidRDefault="004C623D" w:rsidP="00456900">
            <w:pPr>
              <w:rPr>
                <w:color w:val="000000"/>
                <w:sz w:val="22"/>
                <w:szCs w:val="22"/>
              </w:rPr>
            </w:pPr>
          </w:p>
        </w:tc>
        <w:tc>
          <w:tcPr>
            <w:tcW w:w="2693" w:type="dxa"/>
            <w:shd w:val="clear" w:color="auto" w:fill="auto"/>
          </w:tcPr>
          <w:p w14:paraId="4BD20880" w14:textId="4A6A7CB7" w:rsidR="004C623D" w:rsidRDefault="004C623D"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9F3116" w:rsidRPr="00124DE5" w14:paraId="19E1218A" w14:textId="77777777" w:rsidTr="009F3116">
        <w:trPr>
          <w:trHeight w:val="370"/>
        </w:trPr>
        <w:tc>
          <w:tcPr>
            <w:tcW w:w="6516" w:type="dxa"/>
            <w:vMerge w:val="restart"/>
            <w:shd w:val="clear" w:color="auto" w:fill="auto"/>
          </w:tcPr>
          <w:p w14:paraId="54B5D83C" w14:textId="0D6AD1C2" w:rsidR="009F3116" w:rsidRDefault="009F3116" w:rsidP="00456900">
            <w:pPr>
              <w:rPr>
                <w:color w:val="000000"/>
                <w:sz w:val="22"/>
                <w:szCs w:val="22"/>
              </w:rPr>
            </w:pPr>
            <w:r>
              <w:rPr>
                <w:color w:val="000000"/>
                <w:sz w:val="22"/>
                <w:szCs w:val="22"/>
              </w:rPr>
              <w:t>‘Employment Services Program’</w:t>
            </w:r>
          </w:p>
        </w:tc>
        <w:tc>
          <w:tcPr>
            <w:tcW w:w="2693" w:type="dxa"/>
            <w:shd w:val="clear" w:color="auto" w:fill="auto"/>
          </w:tcPr>
          <w:p w14:paraId="5F354691" w14:textId="70D3D1AC" w:rsidR="009F3116" w:rsidRDefault="009F3116"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3, 1 January 2020</w:t>
            </w:r>
          </w:p>
        </w:tc>
      </w:tr>
      <w:tr w:rsidR="009F3116" w:rsidRPr="00124DE5" w14:paraId="3976929C" w14:textId="77777777" w:rsidTr="005F537C">
        <w:trPr>
          <w:trHeight w:val="400"/>
        </w:trPr>
        <w:tc>
          <w:tcPr>
            <w:tcW w:w="6516" w:type="dxa"/>
            <w:vMerge/>
            <w:shd w:val="clear" w:color="auto" w:fill="auto"/>
          </w:tcPr>
          <w:p w14:paraId="404B56A1" w14:textId="77777777" w:rsidR="009F3116" w:rsidRDefault="009F3116" w:rsidP="00456900">
            <w:pPr>
              <w:rPr>
                <w:color w:val="000000"/>
                <w:sz w:val="22"/>
                <w:szCs w:val="22"/>
              </w:rPr>
            </w:pPr>
          </w:p>
        </w:tc>
        <w:tc>
          <w:tcPr>
            <w:tcW w:w="2693" w:type="dxa"/>
            <w:shd w:val="clear" w:color="auto" w:fill="auto"/>
          </w:tcPr>
          <w:p w14:paraId="25474032" w14:textId="6C1BDA87" w:rsidR="009F3116" w:rsidRDefault="009F3116" w:rsidP="009F3116">
            <w:pPr>
              <w:rPr>
                <w:rFonts w:asciiTheme="minorHAnsi" w:hAnsiTheme="minorHAnsi" w:cstheme="minorHAnsi"/>
                <w:color w:val="000000"/>
                <w:sz w:val="22"/>
                <w:szCs w:val="22"/>
              </w:rPr>
            </w:pPr>
            <w:r>
              <w:rPr>
                <w:rFonts w:asciiTheme="minorHAnsi" w:hAnsiTheme="minorHAnsi" w:cstheme="minorHAnsi"/>
                <w:color w:val="000000"/>
                <w:sz w:val="22"/>
                <w:szCs w:val="22"/>
              </w:rPr>
              <w:t>GDV 6, 1 July 2022</w:t>
            </w:r>
          </w:p>
        </w:tc>
      </w:tr>
      <w:tr w:rsidR="009F3116" w:rsidRPr="00124DE5" w14:paraId="59D94357" w14:textId="77777777" w:rsidTr="005F537C">
        <w:trPr>
          <w:trHeight w:val="301"/>
        </w:trPr>
        <w:tc>
          <w:tcPr>
            <w:tcW w:w="6516" w:type="dxa"/>
            <w:shd w:val="clear" w:color="auto" w:fill="auto"/>
          </w:tcPr>
          <w:p w14:paraId="36B011C4" w14:textId="781BE53A" w:rsidR="009F3116" w:rsidRDefault="009F3116" w:rsidP="00456900">
            <w:pPr>
              <w:rPr>
                <w:color w:val="000000"/>
                <w:sz w:val="22"/>
                <w:szCs w:val="22"/>
              </w:rPr>
            </w:pPr>
            <w:r>
              <w:rPr>
                <w:color w:val="000000"/>
                <w:sz w:val="22"/>
                <w:szCs w:val="22"/>
              </w:rPr>
              <w:t>‘Employment Services Provider’</w:t>
            </w:r>
          </w:p>
        </w:tc>
        <w:tc>
          <w:tcPr>
            <w:tcW w:w="2693" w:type="dxa"/>
            <w:shd w:val="clear" w:color="auto" w:fill="auto"/>
          </w:tcPr>
          <w:p w14:paraId="1BA66765" w14:textId="6135ECB0" w:rsidR="009F3116" w:rsidRDefault="009F3116"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6, 1 July 2022</w:t>
            </w:r>
          </w:p>
        </w:tc>
      </w:tr>
      <w:tr w:rsidR="00FA3730" w:rsidRPr="00124DE5" w14:paraId="101951A0" w14:textId="77777777" w:rsidTr="005F537C">
        <w:trPr>
          <w:trHeight w:val="301"/>
        </w:trPr>
        <w:tc>
          <w:tcPr>
            <w:tcW w:w="6516" w:type="dxa"/>
            <w:shd w:val="clear" w:color="auto" w:fill="auto"/>
          </w:tcPr>
          <w:p w14:paraId="04384CBA" w14:textId="3A3DD213" w:rsidR="00FA3730" w:rsidRDefault="00FA3730" w:rsidP="00456900">
            <w:pPr>
              <w:rPr>
                <w:color w:val="000000"/>
                <w:sz w:val="22"/>
                <w:szCs w:val="22"/>
              </w:rPr>
            </w:pPr>
            <w:r>
              <w:rPr>
                <w:color w:val="000000"/>
                <w:sz w:val="22"/>
                <w:szCs w:val="22"/>
              </w:rPr>
              <w:t>‘Employment Services Assessment’</w:t>
            </w:r>
            <w:r w:rsidR="00831A53">
              <w:rPr>
                <w:color w:val="000000"/>
                <w:sz w:val="22"/>
                <w:szCs w:val="22"/>
              </w:rPr>
              <w:t xml:space="preserve"> or ‘ESAt’</w:t>
            </w:r>
          </w:p>
        </w:tc>
        <w:tc>
          <w:tcPr>
            <w:tcW w:w="2693" w:type="dxa"/>
            <w:shd w:val="clear" w:color="auto" w:fill="auto"/>
          </w:tcPr>
          <w:p w14:paraId="7EE41C29" w14:textId="538F7945" w:rsidR="00FA3730" w:rsidRDefault="00FA3730"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3, 1 January 2020</w:t>
            </w:r>
          </w:p>
        </w:tc>
      </w:tr>
      <w:tr w:rsidR="000731B5" w:rsidRPr="00124DE5" w14:paraId="208B7C0C" w14:textId="77777777" w:rsidTr="005F537C">
        <w:trPr>
          <w:trHeight w:val="301"/>
        </w:trPr>
        <w:tc>
          <w:tcPr>
            <w:tcW w:w="6516" w:type="dxa"/>
            <w:shd w:val="clear" w:color="auto" w:fill="auto"/>
          </w:tcPr>
          <w:p w14:paraId="46DE17E0" w14:textId="28F2B727" w:rsidR="000731B5" w:rsidRPr="007567DC" w:rsidRDefault="000731B5" w:rsidP="00456900">
            <w:pPr>
              <w:rPr>
                <w:color w:val="000000"/>
                <w:sz w:val="22"/>
                <w:szCs w:val="22"/>
              </w:rPr>
            </w:pPr>
            <w:r>
              <w:rPr>
                <w:color w:val="000000"/>
                <w:sz w:val="22"/>
                <w:szCs w:val="22"/>
              </w:rPr>
              <w:t>‘Employment Services Provider’</w:t>
            </w:r>
          </w:p>
        </w:tc>
        <w:tc>
          <w:tcPr>
            <w:tcW w:w="2693" w:type="dxa"/>
            <w:shd w:val="clear" w:color="auto" w:fill="auto"/>
          </w:tcPr>
          <w:p w14:paraId="5146B49B" w14:textId="44BCBF1D" w:rsidR="000731B5" w:rsidRPr="007567DC" w:rsidRDefault="000731B5" w:rsidP="00456900">
            <w:pPr>
              <w:rPr>
                <w:color w:val="000000"/>
                <w:sz w:val="22"/>
                <w:szCs w:val="22"/>
              </w:rPr>
            </w:pPr>
            <w:r>
              <w:rPr>
                <w:rFonts w:asciiTheme="minorHAnsi" w:hAnsiTheme="minorHAnsi" w:cstheme="minorHAnsi"/>
                <w:color w:val="000000"/>
                <w:sz w:val="22"/>
                <w:szCs w:val="22"/>
              </w:rPr>
              <w:t>GDV 3, 1 January 2020</w:t>
            </w:r>
          </w:p>
        </w:tc>
      </w:tr>
      <w:tr w:rsidR="00877930" w:rsidRPr="00124DE5" w14:paraId="0EA4783C" w14:textId="77777777" w:rsidTr="005F537C">
        <w:trPr>
          <w:trHeight w:val="301"/>
        </w:trPr>
        <w:tc>
          <w:tcPr>
            <w:tcW w:w="6516" w:type="dxa"/>
            <w:shd w:val="clear" w:color="auto" w:fill="auto"/>
          </w:tcPr>
          <w:p w14:paraId="6934BBCF" w14:textId="68FA5610" w:rsidR="00877930" w:rsidRDefault="00877930" w:rsidP="00456900">
            <w:pPr>
              <w:rPr>
                <w:color w:val="000000"/>
                <w:sz w:val="22"/>
                <w:szCs w:val="22"/>
              </w:rPr>
            </w:pPr>
            <w:r>
              <w:rPr>
                <w:color w:val="000000"/>
                <w:sz w:val="22"/>
                <w:szCs w:val="22"/>
              </w:rPr>
              <w:t>‘Employment Systems Service Desk’</w:t>
            </w:r>
          </w:p>
        </w:tc>
        <w:tc>
          <w:tcPr>
            <w:tcW w:w="2693" w:type="dxa"/>
            <w:shd w:val="clear" w:color="auto" w:fill="auto"/>
          </w:tcPr>
          <w:p w14:paraId="2715E950" w14:textId="686C4DA6" w:rsidR="00877930" w:rsidRDefault="00877930"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4, 1 July 2020</w:t>
            </w:r>
          </w:p>
        </w:tc>
      </w:tr>
      <w:tr w:rsidR="000731B5" w:rsidRPr="00124DE5" w14:paraId="7181C92A" w14:textId="77777777" w:rsidTr="005F537C">
        <w:trPr>
          <w:trHeight w:val="301"/>
        </w:trPr>
        <w:tc>
          <w:tcPr>
            <w:tcW w:w="6516" w:type="dxa"/>
            <w:shd w:val="clear" w:color="auto" w:fill="auto"/>
          </w:tcPr>
          <w:p w14:paraId="65B123AC" w14:textId="269E6558" w:rsidR="000731B5" w:rsidRPr="007567DC" w:rsidRDefault="000731B5" w:rsidP="00456900">
            <w:pPr>
              <w:rPr>
                <w:color w:val="000000"/>
                <w:sz w:val="22"/>
                <w:szCs w:val="22"/>
              </w:rPr>
            </w:pPr>
            <w:r>
              <w:rPr>
                <w:color w:val="000000"/>
                <w:sz w:val="22"/>
                <w:szCs w:val="22"/>
              </w:rPr>
              <w:t>‘Exempt’</w:t>
            </w:r>
          </w:p>
        </w:tc>
        <w:tc>
          <w:tcPr>
            <w:tcW w:w="2693" w:type="dxa"/>
            <w:shd w:val="clear" w:color="auto" w:fill="auto"/>
          </w:tcPr>
          <w:p w14:paraId="57B262B6" w14:textId="7335C314" w:rsidR="000731B5" w:rsidRPr="007567DC" w:rsidRDefault="000731B5" w:rsidP="00456900">
            <w:pPr>
              <w:rPr>
                <w:color w:val="000000"/>
                <w:sz w:val="22"/>
                <w:szCs w:val="22"/>
              </w:rPr>
            </w:pPr>
            <w:r>
              <w:rPr>
                <w:rFonts w:asciiTheme="minorHAnsi" w:hAnsiTheme="minorHAnsi" w:cstheme="minorHAnsi"/>
                <w:color w:val="000000"/>
                <w:sz w:val="22"/>
                <w:szCs w:val="22"/>
              </w:rPr>
              <w:t>GDV 3, 1 January 2020</w:t>
            </w:r>
          </w:p>
        </w:tc>
      </w:tr>
      <w:tr w:rsidR="005B1C7F" w:rsidRPr="00124DE5" w14:paraId="7A0D96AD" w14:textId="77777777" w:rsidTr="005F537C">
        <w:trPr>
          <w:trHeight w:val="301"/>
        </w:trPr>
        <w:tc>
          <w:tcPr>
            <w:tcW w:w="6516" w:type="dxa"/>
            <w:shd w:val="clear" w:color="auto" w:fill="auto"/>
          </w:tcPr>
          <w:p w14:paraId="04DD9FCC" w14:textId="3A2016B6" w:rsidR="005B1C7F" w:rsidRDefault="005B1C7F" w:rsidP="00456900">
            <w:pPr>
              <w:rPr>
                <w:color w:val="000000"/>
                <w:sz w:val="22"/>
                <w:szCs w:val="22"/>
              </w:rPr>
            </w:pPr>
            <w:r>
              <w:rPr>
                <w:color w:val="000000"/>
                <w:sz w:val="22"/>
                <w:szCs w:val="22"/>
              </w:rPr>
              <w:t>‘Extended Service Period’</w:t>
            </w:r>
          </w:p>
        </w:tc>
        <w:tc>
          <w:tcPr>
            <w:tcW w:w="2693" w:type="dxa"/>
            <w:shd w:val="clear" w:color="auto" w:fill="auto"/>
          </w:tcPr>
          <w:p w14:paraId="454819AB" w14:textId="16B6FC02" w:rsidR="005B1C7F" w:rsidRDefault="005B1C7F"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A17511" w:rsidRPr="00124DE5" w14:paraId="60428FFE" w14:textId="77777777" w:rsidTr="005F537C">
        <w:trPr>
          <w:trHeight w:val="301"/>
        </w:trPr>
        <w:tc>
          <w:tcPr>
            <w:tcW w:w="6516" w:type="dxa"/>
            <w:vMerge w:val="restart"/>
            <w:shd w:val="clear" w:color="auto" w:fill="auto"/>
            <w:hideMark/>
          </w:tcPr>
          <w:p w14:paraId="4385DDC0" w14:textId="77777777" w:rsidR="00A17511" w:rsidRPr="007567DC" w:rsidRDefault="00A17511" w:rsidP="00456900">
            <w:pPr>
              <w:rPr>
                <w:color w:val="000000"/>
                <w:sz w:val="22"/>
                <w:szCs w:val="22"/>
              </w:rPr>
            </w:pPr>
            <w:r w:rsidRPr="007567DC">
              <w:rPr>
                <w:color w:val="000000"/>
                <w:sz w:val="22"/>
                <w:szCs w:val="22"/>
              </w:rPr>
              <w:t>‘External IT System’</w:t>
            </w:r>
          </w:p>
        </w:tc>
        <w:tc>
          <w:tcPr>
            <w:tcW w:w="2693" w:type="dxa"/>
            <w:shd w:val="clear" w:color="auto" w:fill="auto"/>
            <w:hideMark/>
          </w:tcPr>
          <w:p w14:paraId="0198DC28" w14:textId="77777777" w:rsidR="00A17511" w:rsidRPr="007567DC" w:rsidRDefault="00A17511" w:rsidP="00456900">
            <w:pPr>
              <w:rPr>
                <w:color w:val="000000"/>
                <w:sz w:val="22"/>
                <w:szCs w:val="22"/>
              </w:rPr>
            </w:pPr>
            <w:r w:rsidRPr="007567DC">
              <w:rPr>
                <w:color w:val="000000"/>
                <w:sz w:val="22"/>
                <w:szCs w:val="22"/>
              </w:rPr>
              <w:t>GDV 1, 1 January 2019</w:t>
            </w:r>
          </w:p>
        </w:tc>
      </w:tr>
      <w:tr w:rsidR="00A17511" w:rsidRPr="00124DE5" w14:paraId="50EF9740" w14:textId="77777777" w:rsidTr="005F537C">
        <w:trPr>
          <w:trHeight w:val="301"/>
        </w:trPr>
        <w:tc>
          <w:tcPr>
            <w:tcW w:w="6516" w:type="dxa"/>
            <w:vMerge/>
            <w:shd w:val="clear" w:color="auto" w:fill="auto"/>
          </w:tcPr>
          <w:p w14:paraId="235E69BA" w14:textId="77777777" w:rsidR="00A17511" w:rsidRPr="007567DC" w:rsidRDefault="00A17511" w:rsidP="00456900">
            <w:pPr>
              <w:rPr>
                <w:color w:val="000000"/>
                <w:sz w:val="22"/>
                <w:szCs w:val="22"/>
              </w:rPr>
            </w:pPr>
          </w:p>
        </w:tc>
        <w:tc>
          <w:tcPr>
            <w:tcW w:w="2693" w:type="dxa"/>
            <w:shd w:val="clear" w:color="auto" w:fill="auto"/>
          </w:tcPr>
          <w:p w14:paraId="780AC9E0" w14:textId="143519F7" w:rsidR="00A17511" w:rsidRPr="007567DC" w:rsidRDefault="00A17511" w:rsidP="00456900">
            <w:pPr>
              <w:rPr>
                <w:color w:val="000000"/>
                <w:sz w:val="22"/>
                <w:szCs w:val="22"/>
              </w:rPr>
            </w:pPr>
            <w:r w:rsidRPr="007567DC">
              <w:rPr>
                <w:color w:val="000000"/>
                <w:sz w:val="22"/>
                <w:szCs w:val="22"/>
              </w:rPr>
              <w:t>GDV 2, 1 July 2019</w:t>
            </w:r>
          </w:p>
        </w:tc>
      </w:tr>
      <w:tr w:rsidR="00A17511" w:rsidRPr="00124DE5" w14:paraId="0624F38D" w14:textId="77777777" w:rsidTr="005F537C">
        <w:trPr>
          <w:trHeight w:val="301"/>
        </w:trPr>
        <w:tc>
          <w:tcPr>
            <w:tcW w:w="6516" w:type="dxa"/>
            <w:shd w:val="clear" w:color="auto" w:fill="auto"/>
            <w:hideMark/>
          </w:tcPr>
          <w:p w14:paraId="78D8C85A" w14:textId="77777777" w:rsidR="00A17511" w:rsidRPr="00124DE5" w:rsidRDefault="00A17511" w:rsidP="00456900">
            <w:pPr>
              <w:rPr>
                <w:color w:val="000000"/>
                <w:sz w:val="22"/>
                <w:szCs w:val="22"/>
              </w:rPr>
            </w:pPr>
            <w:r w:rsidRPr="00124DE5">
              <w:rPr>
                <w:color w:val="000000"/>
                <w:sz w:val="22"/>
                <w:szCs w:val="22"/>
              </w:rPr>
              <w:t>‘External Systems Assurance Framework’ or ‘ESAF’</w:t>
            </w:r>
          </w:p>
        </w:tc>
        <w:tc>
          <w:tcPr>
            <w:tcW w:w="2693" w:type="dxa"/>
            <w:shd w:val="clear" w:color="auto" w:fill="auto"/>
            <w:hideMark/>
          </w:tcPr>
          <w:p w14:paraId="2F8B1803" w14:textId="77777777" w:rsidR="00A17511" w:rsidRPr="00124DE5" w:rsidRDefault="00A17511" w:rsidP="00456900">
            <w:pPr>
              <w:rPr>
                <w:color w:val="000000"/>
                <w:sz w:val="22"/>
                <w:szCs w:val="22"/>
              </w:rPr>
            </w:pPr>
            <w:r w:rsidRPr="00124DE5">
              <w:rPr>
                <w:color w:val="000000"/>
                <w:sz w:val="22"/>
                <w:szCs w:val="22"/>
              </w:rPr>
              <w:t>GDV 1, 1 January 2019</w:t>
            </w:r>
          </w:p>
        </w:tc>
      </w:tr>
      <w:tr w:rsidR="005B1C7F" w:rsidRPr="00124DE5" w14:paraId="5876C1D0" w14:textId="77777777" w:rsidTr="005B1C7F">
        <w:trPr>
          <w:trHeight w:val="195"/>
        </w:trPr>
        <w:tc>
          <w:tcPr>
            <w:tcW w:w="6516" w:type="dxa"/>
            <w:vMerge w:val="restart"/>
            <w:shd w:val="clear" w:color="auto" w:fill="auto"/>
          </w:tcPr>
          <w:p w14:paraId="3F3B57B8" w14:textId="58C2DF94" w:rsidR="005B1C7F" w:rsidRPr="00124DE5" w:rsidRDefault="005B1C7F" w:rsidP="00456900">
            <w:pPr>
              <w:rPr>
                <w:color w:val="000000"/>
                <w:sz w:val="22"/>
                <w:szCs w:val="22"/>
              </w:rPr>
            </w:pPr>
            <w:r>
              <w:rPr>
                <w:color w:val="000000"/>
                <w:sz w:val="22"/>
                <w:szCs w:val="22"/>
              </w:rPr>
              <w:lastRenderedPageBreak/>
              <w:t>‘Guide to Social Security Law’</w:t>
            </w:r>
          </w:p>
        </w:tc>
        <w:tc>
          <w:tcPr>
            <w:tcW w:w="2693" w:type="dxa"/>
            <w:shd w:val="clear" w:color="auto" w:fill="auto"/>
          </w:tcPr>
          <w:p w14:paraId="62A11385" w14:textId="10443FE8" w:rsidR="005B1C7F" w:rsidRPr="00124DE5" w:rsidRDefault="005B1C7F" w:rsidP="00456900">
            <w:pPr>
              <w:rPr>
                <w:color w:val="000000"/>
                <w:sz w:val="22"/>
                <w:szCs w:val="22"/>
              </w:rPr>
            </w:pPr>
            <w:r>
              <w:rPr>
                <w:rFonts w:asciiTheme="minorHAnsi" w:hAnsiTheme="minorHAnsi" w:cstheme="minorHAnsi"/>
                <w:color w:val="000000"/>
                <w:sz w:val="22"/>
                <w:szCs w:val="22"/>
              </w:rPr>
              <w:t>GDV 3, 1 January 2020</w:t>
            </w:r>
          </w:p>
        </w:tc>
      </w:tr>
      <w:tr w:rsidR="005B1C7F" w:rsidRPr="00124DE5" w14:paraId="73EABCBC" w14:textId="77777777" w:rsidTr="005F537C">
        <w:trPr>
          <w:trHeight w:val="195"/>
        </w:trPr>
        <w:tc>
          <w:tcPr>
            <w:tcW w:w="6516" w:type="dxa"/>
            <w:vMerge/>
            <w:shd w:val="clear" w:color="auto" w:fill="auto"/>
          </w:tcPr>
          <w:p w14:paraId="3A00C301" w14:textId="77777777" w:rsidR="005B1C7F" w:rsidRDefault="005B1C7F" w:rsidP="00456900">
            <w:pPr>
              <w:rPr>
                <w:color w:val="000000"/>
                <w:sz w:val="22"/>
                <w:szCs w:val="22"/>
              </w:rPr>
            </w:pPr>
          </w:p>
        </w:tc>
        <w:tc>
          <w:tcPr>
            <w:tcW w:w="2693" w:type="dxa"/>
            <w:shd w:val="clear" w:color="auto" w:fill="auto"/>
          </w:tcPr>
          <w:p w14:paraId="4A45D434" w14:textId="48DB30D3" w:rsidR="005B1C7F" w:rsidRDefault="005B1C7F"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0731B5" w:rsidRPr="00124DE5" w14:paraId="75A646F6" w14:textId="77777777" w:rsidTr="005F537C">
        <w:trPr>
          <w:trHeight w:val="301"/>
        </w:trPr>
        <w:tc>
          <w:tcPr>
            <w:tcW w:w="6516" w:type="dxa"/>
            <w:shd w:val="clear" w:color="auto" w:fill="auto"/>
          </w:tcPr>
          <w:p w14:paraId="6A4BEEE0" w14:textId="06A75B36" w:rsidR="000731B5" w:rsidRPr="00124DE5" w:rsidRDefault="000731B5" w:rsidP="00456900">
            <w:pPr>
              <w:rPr>
                <w:color w:val="000000"/>
                <w:sz w:val="22"/>
                <w:szCs w:val="22"/>
              </w:rPr>
            </w:pPr>
            <w:r>
              <w:rPr>
                <w:color w:val="000000"/>
                <w:sz w:val="22"/>
                <w:szCs w:val="22"/>
              </w:rPr>
              <w:t>‘Harmful Code’</w:t>
            </w:r>
          </w:p>
        </w:tc>
        <w:tc>
          <w:tcPr>
            <w:tcW w:w="2693" w:type="dxa"/>
            <w:shd w:val="clear" w:color="auto" w:fill="auto"/>
          </w:tcPr>
          <w:p w14:paraId="7E17E482" w14:textId="76500DDE" w:rsidR="000731B5" w:rsidRPr="00124DE5" w:rsidRDefault="000731B5" w:rsidP="00456900">
            <w:pPr>
              <w:rPr>
                <w:color w:val="000000"/>
                <w:sz w:val="22"/>
                <w:szCs w:val="22"/>
              </w:rPr>
            </w:pPr>
            <w:r>
              <w:rPr>
                <w:rFonts w:asciiTheme="minorHAnsi" w:hAnsiTheme="minorHAnsi" w:cstheme="minorHAnsi"/>
                <w:color w:val="000000"/>
                <w:sz w:val="22"/>
                <w:szCs w:val="22"/>
              </w:rPr>
              <w:t>GDV 3, 1 January 2020</w:t>
            </w:r>
          </w:p>
        </w:tc>
      </w:tr>
      <w:tr w:rsidR="00523768" w:rsidRPr="00124DE5" w14:paraId="6BE84498" w14:textId="77777777" w:rsidTr="005F537C">
        <w:trPr>
          <w:trHeight w:val="301"/>
        </w:trPr>
        <w:tc>
          <w:tcPr>
            <w:tcW w:w="6516" w:type="dxa"/>
            <w:shd w:val="clear" w:color="auto" w:fill="auto"/>
          </w:tcPr>
          <w:p w14:paraId="3966F920" w14:textId="057096D0" w:rsidR="00523768" w:rsidRDefault="00523768" w:rsidP="00456900">
            <w:pPr>
              <w:rPr>
                <w:color w:val="000000"/>
                <w:sz w:val="22"/>
                <w:szCs w:val="22"/>
              </w:rPr>
            </w:pPr>
            <w:r>
              <w:rPr>
                <w:color w:val="000000"/>
                <w:sz w:val="22"/>
                <w:szCs w:val="22"/>
              </w:rPr>
              <w:t>‘jobactive’</w:t>
            </w:r>
          </w:p>
        </w:tc>
        <w:tc>
          <w:tcPr>
            <w:tcW w:w="2693" w:type="dxa"/>
            <w:shd w:val="clear" w:color="auto" w:fill="auto"/>
          </w:tcPr>
          <w:p w14:paraId="3E700E7A" w14:textId="4B565D52" w:rsidR="00523768" w:rsidRDefault="00523768"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6, 1 July 2022</w:t>
            </w:r>
          </w:p>
        </w:tc>
      </w:tr>
      <w:tr w:rsidR="00523768" w:rsidRPr="00124DE5" w14:paraId="53C3716E" w14:textId="77777777" w:rsidTr="005F537C">
        <w:trPr>
          <w:trHeight w:val="301"/>
        </w:trPr>
        <w:tc>
          <w:tcPr>
            <w:tcW w:w="6516" w:type="dxa"/>
            <w:shd w:val="clear" w:color="auto" w:fill="auto"/>
          </w:tcPr>
          <w:p w14:paraId="36DD5E10" w14:textId="19A6817A" w:rsidR="00523768" w:rsidRDefault="00523768" w:rsidP="00456900">
            <w:pPr>
              <w:rPr>
                <w:color w:val="000000"/>
                <w:sz w:val="22"/>
                <w:szCs w:val="22"/>
              </w:rPr>
            </w:pPr>
            <w:r>
              <w:rPr>
                <w:color w:val="000000"/>
                <w:sz w:val="22"/>
                <w:szCs w:val="22"/>
              </w:rPr>
              <w:t>‘jobactive provider’</w:t>
            </w:r>
          </w:p>
        </w:tc>
        <w:tc>
          <w:tcPr>
            <w:tcW w:w="2693" w:type="dxa"/>
            <w:shd w:val="clear" w:color="auto" w:fill="auto"/>
          </w:tcPr>
          <w:p w14:paraId="656E4E6C" w14:textId="23C1E11D" w:rsidR="00523768" w:rsidRDefault="00523768"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6, 1 July 2022</w:t>
            </w:r>
          </w:p>
        </w:tc>
      </w:tr>
      <w:tr w:rsidR="000731B5" w:rsidRPr="00124DE5" w14:paraId="5CC33D5D" w14:textId="77777777" w:rsidTr="005F537C">
        <w:trPr>
          <w:trHeight w:val="301"/>
        </w:trPr>
        <w:tc>
          <w:tcPr>
            <w:tcW w:w="6516" w:type="dxa"/>
            <w:shd w:val="clear" w:color="auto" w:fill="auto"/>
          </w:tcPr>
          <w:p w14:paraId="176E35FF" w14:textId="4813473A" w:rsidR="000731B5" w:rsidRPr="00124DE5" w:rsidRDefault="000731B5" w:rsidP="00456900">
            <w:pPr>
              <w:rPr>
                <w:color w:val="000000"/>
                <w:sz w:val="22"/>
                <w:szCs w:val="22"/>
              </w:rPr>
            </w:pPr>
            <w:r>
              <w:rPr>
                <w:color w:val="000000"/>
                <w:sz w:val="22"/>
                <w:szCs w:val="22"/>
              </w:rPr>
              <w:t>‘Jobs, Land and Economy Programme’</w:t>
            </w:r>
          </w:p>
        </w:tc>
        <w:tc>
          <w:tcPr>
            <w:tcW w:w="2693" w:type="dxa"/>
            <w:shd w:val="clear" w:color="auto" w:fill="auto"/>
          </w:tcPr>
          <w:p w14:paraId="7A1A4483" w14:textId="6D02E49B" w:rsidR="000731B5" w:rsidRPr="00124DE5" w:rsidRDefault="000731B5" w:rsidP="00456900">
            <w:pPr>
              <w:rPr>
                <w:color w:val="000000"/>
                <w:sz w:val="22"/>
                <w:szCs w:val="22"/>
              </w:rPr>
            </w:pPr>
            <w:r>
              <w:rPr>
                <w:rFonts w:asciiTheme="minorHAnsi" w:hAnsiTheme="minorHAnsi" w:cstheme="minorHAnsi"/>
                <w:color w:val="000000"/>
                <w:sz w:val="22"/>
                <w:szCs w:val="22"/>
              </w:rPr>
              <w:t>GDV 3, 1 January 2020</w:t>
            </w:r>
          </w:p>
        </w:tc>
      </w:tr>
      <w:tr w:rsidR="005B1C7F" w:rsidRPr="00124DE5" w14:paraId="0648AFB4" w14:textId="77777777" w:rsidTr="005F537C">
        <w:trPr>
          <w:trHeight w:val="301"/>
        </w:trPr>
        <w:tc>
          <w:tcPr>
            <w:tcW w:w="6516" w:type="dxa"/>
            <w:shd w:val="clear" w:color="auto" w:fill="auto"/>
          </w:tcPr>
          <w:p w14:paraId="3F4131EE" w14:textId="56FC5BE0" w:rsidR="005B1C7F" w:rsidRDefault="005B1C7F" w:rsidP="00456900">
            <w:pPr>
              <w:rPr>
                <w:color w:val="000000"/>
                <w:sz w:val="22"/>
                <w:szCs w:val="22"/>
              </w:rPr>
            </w:pPr>
            <w:r>
              <w:rPr>
                <w:color w:val="000000"/>
                <w:sz w:val="22"/>
                <w:szCs w:val="22"/>
              </w:rPr>
              <w:t>‘Joint Charter’</w:t>
            </w:r>
          </w:p>
        </w:tc>
        <w:tc>
          <w:tcPr>
            <w:tcW w:w="2693" w:type="dxa"/>
            <w:shd w:val="clear" w:color="auto" w:fill="auto"/>
          </w:tcPr>
          <w:p w14:paraId="43253AAC" w14:textId="4936B18A" w:rsidR="005B1C7F" w:rsidRDefault="005B1C7F"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0731B5" w:rsidRPr="00124DE5" w14:paraId="3BFF7BF7" w14:textId="77777777" w:rsidTr="005F537C">
        <w:trPr>
          <w:trHeight w:val="301"/>
        </w:trPr>
        <w:tc>
          <w:tcPr>
            <w:tcW w:w="6516" w:type="dxa"/>
            <w:shd w:val="clear" w:color="auto" w:fill="auto"/>
          </w:tcPr>
          <w:p w14:paraId="3417E9B2" w14:textId="551B54CB" w:rsidR="000731B5" w:rsidRPr="00124DE5" w:rsidRDefault="000731B5" w:rsidP="00456900">
            <w:pPr>
              <w:rPr>
                <w:color w:val="000000"/>
                <w:sz w:val="22"/>
                <w:szCs w:val="22"/>
              </w:rPr>
            </w:pPr>
            <w:r>
              <w:rPr>
                <w:color w:val="000000"/>
                <w:sz w:val="22"/>
                <w:szCs w:val="22"/>
              </w:rPr>
              <w:t>‘Malicious Code’</w:t>
            </w:r>
          </w:p>
        </w:tc>
        <w:tc>
          <w:tcPr>
            <w:tcW w:w="2693" w:type="dxa"/>
            <w:shd w:val="clear" w:color="auto" w:fill="auto"/>
          </w:tcPr>
          <w:p w14:paraId="146D310D" w14:textId="32C44C8E" w:rsidR="000731B5" w:rsidRPr="00124DE5" w:rsidRDefault="000731B5" w:rsidP="00456900">
            <w:pPr>
              <w:rPr>
                <w:color w:val="000000"/>
                <w:sz w:val="22"/>
                <w:szCs w:val="22"/>
              </w:rPr>
            </w:pPr>
            <w:r>
              <w:rPr>
                <w:rFonts w:asciiTheme="minorHAnsi" w:hAnsiTheme="minorHAnsi" w:cstheme="minorHAnsi"/>
                <w:color w:val="000000"/>
                <w:sz w:val="22"/>
                <w:szCs w:val="22"/>
              </w:rPr>
              <w:t>GDV 3, 1 January 2020</w:t>
            </w:r>
          </w:p>
        </w:tc>
      </w:tr>
      <w:tr w:rsidR="00523768" w:rsidRPr="00124DE5" w14:paraId="3889E49B" w14:textId="77777777" w:rsidTr="005F537C">
        <w:trPr>
          <w:trHeight w:val="301"/>
        </w:trPr>
        <w:tc>
          <w:tcPr>
            <w:tcW w:w="6516" w:type="dxa"/>
            <w:shd w:val="clear" w:color="auto" w:fill="auto"/>
          </w:tcPr>
          <w:p w14:paraId="5E067C7A" w14:textId="6CEDE4FA" w:rsidR="00523768" w:rsidRDefault="00523768" w:rsidP="00456900">
            <w:pPr>
              <w:rPr>
                <w:color w:val="000000"/>
                <w:sz w:val="22"/>
                <w:szCs w:val="22"/>
              </w:rPr>
            </w:pPr>
            <w:r>
              <w:rPr>
                <w:color w:val="000000"/>
                <w:sz w:val="22"/>
                <w:szCs w:val="22"/>
              </w:rPr>
              <w:t>‘NEIS’</w:t>
            </w:r>
          </w:p>
        </w:tc>
        <w:tc>
          <w:tcPr>
            <w:tcW w:w="2693" w:type="dxa"/>
            <w:shd w:val="clear" w:color="auto" w:fill="auto"/>
          </w:tcPr>
          <w:p w14:paraId="39E24550" w14:textId="7D76366A" w:rsidR="00523768" w:rsidRDefault="00523768"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6, 1 July 2022</w:t>
            </w:r>
          </w:p>
        </w:tc>
      </w:tr>
      <w:tr w:rsidR="00523768" w:rsidRPr="00124DE5" w14:paraId="745B7C59" w14:textId="77777777" w:rsidTr="00523768">
        <w:trPr>
          <w:trHeight w:val="360"/>
        </w:trPr>
        <w:tc>
          <w:tcPr>
            <w:tcW w:w="6516" w:type="dxa"/>
            <w:vMerge w:val="restart"/>
            <w:shd w:val="clear" w:color="auto" w:fill="auto"/>
          </w:tcPr>
          <w:p w14:paraId="5AA938D2" w14:textId="3A6F409D" w:rsidR="00523768" w:rsidRPr="00124DE5" w:rsidRDefault="00523768" w:rsidP="00456900">
            <w:pPr>
              <w:rPr>
                <w:color w:val="000000"/>
                <w:sz w:val="22"/>
                <w:szCs w:val="22"/>
              </w:rPr>
            </w:pPr>
            <w:r>
              <w:rPr>
                <w:color w:val="000000"/>
                <w:sz w:val="22"/>
                <w:szCs w:val="22"/>
              </w:rPr>
              <w:t>‘New Employment Services Trial’ or ‘NEST’</w:t>
            </w:r>
          </w:p>
        </w:tc>
        <w:tc>
          <w:tcPr>
            <w:tcW w:w="2693" w:type="dxa"/>
            <w:shd w:val="clear" w:color="auto" w:fill="auto"/>
          </w:tcPr>
          <w:p w14:paraId="28F5AF86" w14:textId="04BCADF2" w:rsidR="00523768" w:rsidRPr="00124DE5" w:rsidRDefault="00523768" w:rsidP="00456900">
            <w:pPr>
              <w:rPr>
                <w:color w:val="000000"/>
                <w:sz w:val="22"/>
                <w:szCs w:val="22"/>
              </w:rPr>
            </w:pPr>
            <w:r>
              <w:rPr>
                <w:rFonts w:asciiTheme="minorHAnsi" w:hAnsiTheme="minorHAnsi" w:cstheme="minorHAnsi"/>
                <w:color w:val="000000"/>
                <w:sz w:val="22"/>
                <w:szCs w:val="22"/>
              </w:rPr>
              <w:t xml:space="preserve">GDV 3, 1 January 2020 </w:t>
            </w:r>
          </w:p>
        </w:tc>
      </w:tr>
      <w:tr w:rsidR="00523768" w:rsidRPr="00124DE5" w14:paraId="5E46DD97" w14:textId="77777777" w:rsidTr="005F537C">
        <w:trPr>
          <w:trHeight w:val="410"/>
        </w:trPr>
        <w:tc>
          <w:tcPr>
            <w:tcW w:w="6516" w:type="dxa"/>
            <w:vMerge/>
            <w:shd w:val="clear" w:color="auto" w:fill="auto"/>
          </w:tcPr>
          <w:p w14:paraId="0D85DD4C" w14:textId="77777777" w:rsidR="00523768" w:rsidRDefault="00523768" w:rsidP="00456900">
            <w:pPr>
              <w:rPr>
                <w:color w:val="000000"/>
                <w:sz w:val="22"/>
                <w:szCs w:val="22"/>
              </w:rPr>
            </w:pPr>
          </w:p>
        </w:tc>
        <w:tc>
          <w:tcPr>
            <w:tcW w:w="2693" w:type="dxa"/>
            <w:shd w:val="clear" w:color="auto" w:fill="auto"/>
          </w:tcPr>
          <w:p w14:paraId="638772AA" w14:textId="5FAFD108" w:rsidR="00523768" w:rsidRDefault="00523768" w:rsidP="00523768">
            <w:pPr>
              <w:rPr>
                <w:rFonts w:asciiTheme="minorHAnsi" w:hAnsiTheme="minorHAnsi" w:cstheme="minorHAnsi"/>
                <w:color w:val="000000"/>
                <w:sz w:val="22"/>
                <w:szCs w:val="22"/>
              </w:rPr>
            </w:pPr>
            <w:r>
              <w:rPr>
                <w:rFonts w:asciiTheme="minorHAnsi" w:hAnsiTheme="minorHAnsi" w:cstheme="minorHAnsi"/>
                <w:color w:val="000000"/>
                <w:sz w:val="22"/>
                <w:szCs w:val="22"/>
              </w:rPr>
              <w:t>GDV 6, 1 July 2022</w:t>
            </w:r>
          </w:p>
        </w:tc>
      </w:tr>
      <w:tr w:rsidR="00523768" w:rsidRPr="00124DE5" w14:paraId="3236ED27" w14:textId="77777777" w:rsidTr="00523768">
        <w:trPr>
          <w:trHeight w:val="260"/>
        </w:trPr>
        <w:tc>
          <w:tcPr>
            <w:tcW w:w="6516" w:type="dxa"/>
            <w:vMerge w:val="restart"/>
            <w:shd w:val="clear" w:color="auto" w:fill="auto"/>
          </w:tcPr>
          <w:p w14:paraId="74BE45E9" w14:textId="42C3B693" w:rsidR="00523768" w:rsidRPr="00124DE5" w:rsidRDefault="00523768" w:rsidP="00456900">
            <w:pPr>
              <w:rPr>
                <w:color w:val="000000"/>
                <w:sz w:val="22"/>
                <w:szCs w:val="22"/>
              </w:rPr>
            </w:pPr>
            <w:r>
              <w:rPr>
                <w:color w:val="000000"/>
                <w:sz w:val="22"/>
                <w:szCs w:val="22"/>
              </w:rPr>
              <w:t>‘New Employment Services Trial Provider’ or ‘NEST Provider’</w:t>
            </w:r>
          </w:p>
        </w:tc>
        <w:tc>
          <w:tcPr>
            <w:tcW w:w="2693" w:type="dxa"/>
            <w:shd w:val="clear" w:color="auto" w:fill="auto"/>
          </w:tcPr>
          <w:p w14:paraId="428CE4EB" w14:textId="09FC7AF6" w:rsidR="00523768" w:rsidRPr="00124DE5" w:rsidRDefault="00523768" w:rsidP="00456900">
            <w:pPr>
              <w:rPr>
                <w:color w:val="000000"/>
                <w:sz w:val="22"/>
                <w:szCs w:val="22"/>
              </w:rPr>
            </w:pPr>
            <w:r>
              <w:rPr>
                <w:rFonts w:asciiTheme="minorHAnsi" w:hAnsiTheme="minorHAnsi" w:cstheme="minorHAnsi"/>
                <w:color w:val="000000"/>
                <w:sz w:val="22"/>
                <w:szCs w:val="22"/>
              </w:rPr>
              <w:t>GDV 3, 1 January 2020</w:t>
            </w:r>
          </w:p>
        </w:tc>
      </w:tr>
      <w:tr w:rsidR="00523768" w:rsidRPr="00124DE5" w14:paraId="209F560C" w14:textId="77777777" w:rsidTr="005F537C">
        <w:trPr>
          <w:trHeight w:val="390"/>
        </w:trPr>
        <w:tc>
          <w:tcPr>
            <w:tcW w:w="6516" w:type="dxa"/>
            <w:vMerge/>
            <w:shd w:val="clear" w:color="auto" w:fill="auto"/>
          </w:tcPr>
          <w:p w14:paraId="02D51D48" w14:textId="77777777" w:rsidR="00523768" w:rsidRDefault="00523768" w:rsidP="00523768">
            <w:pPr>
              <w:rPr>
                <w:color w:val="000000"/>
                <w:sz w:val="22"/>
                <w:szCs w:val="22"/>
              </w:rPr>
            </w:pPr>
          </w:p>
        </w:tc>
        <w:tc>
          <w:tcPr>
            <w:tcW w:w="2693" w:type="dxa"/>
            <w:shd w:val="clear" w:color="auto" w:fill="auto"/>
          </w:tcPr>
          <w:p w14:paraId="44D0FDA4" w14:textId="7FFC2B01" w:rsidR="00523768" w:rsidRDefault="00523768" w:rsidP="00523768">
            <w:pPr>
              <w:rPr>
                <w:rFonts w:asciiTheme="minorHAnsi" w:hAnsiTheme="minorHAnsi" w:cstheme="minorHAnsi"/>
                <w:color w:val="000000"/>
                <w:sz w:val="22"/>
                <w:szCs w:val="22"/>
              </w:rPr>
            </w:pPr>
            <w:r w:rsidRPr="00F13C6E">
              <w:rPr>
                <w:rFonts w:asciiTheme="minorHAnsi" w:hAnsiTheme="minorHAnsi" w:cstheme="minorHAnsi"/>
                <w:color w:val="000000"/>
                <w:sz w:val="22"/>
                <w:szCs w:val="22"/>
              </w:rPr>
              <w:t>GDV 6, 1 July 2022</w:t>
            </w:r>
          </w:p>
        </w:tc>
      </w:tr>
      <w:tr w:rsidR="000731B5" w:rsidRPr="00124DE5" w14:paraId="6619639B" w14:textId="77777777" w:rsidTr="005F537C">
        <w:trPr>
          <w:trHeight w:val="301"/>
        </w:trPr>
        <w:tc>
          <w:tcPr>
            <w:tcW w:w="6516" w:type="dxa"/>
            <w:shd w:val="clear" w:color="auto" w:fill="auto"/>
          </w:tcPr>
          <w:p w14:paraId="07C14E30" w14:textId="0504816D" w:rsidR="000731B5" w:rsidRPr="00124DE5" w:rsidRDefault="000731B5" w:rsidP="00456900">
            <w:pPr>
              <w:rPr>
                <w:color w:val="000000"/>
                <w:sz w:val="22"/>
                <w:szCs w:val="22"/>
              </w:rPr>
            </w:pPr>
            <w:r>
              <w:rPr>
                <w:color w:val="000000"/>
                <w:sz w:val="22"/>
                <w:szCs w:val="22"/>
              </w:rPr>
              <w:t>‘Pre-Release Interview’</w:t>
            </w:r>
          </w:p>
        </w:tc>
        <w:tc>
          <w:tcPr>
            <w:tcW w:w="2693" w:type="dxa"/>
            <w:shd w:val="clear" w:color="auto" w:fill="auto"/>
          </w:tcPr>
          <w:p w14:paraId="1DE144CE" w14:textId="2984A480" w:rsidR="000731B5" w:rsidRPr="00124DE5" w:rsidRDefault="000731B5" w:rsidP="00456900">
            <w:pPr>
              <w:rPr>
                <w:color w:val="000000"/>
                <w:sz w:val="22"/>
                <w:szCs w:val="22"/>
              </w:rPr>
            </w:pPr>
            <w:r>
              <w:rPr>
                <w:rFonts w:asciiTheme="minorHAnsi" w:hAnsiTheme="minorHAnsi" w:cstheme="minorHAnsi"/>
                <w:color w:val="000000"/>
                <w:sz w:val="22"/>
                <w:szCs w:val="22"/>
              </w:rPr>
              <w:t>GDV 3, 1 January 2020</w:t>
            </w:r>
          </w:p>
        </w:tc>
      </w:tr>
      <w:tr w:rsidR="00A17511" w:rsidRPr="00124DE5" w14:paraId="6C85E965" w14:textId="77777777" w:rsidTr="005F537C">
        <w:trPr>
          <w:trHeight w:val="301"/>
        </w:trPr>
        <w:tc>
          <w:tcPr>
            <w:tcW w:w="6516" w:type="dxa"/>
            <w:shd w:val="clear" w:color="auto" w:fill="auto"/>
            <w:hideMark/>
          </w:tcPr>
          <w:p w14:paraId="614B2B1B" w14:textId="77777777" w:rsidR="00A17511" w:rsidRPr="00124DE5" w:rsidRDefault="00A17511" w:rsidP="00456900">
            <w:pPr>
              <w:rPr>
                <w:color w:val="000000"/>
                <w:sz w:val="22"/>
                <w:szCs w:val="22"/>
              </w:rPr>
            </w:pPr>
            <w:r w:rsidRPr="00124DE5">
              <w:rPr>
                <w:color w:val="000000"/>
                <w:sz w:val="22"/>
                <w:szCs w:val="22"/>
              </w:rPr>
              <w:t>‘Privacy Commissioner’</w:t>
            </w:r>
          </w:p>
        </w:tc>
        <w:tc>
          <w:tcPr>
            <w:tcW w:w="2693" w:type="dxa"/>
            <w:shd w:val="clear" w:color="auto" w:fill="auto"/>
            <w:hideMark/>
          </w:tcPr>
          <w:p w14:paraId="1BC19536" w14:textId="77777777" w:rsidR="00A17511" w:rsidRPr="00124DE5" w:rsidRDefault="00A17511" w:rsidP="00456900">
            <w:pPr>
              <w:rPr>
                <w:color w:val="000000"/>
                <w:sz w:val="22"/>
                <w:szCs w:val="22"/>
              </w:rPr>
            </w:pPr>
            <w:r w:rsidRPr="00124DE5">
              <w:rPr>
                <w:color w:val="000000"/>
                <w:sz w:val="22"/>
                <w:szCs w:val="22"/>
              </w:rPr>
              <w:t>GDV 1, 1 January 2019</w:t>
            </w:r>
          </w:p>
        </w:tc>
      </w:tr>
      <w:tr w:rsidR="005E5582" w:rsidRPr="00124DE5" w14:paraId="2D7ED35D" w14:textId="77777777" w:rsidTr="005F537C">
        <w:trPr>
          <w:trHeight w:val="301"/>
        </w:trPr>
        <w:tc>
          <w:tcPr>
            <w:tcW w:w="6516" w:type="dxa"/>
            <w:shd w:val="clear" w:color="auto" w:fill="auto"/>
          </w:tcPr>
          <w:p w14:paraId="1F363339" w14:textId="1D19A1FB" w:rsidR="005E5582" w:rsidRPr="00124DE5" w:rsidRDefault="005E5582" w:rsidP="00456900">
            <w:pPr>
              <w:rPr>
                <w:color w:val="000000"/>
                <w:sz w:val="22"/>
                <w:szCs w:val="22"/>
              </w:rPr>
            </w:pPr>
            <w:r>
              <w:rPr>
                <w:color w:val="000000"/>
                <w:sz w:val="22"/>
                <w:szCs w:val="22"/>
              </w:rPr>
              <w:t>‘Protected Information’</w:t>
            </w:r>
          </w:p>
        </w:tc>
        <w:tc>
          <w:tcPr>
            <w:tcW w:w="2693" w:type="dxa"/>
            <w:shd w:val="clear" w:color="auto" w:fill="auto"/>
          </w:tcPr>
          <w:p w14:paraId="7D57D477" w14:textId="74C97C95" w:rsidR="005E5582" w:rsidRPr="00124DE5" w:rsidRDefault="005E5582" w:rsidP="00456900">
            <w:pPr>
              <w:rPr>
                <w:color w:val="000000"/>
                <w:sz w:val="22"/>
                <w:szCs w:val="22"/>
              </w:rPr>
            </w:pPr>
            <w:r>
              <w:rPr>
                <w:rFonts w:asciiTheme="minorHAnsi" w:hAnsiTheme="minorHAnsi" w:cstheme="minorHAnsi"/>
                <w:color w:val="000000"/>
                <w:sz w:val="22"/>
                <w:szCs w:val="22"/>
              </w:rPr>
              <w:t>GDV 7, 1 July 2023</w:t>
            </w:r>
          </w:p>
        </w:tc>
      </w:tr>
      <w:tr w:rsidR="00A17511" w:rsidRPr="00124DE5" w14:paraId="589640CA" w14:textId="77777777" w:rsidTr="005F537C">
        <w:trPr>
          <w:trHeight w:val="301"/>
        </w:trPr>
        <w:tc>
          <w:tcPr>
            <w:tcW w:w="6516" w:type="dxa"/>
            <w:shd w:val="clear" w:color="auto" w:fill="auto"/>
            <w:hideMark/>
          </w:tcPr>
          <w:p w14:paraId="0649BFCF" w14:textId="77777777" w:rsidR="00A17511" w:rsidRPr="00124DE5" w:rsidRDefault="00A17511" w:rsidP="00456900">
            <w:pPr>
              <w:rPr>
                <w:color w:val="000000"/>
                <w:sz w:val="22"/>
                <w:szCs w:val="22"/>
              </w:rPr>
            </w:pPr>
            <w:r w:rsidRPr="00124DE5">
              <w:rPr>
                <w:color w:val="000000"/>
                <w:sz w:val="22"/>
                <w:szCs w:val="22"/>
              </w:rPr>
              <w:t>‘Provider IT System’</w:t>
            </w:r>
          </w:p>
        </w:tc>
        <w:tc>
          <w:tcPr>
            <w:tcW w:w="2693" w:type="dxa"/>
            <w:shd w:val="clear" w:color="auto" w:fill="auto"/>
            <w:hideMark/>
          </w:tcPr>
          <w:p w14:paraId="56501082" w14:textId="77777777" w:rsidR="00A17511" w:rsidRPr="00124DE5" w:rsidRDefault="00A17511" w:rsidP="00456900">
            <w:pPr>
              <w:rPr>
                <w:color w:val="000000"/>
                <w:sz w:val="22"/>
                <w:szCs w:val="22"/>
              </w:rPr>
            </w:pPr>
            <w:r w:rsidRPr="00124DE5">
              <w:rPr>
                <w:color w:val="000000"/>
                <w:sz w:val="22"/>
                <w:szCs w:val="22"/>
              </w:rPr>
              <w:t>GDV 1, 1 January 2019</w:t>
            </w:r>
          </w:p>
        </w:tc>
      </w:tr>
      <w:tr w:rsidR="005E5582" w:rsidRPr="00124DE5" w14:paraId="278BAC06" w14:textId="77777777" w:rsidTr="005F537C">
        <w:trPr>
          <w:trHeight w:val="301"/>
        </w:trPr>
        <w:tc>
          <w:tcPr>
            <w:tcW w:w="6516" w:type="dxa"/>
            <w:shd w:val="clear" w:color="auto" w:fill="auto"/>
          </w:tcPr>
          <w:p w14:paraId="24CB2BC2" w14:textId="7E166523" w:rsidR="005E5582" w:rsidRPr="00124DE5" w:rsidRDefault="005E5582" w:rsidP="00456900">
            <w:pPr>
              <w:rPr>
                <w:color w:val="000000"/>
                <w:sz w:val="22"/>
                <w:szCs w:val="22"/>
              </w:rPr>
            </w:pPr>
            <w:r>
              <w:rPr>
                <w:color w:val="000000"/>
                <w:sz w:val="22"/>
                <w:szCs w:val="22"/>
              </w:rPr>
              <w:t>‘Provider Lead’</w:t>
            </w:r>
          </w:p>
        </w:tc>
        <w:tc>
          <w:tcPr>
            <w:tcW w:w="2693" w:type="dxa"/>
            <w:shd w:val="clear" w:color="auto" w:fill="auto"/>
          </w:tcPr>
          <w:p w14:paraId="215A7D75" w14:textId="36CA6B59" w:rsidR="005E5582" w:rsidRPr="00124DE5" w:rsidRDefault="005E5582" w:rsidP="00456900">
            <w:pPr>
              <w:rPr>
                <w:color w:val="000000"/>
                <w:sz w:val="22"/>
                <w:szCs w:val="22"/>
              </w:rPr>
            </w:pPr>
            <w:r>
              <w:rPr>
                <w:rFonts w:asciiTheme="minorHAnsi" w:hAnsiTheme="minorHAnsi" w:cstheme="minorHAnsi"/>
                <w:color w:val="000000"/>
                <w:sz w:val="22"/>
                <w:szCs w:val="22"/>
              </w:rPr>
              <w:t>GDV 7, 1 July 2023</w:t>
            </w:r>
          </w:p>
        </w:tc>
      </w:tr>
      <w:tr w:rsidR="005E5582" w:rsidRPr="00124DE5" w14:paraId="1808CAFA" w14:textId="77777777" w:rsidTr="005F537C">
        <w:trPr>
          <w:trHeight w:val="301"/>
        </w:trPr>
        <w:tc>
          <w:tcPr>
            <w:tcW w:w="6516" w:type="dxa"/>
            <w:shd w:val="clear" w:color="auto" w:fill="auto"/>
          </w:tcPr>
          <w:p w14:paraId="08C0C7FA" w14:textId="2E356B29" w:rsidR="005E5582" w:rsidRDefault="005E5582" w:rsidP="00456900">
            <w:pPr>
              <w:rPr>
                <w:color w:val="000000"/>
                <w:sz w:val="22"/>
                <w:szCs w:val="22"/>
              </w:rPr>
            </w:pPr>
            <w:r>
              <w:rPr>
                <w:color w:val="000000"/>
                <w:sz w:val="22"/>
                <w:szCs w:val="22"/>
              </w:rPr>
              <w:t>‘Public Sector Data’</w:t>
            </w:r>
          </w:p>
        </w:tc>
        <w:tc>
          <w:tcPr>
            <w:tcW w:w="2693" w:type="dxa"/>
            <w:shd w:val="clear" w:color="auto" w:fill="auto"/>
          </w:tcPr>
          <w:p w14:paraId="66C4694E" w14:textId="16F5BE1C" w:rsidR="005E5582" w:rsidRDefault="005E5582"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9A43B5" w:rsidRPr="00124DE5" w14:paraId="64C4484B" w14:textId="77777777" w:rsidTr="005F537C">
        <w:trPr>
          <w:trHeight w:val="301"/>
        </w:trPr>
        <w:tc>
          <w:tcPr>
            <w:tcW w:w="6516" w:type="dxa"/>
            <w:shd w:val="clear" w:color="auto" w:fill="auto"/>
          </w:tcPr>
          <w:p w14:paraId="35738E7E" w14:textId="11D55DA9" w:rsidR="009A43B5" w:rsidRDefault="009A43B5" w:rsidP="00456900">
            <w:pPr>
              <w:rPr>
                <w:color w:val="000000"/>
                <w:sz w:val="22"/>
                <w:szCs w:val="22"/>
              </w:rPr>
            </w:pPr>
            <w:r>
              <w:rPr>
                <w:color w:val="000000"/>
                <w:sz w:val="22"/>
                <w:szCs w:val="22"/>
              </w:rPr>
              <w:t>‘Self-Employment Assistance’</w:t>
            </w:r>
          </w:p>
        </w:tc>
        <w:tc>
          <w:tcPr>
            <w:tcW w:w="2693" w:type="dxa"/>
            <w:shd w:val="clear" w:color="auto" w:fill="auto"/>
          </w:tcPr>
          <w:p w14:paraId="2D2E501E" w14:textId="491073E9" w:rsidR="009A43B5" w:rsidRDefault="009A43B5"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6, 1 July 2022</w:t>
            </w:r>
          </w:p>
        </w:tc>
      </w:tr>
      <w:tr w:rsidR="001A05D5" w:rsidRPr="00124DE5" w14:paraId="55BC4683" w14:textId="77777777" w:rsidTr="005F537C">
        <w:trPr>
          <w:trHeight w:val="301"/>
        </w:trPr>
        <w:tc>
          <w:tcPr>
            <w:tcW w:w="6516" w:type="dxa"/>
            <w:shd w:val="clear" w:color="auto" w:fill="auto"/>
          </w:tcPr>
          <w:p w14:paraId="56FCFD8C" w14:textId="01E50046" w:rsidR="001A05D5" w:rsidRPr="00124DE5" w:rsidRDefault="001A05D5" w:rsidP="00456900">
            <w:pPr>
              <w:rPr>
                <w:color w:val="000000"/>
                <w:sz w:val="22"/>
                <w:szCs w:val="22"/>
              </w:rPr>
            </w:pPr>
            <w:r>
              <w:rPr>
                <w:color w:val="000000"/>
                <w:sz w:val="22"/>
                <w:szCs w:val="22"/>
              </w:rPr>
              <w:t>‘Services Australia’</w:t>
            </w:r>
          </w:p>
        </w:tc>
        <w:tc>
          <w:tcPr>
            <w:tcW w:w="2693" w:type="dxa"/>
            <w:shd w:val="clear" w:color="auto" w:fill="auto"/>
          </w:tcPr>
          <w:p w14:paraId="4297D467" w14:textId="49481D20" w:rsidR="001A05D5" w:rsidRPr="00124DE5" w:rsidRDefault="001A05D5" w:rsidP="00456900">
            <w:pPr>
              <w:rPr>
                <w:color w:val="000000"/>
                <w:sz w:val="22"/>
                <w:szCs w:val="22"/>
              </w:rPr>
            </w:pPr>
            <w:r>
              <w:rPr>
                <w:rFonts w:asciiTheme="minorHAnsi" w:hAnsiTheme="minorHAnsi" w:cstheme="minorHAnsi"/>
                <w:color w:val="000000"/>
                <w:sz w:val="22"/>
                <w:szCs w:val="22"/>
              </w:rPr>
              <w:t>GDV 3, 1 January 2020</w:t>
            </w:r>
          </w:p>
        </w:tc>
      </w:tr>
      <w:tr w:rsidR="005E5582" w:rsidRPr="00124DE5" w14:paraId="1AB0A5C7" w14:textId="77777777" w:rsidTr="005F537C">
        <w:trPr>
          <w:trHeight w:val="301"/>
        </w:trPr>
        <w:tc>
          <w:tcPr>
            <w:tcW w:w="6516" w:type="dxa"/>
            <w:shd w:val="clear" w:color="auto" w:fill="auto"/>
          </w:tcPr>
          <w:p w14:paraId="2A0F1E09" w14:textId="435AEE38" w:rsidR="005E5582" w:rsidRDefault="005E5582" w:rsidP="00456900">
            <w:pPr>
              <w:rPr>
                <w:color w:val="000000"/>
                <w:sz w:val="22"/>
                <w:szCs w:val="22"/>
              </w:rPr>
            </w:pPr>
            <w:r>
              <w:rPr>
                <w:color w:val="000000"/>
                <w:sz w:val="22"/>
                <w:szCs w:val="22"/>
              </w:rPr>
              <w:t>‘Social Security Law’</w:t>
            </w:r>
          </w:p>
        </w:tc>
        <w:tc>
          <w:tcPr>
            <w:tcW w:w="2693" w:type="dxa"/>
            <w:shd w:val="clear" w:color="auto" w:fill="auto"/>
          </w:tcPr>
          <w:p w14:paraId="2100119E" w14:textId="668CFA69" w:rsidR="005E5582" w:rsidRDefault="005E5582"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1A05D5" w:rsidRPr="00124DE5" w14:paraId="32E9AF1B" w14:textId="77777777" w:rsidTr="005F537C">
        <w:trPr>
          <w:trHeight w:val="301"/>
        </w:trPr>
        <w:tc>
          <w:tcPr>
            <w:tcW w:w="6516" w:type="dxa"/>
            <w:shd w:val="clear" w:color="auto" w:fill="auto"/>
            <w:hideMark/>
          </w:tcPr>
          <w:p w14:paraId="1B893FC5" w14:textId="77777777" w:rsidR="001A05D5" w:rsidRPr="00124DE5" w:rsidRDefault="001A05D5" w:rsidP="00456900">
            <w:pPr>
              <w:rPr>
                <w:color w:val="000000"/>
                <w:sz w:val="22"/>
                <w:szCs w:val="22"/>
              </w:rPr>
            </w:pPr>
            <w:r w:rsidRPr="00124DE5">
              <w:rPr>
                <w:color w:val="000000"/>
                <w:sz w:val="22"/>
                <w:szCs w:val="22"/>
              </w:rPr>
              <w:t>‘Statement of Applicability’</w:t>
            </w:r>
          </w:p>
        </w:tc>
        <w:tc>
          <w:tcPr>
            <w:tcW w:w="2693" w:type="dxa"/>
            <w:shd w:val="clear" w:color="auto" w:fill="auto"/>
            <w:hideMark/>
          </w:tcPr>
          <w:p w14:paraId="7B6027F4" w14:textId="77777777" w:rsidR="001A05D5" w:rsidRPr="00124DE5" w:rsidRDefault="001A05D5" w:rsidP="00456900">
            <w:pPr>
              <w:rPr>
                <w:color w:val="000000"/>
                <w:sz w:val="22"/>
                <w:szCs w:val="22"/>
              </w:rPr>
            </w:pPr>
            <w:r w:rsidRPr="00124DE5">
              <w:rPr>
                <w:color w:val="000000"/>
                <w:sz w:val="22"/>
                <w:szCs w:val="22"/>
              </w:rPr>
              <w:t>GDV 1, 1 January 2019</w:t>
            </w:r>
          </w:p>
        </w:tc>
      </w:tr>
      <w:tr w:rsidR="001A05D5" w:rsidRPr="00124DE5" w14:paraId="7F37DD84" w14:textId="77777777" w:rsidTr="005F537C">
        <w:trPr>
          <w:trHeight w:val="301"/>
        </w:trPr>
        <w:tc>
          <w:tcPr>
            <w:tcW w:w="6516" w:type="dxa"/>
            <w:vMerge w:val="restart"/>
            <w:shd w:val="clear" w:color="auto" w:fill="auto"/>
            <w:hideMark/>
          </w:tcPr>
          <w:p w14:paraId="02700FEE" w14:textId="77777777" w:rsidR="001A05D5" w:rsidRPr="00124DE5" w:rsidRDefault="001A05D5" w:rsidP="00456900">
            <w:pPr>
              <w:rPr>
                <w:color w:val="000000"/>
                <w:sz w:val="22"/>
                <w:szCs w:val="22"/>
              </w:rPr>
            </w:pPr>
            <w:r w:rsidRPr="00124DE5">
              <w:rPr>
                <w:color w:val="000000"/>
                <w:sz w:val="22"/>
                <w:szCs w:val="22"/>
              </w:rPr>
              <w:t>‘Third Party Employment System’ or ‘TPES’</w:t>
            </w:r>
          </w:p>
        </w:tc>
        <w:tc>
          <w:tcPr>
            <w:tcW w:w="2693" w:type="dxa"/>
            <w:shd w:val="clear" w:color="auto" w:fill="auto"/>
            <w:hideMark/>
          </w:tcPr>
          <w:p w14:paraId="201FCE3E" w14:textId="77777777" w:rsidR="001A05D5" w:rsidRPr="00124DE5" w:rsidRDefault="001A05D5" w:rsidP="00456900">
            <w:pPr>
              <w:rPr>
                <w:color w:val="000000"/>
                <w:sz w:val="22"/>
                <w:szCs w:val="22"/>
              </w:rPr>
            </w:pPr>
            <w:r w:rsidRPr="00124DE5">
              <w:rPr>
                <w:color w:val="000000"/>
                <w:sz w:val="22"/>
                <w:szCs w:val="22"/>
              </w:rPr>
              <w:t>GDV 1, 1 January 2019</w:t>
            </w:r>
          </w:p>
        </w:tc>
      </w:tr>
      <w:tr w:rsidR="001A05D5" w:rsidRPr="00124DE5" w14:paraId="305C64A9" w14:textId="77777777" w:rsidTr="005F537C">
        <w:trPr>
          <w:trHeight w:val="301"/>
        </w:trPr>
        <w:tc>
          <w:tcPr>
            <w:tcW w:w="6516" w:type="dxa"/>
            <w:vMerge/>
            <w:shd w:val="clear" w:color="auto" w:fill="auto"/>
          </w:tcPr>
          <w:p w14:paraId="356F8C31" w14:textId="77777777" w:rsidR="001A05D5" w:rsidRPr="00124DE5" w:rsidRDefault="001A05D5" w:rsidP="00456900">
            <w:pPr>
              <w:rPr>
                <w:color w:val="000000"/>
                <w:sz w:val="22"/>
                <w:szCs w:val="22"/>
              </w:rPr>
            </w:pPr>
          </w:p>
        </w:tc>
        <w:tc>
          <w:tcPr>
            <w:tcW w:w="2693" w:type="dxa"/>
            <w:shd w:val="clear" w:color="auto" w:fill="auto"/>
          </w:tcPr>
          <w:p w14:paraId="1361F764" w14:textId="0939607F" w:rsidR="001A05D5" w:rsidRPr="00124DE5" w:rsidRDefault="001A05D5" w:rsidP="00456900">
            <w:pPr>
              <w:rPr>
                <w:color w:val="000000"/>
                <w:sz w:val="22"/>
                <w:szCs w:val="22"/>
              </w:rPr>
            </w:pPr>
            <w:r>
              <w:rPr>
                <w:rFonts w:asciiTheme="minorHAnsi" w:hAnsiTheme="minorHAnsi" w:cstheme="minorHAnsi"/>
                <w:color w:val="000000"/>
                <w:sz w:val="22"/>
                <w:szCs w:val="22"/>
              </w:rPr>
              <w:t>GDV 3, 1 January 2020</w:t>
            </w:r>
          </w:p>
        </w:tc>
      </w:tr>
      <w:tr w:rsidR="001A05D5" w:rsidRPr="00124DE5" w14:paraId="318368D0" w14:textId="77777777" w:rsidTr="005F537C">
        <w:trPr>
          <w:trHeight w:val="301"/>
        </w:trPr>
        <w:tc>
          <w:tcPr>
            <w:tcW w:w="6516" w:type="dxa"/>
            <w:vMerge w:val="restart"/>
            <w:shd w:val="clear" w:color="auto" w:fill="auto"/>
            <w:hideMark/>
          </w:tcPr>
          <w:p w14:paraId="548F0149" w14:textId="77777777" w:rsidR="001A05D5" w:rsidRPr="00124DE5" w:rsidRDefault="001A05D5" w:rsidP="00456900">
            <w:pPr>
              <w:rPr>
                <w:color w:val="000000"/>
                <w:sz w:val="22"/>
                <w:szCs w:val="22"/>
              </w:rPr>
            </w:pPr>
            <w:r w:rsidRPr="00124DE5">
              <w:rPr>
                <w:color w:val="000000"/>
                <w:sz w:val="22"/>
                <w:szCs w:val="22"/>
              </w:rPr>
              <w:t>‘Third Party IT’ or ‘TPIT’</w:t>
            </w:r>
          </w:p>
        </w:tc>
        <w:tc>
          <w:tcPr>
            <w:tcW w:w="2693" w:type="dxa"/>
            <w:shd w:val="clear" w:color="auto" w:fill="auto"/>
            <w:hideMark/>
          </w:tcPr>
          <w:p w14:paraId="0D3125CA" w14:textId="77777777" w:rsidR="001A05D5" w:rsidRPr="00124DE5" w:rsidRDefault="001A05D5" w:rsidP="00456900">
            <w:pPr>
              <w:rPr>
                <w:color w:val="000000"/>
                <w:sz w:val="22"/>
                <w:szCs w:val="22"/>
              </w:rPr>
            </w:pPr>
            <w:r w:rsidRPr="00124DE5">
              <w:rPr>
                <w:color w:val="000000"/>
                <w:sz w:val="22"/>
                <w:szCs w:val="22"/>
              </w:rPr>
              <w:t>GDV 1, 1 January 2019</w:t>
            </w:r>
          </w:p>
        </w:tc>
      </w:tr>
      <w:tr w:rsidR="001A05D5" w:rsidRPr="00124DE5" w14:paraId="2CEAB6AE" w14:textId="77777777" w:rsidTr="005F537C">
        <w:trPr>
          <w:trHeight w:val="301"/>
        </w:trPr>
        <w:tc>
          <w:tcPr>
            <w:tcW w:w="6516" w:type="dxa"/>
            <w:vMerge/>
            <w:shd w:val="clear" w:color="auto" w:fill="auto"/>
          </w:tcPr>
          <w:p w14:paraId="7460DDF7" w14:textId="77777777" w:rsidR="001A05D5" w:rsidRPr="00124DE5" w:rsidRDefault="001A05D5" w:rsidP="00456900">
            <w:pPr>
              <w:rPr>
                <w:color w:val="000000"/>
                <w:sz w:val="22"/>
                <w:szCs w:val="22"/>
              </w:rPr>
            </w:pPr>
          </w:p>
        </w:tc>
        <w:tc>
          <w:tcPr>
            <w:tcW w:w="2693" w:type="dxa"/>
            <w:shd w:val="clear" w:color="auto" w:fill="auto"/>
          </w:tcPr>
          <w:p w14:paraId="43303EEC" w14:textId="36DD1655" w:rsidR="001A05D5" w:rsidRPr="00124DE5" w:rsidRDefault="001A05D5" w:rsidP="00456900">
            <w:pPr>
              <w:rPr>
                <w:color w:val="000000"/>
                <w:sz w:val="22"/>
                <w:szCs w:val="22"/>
              </w:rPr>
            </w:pPr>
            <w:r w:rsidRPr="00BB5DAF">
              <w:rPr>
                <w:color w:val="000000"/>
                <w:sz w:val="22"/>
                <w:szCs w:val="22"/>
              </w:rPr>
              <w:t>GDV 2, 1 July 2019</w:t>
            </w:r>
          </w:p>
        </w:tc>
      </w:tr>
      <w:tr w:rsidR="001A05D5" w:rsidRPr="00124DE5" w14:paraId="58E9784A" w14:textId="77777777" w:rsidTr="005F537C">
        <w:trPr>
          <w:trHeight w:val="301"/>
        </w:trPr>
        <w:tc>
          <w:tcPr>
            <w:tcW w:w="6516" w:type="dxa"/>
            <w:vMerge w:val="restart"/>
            <w:shd w:val="clear" w:color="auto" w:fill="auto"/>
            <w:hideMark/>
          </w:tcPr>
          <w:p w14:paraId="7A744C23" w14:textId="363E27C9" w:rsidR="001A05D5" w:rsidRPr="00124DE5" w:rsidRDefault="001A05D5" w:rsidP="00456900">
            <w:pPr>
              <w:rPr>
                <w:color w:val="000000"/>
                <w:sz w:val="22"/>
                <w:szCs w:val="22"/>
              </w:rPr>
            </w:pPr>
            <w:r w:rsidRPr="00124DE5">
              <w:rPr>
                <w:color w:val="000000"/>
                <w:sz w:val="22"/>
                <w:szCs w:val="22"/>
              </w:rPr>
              <w:t xml:space="preserve">‘Third Party IT </w:t>
            </w:r>
            <w:r>
              <w:rPr>
                <w:color w:val="000000"/>
                <w:sz w:val="22"/>
                <w:szCs w:val="22"/>
              </w:rPr>
              <w:t>Vendor</w:t>
            </w:r>
            <w:r w:rsidRPr="00124DE5">
              <w:rPr>
                <w:color w:val="000000"/>
                <w:sz w:val="22"/>
                <w:szCs w:val="22"/>
              </w:rPr>
              <w:t>’</w:t>
            </w:r>
          </w:p>
        </w:tc>
        <w:tc>
          <w:tcPr>
            <w:tcW w:w="2693" w:type="dxa"/>
            <w:shd w:val="clear" w:color="auto" w:fill="auto"/>
            <w:hideMark/>
          </w:tcPr>
          <w:p w14:paraId="5A99CA0F" w14:textId="77777777" w:rsidR="001A05D5" w:rsidRPr="00124DE5" w:rsidRDefault="001A05D5" w:rsidP="00456900">
            <w:pPr>
              <w:rPr>
                <w:color w:val="000000"/>
                <w:sz w:val="22"/>
                <w:szCs w:val="22"/>
              </w:rPr>
            </w:pPr>
            <w:r w:rsidRPr="00124DE5">
              <w:rPr>
                <w:color w:val="000000"/>
                <w:sz w:val="22"/>
                <w:szCs w:val="22"/>
              </w:rPr>
              <w:t>GDV 1, 1 January 2019</w:t>
            </w:r>
          </w:p>
        </w:tc>
      </w:tr>
      <w:tr w:rsidR="001A05D5" w:rsidRPr="00124DE5" w14:paraId="44FE2813" w14:textId="77777777" w:rsidTr="005F537C">
        <w:trPr>
          <w:trHeight w:val="301"/>
        </w:trPr>
        <w:tc>
          <w:tcPr>
            <w:tcW w:w="6516" w:type="dxa"/>
            <w:vMerge/>
            <w:shd w:val="clear" w:color="auto" w:fill="auto"/>
          </w:tcPr>
          <w:p w14:paraId="55A3A6C9" w14:textId="77777777" w:rsidR="001A05D5" w:rsidRPr="00124DE5" w:rsidRDefault="001A05D5" w:rsidP="00456900">
            <w:pPr>
              <w:rPr>
                <w:color w:val="000000"/>
                <w:sz w:val="22"/>
                <w:szCs w:val="22"/>
              </w:rPr>
            </w:pPr>
          </w:p>
        </w:tc>
        <w:tc>
          <w:tcPr>
            <w:tcW w:w="2693" w:type="dxa"/>
            <w:shd w:val="clear" w:color="auto" w:fill="auto"/>
          </w:tcPr>
          <w:p w14:paraId="02424FDB" w14:textId="22F5B042" w:rsidR="001A05D5" w:rsidRPr="00124DE5" w:rsidRDefault="001A05D5" w:rsidP="00456900">
            <w:pPr>
              <w:rPr>
                <w:color w:val="000000"/>
                <w:sz w:val="22"/>
                <w:szCs w:val="22"/>
              </w:rPr>
            </w:pPr>
            <w:r w:rsidRPr="00BB5DAF">
              <w:rPr>
                <w:color w:val="000000"/>
                <w:sz w:val="22"/>
                <w:szCs w:val="22"/>
              </w:rPr>
              <w:t>GDV 2, 1 July 2019</w:t>
            </w:r>
          </w:p>
        </w:tc>
      </w:tr>
      <w:tr w:rsidR="001A05D5" w:rsidRPr="00124DE5" w14:paraId="1CAB155B" w14:textId="77777777" w:rsidTr="005F537C">
        <w:trPr>
          <w:trHeight w:val="301"/>
        </w:trPr>
        <w:tc>
          <w:tcPr>
            <w:tcW w:w="6516" w:type="dxa"/>
            <w:vMerge w:val="restart"/>
            <w:shd w:val="clear" w:color="auto" w:fill="auto"/>
            <w:hideMark/>
          </w:tcPr>
          <w:p w14:paraId="3861705A" w14:textId="353079CC" w:rsidR="001A05D5" w:rsidRPr="00124DE5" w:rsidRDefault="001A05D5" w:rsidP="00456900">
            <w:pPr>
              <w:rPr>
                <w:color w:val="000000"/>
                <w:sz w:val="22"/>
                <w:szCs w:val="22"/>
              </w:rPr>
            </w:pPr>
            <w:r w:rsidRPr="00124DE5">
              <w:rPr>
                <w:color w:val="000000"/>
                <w:sz w:val="22"/>
                <w:szCs w:val="22"/>
              </w:rPr>
              <w:t xml:space="preserve">‘Third Party IT </w:t>
            </w:r>
            <w:r>
              <w:rPr>
                <w:color w:val="000000"/>
                <w:sz w:val="22"/>
                <w:szCs w:val="22"/>
              </w:rPr>
              <w:t>Vendor</w:t>
            </w:r>
            <w:r w:rsidRPr="00124DE5">
              <w:rPr>
                <w:color w:val="000000"/>
                <w:sz w:val="22"/>
                <w:szCs w:val="22"/>
              </w:rPr>
              <w:t xml:space="preserve"> Deed’</w:t>
            </w:r>
          </w:p>
        </w:tc>
        <w:tc>
          <w:tcPr>
            <w:tcW w:w="2693" w:type="dxa"/>
            <w:shd w:val="clear" w:color="auto" w:fill="auto"/>
            <w:hideMark/>
          </w:tcPr>
          <w:p w14:paraId="0D1FEBF0" w14:textId="77777777" w:rsidR="001A05D5" w:rsidRPr="00124DE5" w:rsidRDefault="001A05D5" w:rsidP="00456900">
            <w:pPr>
              <w:rPr>
                <w:color w:val="000000"/>
                <w:sz w:val="22"/>
                <w:szCs w:val="22"/>
              </w:rPr>
            </w:pPr>
            <w:r w:rsidRPr="00124DE5">
              <w:rPr>
                <w:color w:val="000000"/>
                <w:sz w:val="22"/>
                <w:szCs w:val="22"/>
              </w:rPr>
              <w:t>GDV 1, 1 January 2019</w:t>
            </w:r>
          </w:p>
        </w:tc>
      </w:tr>
      <w:tr w:rsidR="001A05D5" w:rsidRPr="00124DE5" w14:paraId="6ED5DD53" w14:textId="77777777" w:rsidTr="005F537C">
        <w:trPr>
          <w:trHeight w:val="301"/>
        </w:trPr>
        <w:tc>
          <w:tcPr>
            <w:tcW w:w="6516" w:type="dxa"/>
            <w:vMerge/>
            <w:shd w:val="clear" w:color="auto" w:fill="auto"/>
          </w:tcPr>
          <w:p w14:paraId="0F2ED6DC" w14:textId="77777777" w:rsidR="001A05D5" w:rsidRPr="00124DE5" w:rsidRDefault="001A05D5" w:rsidP="00456900">
            <w:pPr>
              <w:rPr>
                <w:color w:val="000000"/>
                <w:sz w:val="22"/>
                <w:szCs w:val="22"/>
              </w:rPr>
            </w:pPr>
          </w:p>
        </w:tc>
        <w:tc>
          <w:tcPr>
            <w:tcW w:w="2693" w:type="dxa"/>
            <w:shd w:val="clear" w:color="auto" w:fill="auto"/>
          </w:tcPr>
          <w:p w14:paraId="12F57D55" w14:textId="2993D670" w:rsidR="001A05D5" w:rsidRPr="00124DE5" w:rsidRDefault="001A05D5" w:rsidP="00456900">
            <w:pPr>
              <w:rPr>
                <w:color w:val="000000"/>
                <w:sz w:val="22"/>
                <w:szCs w:val="22"/>
              </w:rPr>
            </w:pPr>
            <w:r w:rsidRPr="00BB5DAF">
              <w:rPr>
                <w:color w:val="000000"/>
                <w:sz w:val="22"/>
                <w:szCs w:val="22"/>
              </w:rPr>
              <w:t>GDV 2, 1 July 2019</w:t>
            </w:r>
          </w:p>
        </w:tc>
      </w:tr>
      <w:tr w:rsidR="001A05D5" w:rsidRPr="00124DE5" w14:paraId="5D1DD60C" w14:textId="77777777" w:rsidTr="005F537C">
        <w:trPr>
          <w:trHeight w:val="301"/>
        </w:trPr>
        <w:tc>
          <w:tcPr>
            <w:tcW w:w="6516" w:type="dxa"/>
            <w:shd w:val="clear" w:color="auto" w:fill="auto"/>
            <w:hideMark/>
          </w:tcPr>
          <w:p w14:paraId="59002C4B" w14:textId="77777777" w:rsidR="001A05D5" w:rsidRPr="00124DE5" w:rsidRDefault="001A05D5" w:rsidP="00456900">
            <w:pPr>
              <w:rPr>
                <w:color w:val="000000"/>
                <w:sz w:val="22"/>
                <w:szCs w:val="22"/>
              </w:rPr>
            </w:pPr>
            <w:r w:rsidRPr="00124DE5">
              <w:rPr>
                <w:color w:val="000000"/>
                <w:sz w:val="22"/>
                <w:szCs w:val="22"/>
              </w:rPr>
              <w:t>‘Third Party System’</w:t>
            </w:r>
          </w:p>
        </w:tc>
        <w:tc>
          <w:tcPr>
            <w:tcW w:w="2693" w:type="dxa"/>
            <w:shd w:val="clear" w:color="auto" w:fill="auto"/>
            <w:hideMark/>
          </w:tcPr>
          <w:p w14:paraId="76B01B8D" w14:textId="77777777" w:rsidR="001A05D5" w:rsidRPr="00124DE5" w:rsidRDefault="001A05D5" w:rsidP="00456900">
            <w:pPr>
              <w:rPr>
                <w:color w:val="000000"/>
                <w:sz w:val="22"/>
                <w:szCs w:val="22"/>
              </w:rPr>
            </w:pPr>
            <w:r w:rsidRPr="00124DE5">
              <w:rPr>
                <w:color w:val="000000"/>
                <w:sz w:val="22"/>
                <w:szCs w:val="22"/>
              </w:rPr>
              <w:t>GDV 1, 1 January 2019</w:t>
            </w:r>
          </w:p>
        </w:tc>
      </w:tr>
      <w:tr w:rsidR="001A05D5" w:rsidRPr="00124DE5" w14:paraId="13C5A115" w14:textId="77777777" w:rsidTr="005F537C">
        <w:trPr>
          <w:trHeight w:val="301"/>
        </w:trPr>
        <w:tc>
          <w:tcPr>
            <w:tcW w:w="6516" w:type="dxa"/>
            <w:vMerge w:val="restart"/>
            <w:shd w:val="clear" w:color="auto" w:fill="auto"/>
            <w:hideMark/>
          </w:tcPr>
          <w:p w14:paraId="6E5B11D0" w14:textId="77777777" w:rsidR="001A05D5" w:rsidRPr="00124DE5" w:rsidRDefault="001A05D5" w:rsidP="00456900">
            <w:pPr>
              <w:rPr>
                <w:color w:val="000000"/>
                <w:sz w:val="22"/>
                <w:szCs w:val="22"/>
              </w:rPr>
            </w:pPr>
            <w:r w:rsidRPr="00124DE5">
              <w:rPr>
                <w:color w:val="000000"/>
                <w:sz w:val="22"/>
                <w:szCs w:val="22"/>
              </w:rPr>
              <w:t>‘Third Party Supplementary IT System’ or ‘TPSITS’</w:t>
            </w:r>
          </w:p>
        </w:tc>
        <w:tc>
          <w:tcPr>
            <w:tcW w:w="2693" w:type="dxa"/>
            <w:shd w:val="clear" w:color="auto" w:fill="auto"/>
            <w:hideMark/>
          </w:tcPr>
          <w:p w14:paraId="36C7383F" w14:textId="77777777" w:rsidR="001A05D5" w:rsidRPr="00124DE5" w:rsidRDefault="001A05D5" w:rsidP="00456900">
            <w:pPr>
              <w:rPr>
                <w:color w:val="000000"/>
                <w:sz w:val="22"/>
                <w:szCs w:val="22"/>
              </w:rPr>
            </w:pPr>
            <w:r w:rsidRPr="00124DE5">
              <w:rPr>
                <w:color w:val="000000"/>
                <w:sz w:val="22"/>
                <w:szCs w:val="22"/>
              </w:rPr>
              <w:t>GDV 1, 1 January 2019</w:t>
            </w:r>
          </w:p>
        </w:tc>
      </w:tr>
      <w:tr w:rsidR="001A05D5" w:rsidRPr="00124DE5" w14:paraId="0FC5E062" w14:textId="77777777" w:rsidTr="005F537C">
        <w:trPr>
          <w:trHeight w:val="301"/>
        </w:trPr>
        <w:tc>
          <w:tcPr>
            <w:tcW w:w="6516" w:type="dxa"/>
            <w:vMerge/>
            <w:shd w:val="clear" w:color="auto" w:fill="auto"/>
          </w:tcPr>
          <w:p w14:paraId="01086F6B" w14:textId="77777777" w:rsidR="001A05D5" w:rsidRPr="00124DE5" w:rsidRDefault="001A05D5" w:rsidP="00456900">
            <w:pPr>
              <w:rPr>
                <w:color w:val="000000"/>
                <w:sz w:val="22"/>
                <w:szCs w:val="22"/>
              </w:rPr>
            </w:pPr>
          </w:p>
        </w:tc>
        <w:tc>
          <w:tcPr>
            <w:tcW w:w="2693" w:type="dxa"/>
            <w:shd w:val="clear" w:color="auto" w:fill="auto"/>
          </w:tcPr>
          <w:p w14:paraId="3BA6F9B1" w14:textId="7D27693E" w:rsidR="001A05D5" w:rsidRPr="00124DE5" w:rsidRDefault="001A05D5" w:rsidP="00456900">
            <w:pPr>
              <w:rPr>
                <w:color w:val="000000"/>
                <w:sz w:val="22"/>
                <w:szCs w:val="22"/>
              </w:rPr>
            </w:pPr>
            <w:r w:rsidRPr="000731B5">
              <w:rPr>
                <w:color w:val="000000"/>
                <w:sz w:val="22"/>
                <w:szCs w:val="22"/>
              </w:rPr>
              <w:t>GDV 3, 1 January 2020</w:t>
            </w:r>
          </w:p>
        </w:tc>
      </w:tr>
      <w:tr w:rsidR="005E5582" w:rsidRPr="00124DE5" w14:paraId="2B7D4E05" w14:textId="77777777" w:rsidTr="005F537C">
        <w:trPr>
          <w:trHeight w:val="301"/>
        </w:trPr>
        <w:tc>
          <w:tcPr>
            <w:tcW w:w="6516" w:type="dxa"/>
            <w:shd w:val="clear" w:color="auto" w:fill="auto"/>
          </w:tcPr>
          <w:p w14:paraId="26BDF380" w14:textId="27B0BFF0" w:rsidR="005E5582" w:rsidRPr="00124DE5" w:rsidRDefault="005E5582" w:rsidP="00456900">
            <w:pPr>
              <w:rPr>
                <w:color w:val="000000"/>
                <w:sz w:val="22"/>
                <w:szCs w:val="22"/>
              </w:rPr>
            </w:pPr>
            <w:r>
              <w:rPr>
                <w:color w:val="000000"/>
                <w:sz w:val="22"/>
                <w:szCs w:val="22"/>
              </w:rPr>
              <w:t>‘Transition Out Period’</w:t>
            </w:r>
          </w:p>
        </w:tc>
        <w:tc>
          <w:tcPr>
            <w:tcW w:w="2693" w:type="dxa"/>
            <w:shd w:val="clear" w:color="auto" w:fill="auto"/>
          </w:tcPr>
          <w:p w14:paraId="60334F7D" w14:textId="7A2C4E96" w:rsidR="005E5582" w:rsidRPr="000731B5" w:rsidRDefault="005E5582" w:rsidP="00456900">
            <w:pPr>
              <w:rPr>
                <w:color w:val="000000"/>
                <w:sz w:val="22"/>
                <w:szCs w:val="22"/>
              </w:rPr>
            </w:pPr>
            <w:r>
              <w:rPr>
                <w:rFonts w:asciiTheme="minorHAnsi" w:hAnsiTheme="minorHAnsi" w:cstheme="minorHAnsi"/>
                <w:color w:val="000000"/>
                <w:sz w:val="22"/>
                <w:szCs w:val="22"/>
              </w:rPr>
              <w:t>GDV 7, 1 July 2023</w:t>
            </w:r>
          </w:p>
        </w:tc>
      </w:tr>
      <w:tr w:rsidR="00523768" w:rsidRPr="00124DE5" w14:paraId="0F6CDFF8" w14:textId="77777777" w:rsidTr="005F537C">
        <w:trPr>
          <w:trHeight w:val="301"/>
        </w:trPr>
        <w:tc>
          <w:tcPr>
            <w:tcW w:w="6516" w:type="dxa"/>
            <w:shd w:val="clear" w:color="auto" w:fill="auto"/>
          </w:tcPr>
          <w:p w14:paraId="2FC311E0" w14:textId="532FEFBE" w:rsidR="00523768" w:rsidRPr="00124DE5" w:rsidRDefault="00523768" w:rsidP="00456900">
            <w:pPr>
              <w:rPr>
                <w:color w:val="000000"/>
                <w:sz w:val="22"/>
                <w:szCs w:val="22"/>
              </w:rPr>
            </w:pPr>
            <w:r>
              <w:rPr>
                <w:color w:val="000000"/>
                <w:sz w:val="22"/>
                <w:szCs w:val="22"/>
              </w:rPr>
              <w:t>‘Transition to Work’</w:t>
            </w:r>
          </w:p>
        </w:tc>
        <w:tc>
          <w:tcPr>
            <w:tcW w:w="2693" w:type="dxa"/>
            <w:shd w:val="clear" w:color="auto" w:fill="auto"/>
          </w:tcPr>
          <w:p w14:paraId="69918A20" w14:textId="710D25DC" w:rsidR="00523768" w:rsidRPr="000731B5" w:rsidRDefault="00523768" w:rsidP="00456900">
            <w:pPr>
              <w:rPr>
                <w:color w:val="000000"/>
                <w:sz w:val="22"/>
                <w:szCs w:val="22"/>
              </w:rPr>
            </w:pPr>
            <w:r>
              <w:rPr>
                <w:rFonts w:asciiTheme="minorHAnsi" w:hAnsiTheme="minorHAnsi" w:cstheme="minorHAnsi"/>
                <w:color w:val="000000"/>
                <w:sz w:val="22"/>
                <w:szCs w:val="22"/>
              </w:rPr>
              <w:t>GDV 6, 1 July 2022</w:t>
            </w:r>
          </w:p>
        </w:tc>
      </w:tr>
      <w:tr w:rsidR="00523768" w:rsidRPr="00124DE5" w14:paraId="50B18B3A" w14:textId="77777777" w:rsidTr="005F537C">
        <w:trPr>
          <w:trHeight w:val="301"/>
        </w:trPr>
        <w:tc>
          <w:tcPr>
            <w:tcW w:w="6516" w:type="dxa"/>
            <w:shd w:val="clear" w:color="auto" w:fill="auto"/>
          </w:tcPr>
          <w:p w14:paraId="5ED8E79C" w14:textId="60564C27" w:rsidR="00523768" w:rsidRPr="00124DE5" w:rsidRDefault="00523768" w:rsidP="00456900">
            <w:pPr>
              <w:rPr>
                <w:color w:val="000000"/>
                <w:sz w:val="22"/>
                <w:szCs w:val="22"/>
              </w:rPr>
            </w:pPr>
            <w:r>
              <w:rPr>
                <w:color w:val="000000"/>
                <w:sz w:val="22"/>
                <w:szCs w:val="22"/>
              </w:rPr>
              <w:t>‘Transition to Work Provider’</w:t>
            </w:r>
          </w:p>
        </w:tc>
        <w:tc>
          <w:tcPr>
            <w:tcW w:w="2693" w:type="dxa"/>
            <w:shd w:val="clear" w:color="auto" w:fill="auto"/>
          </w:tcPr>
          <w:p w14:paraId="423A468E" w14:textId="69B45AAB" w:rsidR="00523768" w:rsidRPr="000731B5" w:rsidRDefault="00523768" w:rsidP="00456900">
            <w:pPr>
              <w:rPr>
                <w:color w:val="000000"/>
                <w:sz w:val="22"/>
                <w:szCs w:val="22"/>
              </w:rPr>
            </w:pPr>
            <w:r>
              <w:rPr>
                <w:rFonts w:asciiTheme="minorHAnsi" w:hAnsiTheme="minorHAnsi" w:cstheme="minorHAnsi"/>
                <w:color w:val="000000"/>
                <w:sz w:val="22"/>
                <w:szCs w:val="22"/>
              </w:rPr>
              <w:t>GDV 6, 1 July 2022</w:t>
            </w:r>
          </w:p>
        </w:tc>
      </w:tr>
      <w:tr w:rsidR="00523768" w:rsidRPr="00124DE5" w14:paraId="49C92627" w14:textId="77777777" w:rsidTr="005F537C">
        <w:trPr>
          <w:trHeight w:val="301"/>
        </w:trPr>
        <w:tc>
          <w:tcPr>
            <w:tcW w:w="6516" w:type="dxa"/>
            <w:shd w:val="clear" w:color="auto" w:fill="auto"/>
          </w:tcPr>
          <w:p w14:paraId="3BD7A560" w14:textId="2E4AB876" w:rsidR="00523768" w:rsidRPr="00124DE5" w:rsidRDefault="00523768" w:rsidP="00456900">
            <w:pPr>
              <w:rPr>
                <w:color w:val="000000"/>
                <w:sz w:val="22"/>
                <w:szCs w:val="22"/>
              </w:rPr>
            </w:pPr>
            <w:r>
              <w:rPr>
                <w:color w:val="000000"/>
                <w:sz w:val="22"/>
                <w:szCs w:val="22"/>
              </w:rPr>
              <w:t>‘Transition to Work Service’ or ‘TtW’</w:t>
            </w:r>
          </w:p>
        </w:tc>
        <w:tc>
          <w:tcPr>
            <w:tcW w:w="2693" w:type="dxa"/>
            <w:shd w:val="clear" w:color="auto" w:fill="auto"/>
          </w:tcPr>
          <w:p w14:paraId="5AF02505" w14:textId="039356E5" w:rsidR="00523768" w:rsidRPr="000731B5" w:rsidRDefault="00523768" w:rsidP="00456900">
            <w:pPr>
              <w:rPr>
                <w:color w:val="000000"/>
                <w:sz w:val="22"/>
                <w:szCs w:val="22"/>
              </w:rPr>
            </w:pPr>
            <w:r>
              <w:rPr>
                <w:rFonts w:asciiTheme="minorHAnsi" w:hAnsiTheme="minorHAnsi" w:cstheme="minorHAnsi"/>
                <w:color w:val="000000"/>
                <w:sz w:val="22"/>
                <w:szCs w:val="22"/>
              </w:rPr>
              <w:t>GDV 6, 1 July 2022</w:t>
            </w:r>
          </w:p>
        </w:tc>
      </w:tr>
      <w:tr w:rsidR="00523768" w:rsidRPr="00124DE5" w14:paraId="3A4CAB4C" w14:textId="77777777" w:rsidTr="005F537C">
        <w:trPr>
          <w:trHeight w:val="301"/>
        </w:trPr>
        <w:tc>
          <w:tcPr>
            <w:tcW w:w="6516" w:type="dxa"/>
            <w:shd w:val="clear" w:color="auto" w:fill="auto"/>
          </w:tcPr>
          <w:p w14:paraId="44C9913E" w14:textId="5E7891B2" w:rsidR="00523768" w:rsidRPr="00124DE5" w:rsidRDefault="00523768" w:rsidP="00456900">
            <w:pPr>
              <w:rPr>
                <w:color w:val="000000"/>
                <w:sz w:val="22"/>
                <w:szCs w:val="22"/>
              </w:rPr>
            </w:pPr>
            <w:r>
              <w:rPr>
                <w:color w:val="000000"/>
                <w:sz w:val="22"/>
                <w:szCs w:val="22"/>
              </w:rPr>
              <w:t>‘Workforce Australia – Self-Employment Assistance Deed’</w:t>
            </w:r>
            <w:r w:rsidR="005F7943">
              <w:rPr>
                <w:color w:val="000000"/>
                <w:sz w:val="22"/>
                <w:szCs w:val="22"/>
              </w:rPr>
              <w:t xml:space="preserve"> or ‘Self-Employment Assistance Deed’</w:t>
            </w:r>
          </w:p>
        </w:tc>
        <w:tc>
          <w:tcPr>
            <w:tcW w:w="2693" w:type="dxa"/>
            <w:shd w:val="clear" w:color="auto" w:fill="auto"/>
          </w:tcPr>
          <w:p w14:paraId="03D5C0A8" w14:textId="3BA7F43A" w:rsidR="00523768" w:rsidRPr="000731B5" w:rsidRDefault="00523768" w:rsidP="00456900">
            <w:pPr>
              <w:rPr>
                <w:color w:val="000000"/>
                <w:sz w:val="22"/>
                <w:szCs w:val="22"/>
              </w:rPr>
            </w:pPr>
            <w:r>
              <w:rPr>
                <w:rFonts w:asciiTheme="minorHAnsi" w:hAnsiTheme="minorHAnsi" w:cstheme="minorHAnsi"/>
                <w:color w:val="000000"/>
                <w:sz w:val="22"/>
                <w:szCs w:val="22"/>
              </w:rPr>
              <w:t>GDV 6, 1 July 2022</w:t>
            </w:r>
          </w:p>
        </w:tc>
      </w:tr>
      <w:tr w:rsidR="005F7943" w:rsidRPr="00124DE5" w14:paraId="71647B96" w14:textId="77777777" w:rsidTr="005F537C">
        <w:trPr>
          <w:trHeight w:val="301"/>
        </w:trPr>
        <w:tc>
          <w:tcPr>
            <w:tcW w:w="6516" w:type="dxa"/>
            <w:shd w:val="clear" w:color="auto" w:fill="auto"/>
          </w:tcPr>
          <w:p w14:paraId="242E9D07" w14:textId="697F82CC" w:rsidR="005F7943" w:rsidRDefault="005F7943" w:rsidP="00456900">
            <w:pPr>
              <w:rPr>
                <w:color w:val="000000"/>
                <w:sz w:val="22"/>
                <w:szCs w:val="22"/>
              </w:rPr>
            </w:pPr>
            <w:r>
              <w:rPr>
                <w:color w:val="000000"/>
                <w:sz w:val="22"/>
                <w:szCs w:val="22"/>
              </w:rPr>
              <w:t>‘Workforce Australia – Self-Employment Assistance Provider’ or ‘Self-Employment Assistance Provider’</w:t>
            </w:r>
          </w:p>
        </w:tc>
        <w:tc>
          <w:tcPr>
            <w:tcW w:w="2693" w:type="dxa"/>
            <w:shd w:val="clear" w:color="auto" w:fill="auto"/>
          </w:tcPr>
          <w:p w14:paraId="2B4AD89B" w14:textId="565C9346" w:rsidR="005F7943" w:rsidRDefault="005F7943"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6, 1 July 2022</w:t>
            </w:r>
          </w:p>
        </w:tc>
      </w:tr>
      <w:tr w:rsidR="00523768" w:rsidRPr="00124DE5" w14:paraId="0E597A55" w14:textId="77777777" w:rsidTr="005F537C">
        <w:trPr>
          <w:trHeight w:val="301"/>
        </w:trPr>
        <w:tc>
          <w:tcPr>
            <w:tcW w:w="6516" w:type="dxa"/>
            <w:shd w:val="clear" w:color="auto" w:fill="auto"/>
          </w:tcPr>
          <w:p w14:paraId="0B832BD5" w14:textId="0641FEE2" w:rsidR="00523768" w:rsidRPr="00124DE5" w:rsidRDefault="00523768" w:rsidP="00456900">
            <w:pPr>
              <w:rPr>
                <w:color w:val="000000"/>
                <w:sz w:val="22"/>
                <w:szCs w:val="22"/>
              </w:rPr>
            </w:pPr>
            <w:r>
              <w:rPr>
                <w:color w:val="000000"/>
                <w:sz w:val="22"/>
                <w:szCs w:val="22"/>
              </w:rPr>
              <w:t>‘Workforce Australia Services’</w:t>
            </w:r>
          </w:p>
        </w:tc>
        <w:tc>
          <w:tcPr>
            <w:tcW w:w="2693" w:type="dxa"/>
            <w:shd w:val="clear" w:color="auto" w:fill="auto"/>
          </w:tcPr>
          <w:p w14:paraId="423535B0" w14:textId="473CF7F1" w:rsidR="00523768" w:rsidRPr="000731B5" w:rsidRDefault="00523768" w:rsidP="00456900">
            <w:pPr>
              <w:rPr>
                <w:color w:val="000000"/>
                <w:sz w:val="22"/>
                <w:szCs w:val="22"/>
              </w:rPr>
            </w:pPr>
            <w:r>
              <w:rPr>
                <w:rFonts w:asciiTheme="minorHAnsi" w:hAnsiTheme="minorHAnsi" w:cstheme="minorHAnsi"/>
                <w:color w:val="000000"/>
                <w:sz w:val="22"/>
                <w:szCs w:val="22"/>
              </w:rPr>
              <w:t>GDV 6, 1 July 2022</w:t>
            </w:r>
          </w:p>
        </w:tc>
      </w:tr>
      <w:tr w:rsidR="00523768" w:rsidRPr="00124DE5" w14:paraId="78133844" w14:textId="77777777" w:rsidTr="005F537C">
        <w:trPr>
          <w:trHeight w:val="301"/>
        </w:trPr>
        <w:tc>
          <w:tcPr>
            <w:tcW w:w="6516" w:type="dxa"/>
            <w:shd w:val="clear" w:color="auto" w:fill="auto"/>
          </w:tcPr>
          <w:p w14:paraId="19B6B6BE" w14:textId="791EA82C" w:rsidR="00523768" w:rsidRPr="00124DE5" w:rsidRDefault="00523768" w:rsidP="00456900">
            <w:pPr>
              <w:rPr>
                <w:color w:val="000000"/>
                <w:sz w:val="22"/>
                <w:szCs w:val="22"/>
              </w:rPr>
            </w:pPr>
            <w:r>
              <w:rPr>
                <w:color w:val="000000"/>
                <w:sz w:val="22"/>
                <w:szCs w:val="22"/>
              </w:rPr>
              <w:t>‘Workforce Australia - Transition to Work Deed’ or ‘Workforce Australia - TtW Deed’</w:t>
            </w:r>
          </w:p>
        </w:tc>
        <w:tc>
          <w:tcPr>
            <w:tcW w:w="2693" w:type="dxa"/>
            <w:shd w:val="clear" w:color="auto" w:fill="auto"/>
          </w:tcPr>
          <w:p w14:paraId="118D62C7" w14:textId="1F1082D8" w:rsidR="00523768" w:rsidRPr="000731B5" w:rsidRDefault="00523768" w:rsidP="00456900">
            <w:pPr>
              <w:rPr>
                <w:color w:val="000000"/>
                <w:sz w:val="22"/>
                <w:szCs w:val="22"/>
              </w:rPr>
            </w:pPr>
            <w:r>
              <w:rPr>
                <w:rFonts w:asciiTheme="minorHAnsi" w:hAnsiTheme="minorHAnsi" w:cstheme="minorHAnsi"/>
                <w:color w:val="000000"/>
                <w:sz w:val="22"/>
                <w:szCs w:val="22"/>
              </w:rPr>
              <w:t>GDV 6, 1 July 2022</w:t>
            </w:r>
          </w:p>
        </w:tc>
      </w:tr>
      <w:tr w:rsidR="005F7943" w:rsidRPr="00124DE5" w14:paraId="7E5601BC" w14:textId="77777777" w:rsidTr="005F537C">
        <w:trPr>
          <w:trHeight w:val="301"/>
        </w:trPr>
        <w:tc>
          <w:tcPr>
            <w:tcW w:w="6516" w:type="dxa"/>
            <w:shd w:val="clear" w:color="auto" w:fill="auto"/>
          </w:tcPr>
          <w:p w14:paraId="5395E72D" w14:textId="2F5D0BCB" w:rsidR="005F7943" w:rsidRDefault="005F7943" w:rsidP="00456900">
            <w:pPr>
              <w:rPr>
                <w:color w:val="000000"/>
                <w:sz w:val="22"/>
                <w:szCs w:val="22"/>
              </w:rPr>
            </w:pPr>
            <w:r>
              <w:rPr>
                <w:color w:val="000000"/>
                <w:sz w:val="22"/>
                <w:szCs w:val="22"/>
              </w:rPr>
              <w:t>‘Workforce Australia - Transition to Work Provider’ or ‘Workforce Australia - TtW Provider’</w:t>
            </w:r>
          </w:p>
        </w:tc>
        <w:tc>
          <w:tcPr>
            <w:tcW w:w="2693" w:type="dxa"/>
            <w:shd w:val="clear" w:color="auto" w:fill="auto"/>
          </w:tcPr>
          <w:p w14:paraId="38D27EC4" w14:textId="388ACEC1" w:rsidR="005F7943" w:rsidRDefault="005F7943"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6, 1 July 2022</w:t>
            </w:r>
          </w:p>
        </w:tc>
      </w:tr>
    </w:tbl>
    <w:p w14:paraId="5AA7EFE1" w14:textId="4EF11E45" w:rsidR="008B6F71" w:rsidRDefault="008B6F71" w:rsidP="00A17511">
      <w:pPr>
        <w:pStyle w:val="Subtitle"/>
        <w:jc w:val="left"/>
      </w:pPr>
      <w:r>
        <w:t>Annexure 2 – Payments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93"/>
      </w:tblGrid>
      <w:tr w:rsidR="008B6F71" w:rsidRPr="00124DE5" w14:paraId="1E30F079" w14:textId="77777777" w:rsidTr="005F537C">
        <w:trPr>
          <w:trHeight w:val="301"/>
          <w:tblHeader/>
        </w:trPr>
        <w:tc>
          <w:tcPr>
            <w:tcW w:w="6516" w:type="dxa"/>
            <w:shd w:val="clear" w:color="auto" w:fill="auto"/>
            <w:vAlign w:val="center"/>
            <w:hideMark/>
          </w:tcPr>
          <w:p w14:paraId="2D4DE552" w14:textId="77777777" w:rsidR="008B6F71" w:rsidRPr="00124DE5" w:rsidRDefault="008B6F71" w:rsidP="005F537C">
            <w:pPr>
              <w:rPr>
                <w:b/>
                <w:bCs/>
                <w:color w:val="000000"/>
                <w:sz w:val="22"/>
                <w:szCs w:val="22"/>
              </w:rPr>
            </w:pPr>
            <w:r w:rsidRPr="00124DE5">
              <w:rPr>
                <w:b/>
                <w:bCs/>
                <w:color w:val="000000"/>
                <w:sz w:val="22"/>
                <w:szCs w:val="22"/>
              </w:rPr>
              <w:t>Clause</w:t>
            </w:r>
          </w:p>
        </w:tc>
        <w:tc>
          <w:tcPr>
            <w:tcW w:w="2693" w:type="dxa"/>
            <w:shd w:val="clear" w:color="auto" w:fill="auto"/>
            <w:vAlign w:val="center"/>
            <w:hideMark/>
          </w:tcPr>
          <w:p w14:paraId="206357ED" w14:textId="77777777" w:rsidR="008B6F71" w:rsidRPr="00124DE5" w:rsidRDefault="008B6F71" w:rsidP="005F537C">
            <w:pPr>
              <w:rPr>
                <w:b/>
                <w:bCs/>
                <w:color w:val="000000"/>
                <w:sz w:val="22"/>
                <w:szCs w:val="22"/>
              </w:rPr>
            </w:pPr>
            <w:r w:rsidRPr="00124DE5">
              <w:rPr>
                <w:b/>
                <w:bCs/>
                <w:color w:val="000000"/>
                <w:sz w:val="22"/>
                <w:szCs w:val="22"/>
              </w:rPr>
              <w:t xml:space="preserve">Variation, effective date </w:t>
            </w:r>
          </w:p>
        </w:tc>
      </w:tr>
      <w:tr w:rsidR="007B0B02" w:rsidRPr="00124DE5" w14:paraId="28BE3160" w14:textId="77777777" w:rsidTr="00523768">
        <w:trPr>
          <w:trHeight w:val="350"/>
        </w:trPr>
        <w:tc>
          <w:tcPr>
            <w:tcW w:w="6516" w:type="dxa"/>
            <w:vMerge w:val="restart"/>
            <w:shd w:val="clear" w:color="auto" w:fill="auto"/>
            <w:hideMark/>
          </w:tcPr>
          <w:p w14:paraId="56860F79" w14:textId="0BE8D151" w:rsidR="007B0B02" w:rsidRPr="00124DE5" w:rsidRDefault="007B0B02" w:rsidP="005F537C">
            <w:pPr>
              <w:rPr>
                <w:color w:val="000000"/>
                <w:sz w:val="22"/>
                <w:szCs w:val="22"/>
              </w:rPr>
            </w:pPr>
            <w:r>
              <w:rPr>
                <w:color w:val="000000"/>
                <w:sz w:val="22"/>
                <w:szCs w:val="22"/>
              </w:rPr>
              <w:t>Table 1</w:t>
            </w:r>
          </w:p>
        </w:tc>
        <w:tc>
          <w:tcPr>
            <w:tcW w:w="2693" w:type="dxa"/>
            <w:shd w:val="clear" w:color="auto" w:fill="auto"/>
            <w:hideMark/>
          </w:tcPr>
          <w:p w14:paraId="700C73AA" w14:textId="3345DD92" w:rsidR="007B0B02" w:rsidRPr="00124DE5" w:rsidRDefault="007B0B02" w:rsidP="005F537C">
            <w:pPr>
              <w:rPr>
                <w:color w:val="000000"/>
                <w:sz w:val="22"/>
                <w:szCs w:val="22"/>
              </w:rPr>
            </w:pPr>
            <w:r>
              <w:rPr>
                <w:rFonts w:asciiTheme="minorHAnsi" w:hAnsiTheme="minorHAnsi" w:cstheme="minorHAnsi"/>
                <w:color w:val="000000"/>
                <w:sz w:val="22"/>
                <w:szCs w:val="22"/>
              </w:rPr>
              <w:t>GDV 4, 1 July 2020</w:t>
            </w:r>
          </w:p>
        </w:tc>
      </w:tr>
      <w:tr w:rsidR="007B0B02" w:rsidRPr="00124DE5" w14:paraId="5F62EAAB" w14:textId="77777777" w:rsidTr="007B0B02">
        <w:trPr>
          <w:trHeight w:val="210"/>
        </w:trPr>
        <w:tc>
          <w:tcPr>
            <w:tcW w:w="6516" w:type="dxa"/>
            <w:vMerge/>
            <w:shd w:val="clear" w:color="auto" w:fill="auto"/>
          </w:tcPr>
          <w:p w14:paraId="5AA61F89" w14:textId="77777777" w:rsidR="007B0B02" w:rsidRDefault="007B0B02" w:rsidP="005F537C">
            <w:pPr>
              <w:rPr>
                <w:color w:val="000000"/>
                <w:sz w:val="22"/>
                <w:szCs w:val="22"/>
              </w:rPr>
            </w:pPr>
          </w:p>
        </w:tc>
        <w:tc>
          <w:tcPr>
            <w:tcW w:w="2693" w:type="dxa"/>
            <w:shd w:val="clear" w:color="auto" w:fill="auto"/>
          </w:tcPr>
          <w:p w14:paraId="3214B4A5" w14:textId="087D1111" w:rsidR="007B0B02" w:rsidRDefault="007B0B02" w:rsidP="00523768">
            <w:pPr>
              <w:rPr>
                <w:color w:val="000000"/>
                <w:sz w:val="22"/>
                <w:szCs w:val="22"/>
              </w:rPr>
            </w:pPr>
            <w:r>
              <w:rPr>
                <w:color w:val="000000"/>
                <w:sz w:val="22"/>
                <w:szCs w:val="22"/>
              </w:rPr>
              <w:t>GDV 6, 1 July 2022</w:t>
            </w:r>
          </w:p>
        </w:tc>
      </w:tr>
      <w:tr w:rsidR="007B0B02" w:rsidRPr="00124DE5" w14:paraId="6CFFDD4C" w14:textId="77777777" w:rsidTr="005F537C">
        <w:trPr>
          <w:trHeight w:val="210"/>
        </w:trPr>
        <w:tc>
          <w:tcPr>
            <w:tcW w:w="6516" w:type="dxa"/>
            <w:vMerge/>
            <w:shd w:val="clear" w:color="auto" w:fill="auto"/>
          </w:tcPr>
          <w:p w14:paraId="242F18DF" w14:textId="77777777" w:rsidR="007B0B02" w:rsidRDefault="007B0B02" w:rsidP="005F537C">
            <w:pPr>
              <w:rPr>
                <w:color w:val="000000"/>
                <w:sz w:val="22"/>
                <w:szCs w:val="22"/>
              </w:rPr>
            </w:pPr>
          </w:p>
        </w:tc>
        <w:tc>
          <w:tcPr>
            <w:tcW w:w="2693" w:type="dxa"/>
            <w:shd w:val="clear" w:color="auto" w:fill="auto"/>
          </w:tcPr>
          <w:p w14:paraId="3DD9F103" w14:textId="49138EE0" w:rsidR="007B0B02" w:rsidRDefault="007B0B02" w:rsidP="00523768">
            <w:pPr>
              <w:rPr>
                <w:color w:val="000000"/>
                <w:sz w:val="22"/>
                <w:szCs w:val="22"/>
              </w:rPr>
            </w:pPr>
            <w:r>
              <w:rPr>
                <w:rFonts w:asciiTheme="minorHAnsi" w:hAnsiTheme="minorHAnsi" w:cstheme="minorHAnsi"/>
                <w:color w:val="000000"/>
                <w:sz w:val="22"/>
                <w:szCs w:val="22"/>
              </w:rPr>
              <w:t>GDV 7, 1 July 2023</w:t>
            </w:r>
          </w:p>
        </w:tc>
      </w:tr>
    </w:tbl>
    <w:p w14:paraId="0C38F5B2" w14:textId="1A4FFA05" w:rsidR="00A17511" w:rsidRDefault="00A17511" w:rsidP="00A17511">
      <w:pPr>
        <w:pStyle w:val="Subtitle"/>
        <w:jc w:val="left"/>
      </w:pPr>
      <w:r w:rsidRPr="00124DE5">
        <w:t xml:space="preserve">Annexure 3 – Joint Charter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93"/>
      </w:tblGrid>
      <w:tr w:rsidR="00A17511" w:rsidRPr="00124DE5" w14:paraId="3F0ADAEC" w14:textId="77777777" w:rsidTr="005F537C">
        <w:trPr>
          <w:trHeight w:val="301"/>
          <w:tblHeader/>
        </w:trPr>
        <w:tc>
          <w:tcPr>
            <w:tcW w:w="6516" w:type="dxa"/>
            <w:shd w:val="clear" w:color="auto" w:fill="auto"/>
            <w:vAlign w:val="center"/>
            <w:hideMark/>
          </w:tcPr>
          <w:p w14:paraId="67AB2239" w14:textId="77777777" w:rsidR="00A17511" w:rsidRPr="00124DE5" w:rsidRDefault="00A17511" w:rsidP="007567DC">
            <w:pPr>
              <w:rPr>
                <w:b/>
                <w:bCs/>
                <w:color w:val="000000"/>
                <w:sz w:val="22"/>
                <w:szCs w:val="22"/>
              </w:rPr>
            </w:pPr>
            <w:r w:rsidRPr="00124DE5">
              <w:rPr>
                <w:b/>
                <w:bCs/>
                <w:color w:val="000000"/>
                <w:sz w:val="22"/>
                <w:szCs w:val="22"/>
              </w:rPr>
              <w:t>Clause</w:t>
            </w:r>
          </w:p>
        </w:tc>
        <w:tc>
          <w:tcPr>
            <w:tcW w:w="2693" w:type="dxa"/>
            <w:shd w:val="clear" w:color="auto" w:fill="auto"/>
            <w:vAlign w:val="center"/>
            <w:hideMark/>
          </w:tcPr>
          <w:p w14:paraId="2B4CDEC4" w14:textId="77777777" w:rsidR="00A17511" w:rsidRPr="00124DE5" w:rsidRDefault="00A17511" w:rsidP="007567DC">
            <w:pPr>
              <w:rPr>
                <w:b/>
                <w:bCs/>
                <w:color w:val="000000"/>
                <w:sz w:val="22"/>
                <w:szCs w:val="22"/>
              </w:rPr>
            </w:pPr>
            <w:r w:rsidRPr="00124DE5">
              <w:rPr>
                <w:b/>
                <w:bCs/>
                <w:color w:val="000000"/>
                <w:sz w:val="22"/>
                <w:szCs w:val="22"/>
              </w:rPr>
              <w:t xml:space="preserve">Variation, effective date </w:t>
            </w:r>
          </w:p>
        </w:tc>
      </w:tr>
      <w:tr w:rsidR="007B0B02" w:rsidRPr="00124DE5" w14:paraId="5B947C6E" w14:textId="77777777" w:rsidTr="005F537C">
        <w:trPr>
          <w:trHeight w:val="301"/>
        </w:trPr>
        <w:tc>
          <w:tcPr>
            <w:tcW w:w="6516" w:type="dxa"/>
            <w:vMerge w:val="restart"/>
            <w:shd w:val="clear" w:color="auto" w:fill="auto"/>
            <w:hideMark/>
          </w:tcPr>
          <w:p w14:paraId="55DD8951" w14:textId="1D8878FA" w:rsidR="007B0B02" w:rsidRPr="00124DE5" w:rsidRDefault="007B0B02" w:rsidP="00456900">
            <w:pPr>
              <w:rPr>
                <w:color w:val="000000"/>
                <w:sz w:val="22"/>
                <w:szCs w:val="22"/>
              </w:rPr>
            </w:pPr>
            <w:r w:rsidRPr="00124DE5">
              <w:rPr>
                <w:color w:val="000000"/>
                <w:sz w:val="22"/>
                <w:szCs w:val="22"/>
              </w:rPr>
              <w:t xml:space="preserve">Joint Charter </w:t>
            </w:r>
          </w:p>
        </w:tc>
        <w:tc>
          <w:tcPr>
            <w:tcW w:w="2693" w:type="dxa"/>
            <w:shd w:val="clear" w:color="auto" w:fill="auto"/>
            <w:hideMark/>
          </w:tcPr>
          <w:p w14:paraId="2EE9D4C6" w14:textId="77777777" w:rsidR="007B0B02" w:rsidRPr="00124DE5" w:rsidRDefault="007B0B02" w:rsidP="00456900">
            <w:pPr>
              <w:rPr>
                <w:color w:val="000000"/>
                <w:sz w:val="22"/>
                <w:szCs w:val="22"/>
              </w:rPr>
            </w:pPr>
            <w:r w:rsidRPr="00124DE5">
              <w:rPr>
                <w:color w:val="000000"/>
                <w:sz w:val="22"/>
                <w:szCs w:val="22"/>
              </w:rPr>
              <w:t>GDV 1, 1 January 2019</w:t>
            </w:r>
          </w:p>
        </w:tc>
      </w:tr>
      <w:tr w:rsidR="007B0B02" w:rsidRPr="00124DE5" w14:paraId="5603AC9D" w14:textId="77777777" w:rsidTr="005F537C">
        <w:trPr>
          <w:trHeight w:val="301"/>
        </w:trPr>
        <w:tc>
          <w:tcPr>
            <w:tcW w:w="6516" w:type="dxa"/>
            <w:vMerge/>
            <w:shd w:val="clear" w:color="auto" w:fill="auto"/>
          </w:tcPr>
          <w:p w14:paraId="3900F09B" w14:textId="77777777" w:rsidR="007B0B02" w:rsidRPr="00124DE5" w:rsidRDefault="007B0B02" w:rsidP="00456900">
            <w:pPr>
              <w:rPr>
                <w:color w:val="000000"/>
                <w:sz w:val="22"/>
                <w:szCs w:val="22"/>
              </w:rPr>
            </w:pPr>
          </w:p>
        </w:tc>
        <w:tc>
          <w:tcPr>
            <w:tcW w:w="2693" w:type="dxa"/>
            <w:shd w:val="clear" w:color="auto" w:fill="auto"/>
          </w:tcPr>
          <w:p w14:paraId="741B4A70" w14:textId="32BE94D8" w:rsidR="007B0B02" w:rsidRPr="00124DE5" w:rsidRDefault="007B0B02" w:rsidP="00456900">
            <w:pPr>
              <w:rPr>
                <w:color w:val="000000"/>
                <w:sz w:val="22"/>
                <w:szCs w:val="22"/>
              </w:rPr>
            </w:pPr>
            <w:r w:rsidRPr="00203260">
              <w:rPr>
                <w:color w:val="000000"/>
                <w:sz w:val="22"/>
                <w:szCs w:val="22"/>
              </w:rPr>
              <w:t>GDV 2, 1 July 2019</w:t>
            </w:r>
          </w:p>
        </w:tc>
      </w:tr>
      <w:tr w:rsidR="007B0B02" w:rsidRPr="00124DE5" w14:paraId="02EAF16A" w14:textId="77777777" w:rsidTr="007B0B02">
        <w:trPr>
          <w:trHeight w:val="195"/>
        </w:trPr>
        <w:tc>
          <w:tcPr>
            <w:tcW w:w="6516" w:type="dxa"/>
            <w:vMerge/>
            <w:shd w:val="clear" w:color="auto" w:fill="auto"/>
          </w:tcPr>
          <w:p w14:paraId="0C3B76E5" w14:textId="77777777" w:rsidR="007B0B02" w:rsidRPr="00124DE5" w:rsidRDefault="007B0B02" w:rsidP="00456900">
            <w:pPr>
              <w:rPr>
                <w:color w:val="000000"/>
                <w:sz w:val="22"/>
                <w:szCs w:val="22"/>
              </w:rPr>
            </w:pPr>
          </w:p>
        </w:tc>
        <w:tc>
          <w:tcPr>
            <w:tcW w:w="2693" w:type="dxa"/>
            <w:shd w:val="clear" w:color="auto" w:fill="auto"/>
          </w:tcPr>
          <w:p w14:paraId="604CF1F3" w14:textId="3889C84D" w:rsidR="007B0B02" w:rsidRPr="00203260" w:rsidRDefault="007B0B02" w:rsidP="00456900">
            <w:pPr>
              <w:rPr>
                <w:color w:val="000000"/>
                <w:sz w:val="22"/>
                <w:szCs w:val="22"/>
              </w:rPr>
            </w:pPr>
            <w:r>
              <w:rPr>
                <w:rFonts w:asciiTheme="minorHAnsi" w:hAnsiTheme="minorHAnsi" w:cstheme="minorHAnsi"/>
                <w:color w:val="000000"/>
                <w:sz w:val="22"/>
                <w:szCs w:val="22"/>
              </w:rPr>
              <w:t>GDV 4, 1 July 2020</w:t>
            </w:r>
          </w:p>
        </w:tc>
      </w:tr>
      <w:tr w:rsidR="007B0B02" w:rsidRPr="00124DE5" w14:paraId="05CCCA3C" w14:textId="77777777" w:rsidTr="005F537C">
        <w:trPr>
          <w:trHeight w:val="195"/>
        </w:trPr>
        <w:tc>
          <w:tcPr>
            <w:tcW w:w="6516" w:type="dxa"/>
            <w:vMerge/>
            <w:shd w:val="clear" w:color="auto" w:fill="auto"/>
          </w:tcPr>
          <w:p w14:paraId="17B04C90" w14:textId="77777777" w:rsidR="007B0B02" w:rsidRPr="00124DE5" w:rsidRDefault="007B0B02" w:rsidP="00456900">
            <w:pPr>
              <w:rPr>
                <w:color w:val="000000"/>
                <w:sz w:val="22"/>
                <w:szCs w:val="22"/>
              </w:rPr>
            </w:pPr>
          </w:p>
        </w:tc>
        <w:tc>
          <w:tcPr>
            <w:tcW w:w="2693" w:type="dxa"/>
            <w:shd w:val="clear" w:color="auto" w:fill="auto"/>
          </w:tcPr>
          <w:p w14:paraId="6175F88B" w14:textId="22866A64" w:rsidR="007B0B02" w:rsidRDefault="007B0B02"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bl>
    <w:p w14:paraId="5C5788B5" w14:textId="750F69EA" w:rsidR="00A17511" w:rsidRDefault="00A17511" w:rsidP="00A17511">
      <w:pPr>
        <w:pStyle w:val="Subtitle"/>
        <w:jc w:val="left"/>
      </w:pPr>
      <w:r w:rsidRPr="00203260">
        <w:t>Annexure 4 – Time To Work Employment Service Guarantee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93"/>
      </w:tblGrid>
      <w:tr w:rsidR="00A17511" w:rsidRPr="00124DE5" w14:paraId="575D009D" w14:textId="77777777" w:rsidTr="005F537C">
        <w:trPr>
          <w:trHeight w:val="301"/>
          <w:tblHeader/>
        </w:trPr>
        <w:tc>
          <w:tcPr>
            <w:tcW w:w="6516" w:type="dxa"/>
            <w:shd w:val="clear" w:color="auto" w:fill="auto"/>
            <w:vAlign w:val="center"/>
            <w:hideMark/>
          </w:tcPr>
          <w:p w14:paraId="7654E239" w14:textId="77777777" w:rsidR="00A17511" w:rsidRPr="00124DE5" w:rsidRDefault="00A17511" w:rsidP="007567DC">
            <w:pPr>
              <w:rPr>
                <w:b/>
                <w:bCs/>
                <w:color w:val="000000"/>
                <w:sz w:val="22"/>
                <w:szCs w:val="22"/>
              </w:rPr>
            </w:pPr>
            <w:r w:rsidRPr="00124DE5">
              <w:rPr>
                <w:b/>
                <w:bCs/>
                <w:color w:val="000000"/>
                <w:sz w:val="22"/>
                <w:szCs w:val="22"/>
              </w:rPr>
              <w:t>Clause</w:t>
            </w:r>
          </w:p>
        </w:tc>
        <w:tc>
          <w:tcPr>
            <w:tcW w:w="2693" w:type="dxa"/>
            <w:shd w:val="clear" w:color="auto" w:fill="auto"/>
            <w:vAlign w:val="center"/>
            <w:hideMark/>
          </w:tcPr>
          <w:p w14:paraId="3177AE0D" w14:textId="77777777" w:rsidR="00A17511" w:rsidRPr="00124DE5" w:rsidRDefault="00A17511" w:rsidP="007567DC">
            <w:pPr>
              <w:rPr>
                <w:b/>
                <w:bCs/>
                <w:color w:val="000000"/>
                <w:sz w:val="22"/>
                <w:szCs w:val="22"/>
              </w:rPr>
            </w:pPr>
            <w:r w:rsidRPr="00124DE5">
              <w:rPr>
                <w:b/>
                <w:bCs/>
                <w:color w:val="000000"/>
                <w:sz w:val="22"/>
                <w:szCs w:val="22"/>
              </w:rPr>
              <w:t xml:space="preserve">Variation, effective date </w:t>
            </w:r>
          </w:p>
        </w:tc>
      </w:tr>
      <w:tr w:rsidR="007B0B02" w:rsidRPr="00124DE5" w14:paraId="0DA37630" w14:textId="77777777" w:rsidTr="005F537C">
        <w:trPr>
          <w:trHeight w:val="301"/>
        </w:trPr>
        <w:tc>
          <w:tcPr>
            <w:tcW w:w="6516" w:type="dxa"/>
            <w:vMerge w:val="restart"/>
            <w:shd w:val="clear" w:color="auto" w:fill="auto"/>
          </w:tcPr>
          <w:p w14:paraId="132D1CB1" w14:textId="1FB4B9DC" w:rsidR="007B0B02" w:rsidRPr="00124DE5" w:rsidRDefault="007B0B02" w:rsidP="00456900">
            <w:pPr>
              <w:rPr>
                <w:color w:val="000000"/>
                <w:sz w:val="22"/>
                <w:szCs w:val="22"/>
              </w:rPr>
            </w:pPr>
            <w:r w:rsidRPr="00203260">
              <w:rPr>
                <w:color w:val="000000"/>
                <w:sz w:val="22"/>
                <w:szCs w:val="22"/>
              </w:rPr>
              <w:t xml:space="preserve">Time </w:t>
            </w:r>
            <w:r>
              <w:rPr>
                <w:color w:val="000000"/>
                <w:sz w:val="22"/>
                <w:szCs w:val="22"/>
              </w:rPr>
              <w:t>t</w:t>
            </w:r>
            <w:r w:rsidRPr="00203260">
              <w:rPr>
                <w:color w:val="000000"/>
                <w:sz w:val="22"/>
                <w:szCs w:val="22"/>
              </w:rPr>
              <w:t>o Work Employment Service Guarantee</w:t>
            </w:r>
          </w:p>
        </w:tc>
        <w:tc>
          <w:tcPr>
            <w:tcW w:w="2693" w:type="dxa"/>
            <w:shd w:val="clear" w:color="auto" w:fill="auto"/>
          </w:tcPr>
          <w:p w14:paraId="44B2779C" w14:textId="27D37D77" w:rsidR="007B0B02" w:rsidRPr="00124DE5" w:rsidRDefault="007B0B02" w:rsidP="00456900">
            <w:pPr>
              <w:rPr>
                <w:color w:val="000000"/>
                <w:sz w:val="22"/>
                <w:szCs w:val="22"/>
              </w:rPr>
            </w:pPr>
            <w:r w:rsidRPr="00203260">
              <w:rPr>
                <w:color w:val="000000"/>
                <w:sz w:val="22"/>
                <w:szCs w:val="22"/>
              </w:rPr>
              <w:t>GDV 2, 1 July 2019</w:t>
            </w:r>
          </w:p>
        </w:tc>
      </w:tr>
      <w:tr w:rsidR="007B0B02" w:rsidRPr="00124DE5" w14:paraId="3AA61E44" w14:textId="77777777" w:rsidTr="007B0B02">
        <w:trPr>
          <w:trHeight w:val="195"/>
        </w:trPr>
        <w:tc>
          <w:tcPr>
            <w:tcW w:w="6516" w:type="dxa"/>
            <w:vMerge/>
            <w:shd w:val="clear" w:color="auto" w:fill="auto"/>
          </w:tcPr>
          <w:p w14:paraId="18A08D0F" w14:textId="77777777" w:rsidR="007B0B02" w:rsidRPr="00203260" w:rsidRDefault="007B0B02" w:rsidP="00456900">
            <w:pPr>
              <w:rPr>
                <w:color w:val="000000"/>
                <w:sz w:val="22"/>
                <w:szCs w:val="22"/>
              </w:rPr>
            </w:pPr>
          </w:p>
        </w:tc>
        <w:tc>
          <w:tcPr>
            <w:tcW w:w="2693" w:type="dxa"/>
            <w:shd w:val="clear" w:color="auto" w:fill="auto"/>
          </w:tcPr>
          <w:p w14:paraId="625038F6" w14:textId="242CDFBB" w:rsidR="007B0B02" w:rsidRPr="00203260" w:rsidRDefault="007B0B02" w:rsidP="00456900">
            <w:pPr>
              <w:rPr>
                <w:color w:val="000000"/>
                <w:sz w:val="22"/>
                <w:szCs w:val="22"/>
              </w:rPr>
            </w:pPr>
            <w:r>
              <w:rPr>
                <w:rFonts w:asciiTheme="minorHAnsi" w:hAnsiTheme="minorHAnsi" w:cstheme="minorHAnsi"/>
                <w:color w:val="000000"/>
                <w:sz w:val="22"/>
                <w:szCs w:val="22"/>
              </w:rPr>
              <w:t>GDV 4, 1 July 2020</w:t>
            </w:r>
          </w:p>
        </w:tc>
      </w:tr>
      <w:tr w:rsidR="007B0B02" w:rsidRPr="00124DE5" w14:paraId="7EAB1F34" w14:textId="77777777" w:rsidTr="005F537C">
        <w:trPr>
          <w:trHeight w:val="195"/>
        </w:trPr>
        <w:tc>
          <w:tcPr>
            <w:tcW w:w="6516" w:type="dxa"/>
            <w:vMerge/>
            <w:shd w:val="clear" w:color="auto" w:fill="auto"/>
          </w:tcPr>
          <w:p w14:paraId="2FC92239" w14:textId="77777777" w:rsidR="007B0B02" w:rsidRPr="00203260" w:rsidRDefault="007B0B02" w:rsidP="00456900">
            <w:pPr>
              <w:rPr>
                <w:color w:val="000000"/>
                <w:sz w:val="22"/>
                <w:szCs w:val="22"/>
              </w:rPr>
            </w:pPr>
          </w:p>
        </w:tc>
        <w:tc>
          <w:tcPr>
            <w:tcW w:w="2693" w:type="dxa"/>
            <w:shd w:val="clear" w:color="auto" w:fill="auto"/>
          </w:tcPr>
          <w:p w14:paraId="5232B734" w14:textId="4D1C3559" w:rsidR="007B0B02" w:rsidRDefault="007B0B02" w:rsidP="00456900">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bl>
    <w:p w14:paraId="5C9C94FC" w14:textId="7CF6EF2D" w:rsidR="00811916" w:rsidRDefault="00811916" w:rsidP="00527137"/>
    <w:p w14:paraId="121BF3E4" w14:textId="0557B4A7" w:rsidR="007B0B02" w:rsidRDefault="007B0B02" w:rsidP="007B0B02">
      <w:pPr>
        <w:pStyle w:val="Subtitle"/>
        <w:jc w:val="left"/>
      </w:pPr>
      <w:r>
        <w:t>SCHEDULE 1 – Deed and business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93"/>
      </w:tblGrid>
      <w:tr w:rsidR="007B0B02" w:rsidRPr="00124DE5" w14:paraId="2E818B49" w14:textId="77777777" w:rsidTr="0001796B">
        <w:trPr>
          <w:trHeight w:val="301"/>
          <w:tblHeader/>
        </w:trPr>
        <w:tc>
          <w:tcPr>
            <w:tcW w:w="6516" w:type="dxa"/>
            <w:shd w:val="clear" w:color="auto" w:fill="auto"/>
            <w:vAlign w:val="center"/>
            <w:hideMark/>
          </w:tcPr>
          <w:p w14:paraId="55683F3A" w14:textId="77777777" w:rsidR="007B0B02" w:rsidRPr="00124DE5" w:rsidRDefault="007B0B02" w:rsidP="0001796B">
            <w:pPr>
              <w:rPr>
                <w:b/>
                <w:bCs/>
                <w:color w:val="000000"/>
                <w:sz w:val="22"/>
                <w:szCs w:val="22"/>
              </w:rPr>
            </w:pPr>
            <w:r w:rsidRPr="00124DE5">
              <w:rPr>
                <w:b/>
                <w:bCs/>
                <w:color w:val="000000"/>
                <w:sz w:val="22"/>
                <w:szCs w:val="22"/>
              </w:rPr>
              <w:lastRenderedPageBreak/>
              <w:t>Clause</w:t>
            </w:r>
          </w:p>
        </w:tc>
        <w:tc>
          <w:tcPr>
            <w:tcW w:w="2693" w:type="dxa"/>
            <w:shd w:val="clear" w:color="auto" w:fill="auto"/>
            <w:vAlign w:val="center"/>
            <w:hideMark/>
          </w:tcPr>
          <w:p w14:paraId="1B4E8643" w14:textId="77777777" w:rsidR="007B0B02" w:rsidRPr="00124DE5" w:rsidRDefault="007B0B02" w:rsidP="0001796B">
            <w:pPr>
              <w:rPr>
                <w:b/>
                <w:bCs/>
                <w:color w:val="000000"/>
                <w:sz w:val="22"/>
                <w:szCs w:val="22"/>
              </w:rPr>
            </w:pPr>
            <w:r w:rsidRPr="00124DE5">
              <w:rPr>
                <w:b/>
                <w:bCs/>
                <w:color w:val="000000"/>
                <w:sz w:val="22"/>
                <w:szCs w:val="22"/>
              </w:rPr>
              <w:t xml:space="preserve">Variation, effective date </w:t>
            </w:r>
          </w:p>
        </w:tc>
      </w:tr>
      <w:tr w:rsidR="007B0B02" w:rsidRPr="00124DE5" w14:paraId="6D6633D7" w14:textId="77777777" w:rsidTr="0001796B">
        <w:trPr>
          <w:trHeight w:val="301"/>
        </w:trPr>
        <w:tc>
          <w:tcPr>
            <w:tcW w:w="6516" w:type="dxa"/>
            <w:shd w:val="clear" w:color="auto" w:fill="auto"/>
          </w:tcPr>
          <w:p w14:paraId="3AC94C48" w14:textId="003E8CD9" w:rsidR="007B0B02" w:rsidRPr="00124DE5" w:rsidRDefault="007B0B02" w:rsidP="0001796B">
            <w:pPr>
              <w:rPr>
                <w:color w:val="000000"/>
                <w:sz w:val="22"/>
                <w:szCs w:val="22"/>
              </w:rPr>
            </w:pPr>
            <w:r>
              <w:rPr>
                <w:color w:val="000000"/>
                <w:sz w:val="22"/>
                <w:szCs w:val="22"/>
              </w:rPr>
              <w:t>Item 2</w:t>
            </w:r>
          </w:p>
        </w:tc>
        <w:tc>
          <w:tcPr>
            <w:tcW w:w="2693" w:type="dxa"/>
            <w:shd w:val="clear" w:color="auto" w:fill="auto"/>
          </w:tcPr>
          <w:p w14:paraId="57803B0D" w14:textId="23E1A8EE" w:rsidR="007B0B02" w:rsidRPr="00124DE5" w:rsidRDefault="007B0B02" w:rsidP="0001796B">
            <w:pPr>
              <w:rPr>
                <w:color w:val="000000"/>
                <w:sz w:val="22"/>
                <w:szCs w:val="22"/>
              </w:rPr>
            </w:pPr>
            <w:r>
              <w:rPr>
                <w:rFonts w:asciiTheme="minorHAnsi" w:hAnsiTheme="minorHAnsi" w:cstheme="minorHAnsi"/>
                <w:color w:val="000000"/>
                <w:sz w:val="22"/>
                <w:szCs w:val="22"/>
              </w:rPr>
              <w:t>GDV 7, 1 July 2023</w:t>
            </w:r>
          </w:p>
        </w:tc>
      </w:tr>
      <w:tr w:rsidR="007B0B02" w:rsidRPr="00124DE5" w14:paraId="4E971CB9" w14:textId="77777777" w:rsidTr="0001796B">
        <w:trPr>
          <w:trHeight w:val="301"/>
        </w:trPr>
        <w:tc>
          <w:tcPr>
            <w:tcW w:w="6516" w:type="dxa"/>
            <w:shd w:val="clear" w:color="auto" w:fill="auto"/>
          </w:tcPr>
          <w:p w14:paraId="1337A11F" w14:textId="4334E527" w:rsidR="007B0B02" w:rsidRDefault="007B0B02" w:rsidP="0001796B">
            <w:pPr>
              <w:rPr>
                <w:color w:val="000000"/>
                <w:sz w:val="22"/>
                <w:szCs w:val="22"/>
              </w:rPr>
            </w:pPr>
            <w:r>
              <w:rPr>
                <w:color w:val="000000"/>
                <w:sz w:val="22"/>
                <w:szCs w:val="22"/>
              </w:rPr>
              <w:t>Item 4</w:t>
            </w:r>
          </w:p>
        </w:tc>
        <w:tc>
          <w:tcPr>
            <w:tcW w:w="2693" w:type="dxa"/>
            <w:shd w:val="clear" w:color="auto" w:fill="auto"/>
          </w:tcPr>
          <w:p w14:paraId="582CED44" w14:textId="1BA5E40D" w:rsidR="007B0B02" w:rsidRDefault="007B0B02" w:rsidP="0001796B">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r w:rsidR="007B0B02" w:rsidRPr="00124DE5" w14:paraId="11DD1A7F" w14:textId="77777777" w:rsidTr="0001796B">
        <w:trPr>
          <w:trHeight w:val="301"/>
        </w:trPr>
        <w:tc>
          <w:tcPr>
            <w:tcW w:w="6516" w:type="dxa"/>
            <w:shd w:val="clear" w:color="auto" w:fill="auto"/>
          </w:tcPr>
          <w:p w14:paraId="78CFB315" w14:textId="3DA0F4C2" w:rsidR="007B0B02" w:rsidRDefault="007B0B02" w:rsidP="0001796B">
            <w:pPr>
              <w:rPr>
                <w:color w:val="000000"/>
                <w:sz w:val="22"/>
                <w:szCs w:val="22"/>
              </w:rPr>
            </w:pPr>
            <w:r>
              <w:rPr>
                <w:color w:val="000000"/>
                <w:sz w:val="22"/>
                <w:szCs w:val="22"/>
              </w:rPr>
              <w:t>Item 9</w:t>
            </w:r>
          </w:p>
        </w:tc>
        <w:tc>
          <w:tcPr>
            <w:tcW w:w="2693" w:type="dxa"/>
            <w:shd w:val="clear" w:color="auto" w:fill="auto"/>
          </w:tcPr>
          <w:p w14:paraId="53161980" w14:textId="3ADD0B50" w:rsidR="007B0B02" w:rsidRDefault="007B0B02" w:rsidP="0001796B">
            <w:pPr>
              <w:rPr>
                <w:rFonts w:asciiTheme="minorHAnsi" w:hAnsiTheme="minorHAnsi" w:cstheme="minorHAnsi"/>
                <w:color w:val="000000"/>
                <w:sz w:val="22"/>
                <w:szCs w:val="22"/>
              </w:rPr>
            </w:pPr>
            <w:r>
              <w:rPr>
                <w:rFonts w:asciiTheme="minorHAnsi" w:hAnsiTheme="minorHAnsi" w:cstheme="minorHAnsi"/>
                <w:color w:val="000000"/>
                <w:sz w:val="22"/>
                <w:szCs w:val="22"/>
              </w:rPr>
              <w:t>GDV 7, 1 July 2023</w:t>
            </w:r>
          </w:p>
        </w:tc>
      </w:tr>
    </w:tbl>
    <w:p w14:paraId="67818D7E" w14:textId="77777777" w:rsidR="007B0B02" w:rsidRPr="004634A8" w:rsidRDefault="007B0B02" w:rsidP="00527137"/>
    <w:sectPr w:rsidR="007B0B02" w:rsidRPr="004634A8" w:rsidSect="00CC5F05">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52B9" w14:textId="77777777" w:rsidR="00F85905" w:rsidRDefault="00F85905" w:rsidP="00187091">
      <w:r>
        <w:separator/>
      </w:r>
    </w:p>
    <w:p w14:paraId="5F904F42" w14:textId="77777777" w:rsidR="00F85905" w:rsidRDefault="00F85905" w:rsidP="00187091"/>
  </w:endnote>
  <w:endnote w:type="continuationSeparator" w:id="0">
    <w:p w14:paraId="58375B6A" w14:textId="77777777" w:rsidR="00F85905" w:rsidRDefault="00F85905" w:rsidP="00187091">
      <w:r>
        <w:continuationSeparator/>
      </w:r>
    </w:p>
    <w:p w14:paraId="5EBAC786" w14:textId="77777777" w:rsidR="00F85905" w:rsidRDefault="00F85905" w:rsidP="00187091"/>
  </w:endnote>
  <w:endnote w:type="continuationNotice" w:id="1">
    <w:p w14:paraId="1AFED255" w14:textId="77777777" w:rsidR="00F85905" w:rsidRDefault="00F859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rnero">
    <w:altName w:val="Calibri"/>
    <w:panose1 w:val="00000000000000000000"/>
    <w:charset w:val="00"/>
    <w:family w:val="swiss"/>
    <w:notTrueType/>
    <w:pitch w:val="variable"/>
    <w:sig w:usb0="A000006F" w:usb1="00000023"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B072" w14:textId="77777777" w:rsidR="00690B49" w:rsidRDefault="00690B4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F83D" w14:textId="77777777" w:rsidR="001A287F" w:rsidRDefault="001A28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590447"/>
      <w:docPartObj>
        <w:docPartGallery w:val="Page Numbers (Bottom of Page)"/>
        <w:docPartUnique/>
      </w:docPartObj>
    </w:sdtPr>
    <w:sdtEndPr>
      <w:rPr>
        <w:noProof/>
      </w:rPr>
    </w:sdtEndPr>
    <w:sdtContent>
      <w:p w14:paraId="31CF2E05" w14:textId="7B8CA347" w:rsidR="00402174" w:rsidRDefault="00402174">
        <w:pPr>
          <w:pStyle w:val="Footer"/>
          <w:jc w:val="center"/>
        </w:pPr>
        <w:r>
          <w:fldChar w:fldCharType="begin"/>
        </w:r>
        <w:r>
          <w:instrText xml:space="preserve"> PAGE   \* MERGEFORMAT </w:instrText>
        </w:r>
        <w:r>
          <w:fldChar w:fldCharType="separate"/>
        </w:r>
        <w:r>
          <w:rPr>
            <w:noProof/>
          </w:rPr>
          <w:t>70</w:t>
        </w:r>
        <w:r>
          <w:rPr>
            <w:noProof/>
          </w:rPr>
          <w:fldChar w:fldCharType="end"/>
        </w:r>
      </w:p>
    </w:sdtContent>
  </w:sdt>
  <w:p w14:paraId="74253EB8" w14:textId="77777777" w:rsidR="00402174" w:rsidRPr="00EF13E0" w:rsidRDefault="00402174" w:rsidP="00B44E78">
    <w:pPr>
      <w:pStyle w:val="Footer"/>
    </w:pPr>
  </w:p>
  <w:p w14:paraId="268FE92D" w14:textId="77777777" w:rsidR="00B505D8" w:rsidRDefault="00B505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767533"/>
      <w:docPartObj>
        <w:docPartGallery w:val="Page Numbers (Bottom of Page)"/>
        <w:docPartUnique/>
      </w:docPartObj>
    </w:sdtPr>
    <w:sdtEndPr>
      <w:rPr>
        <w:noProof/>
      </w:rPr>
    </w:sdtEndPr>
    <w:sdtContent>
      <w:p w14:paraId="5A33031D" w14:textId="5797467F" w:rsidR="00402174" w:rsidRDefault="0040217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559EB16" w14:textId="77777777" w:rsidR="00402174" w:rsidRDefault="00402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5210" w14:textId="77777777" w:rsidR="00690B49" w:rsidRDefault="00690B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5609" w14:textId="77777777" w:rsidR="00402174" w:rsidRPr="001951D5" w:rsidRDefault="00402174" w:rsidP="001951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1B6F" w14:textId="77777777" w:rsidR="00402174" w:rsidRPr="00DC6B1A" w:rsidRDefault="00402174" w:rsidP="00DC6B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142361"/>
      <w:docPartObj>
        <w:docPartGallery w:val="Page Numbers (Bottom of Page)"/>
        <w:docPartUnique/>
      </w:docPartObj>
    </w:sdtPr>
    <w:sdtEndPr/>
    <w:sdtContent>
      <w:p w14:paraId="1533610D" w14:textId="09FFC246" w:rsidR="00402174" w:rsidRPr="001951D5" w:rsidRDefault="00402174" w:rsidP="001951D5">
        <w:r w:rsidRPr="001951D5">
          <w:fldChar w:fldCharType="begin"/>
        </w:r>
        <w:r w:rsidRPr="001951D5">
          <w:instrText xml:space="preserve"> PAGE   \* MERGEFORMAT </w:instrText>
        </w:r>
        <w:r w:rsidRPr="001951D5">
          <w:fldChar w:fldCharType="separate"/>
        </w:r>
        <w:r>
          <w:rPr>
            <w:noProof/>
          </w:rPr>
          <w:t>46</w:t>
        </w:r>
        <w:r w:rsidRPr="001951D5">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172312"/>
      <w:docPartObj>
        <w:docPartGallery w:val="Page Numbers (Bottom of Page)"/>
        <w:docPartUnique/>
      </w:docPartObj>
    </w:sdtPr>
    <w:sdtEndPr>
      <w:rPr>
        <w:noProof/>
      </w:rPr>
    </w:sdtEndPr>
    <w:sdtContent>
      <w:p w14:paraId="64E76638" w14:textId="22919A8E" w:rsidR="00402174" w:rsidRDefault="00402174">
        <w:pPr>
          <w:pStyle w:val="Footer"/>
          <w:jc w:val="center"/>
        </w:pPr>
        <w:r>
          <w:fldChar w:fldCharType="begin"/>
        </w:r>
        <w:r>
          <w:instrText xml:space="preserve"> PAGE   \* MERGEFORMAT </w:instrText>
        </w:r>
        <w:r>
          <w:fldChar w:fldCharType="separate"/>
        </w:r>
        <w:r>
          <w:rPr>
            <w:noProof/>
          </w:rPr>
          <w:t>62</w:t>
        </w:r>
        <w:r>
          <w:rPr>
            <w:noProof/>
          </w:rPr>
          <w:fldChar w:fldCharType="end"/>
        </w:r>
      </w:p>
    </w:sdtContent>
  </w:sdt>
  <w:p w14:paraId="1C495421" w14:textId="77777777" w:rsidR="00402174" w:rsidRPr="00EF13E0" w:rsidRDefault="00402174" w:rsidP="00124DE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6787" w14:textId="77777777" w:rsidR="001A287F" w:rsidRDefault="001A28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2CD6" w14:textId="77777777" w:rsidR="001A287F" w:rsidRDefault="001A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07B5" w14:textId="77777777" w:rsidR="00F85905" w:rsidRDefault="00F85905" w:rsidP="00187091">
      <w:r>
        <w:separator/>
      </w:r>
    </w:p>
  </w:footnote>
  <w:footnote w:type="continuationSeparator" w:id="0">
    <w:p w14:paraId="08CF591C" w14:textId="77777777" w:rsidR="00F85905" w:rsidRDefault="00F85905" w:rsidP="00187091">
      <w:r>
        <w:continuationSeparator/>
      </w:r>
    </w:p>
    <w:p w14:paraId="159A297E" w14:textId="77777777" w:rsidR="00F85905" w:rsidRDefault="00F85905" w:rsidP="00187091"/>
  </w:footnote>
  <w:footnote w:type="continuationNotice" w:id="1">
    <w:p w14:paraId="04166E40" w14:textId="77777777" w:rsidR="00F85905" w:rsidRDefault="00F859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72A6" w14:textId="77777777" w:rsidR="00690B49" w:rsidRDefault="00690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D3B4" w14:textId="77777777" w:rsidR="00690B49" w:rsidRDefault="00690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A054C" w14:textId="77777777" w:rsidR="00690B49" w:rsidRDefault="00690B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FDD5" w14:textId="77777777" w:rsidR="001A287F" w:rsidRDefault="001A28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E636" w14:textId="77777777" w:rsidR="001A287F" w:rsidRDefault="001A28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9FF8" w14:textId="77777777" w:rsidR="001A287F" w:rsidRDefault="001A2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01013F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E0968EF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390C7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6" w15:restartNumberingAfterBreak="0">
    <w:nsid w:val="02E37DFB"/>
    <w:multiLevelType w:val="hybridMultilevel"/>
    <w:tmpl w:val="A462C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8"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0"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F216E9"/>
    <w:multiLevelType w:val="hybridMultilevel"/>
    <w:tmpl w:val="5FD29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1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46C8B"/>
    <w:multiLevelType w:val="multilevel"/>
    <w:tmpl w:val="85244102"/>
    <w:lvl w:ilvl="0">
      <w:start w:val="1"/>
      <w:numFmt w:val="upperLetter"/>
      <w:lvlText w:val="%1."/>
      <w:lvlJc w:val="left"/>
      <w:pPr>
        <w:tabs>
          <w:tab w:val="num" w:pos="680"/>
        </w:tabs>
        <w:ind w:left="680" w:hanging="680"/>
      </w:pPr>
      <w:rPr>
        <w:rFonts w:asciiTheme="minorHAnsi" w:eastAsia="Times New Roman" w:hAnsiTheme="minorHAnsi" w:cstheme="minorHAns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5" w15:restartNumberingAfterBreak="0">
    <w:nsid w:val="0EBC6711"/>
    <w:multiLevelType w:val="hybridMultilevel"/>
    <w:tmpl w:val="6E2AA4D0"/>
    <w:lvl w:ilvl="0" w:tplc="503EEF52">
      <w:start w:val="1"/>
      <w:numFmt w:val="bullet"/>
      <w:pStyle w:val="BulletInd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F8061BC"/>
    <w:multiLevelType w:val="multilevel"/>
    <w:tmpl w:val="21147B8C"/>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09Alphalist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8"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20"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21"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14E3795D"/>
    <w:multiLevelType w:val="multilevel"/>
    <w:tmpl w:val="50D08C02"/>
    <w:styleLink w:val="Style12"/>
    <w:lvl w:ilvl="0">
      <w:start w:val="1"/>
      <w:numFmt w:val="upperLetter"/>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56D2590"/>
    <w:multiLevelType w:val="multilevel"/>
    <w:tmpl w:val="E91C5BB4"/>
    <w:name w:val="List Para Addendum 3"/>
    <w:lvl w:ilvl="0">
      <w:start w:val="1"/>
      <w:numFmt w:val="lowerLetter"/>
      <w:lvlText w:val="(%1)"/>
      <w:lvlJc w:val="left"/>
      <w:pPr>
        <w:ind w:left="454" w:hanging="454"/>
      </w:pPr>
      <w:rPr>
        <w:rFonts w:hint="default"/>
      </w:rPr>
    </w:lvl>
    <w:lvl w:ilvl="1">
      <w:start w:val="1"/>
      <w:numFmt w:val="upperRoman"/>
      <w:lvlText w:val="(%2)"/>
      <w:lvlJc w:val="left"/>
      <w:pPr>
        <w:ind w:left="1247" w:hanging="340"/>
      </w:pPr>
      <w:rPr>
        <w:rFonts w:hint="default"/>
      </w:rPr>
    </w:lvl>
    <w:lvl w:ilvl="2">
      <w:start w:val="1"/>
      <w:numFmt w:val="upperLetter"/>
      <w:lvlText w:val="(%3)"/>
      <w:lvlJc w:val="left"/>
      <w:pPr>
        <w:tabs>
          <w:tab w:val="num" w:pos="2041"/>
        </w:tabs>
        <w:ind w:left="238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19917F2D"/>
    <w:multiLevelType w:val="hybridMultilevel"/>
    <w:tmpl w:val="A8A2C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9"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1"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1D382436"/>
    <w:multiLevelType w:val="multilevel"/>
    <w:tmpl w:val="D5F22158"/>
    <w:lvl w:ilvl="0">
      <w:start w:val="1"/>
      <w:numFmt w:val="decimal"/>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33"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227F15B5"/>
    <w:multiLevelType w:val="multilevel"/>
    <w:tmpl w:val="663A57C2"/>
    <w:numStyleLink w:val="Style10"/>
  </w:abstractNum>
  <w:abstractNum w:abstractNumId="35" w15:restartNumberingAfterBreak="0">
    <w:nsid w:val="22D15A1C"/>
    <w:multiLevelType w:val="multilevel"/>
    <w:tmpl w:val="3AD69544"/>
    <w:lvl w:ilvl="0">
      <w:start w:val="1"/>
      <w:numFmt w:val="lowerLetter"/>
      <w:pStyle w:val="ListparaAddendum"/>
      <w:lvlText w:val="(%1)"/>
      <w:lvlJc w:val="left"/>
      <w:pPr>
        <w:ind w:left="510" w:hanging="510"/>
      </w:pPr>
      <w:rPr>
        <w:rFonts w:cs="Times New Roman" w:hint="default"/>
        <w:b w:val="0"/>
        <w:i w:val="0"/>
      </w:rPr>
    </w:lvl>
    <w:lvl w:ilvl="1">
      <w:start w:val="1"/>
      <w:numFmt w:val="lowerRoman"/>
      <w:lvlText w:val="(%2)"/>
      <w:lvlJc w:val="left"/>
      <w:pPr>
        <w:ind w:left="1021" w:hanging="511"/>
      </w:pPr>
      <w:rPr>
        <w:rFonts w:hint="default"/>
      </w:rPr>
    </w:lvl>
    <w:lvl w:ilvl="2">
      <w:start w:val="1"/>
      <w:numFmt w:val="upperLetter"/>
      <w:lvlText w:val="(%3)"/>
      <w:lvlJc w:val="left"/>
      <w:pPr>
        <w:tabs>
          <w:tab w:val="num" w:pos="2041"/>
        </w:tabs>
        <w:ind w:left="153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6"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7" w15:restartNumberingAfterBreak="0">
    <w:nsid w:val="252A0424"/>
    <w:multiLevelType w:val="hybridMultilevel"/>
    <w:tmpl w:val="15269AE8"/>
    <w:lvl w:ilvl="0" w:tplc="FF56254C">
      <w:start w:val="1"/>
      <w:numFmt w:val="decimal"/>
      <w:lvlText w:val="34.10A.%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75779C7"/>
    <w:multiLevelType w:val="multilevel"/>
    <w:tmpl w:val="A1B0612A"/>
    <w:name w:val="List Para Addendum 2"/>
    <w:numStyleLink w:val="Style1"/>
  </w:abstractNum>
  <w:abstractNum w:abstractNumId="39" w15:restartNumberingAfterBreak="0">
    <w:nsid w:val="292D5E3C"/>
    <w:multiLevelType w:val="hybridMultilevel"/>
    <w:tmpl w:val="409AC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2B854812"/>
    <w:multiLevelType w:val="hybridMultilevel"/>
    <w:tmpl w:val="3CD05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E8E34CD"/>
    <w:multiLevelType w:val="multilevel"/>
    <w:tmpl w:val="663A57C2"/>
    <w:styleLink w:val="Style1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4"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45"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34A841CE"/>
    <w:multiLevelType w:val="hybridMultilevel"/>
    <w:tmpl w:val="A0D6C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8" w15:restartNumberingAfterBreak="0">
    <w:nsid w:val="34ED138C"/>
    <w:multiLevelType w:val="hybridMultilevel"/>
    <w:tmpl w:val="0B3A2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9274D22"/>
    <w:multiLevelType w:val="multilevel"/>
    <w:tmpl w:val="AE4ABAC0"/>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50" w15:restartNumberingAfterBreak="0">
    <w:nsid w:val="3B03156D"/>
    <w:multiLevelType w:val="multilevel"/>
    <w:tmpl w:val="ACD87C1C"/>
    <w:name w:val="List Para Bold 2"/>
    <w:numStyleLink w:val="ListParaAppendBullets"/>
  </w:abstractNum>
  <w:abstractNum w:abstractNumId="51"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2" w15:restartNumberingAfterBreak="0">
    <w:nsid w:val="3D800C03"/>
    <w:multiLevelType w:val="hybridMultilevel"/>
    <w:tmpl w:val="DD905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5" w15:restartNumberingAfterBreak="0">
    <w:nsid w:val="4145437F"/>
    <w:multiLevelType w:val="hybridMultilevel"/>
    <w:tmpl w:val="673AA62A"/>
    <w:lvl w:ilvl="0" w:tplc="3906F2AA">
      <w:start w:val="1"/>
      <w:numFmt w:val="bullet"/>
      <w:pStyle w:val="Bullet-with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6DD49A5"/>
    <w:multiLevelType w:val="hybridMultilevel"/>
    <w:tmpl w:val="07220F32"/>
    <w:lvl w:ilvl="0" w:tplc="41363E12">
      <w:start w:val="1"/>
      <w:numFmt w:val="upperLetter"/>
      <w:lvlText w:val="48%1."/>
      <w:lvlJc w:val="left"/>
      <w:pPr>
        <w:ind w:left="12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59" w15:restartNumberingAfterBreak="0">
    <w:nsid w:val="48D6018E"/>
    <w:multiLevelType w:val="multilevel"/>
    <w:tmpl w:val="A1B0612A"/>
    <w:name w:val="List Para Addendum 22"/>
    <w:numStyleLink w:val="Style1"/>
  </w:abstractNum>
  <w:abstractNum w:abstractNumId="60"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4A1A09BD"/>
    <w:multiLevelType w:val="hybridMultilevel"/>
    <w:tmpl w:val="AE1CFF74"/>
    <w:lvl w:ilvl="0" w:tplc="AE6AA43C">
      <w:start w:val="1"/>
      <w:numFmt w:val="bullet"/>
      <w:pStyle w:val="narrow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4"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55D93B89"/>
    <w:multiLevelType w:val="hybridMultilevel"/>
    <w:tmpl w:val="89E46884"/>
    <w:lvl w:ilvl="0" w:tplc="0C090001">
      <w:start w:val="1"/>
      <w:numFmt w:val="bullet"/>
      <w:lvlText w:val=""/>
      <w:lvlJc w:val="left"/>
      <w:pPr>
        <w:ind w:left="720" w:hanging="360"/>
      </w:pPr>
      <w:rPr>
        <w:rFonts w:ascii="Symbol" w:hAnsi="Symbo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968402C"/>
    <w:multiLevelType w:val="hybridMultilevel"/>
    <w:tmpl w:val="CBFAC226"/>
    <w:lvl w:ilvl="0" w:tplc="B24E030A">
      <w:start w:val="1"/>
      <w:numFmt w:val="decimal"/>
      <w:pStyle w:val="NormalBlueNumber"/>
      <w:lvlText w:val="%1"/>
      <w:lvlJc w:val="left"/>
      <w:pPr>
        <w:ind w:left="502" w:hanging="360"/>
      </w:pPr>
      <w:rPr>
        <w:rFonts w:hint="default"/>
        <w:b/>
        <w:color w:val="0070C0"/>
        <w:sz w:val="58"/>
        <w:szCs w:val="6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7" w15:restartNumberingAfterBreak="0">
    <w:nsid w:val="5998633C"/>
    <w:multiLevelType w:val="hybridMultilevel"/>
    <w:tmpl w:val="9B883CCC"/>
    <w:lvl w:ilvl="0" w:tplc="5974523E">
      <w:start w:val="1"/>
      <w:numFmt w:val="decimal"/>
      <w:lvlText w:val="44.10A.%1"/>
      <w:lvlJc w:val="left"/>
      <w:pPr>
        <w:ind w:left="1230" w:hanging="360"/>
      </w:pPr>
      <w:rPr>
        <w:rFonts w:hint="default"/>
      </w:rPr>
    </w:lvl>
    <w:lvl w:ilvl="1" w:tplc="0C090019">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68" w15:restartNumberingAfterBreak="0">
    <w:nsid w:val="599E3A21"/>
    <w:multiLevelType w:val="hybridMultilevel"/>
    <w:tmpl w:val="9E62BA12"/>
    <w:lvl w:ilvl="0" w:tplc="0C09000F">
      <w:start w:val="1"/>
      <w:numFmt w:val="decimal"/>
      <w:lvlText w:val="%1."/>
      <w:lvlJc w:val="left"/>
      <w:pPr>
        <w:ind w:left="1211" w:hanging="360"/>
      </w:pPr>
      <w:rPr>
        <w:rFonts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69"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B603F19"/>
    <w:multiLevelType w:val="multilevel"/>
    <w:tmpl w:val="E7009E3E"/>
    <w:name w:val="List Para Bold 22"/>
    <w:lvl w:ilvl="0">
      <w:start w:val="1"/>
      <w:numFmt w:val="lowerLetter"/>
      <w:lvlText w:val="(%1)"/>
      <w:lvlJc w:val="left"/>
      <w:pPr>
        <w:ind w:left="454" w:hanging="454"/>
      </w:pPr>
      <w:rPr>
        <w:rFonts w:hint="default"/>
      </w:rPr>
    </w:lvl>
    <w:lvl w:ilvl="1">
      <w:start w:val="1"/>
      <w:numFmt w:val="upperRoman"/>
      <w:lvlText w:val="(%2)"/>
      <w:lvlJc w:val="left"/>
      <w:pPr>
        <w:ind w:left="1474" w:hanging="56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71"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72"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23609E1"/>
    <w:multiLevelType w:val="hybridMultilevel"/>
    <w:tmpl w:val="79260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75"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44F6912"/>
    <w:multiLevelType w:val="multilevel"/>
    <w:tmpl w:val="FE3AB54E"/>
    <w:name w:val="List Para Bold 22"/>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77" w15:restartNumberingAfterBreak="0">
    <w:nsid w:val="64740FCA"/>
    <w:multiLevelType w:val="multilevel"/>
    <w:tmpl w:val="BBCCFF20"/>
    <w:name w:val="List Para Addendum 3"/>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78" w15:restartNumberingAfterBreak="0">
    <w:nsid w:val="688D26AD"/>
    <w:multiLevelType w:val="multilevel"/>
    <w:tmpl w:val="28B4F65A"/>
    <w:lvl w:ilvl="0">
      <w:start w:val="1"/>
      <w:numFmt w:val="decimal"/>
      <w:lvlText w:val="%1."/>
      <w:lvlJc w:val="left"/>
      <w:pPr>
        <w:tabs>
          <w:tab w:val="num" w:pos="794"/>
        </w:tabs>
        <w:ind w:left="794" w:hanging="510"/>
      </w:pPr>
      <w:rPr>
        <w:rFonts w:ascii="Calibri" w:hAnsi="Calibri" w:cs="Times New Roman" w:hint="default"/>
        <w:b/>
        <w:i w:val="0"/>
        <w:caps/>
        <w:strike w:val="0"/>
        <w:dstrike w:val="0"/>
        <w:sz w:val="26"/>
        <w:szCs w:val="22"/>
        <w:u w:val="none"/>
        <w:effect w:val="none"/>
      </w:rPr>
    </w:lvl>
    <w:lvl w:ilvl="1">
      <w:start w:val="1"/>
      <w:numFmt w:val="decimal"/>
      <w:lvlText w:val="%1.%2"/>
      <w:lvlJc w:val="left"/>
      <w:pPr>
        <w:tabs>
          <w:tab w:val="num" w:pos="1220"/>
        </w:tabs>
        <w:ind w:left="1220" w:hanging="794"/>
      </w:pPr>
      <w:rPr>
        <w:rFonts w:ascii="Calibri" w:hAnsi="Calibri" w:cs="Times New Roman" w:hint="default"/>
        <w:b w:val="0"/>
        <w:i w:val="0"/>
        <w:strike w:val="0"/>
        <w:dstrike w:val="0"/>
        <w:sz w:val="22"/>
        <w:u w:val="none"/>
        <w:effect w:val="none"/>
      </w:rPr>
    </w:lvl>
    <w:lvl w:ilvl="2">
      <w:start w:val="1"/>
      <w:numFmt w:val="lowerLetter"/>
      <w:lvlText w:val="(%3)"/>
      <w:lvlJc w:val="left"/>
      <w:pPr>
        <w:tabs>
          <w:tab w:val="num" w:pos="1871"/>
        </w:tabs>
        <w:ind w:left="1871" w:hanging="567"/>
      </w:pPr>
      <w:rPr>
        <w:rFonts w:ascii="Calibri" w:hAnsi="Calibri" w:cs="Times New Roman" w:hint="default"/>
        <w:b w:val="0"/>
        <w:i w:val="0"/>
        <w:strike w:val="0"/>
        <w:dstrike w:val="0"/>
        <w:sz w:val="22"/>
        <w:u w:val="none"/>
        <w:effect w:val="none"/>
      </w:rPr>
    </w:lvl>
    <w:lvl w:ilvl="3">
      <w:start w:val="1"/>
      <w:numFmt w:val="lowerRoman"/>
      <w:lvlText w:val="(%4)"/>
      <w:lvlJc w:val="left"/>
      <w:pPr>
        <w:tabs>
          <w:tab w:val="num" w:pos="2381"/>
        </w:tabs>
        <w:ind w:left="2381" w:hanging="510"/>
      </w:pPr>
      <w:rPr>
        <w:rFonts w:ascii="Calibri" w:hAnsi="Calibri" w:cs="Times New Roman" w:hint="default"/>
        <w:b w:val="0"/>
        <w:i w:val="0"/>
        <w:strike w:val="0"/>
        <w:dstrike w:val="0"/>
        <w:sz w:val="22"/>
        <w:u w:val="none"/>
        <w:effect w:val="none"/>
      </w:rPr>
    </w:lvl>
    <w:lvl w:ilvl="4">
      <w:start w:val="1"/>
      <w:numFmt w:val="upperLetter"/>
      <w:lvlText w:val="(%5)"/>
      <w:lvlJc w:val="left"/>
      <w:pPr>
        <w:tabs>
          <w:tab w:val="num" w:pos="2892"/>
        </w:tabs>
        <w:ind w:left="2892" w:hanging="511"/>
      </w:pPr>
      <w:rPr>
        <w:rFonts w:ascii="Calibri" w:hAnsi="Calibri" w:cs="Times New Roman" w:hint="default"/>
        <w:b w:val="0"/>
        <w:i w:val="0"/>
        <w:strike w:val="0"/>
        <w:dstrike w:val="0"/>
        <w:sz w:val="22"/>
        <w:u w:val="none"/>
        <w:effect w:val="none"/>
      </w:rPr>
    </w:lvl>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79"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80"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2" w15:restartNumberingAfterBreak="0">
    <w:nsid w:val="6C430EAC"/>
    <w:multiLevelType w:val="hybridMultilevel"/>
    <w:tmpl w:val="C63C7E08"/>
    <w:lvl w:ilvl="0" w:tplc="96F2607E">
      <w:start w:val="1"/>
      <w:numFmt w:val="decimal"/>
      <w:lvlText w:val="%1"/>
      <w:lvlJc w:val="left"/>
      <w:pPr>
        <w:ind w:left="720" w:hanging="360"/>
      </w:pPr>
      <w:rPr>
        <w:rFonts w:hint="default"/>
        <w:color w:val="0070C0"/>
        <w:sz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84"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712A2005"/>
    <w:multiLevelType w:val="multilevel"/>
    <w:tmpl w:val="22884396"/>
    <w:name w:val="List Para Bold 3222"/>
    <w:numStyleLink w:val="ListParaAddendum0"/>
  </w:abstractNum>
  <w:abstractNum w:abstractNumId="86" w15:restartNumberingAfterBreak="0">
    <w:nsid w:val="72B60AB9"/>
    <w:multiLevelType w:val="hybridMultilevel"/>
    <w:tmpl w:val="72A0EB8C"/>
    <w:lvl w:ilvl="0" w:tplc="36DE31E0">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4C865CF"/>
    <w:multiLevelType w:val="hybridMultilevel"/>
    <w:tmpl w:val="09BEFB52"/>
    <w:lvl w:ilvl="0" w:tplc="D1380C14">
      <w:start w:val="1"/>
      <w:numFmt w:val="decimal"/>
      <w:lvlText w:val="%1"/>
      <w:lvlJc w:val="left"/>
      <w:pPr>
        <w:ind w:left="502" w:hanging="360"/>
      </w:pPr>
      <w:rPr>
        <w:rFonts w:hint="default"/>
        <w:color w:val="0070C0"/>
        <w:sz w:val="72"/>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8" w15:restartNumberingAfterBreak="0">
    <w:nsid w:val="74ED67B8"/>
    <w:multiLevelType w:val="multilevel"/>
    <w:tmpl w:val="D7EAA814"/>
    <w:styleLink w:val="Style13"/>
    <w:lvl w:ilvl="0">
      <w:start w:val="1"/>
      <w:numFmt w:val="upperLetter"/>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64D4B05"/>
    <w:multiLevelType w:val="hybridMultilevel"/>
    <w:tmpl w:val="28D839C8"/>
    <w:lvl w:ilvl="0" w:tplc="78C49680">
      <w:start w:val="1"/>
      <w:numFmt w:val="decimal"/>
      <w:lvlText w:val="%1"/>
      <w:lvlJc w:val="left"/>
      <w:pPr>
        <w:ind w:left="862" w:hanging="862"/>
      </w:pPr>
      <w:rPr>
        <w:rFonts w:hint="default"/>
        <w:b/>
        <w:color w:val="0070C0"/>
        <w:sz w:val="58"/>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0"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91"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92"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93" w15:restartNumberingAfterBreak="0">
    <w:nsid w:val="796A243E"/>
    <w:multiLevelType w:val="hybridMultilevel"/>
    <w:tmpl w:val="B5C4CAFE"/>
    <w:lvl w:ilvl="0" w:tplc="9E189496">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97" w15:restartNumberingAfterBreak="0">
    <w:nsid w:val="7CBD3F82"/>
    <w:multiLevelType w:val="hybridMultilevel"/>
    <w:tmpl w:val="32B48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3426974">
    <w:abstractNumId w:val="91"/>
  </w:num>
  <w:num w:numId="2" w16cid:durableId="402144821">
    <w:abstractNumId w:val="17"/>
  </w:num>
  <w:num w:numId="3" w16cid:durableId="450982124">
    <w:abstractNumId w:val="2"/>
  </w:num>
  <w:num w:numId="4" w16cid:durableId="1887525492">
    <w:abstractNumId w:val="1"/>
  </w:num>
  <w:num w:numId="5" w16cid:durableId="538592115">
    <w:abstractNumId w:val="79"/>
  </w:num>
  <w:num w:numId="6" w16cid:durableId="1044524062">
    <w:abstractNumId w:val="3"/>
  </w:num>
  <w:num w:numId="7" w16cid:durableId="374351716">
    <w:abstractNumId w:val="49"/>
  </w:num>
  <w:num w:numId="8" w16cid:durableId="119418567">
    <w:abstractNumId w:val="32"/>
  </w:num>
  <w:num w:numId="9" w16cid:durableId="973100914">
    <w:abstractNumId w:val="12"/>
  </w:num>
  <w:num w:numId="10" w16cid:durableId="1748308744">
    <w:abstractNumId w:val="45"/>
  </w:num>
  <w:num w:numId="11" w16cid:durableId="402876877">
    <w:abstractNumId w:val="60"/>
  </w:num>
  <w:num w:numId="12" w16cid:durableId="95247742">
    <w:abstractNumId w:val="8"/>
  </w:num>
  <w:num w:numId="13" w16cid:durableId="881792922">
    <w:abstractNumId w:val="51"/>
  </w:num>
  <w:num w:numId="14" w16cid:durableId="1724599229">
    <w:abstractNumId w:val="44"/>
  </w:num>
  <w:num w:numId="15" w16cid:durableId="433131439">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 w16cid:durableId="500438580">
    <w:abstractNumId w:val="35"/>
  </w:num>
  <w:num w:numId="17" w16cid:durableId="21981733">
    <w:abstractNumId w:val="66"/>
  </w:num>
  <w:num w:numId="18" w16cid:durableId="129321919">
    <w:abstractNumId w:val="96"/>
  </w:num>
  <w:num w:numId="19" w16cid:durableId="1584102760">
    <w:abstractNumId w:val="13"/>
  </w:num>
  <w:num w:numId="20" w16cid:durableId="1244686677">
    <w:abstractNumId w:val="40"/>
  </w:num>
  <w:num w:numId="21" w16cid:durableId="1686665683">
    <w:abstractNumId w:val="21"/>
  </w:num>
  <w:num w:numId="22" w16cid:durableId="15126005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560240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44404">
    <w:abstractNumId w:val="20"/>
  </w:num>
  <w:num w:numId="25" w16cid:durableId="443691586">
    <w:abstractNumId w:val="22"/>
  </w:num>
  <w:num w:numId="26" w16cid:durableId="1126965616">
    <w:abstractNumId w:val="69"/>
  </w:num>
  <w:num w:numId="27" w16cid:durableId="2137212369">
    <w:abstractNumId w:val="0"/>
  </w:num>
  <w:num w:numId="28" w16cid:durableId="1681858164">
    <w:abstractNumId w:val="31"/>
  </w:num>
  <w:num w:numId="29" w16cid:durableId="1176386483">
    <w:abstractNumId w:val="41"/>
  </w:num>
  <w:num w:numId="30" w16cid:durableId="979463352">
    <w:abstractNumId w:val="83"/>
  </w:num>
  <w:num w:numId="31" w16cid:durableId="1795829463">
    <w:abstractNumId w:val="64"/>
  </w:num>
  <w:num w:numId="32" w16cid:durableId="1124468669">
    <w:abstractNumId w:val="81"/>
  </w:num>
  <w:num w:numId="33" w16cid:durableId="816840728">
    <w:abstractNumId w:val="72"/>
  </w:num>
  <w:num w:numId="34" w16cid:durableId="893853070">
    <w:abstractNumId w:val="56"/>
  </w:num>
  <w:num w:numId="35" w16cid:durableId="1872499193">
    <w:abstractNumId w:val="74"/>
  </w:num>
  <w:num w:numId="36" w16cid:durableId="1870797452">
    <w:abstractNumId w:val="54"/>
  </w:num>
  <w:num w:numId="37" w16cid:durableId="2074573812">
    <w:abstractNumId w:val="4"/>
  </w:num>
  <w:num w:numId="38" w16cid:durableId="630671374">
    <w:abstractNumId w:val="95"/>
  </w:num>
  <w:num w:numId="39" w16cid:durableId="169178799">
    <w:abstractNumId w:val="84"/>
  </w:num>
  <w:num w:numId="40" w16cid:durableId="1921523462">
    <w:abstractNumId w:val="93"/>
  </w:num>
  <w:num w:numId="41" w16cid:durableId="1399938617">
    <w:abstractNumId w:val="62"/>
  </w:num>
  <w:num w:numId="42" w16cid:durableId="308097384">
    <w:abstractNumId w:val="15"/>
  </w:num>
  <w:num w:numId="43" w16cid:durableId="260724815">
    <w:abstractNumId w:val="30"/>
  </w:num>
  <w:num w:numId="44" w16cid:durableId="1309943710">
    <w:abstractNumId w:val="47"/>
  </w:num>
  <w:num w:numId="45" w16cid:durableId="691881016">
    <w:abstractNumId w:val="36"/>
  </w:num>
  <w:num w:numId="46" w16cid:durableId="517234355">
    <w:abstractNumId w:val="28"/>
  </w:num>
  <w:num w:numId="47" w16cid:durableId="935552372">
    <w:abstractNumId w:val="53"/>
  </w:num>
  <w:num w:numId="48" w16cid:durableId="1855537508">
    <w:abstractNumId w:val="90"/>
    <w:lvlOverride w:ilvl="0">
      <w:startOverride w:val="2"/>
    </w:lvlOverride>
  </w:num>
  <w:num w:numId="49" w16cid:durableId="1689864056">
    <w:abstractNumId w:val="58"/>
  </w:num>
  <w:num w:numId="50" w16cid:durableId="378408018">
    <w:abstractNumId w:val="63"/>
  </w:num>
  <w:num w:numId="51" w16cid:durableId="604462115">
    <w:abstractNumId w:val="80"/>
  </w:num>
  <w:num w:numId="52" w16cid:durableId="1884755559">
    <w:abstractNumId w:val="29"/>
  </w:num>
  <w:num w:numId="53" w16cid:durableId="1679772284">
    <w:abstractNumId w:val="55"/>
  </w:num>
  <w:num w:numId="54" w16cid:durableId="254293249">
    <w:abstractNumId w:val="43"/>
  </w:num>
  <w:num w:numId="55" w16cid:durableId="1786776241">
    <w:abstractNumId w:val="19"/>
  </w:num>
  <w:num w:numId="56" w16cid:durableId="1111126546">
    <w:abstractNumId w:val="27"/>
  </w:num>
  <w:num w:numId="57" w16cid:durableId="419909599">
    <w:abstractNumId w:val="92"/>
  </w:num>
  <w:num w:numId="58" w16cid:durableId="1126699792">
    <w:abstractNumId w:val="5"/>
  </w:num>
  <w:num w:numId="59" w16cid:durableId="970019834">
    <w:abstractNumId w:val="94"/>
  </w:num>
  <w:num w:numId="60" w16cid:durableId="793449238">
    <w:abstractNumId w:val="10"/>
  </w:num>
  <w:num w:numId="61" w16cid:durableId="1082070932">
    <w:abstractNumId w:val="75"/>
  </w:num>
  <w:num w:numId="62" w16cid:durableId="1459447694">
    <w:abstractNumId w:val="16"/>
  </w:num>
  <w:num w:numId="63" w16cid:durableId="1694501235">
    <w:abstractNumId w:val="9"/>
  </w:num>
  <w:num w:numId="64" w16cid:durableId="14541290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32126067">
    <w:abstractNumId w:val="18"/>
  </w:num>
  <w:num w:numId="66" w16cid:durableId="32462730">
    <w:abstractNumId w:val="14"/>
  </w:num>
  <w:num w:numId="67" w16cid:durableId="1460100620">
    <w:abstractNumId w:val="23"/>
  </w:num>
  <w:num w:numId="68" w16cid:durableId="1724869147">
    <w:abstractNumId w:val="88"/>
  </w:num>
  <w:num w:numId="69" w16cid:durableId="758016281">
    <w:abstractNumId w:val="86"/>
  </w:num>
  <w:num w:numId="70" w16cid:durableId="5912088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02250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519421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424299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628787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726355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20915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198482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265774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413692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250911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535261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680545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712641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644065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179934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858320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732679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390379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478464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83483579">
    <w:abstractNumId w:val="26"/>
  </w:num>
  <w:num w:numId="91" w16cid:durableId="1868328784">
    <w:abstractNumId w:val="61"/>
  </w:num>
  <w:num w:numId="92" w16cid:durableId="1764260617">
    <w:abstractNumId w:val="82"/>
  </w:num>
  <w:num w:numId="93" w16cid:durableId="547031292">
    <w:abstractNumId w:val="87"/>
  </w:num>
  <w:num w:numId="94" w16cid:durableId="4988019">
    <w:abstractNumId w:val="68"/>
  </w:num>
  <w:num w:numId="95" w16cid:durableId="1481187099">
    <w:abstractNumId w:val="65"/>
  </w:num>
  <w:num w:numId="96" w16cid:durableId="17935554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877426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66110079">
    <w:abstractNumId w:val="6"/>
  </w:num>
  <w:num w:numId="99" w16cid:durableId="24256824">
    <w:abstractNumId w:val="73"/>
  </w:num>
  <w:num w:numId="100" w16cid:durableId="1044791395">
    <w:abstractNumId w:val="48"/>
  </w:num>
  <w:num w:numId="101" w16cid:durableId="263223539">
    <w:abstractNumId w:val="46"/>
  </w:num>
  <w:num w:numId="102" w16cid:durableId="1464032844">
    <w:abstractNumId w:val="42"/>
  </w:num>
  <w:num w:numId="103" w16cid:durableId="1746955851">
    <w:abstractNumId w:val="11"/>
  </w:num>
  <w:num w:numId="104" w16cid:durableId="1644315998">
    <w:abstractNumId w:val="52"/>
  </w:num>
  <w:num w:numId="105" w16cid:durableId="2063554547">
    <w:abstractNumId w:val="34"/>
  </w:num>
  <w:num w:numId="106" w16cid:durableId="1445929751">
    <w:abstractNumId w:val="89"/>
  </w:num>
  <w:num w:numId="107" w16cid:durableId="1501509219">
    <w:abstractNumId w:val="66"/>
    <w:lvlOverride w:ilvl="0">
      <w:startOverride w:val="1"/>
    </w:lvlOverride>
  </w:num>
  <w:num w:numId="108" w16cid:durableId="1276717717">
    <w:abstractNumId w:val="35"/>
  </w:num>
  <w:num w:numId="109" w16cid:durableId="865364584">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0" w16cid:durableId="1921282082">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1" w16cid:durableId="146318911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9327269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57474177">
    <w:abstractNumId w:val="37"/>
  </w:num>
  <w:num w:numId="114" w16cid:durableId="10637966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41944006">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6" w16cid:durableId="521019564">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7" w16cid:durableId="677078184">
    <w:abstractNumId w:val="67"/>
  </w:num>
  <w:num w:numId="118" w16cid:durableId="711468106">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9" w16cid:durableId="326859590">
    <w:abstractNumId w:val="57"/>
  </w:num>
  <w:num w:numId="120" w16cid:durableId="731268330">
    <w:abstractNumId w:val="3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21" w16cid:durableId="196553691">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2" w16cid:durableId="1456826469">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3" w16cid:durableId="2139494380">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4" w16cid:durableId="1625497169">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5" w16cid:durableId="271132387">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6" w16cid:durableId="711466970">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7" w16cid:durableId="966857132">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8" w16cid:durableId="1018387701">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9" w16cid:durableId="1344431059">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30" w16cid:durableId="986475625">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31" w16cid:durableId="161051341">
    <w:abstractNumId w:val="34"/>
    <w:lvlOverride w:ilvl="0">
      <w:lvl w:ilvl="0">
        <w:start w:val="1"/>
        <w:numFmt w:val="decimal"/>
        <w:pStyle w:val="StandardClause"/>
        <w:lvlText w:val="%1."/>
        <w:lvlJc w:val="left"/>
        <w:pPr>
          <w:tabs>
            <w:tab w:val="num" w:pos="737"/>
          </w:tabs>
          <w:ind w:left="510" w:hanging="510"/>
        </w:pPr>
        <w:rPr>
          <w:rFonts w:hint="default"/>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A.%2"/>
        <w:lvlJc w:val="left"/>
        <w:pPr>
          <w:tabs>
            <w:tab w:val="num" w:pos="2071"/>
          </w:tabs>
          <w:ind w:left="1787" w:hanging="79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32" w16cid:durableId="584608956">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33" w16cid:durableId="293368151">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34" w16cid:durableId="998774821">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35" w16cid:durableId="174615208">
    <w:abstractNumId w:val="34"/>
    <w:lvlOverride w:ilvl="0">
      <w:lvl w:ilvl="0">
        <w:start w:val="1"/>
        <w:numFmt w:val="decimal"/>
        <w:pStyle w:val="StandardClause"/>
        <w:lvlText w:val="%1A."/>
        <w:lvlJc w:val="left"/>
        <w:pPr>
          <w:tabs>
            <w:tab w:val="num" w:pos="737"/>
          </w:tabs>
          <w:ind w:left="510" w:hanging="510"/>
        </w:pPr>
        <w:rPr>
          <w:rFonts w:hint="default"/>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36" w16cid:durableId="120996638">
    <w:abstractNumId w:val="34"/>
    <w:lvlOverride w:ilvl="0">
      <w:startOverride w:val="77"/>
      <w:lvl w:ilvl="0">
        <w:start w:val="77"/>
        <w:numFmt w:val="decimal"/>
        <w:pStyle w:val="StandardClause"/>
        <w:lvlText w:val="%1A."/>
        <w:lvlJc w:val="left"/>
        <w:pPr>
          <w:tabs>
            <w:tab w:val="num" w:pos="737"/>
          </w:tabs>
          <w:ind w:left="510" w:hanging="510"/>
        </w:pPr>
        <w:rPr>
          <w:rFonts w:hint="default"/>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37" w16cid:durableId="1917543993">
    <w:abstractNumId w:val="34"/>
    <w:lvlOverride w:ilvl="0">
      <w:lvl w:ilvl="0">
        <w:start w:val="1"/>
        <w:numFmt w:val="decimal"/>
        <w:pStyle w:val="StandardClause"/>
        <w:lvlText w:val="%1."/>
        <w:lvlJc w:val="left"/>
        <w:pPr>
          <w:tabs>
            <w:tab w:val="num" w:pos="737"/>
          </w:tabs>
          <w:ind w:left="510" w:hanging="510"/>
        </w:pPr>
        <w:rPr>
          <w:rFonts w:hint="default"/>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A.%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38" w16cid:durableId="1408844862">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39" w16cid:durableId="1936984070">
    <w:abstractNumId w:val="34"/>
    <w:lvlOverride w:ilvl="0">
      <w:startOverride w:val="48"/>
      <w:lvl w:ilvl="0">
        <w:start w:val="48"/>
        <w:numFmt w:val="decimal"/>
        <w:pStyle w:val="StandardClause"/>
        <w:lvlText w:val="%1."/>
        <w:lvlJc w:val="left"/>
        <w:pPr>
          <w:tabs>
            <w:tab w:val="num" w:pos="737"/>
          </w:tabs>
          <w:ind w:left="510" w:hanging="510"/>
        </w:pPr>
        <w:rPr>
          <w:rFonts w:hint="default"/>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A.%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40" w16cid:durableId="945036361">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41" w16cid:durableId="1854029512">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42" w16cid:durableId="2090302731">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43" w16cid:durableId="2125493205">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44" w16cid:durableId="1731146350">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45" w16cid:durableId="2099279475">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46" w16cid:durableId="462038314">
    <w:abstractNumId w:val="35"/>
  </w:num>
  <w:num w:numId="147" w16cid:durableId="9076160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020202432">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49" w16cid:durableId="2086679649">
    <w:abstractNumId w:val="35"/>
  </w:num>
  <w:num w:numId="150" w16cid:durableId="5916626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62528462">
    <w:abstractNumId w:val="39"/>
  </w:num>
  <w:num w:numId="152" w16cid:durableId="623116634">
    <w:abstractNumId w:val="97"/>
  </w:num>
  <w:num w:numId="153" w16cid:durableId="440758640">
    <w:abstractNumId w:val="3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C7"/>
    <w:rsid w:val="000017FD"/>
    <w:rsid w:val="00001FF2"/>
    <w:rsid w:val="00002E48"/>
    <w:rsid w:val="000034EC"/>
    <w:rsid w:val="00003D24"/>
    <w:rsid w:val="000044E7"/>
    <w:rsid w:val="00004685"/>
    <w:rsid w:val="0000562F"/>
    <w:rsid w:val="00005CFF"/>
    <w:rsid w:val="00006250"/>
    <w:rsid w:val="00006C5B"/>
    <w:rsid w:val="0001061B"/>
    <w:rsid w:val="000107D6"/>
    <w:rsid w:val="000123D0"/>
    <w:rsid w:val="000129A2"/>
    <w:rsid w:val="000134F5"/>
    <w:rsid w:val="0001520C"/>
    <w:rsid w:val="000163E9"/>
    <w:rsid w:val="00016A8C"/>
    <w:rsid w:val="0002062F"/>
    <w:rsid w:val="00023004"/>
    <w:rsid w:val="0002304E"/>
    <w:rsid w:val="00024553"/>
    <w:rsid w:val="0002499E"/>
    <w:rsid w:val="00025022"/>
    <w:rsid w:val="0002736A"/>
    <w:rsid w:val="00027962"/>
    <w:rsid w:val="00030572"/>
    <w:rsid w:val="000306E5"/>
    <w:rsid w:val="000310D3"/>
    <w:rsid w:val="00032096"/>
    <w:rsid w:val="00032180"/>
    <w:rsid w:val="00032BB8"/>
    <w:rsid w:val="00034D07"/>
    <w:rsid w:val="000350E2"/>
    <w:rsid w:val="00037880"/>
    <w:rsid w:val="00041626"/>
    <w:rsid w:val="00041DE6"/>
    <w:rsid w:val="00041E3D"/>
    <w:rsid w:val="00042749"/>
    <w:rsid w:val="00043708"/>
    <w:rsid w:val="0004427A"/>
    <w:rsid w:val="000457DF"/>
    <w:rsid w:val="00045D49"/>
    <w:rsid w:val="0004669E"/>
    <w:rsid w:val="00046D5D"/>
    <w:rsid w:val="0005319A"/>
    <w:rsid w:val="00053485"/>
    <w:rsid w:val="00054FDA"/>
    <w:rsid w:val="000564C3"/>
    <w:rsid w:val="000564E9"/>
    <w:rsid w:val="00057EA9"/>
    <w:rsid w:val="00060A91"/>
    <w:rsid w:val="00061CAF"/>
    <w:rsid w:val="00062142"/>
    <w:rsid w:val="00063E49"/>
    <w:rsid w:val="00063E57"/>
    <w:rsid w:val="000648C3"/>
    <w:rsid w:val="000657A3"/>
    <w:rsid w:val="000670BA"/>
    <w:rsid w:val="0007001C"/>
    <w:rsid w:val="00071597"/>
    <w:rsid w:val="00072D70"/>
    <w:rsid w:val="000731B5"/>
    <w:rsid w:val="00073487"/>
    <w:rsid w:val="0007514D"/>
    <w:rsid w:val="00075F04"/>
    <w:rsid w:val="000769D1"/>
    <w:rsid w:val="00076D29"/>
    <w:rsid w:val="0007740E"/>
    <w:rsid w:val="0008476D"/>
    <w:rsid w:val="00085A62"/>
    <w:rsid w:val="00086228"/>
    <w:rsid w:val="00086C44"/>
    <w:rsid w:val="00086E90"/>
    <w:rsid w:val="0008796A"/>
    <w:rsid w:val="00087FA5"/>
    <w:rsid w:val="00093E23"/>
    <w:rsid w:val="00096680"/>
    <w:rsid w:val="00096E72"/>
    <w:rsid w:val="000A033C"/>
    <w:rsid w:val="000A0A90"/>
    <w:rsid w:val="000A0D5C"/>
    <w:rsid w:val="000A1C5B"/>
    <w:rsid w:val="000A1D67"/>
    <w:rsid w:val="000A2BA5"/>
    <w:rsid w:val="000A4CAB"/>
    <w:rsid w:val="000A5EC9"/>
    <w:rsid w:val="000B08D8"/>
    <w:rsid w:val="000B28EB"/>
    <w:rsid w:val="000B42ED"/>
    <w:rsid w:val="000B5916"/>
    <w:rsid w:val="000B6B5F"/>
    <w:rsid w:val="000B6DF1"/>
    <w:rsid w:val="000B79F1"/>
    <w:rsid w:val="000B7D99"/>
    <w:rsid w:val="000C0BFF"/>
    <w:rsid w:val="000C0DA8"/>
    <w:rsid w:val="000C1B1F"/>
    <w:rsid w:val="000C2CCD"/>
    <w:rsid w:val="000C3ECD"/>
    <w:rsid w:val="000C4731"/>
    <w:rsid w:val="000C51DB"/>
    <w:rsid w:val="000D46E4"/>
    <w:rsid w:val="000D4D53"/>
    <w:rsid w:val="000D573E"/>
    <w:rsid w:val="000E03E5"/>
    <w:rsid w:val="000E29BD"/>
    <w:rsid w:val="000E2FAE"/>
    <w:rsid w:val="000E3963"/>
    <w:rsid w:val="000E47E5"/>
    <w:rsid w:val="000E4EE5"/>
    <w:rsid w:val="000E50D4"/>
    <w:rsid w:val="000E58D2"/>
    <w:rsid w:val="000E67B5"/>
    <w:rsid w:val="000E74CE"/>
    <w:rsid w:val="000F1D68"/>
    <w:rsid w:val="000F2138"/>
    <w:rsid w:val="000F2FC9"/>
    <w:rsid w:val="000F32C7"/>
    <w:rsid w:val="000F41DF"/>
    <w:rsid w:val="000F4523"/>
    <w:rsid w:val="000F4FCC"/>
    <w:rsid w:val="0010087D"/>
    <w:rsid w:val="00103667"/>
    <w:rsid w:val="00104B99"/>
    <w:rsid w:val="00104BC9"/>
    <w:rsid w:val="00105F25"/>
    <w:rsid w:val="00106CF0"/>
    <w:rsid w:val="00112B11"/>
    <w:rsid w:val="001132C2"/>
    <w:rsid w:val="00113527"/>
    <w:rsid w:val="0011669D"/>
    <w:rsid w:val="00120A0A"/>
    <w:rsid w:val="00122114"/>
    <w:rsid w:val="001238FC"/>
    <w:rsid w:val="00124C01"/>
    <w:rsid w:val="00124DE5"/>
    <w:rsid w:val="00125582"/>
    <w:rsid w:val="00126FEE"/>
    <w:rsid w:val="001278C9"/>
    <w:rsid w:val="00131C9D"/>
    <w:rsid w:val="00131E34"/>
    <w:rsid w:val="0013336A"/>
    <w:rsid w:val="00133A80"/>
    <w:rsid w:val="00135742"/>
    <w:rsid w:val="001409AB"/>
    <w:rsid w:val="00141DD0"/>
    <w:rsid w:val="00142F77"/>
    <w:rsid w:val="00142F9E"/>
    <w:rsid w:val="00144DD3"/>
    <w:rsid w:val="00145F21"/>
    <w:rsid w:val="00147AA4"/>
    <w:rsid w:val="0015038B"/>
    <w:rsid w:val="00150698"/>
    <w:rsid w:val="00151951"/>
    <w:rsid w:val="00152A79"/>
    <w:rsid w:val="00152D3B"/>
    <w:rsid w:val="00152D94"/>
    <w:rsid w:val="00153C35"/>
    <w:rsid w:val="00153D2A"/>
    <w:rsid w:val="0015440E"/>
    <w:rsid w:val="001552E5"/>
    <w:rsid w:val="00155443"/>
    <w:rsid w:val="00155A84"/>
    <w:rsid w:val="00160231"/>
    <w:rsid w:val="001621C3"/>
    <w:rsid w:val="001624B7"/>
    <w:rsid w:val="00162FAA"/>
    <w:rsid w:val="00164A14"/>
    <w:rsid w:val="001659B1"/>
    <w:rsid w:val="00165BE5"/>
    <w:rsid w:val="0017031D"/>
    <w:rsid w:val="001710F5"/>
    <w:rsid w:val="00171DB7"/>
    <w:rsid w:val="00173381"/>
    <w:rsid w:val="001747FD"/>
    <w:rsid w:val="00175888"/>
    <w:rsid w:val="00176592"/>
    <w:rsid w:val="00176C01"/>
    <w:rsid w:val="0018056C"/>
    <w:rsid w:val="00183BCB"/>
    <w:rsid w:val="001849BD"/>
    <w:rsid w:val="00184D87"/>
    <w:rsid w:val="00185F90"/>
    <w:rsid w:val="0018635F"/>
    <w:rsid w:val="00187091"/>
    <w:rsid w:val="00190307"/>
    <w:rsid w:val="0019158B"/>
    <w:rsid w:val="001931F1"/>
    <w:rsid w:val="00193A3C"/>
    <w:rsid w:val="00193ED4"/>
    <w:rsid w:val="001942D3"/>
    <w:rsid w:val="001947B2"/>
    <w:rsid w:val="00194D49"/>
    <w:rsid w:val="001951D5"/>
    <w:rsid w:val="00196B33"/>
    <w:rsid w:val="001A005F"/>
    <w:rsid w:val="001A05D5"/>
    <w:rsid w:val="001A0D92"/>
    <w:rsid w:val="001A287F"/>
    <w:rsid w:val="001A3563"/>
    <w:rsid w:val="001A3AF5"/>
    <w:rsid w:val="001A4E87"/>
    <w:rsid w:val="001A5501"/>
    <w:rsid w:val="001A5789"/>
    <w:rsid w:val="001A6AED"/>
    <w:rsid w:val="001A6EFA"/>
    <w:rsid w:val="001B02FC"/>
    <w:rsid w:val="001B0AD4"/>
    <w:rsid w:val="001B2000"/>
    <w:rsid w:val="001B3811"/>
    <w:rsid w:val="001B3F3A"/>
    <w:rsid w:val="001C0FB4"/>
    <w:rsid w:val="001C3C01"/>
    <w:rsid w:val="001C528C"/>
    <w:rsid w:val="001C5A79"/>
    <w:rsid w:val="001C5C3E"/>
    <w:rsid w:val="001C6512"/>
    <w:rsid w:val="001C6D17"/>
    <w:rsid w:val="001C7664"/>
    <w:rsid w:val="001D4858"/>
    <w:rsid w:val="001D48E2"/>
    <w:rsid w:val="001D4CDE"/>
    <w:rsid w:val="001D5B70"/>
    <w:rsid w:val="001D7765"/>
    <w:rsid w:val="001D7BF7"/>
    <w:rsid w:val="001E066A"/>
    <w:rsid w:val="001E1A66"/>
    <w:rsid w:val="001E2CFA"/>
    <w:rsid w:val="001E3727"/>
    <w:rsid w:val="001E3BCC"/>
    <w:rsid w:val="001E48EC"/>
    <w:rsid w:val="001E7392"/>
    <w:rsid w:val="001E7962"/>
    <w:rsid w:val="001F0F49"/>
    <w:rsid w:val="001F119E"/>
    <w:rsid w:val="001F1451"/>
    <w:rsid w:val="001F2910"/>
    <w:rsid w:val="001F2AB2"/>
    <w:rsid w:val="001F2E5D"/>
    <w:rsid w:val="001F4861"/>
    <w:rsid w:val="001F4C91"/>
    <w:rsid w:val="001F5A4B"/>
    <w:rsid w:val="001F5A61"/>
    <w:rsid w:val="001F7B4E"/>
    <w:rsid w:val="00200BE8"/>
    <w:rsid w:val="0020285F"/>
    <w:rsid w:val="00203260"/>
    <w:rsid w:val="00203377"/>
    <w:rsid w:val="002040C9"/>
    <w:rsid w:val="00204ED3"/>
    <w:rsid w:val="0020575D"/>
    <w:rsid w:val="0020670A"/>
    <w:rsid w:val="002107A2"/>
    <w:rsid w:val="00211F9E"/>
    <w:rsid w:val="002164C8"/>
    <w:rsid w:val="002172A2"/>
    <w:rsid w:val="00217FEB"/>
    <w:rsid w:val="00217FF5"/>
    <w:rsid w:val="00222B96"/>
    <w:rsid w:val="00223BAE"/>
    <w:rsid w:val="00224C7B"/>
    <w:rsid w:val="002277F2"/>
    <w:rsid w:val="00230478"/>
    <w:rsid w:val="00232EA0"/>
    <w:rsid w:val="00235E76"/>
    <w:rsid w:val="00236FC9"/>
    <w:rsid w:val="00237B2F"/>
    <w:rsid w:val="002423C9"/>
    <w:rsid w:val="00242420"/>
    <w:rsid w:val="00242667"/>
    <w:rsid w:val="002428C5"/>
    <w:rsid w:val="002447F4"/>
    <w:rsid w:val="00244FC9"/>
    <w:rsid w:val="00245F5B"/>
    <w:rsid w:val="002478A0"/>
    <w:rsid w:val="00247EA4"/>
    <w:rsid w:val="002507C7"/>
    <w:rsid w:val="00253326"/>
    <w:rsid w:val="002536D9"/>
    <w:rsid w:val="00253B77"/>
    <w:rsid w:val="002548CA"/>
    <w:rsid w:val="002563BB"/>
    <w:rsid w:val="00256DD8"/>
    <w:rsid w:val="00257724"/>
    <w:rsid w:val="00261805"/>
    <w:rsid w:val="002619FE"/>
    <w:rsid w:val="00263A65"/>
    <w:rsid w:val="00265C6D"/>
    <w:rsid w:val="00266173"/>
    <w:rsid w:val="002663D7"/>
    <w:rsid w:val="002664EB"/>
    <w:rsid w:val="00266D0B"/>
    <w:rsid w:val="002672E4"/>
    <w:rsid w:val="002703E7"/>
    <w:rsid w:val="002719A6"/>
    <w:rsid w:val="002726C7"/>
    <w:rsid w:val="00272DEF"/>
    <w:rsid w:val="0027344C"/>
    <w:rsid w:val="00274FD4"/>
    <w:rsid w:val="00276D2B"/>
    <w:rsid w:val="00280B26"/>
    <w:rsid w:val="00280EAE"/>
    <w:rsid w:val="002812C7"/>
    <w:rsid w:val="00282D70"/>
    <w:rsid w:val="002850E1"/>
    <w:rsid w:val="00291AE8"/>
    <w:rsid w:val="0029278D"/>
    <w:rsid w:val="0029352B"/>
    <w:rsid w:val="00293576"/>
    <w:rsid w:val="00293D57"/>
    <w:rsid w:val="00295C15"/>
    <w:rsid w:val="00297026"/>
    <w:rsid w:val="0029731A"/>
    <w:rsid w:val="002A0120"/>
    <w:rsid w:val="002A053A"/>
    <w:rsid w:val="002A1341"/>
    <w:rsid w:val="002A2626"/>
    <w:rsid w:val="002A6A58"/>
    <w:rsid w:val="002A7D92"/>
    <w:rsid w:val="002B15F8"/>
    <w:rsid w:val="002B22CF"/>
    <w:rsid w:val="002B338D"/>
    <w:rsid w:val="002B389D"/>
    <w:rsid w:val="002B645E"/>
    <w:rsid w:val="002B72CC"/>
    <w:rsid w:val="002C0C51"/>
    <w:rsid w:val="002C1F24"/>
    <w:rsid w:val="002C2AF8"/>
    <w:rsid w:val="002C2BCF"/>
    <w:rsid w:val="002C2E1B"/>
    <w:rsid w:val="002C4E88"/>
    <w:rsid w:val="002C6095"/>
    <w:rsid w:val="002D1B91"/>
    <w:rsid w:val="002D30B0"/>
    <w:rsid w:val="002D35F8"/>
    <w:rsid w:val="002D39E8"/>
    <w:rsid w:val="002D57C3"/>
    <w:rsid w:val="002D5E83"/>
    <w:rsid w:val="002D638A"/>
    <w:rsid w:val="002D6B75"/>
    <w:rsid w:val="002D7864"/>
    <w:rsid w:val="002D7FAD"/>
    <w:rsid w:val="002E01D2"/>
    <w:rsid w:val="002E0B2E"/>
    <w:rsid w:val="002E0C1B"/>
    <w:rsid w:val="002E1413"/>
    <w:rsid w:val="002E1994"/>
    <w:rsid w:val="002E2D17"/>
    <w:rsid w:val="002E34B7"/>
    <w:rsid w:val="002E5639"/>
    <w:rsid w:val="002E5EDF"/>
    <w:rsid w:val="002E77AD"/>
    <w:rsid w:val="002F1784"/>
    <w:rsid w:val="002F33CB"/>
    <w:rsid w:val="002F564A"/>
    <w:rsid w:val="002F5F73"/>
    <w:rsid w:val="002F6CB7"/>
    <w:rsid w:val="002F77CA"/>
    <w:rsid w:val="002F7980"/>
    <w:rsid w:val="00302821"/>
    <w:rsid w:val="00305A14"/>
    <w:rsid w:val="00305C7C"/>
    <w:rsid w:val="0030641B"/>
    <w:rsid w:val="0030730C"/>
    <w:rsid w:val="003104D6"/>
    <w:rsid w:val="00312982"/>
    <w:rsid w:val="00316C79"/>
    <w:rsid w:val="003177E9"/>
    <w:rsid w:val="00320E69"/>
    <w:rsid w:val="003211E3"/>
    <w:rsid w:val="00321D89"/>
    <w:rsid w:val="00321DBE"/>
    <w:rsid w:val="00322196"/>
    <w:rsid w:val="00322912"/>
    <w:rsid w:val="00326009"/>
    <w:rsid w:val="00332CF2"/>
    <w:rsid w:val="003335F0"/>
    <w:rsid w:val="00333916"/>
    <w:rsid w:val="00336199"/>
    <w:rsid w:val="0033742E"/>
    <w:rsid w:val="00337FF0"/>
    <w:rsid w:val="00340684"/>
    <w:rsid w:val="003407B3"/>
    <w:rsid w:val="00345729"/>
    <w:rsid w:val="00351B3F"/>
    <w:rsid w:val="00352495"/>
    <w:rsid w:val="003529F3"/>
    <w:rsid w:val="003547D0"/>
    <w:rsid w:val="003560E2"/>
    <w:rsid w:val="00356344"/>
    <w:rsid w:val="003614AB"/>
    <w:rsid w:val="00364A8E"/>
    <w:rsid w:val="00365183"/>
    <w:rsid w:val="003669B1"/>
    <w:rsid w:val="00367A8A"/>
    <w:rsid w:val="00367AF5"/>
    <w:rsid w:val="00370568"/>
    <w:rsid w:val="00370DC0"/>
    <w:rsid w:val="00371BD6"/>
    <w:rsid w:val="00371EB4"/>
    <w:rsid w:val="00373107"/>
    <w:rsid w:val="003764C7"/>
    <w:rsid w:val="00376591"/>
    <w:rsid w:val="003776A5"/>
    <w:rsid w:val="00381057"/>
    <w:rsid w:val="00381496"/>
    <w:rsid w:val="00382357"/>
    <w:rsid w:val="0038281D"/>
    <w:rsid w:val="003829D0"/>
    <w:rsid w:val="003837F9"/>
    <w:rsid w:val="00383B5E"/>
    <w:rsid w:val="0038511B"/>
    <w:rsid w:val="00386AF4"/>
    <w:rsid w:val="0039067A"/>
    <w:rsid w:val="003907E2"/>
    <w:rsid w:val="003923A3"/>
    <w:rsid w:val="00393004"/>
    <w:rsid w:val="00393A5F"/>
    <w:rsid w:val="003941AC"/>
    <w:rsid w:val="0039437E"/>
    <w:rsid w:val="003957F5"/>
    <w:rsid w:val="0039702C"/>
    <w:rsid w:val="003A002B"/>
    <w:rsid w:val="003A33C0"/>
    <w:rsid w:val="003A4302"/>
    <w:rsid w:val="003A584C"/>
    <w:rsid w:val="003A7CFE"/>
    <w:rsid w:val="003B0739"/>
    <w:rsid w:val="003B11ED"/>
    <w:rsid w:val="003B185F"/>
    <w:rsid w:val="003B191C"/>
    <w:rsid w:val="003B3760"/>
    <w:rsid w:val="003B38FA"/>
    <w:rsid w:val="003B3C4F"/>
    <w:rsid w:val="003B673F"/>
    <w:rsid w:val="003B6A5B"/>
    <w:rsid w:val="003B7BC1"/>
    <w:rsid w:val="003B7F90"/>
    <w:rsid w:val="003C2308"/>
    <w:rsid w:val="003C2A62"/>
    <w:rsid w:val="003C2F15"/>
    <w:rsid w:val="003C3BA4"/>
    <w:rsid w:val="003C422D"/>
    <w:rsid w:val="003C46FF"/>
    <w:rsid w:val="003C54EB"/>
    <w:rsid w:val="003C5AE3"/>
    <w:rsid w:val="003D092B"/>
    <w:rsid w:val="003D1425"/>
    <w:rsid w:val="003D2311"/>
    <w:rsid w:val="003D698A"/>
    <w:rsid w:val="003D7C69"/>
    <w:rsid w:val="003E0149"/>
    <w:rsid w:val="003E1AE8"/>
    <w:rsid w:val="003E233F"/>
    <w:rsid w:val="003E2FE5"/>
    <w:rsid w:val="003E49A9"/>
    <w:rsid w:val="003E5F8E"/>
    <w:rsid w:val="003E63C0"/>
    <w:rsid w:val="003E7144"/>
    <w:rsid w:val="003F0803"/>
    <w:rsid w:val="003F1356"/>
    <w:rsid w:val="003F160C"/>
    <w:rsid w:val="003F3903"/>
    <w:rsid w:val="003F3C70"/>
    <w:rsid w:val="003F5268"/>
    <w:rsid w:val="003F5531"/>
    <w:rsid w:val="003F6902"/>
    <w:rsid w:val="00401675"/>
    <w:rsid w:val="00402174"/>
    <w:rsid w:val="004036D6"/>
    <w:rsid w:val="004039DD"/>
    <w:rsid w:val="00404076"/>
    <w:rsid w:val="004043A3"/>
    <w:rsid w:val="00404939"/>
    <w:rsid w:val="0040677E"/>
    <w:rsid w:val="00406E52"/>
    <w:rsid w:val="004119E3"/>
    <w:rsid w:val="00411ECC"/>
    <w:rsid w:val="004126F7"/>
    <w:rsid w:val="00412751"/>
    <w:rsid w:val="00413AD9"/>
    <w:rsid w:val="00414AC2"/>
    <w:rsid w:val="004168E6"/>
    <w:rsid w:val="00417A92"/>
    <w:rsid w:val="004202A8"/>
    <w:rsid w:val="00420961"/>
    <w:rsid w:val="00420E91"/>
    <w:rsid w:val="00421E69"/>
    <w:rsid w:val="0042293B"/>
    <w:rsid w:val="00422EC3"/>
    <w:rsid w:val="00422FB6"/>
    <w:rsid w:val="0042308E"/>
    <w:rsid w:val="004236A3"/>
    <w:rsid w:val="00424751"/>
    <w:rsid w:val="0042488D"/>
    <w:rsid w:val="00425EA3"/>
    <w:rsid w:val="004266FC"/>
    <w:rsid w:val="00431F18"/>
    <w:rsid w:val="00432A73"/>
    <w:rsid w:val="00432B86"/>
    <w:rsid w:val="00433942"/>
    <w:rsid w:val="00434A01"/>
    <w:rsid w:val="00435226"/>
    <w:rsid w:val="00435B80"/>
    <w:rsid w:val="00435EF3"/>
    <w:rsid w:val="00436884"/>
    <w:rsid w:val="00436FC0"/>
    <w:rsid w:val="0043718F"/>
    <w:rsid w:val="00440103"/>
    <w:rsid w:val="004417A7"/>
    <w:rsid w:val="004419A2"/>
    <w:rsid w:val="00442722"/>
    <w:rsid w:val="00442DCC"/>
    <w:rsid w:val="00447EB1"/>
    <w:rsid w:val="00450D1D"/>
    <w:rsid w:val="00451C40"/>
    <w:rsid w:val="00452393"/>
    <w:rsid w:val="00452C9D"/>
    <w:rsid w:val="00452D24"/>
    <w:rsid w:val="0045375E"/>
    <w:rsid w:val="00453FA3"/>
    <w:rsid w:val="00456900"/>
    <w:rsid w:val="00456DB1"/>
    <w:rsid w:val="00462335"/>
    <w:rsid w:val="004634A8"/>
    <w:rsid w:val="004635F7"/>
    <w:rsid w:val="00466C88"/>
    <w:rsid w:val="00471735"/>
    <w:rsid w:val="00473739"/>
    <w:rsid w:val="004748C8"/>
    <w:rsid w:val="004772F3"/>
    <w:rsid w:val="004773EF"/>
    <w:rsid w:val="00477BB8"/>
    <w:rsid w:val="00480CAE"/>
    <w:rsid w:val="00480D2C"/>
    <w:rsid w:val="004814F0"/>
    <w:rsid w:val="00482A89"/>
    <w:rsid w:val="00482B93"/>
    <w:rsid w:val="00485121"/>
    <w:rsid w:val="004851D0"/>
    <w:rsid w:val="004854AE"/>
    <w:rsid w:val="0048764B"/>
    <w:rsid w:val="004923CE"/>
    <w:rsid w:val="00494215"/>
    <w:rsid w:val="004974CF"/>
    <w:rsid w:val="004974EC"/>
    <w:rsid w:val="00497DF3"/>
    <w:rsid w:val="004A3440"/>
    <w:rsid w:val="004A35E1"/>
    <w:rsid w:val="004A380B"/>
    <w:rsid w:val="004A6E72"/>
    <w:rsid w:val="004B0BBC"/>
    <w:rsid w:val="004B29EF"/>
    <w:rsid w:val="004B5023"/>
    <w:rsid w:val="004B5563"/>
    <w:rsid w:val="004B57BB"/>
    <w:rsid w:val="004B7421"/>
    <w:rsid w:val="004C198B"/>
    <w:rsid w:val="004C20AD"/>
    <w:rsid w:val="004C2B3D"/>
    <w:rsid w:val="004C30AC"/>
    <w:rsid w:val="004C4F29"/>
    <w:rsid w:val="004C623D"/>
    <w:rsid w:val="004D2053"/>
    <w:rsid w:val="004D2092"/>
    <w:rsid w:val="004D28EE"/>
    <w:rsid w:val="004D2CA7"/>
    <w:rsid w:val="004D6E87"/>
    <w:rsid w:val="004D70ED"/>
    <w:rsid w:val="004D7F92"/>
    <w:rsid w:val="004E04E3"/>
    <w:rsid w:val="004E1C70"/>
    <w:rsid w:val="004E1DF7"/>
    <w:rsid w:val="004E2D2B"/>
    <w:rsid w:val="004E56B3"/>
    <w:rsid w:val="004E5DF5"/>
    <w:rsid w:val="004E6A61"/>
    <w:rsid w:val="004E78FA"/>
    <w:rsid w:val="004F0A9A"/>
    <w:rsid w:val="004F0D35"/>
    <w:rsid w:val="004F18E3"/>
    <w:rsid w:val="004F2AAE"/>
    <w:rsid w:val="004F4135"/>
    <w:rsid w:val="004F5DE9"/>
    <w:rsid w:val="004F6621"/>
    <w:rsid w:val="005009F8"/>
    <w:rsid w:val="00501358"/>
    <w:rsid w:val="0050201F"/>
    <w:rsid w:val="00502344"/>
    <w:rsid w:val="00502A60"/>
    <w:rsid w:val="00505536"/>
    <w:rsid w:val="005057B8"/>
    <w:rsid w:val="00506121"/>
    <w:rsid w:val="00506495"/>
    <w:rsid w:val="00507DD7"/>
    <w:rsid w:val="005105D7"/>
    <w:rsid w:val="00510662"/>
    <w:rsid w:val="005109BD"/>
    <w:rsid w:val="00510E61"/>
    <w:rsid w:val="00511732"/>
    <w:rsid w:val="00511B65"/>
    <w:rsid w:val="00511D01"/>
    <w:rsid w:val="00511E08"/>
    <w:rsid w:val="00513A87"/>
    <w:rsid w:val="00515971"/>
    <w:rsid w:val="005168EE"/>
    <w:rsid w:val="0051785E"/>
    <w:rsid w:val="00517877"/>
    <w:rsid w:val="0052050A"/>
    <w:rsid w:val="00520AFD"/>
    <w:rsid w:val="0052180E"/>
    <w:rsid w:val="00522247"/>
    <w:rsid w:val="005229C2"/>
    <w:rsid w:val="00522ACB"/>
    <w:rsid w:val="00523412"/>
    <w:rsid w:val="00523768"/>
    <w:rsid w:val="00524E50"/>
    <w:rsid w:val="0052656B"/>
    <w:rsid w:val="00527137"/>
    <w:rsid w:val="0052715E"/>
    <w:rsid w:val="0052797B"/>
    <w:rsid w:val="00527A16"/>
    <w:rsid w:val="00530437"/>
    <w:rsid w:val="00531786"/>
    <w:rsid w:val="0053230D"/>
    <w:rsid w:val="00532A44"/>
    <w:rsid w:val="00532E9A"/>
    <w:rsid w:val="005332C0"/>
    <w:rsid w:val="00535129"/>
    <w:rsid w:val="005363EF"/>
    <w:rsid w:val="00536921"/>
    <w:rsid w:val="005377C9"/>
    <w:rsid w:val="005378D2"/>
    <w:rsid w:val="00542132"/>
    <w:rsid w:val="005458B3"/>
    <w:rsid w:val="005465BD"/>
    <w:rsid w:val="00546AC7"/>
    <w:rsid w:val="005475C3"/>
    <w:rsid w:val="005550E6"/>
    <w:rsid w:val="0055639E"/>
    <w:rsid w:val="0055735E"/>
    <w:rsid w:val="00557BE5"/>
    <w:rsid w:val="005601DE"/>
    <w:rsid w:val="005610D5"/>
    <w:rsid w:val="00563B72"/>
    <w:rsid w:val="00565CCB"/>
    <w:rsid w:val="00566A6A"/>
    <w:rsid w:val="0057000F"/>
    <w:rsid w:val="005710B1"/>
    <w:rsid w:val="00572023"/>
    <w:rsid w:val="00573332"/>
    <w:rsid w:val="005754C3"/>
    <w:rsid w:val="005770DF"/>
    <w:rsid w:val="0057721E"/>
    <w:rsid w:val="00577810"/>
    <w:rsid w:val="00577DE4"/>
    <w:rsid w:val="005804C6"/>
    <w:rsid w:val="00580F1B"/>
    <w:rsid w:val="00584A80"/>
    <w:rsid w:val="00584B5D"/>
    <w:rsid w:val="00587BEB"/>
    <w:rsid w:val="00590485"/>
    <w:rsid w:val="00591A26"/>
    <w:rsid w:val="00591B74"/>
    <w:rsid w:val="005921EC"/>
    <w:rsid w:val="00593DBA"/>
    <w:rsid w:val="00594196"/>
    <w:rsid w:val="0059424C"/>
    <w:rsid w:val="005956B7"/>
    <w:rsid w:val="00595CBE"/>
    <w:rsid w:val="005963A8"/>
    <w:rsid w:val="005972E3"/>
    <w:rsid w:val="005A0967"/>
    <w:rsid w:val="005A10B1"/>
    <w:rsid w:val="005B1C7F"/>
    <w:rsid w:val="005B232B"/>
    <w:rsid w:val="005B4236"/>
    <w:rsid w:val="005B479E"/>
    <w:rsid w:val="005B7A6A"/>
    <w:rsid w:val="005C0002"/>
    <w:rsid w:val="005C06F8"/>
    <w:rsid w:val="005C1DDA"/>
    <w:rsid w:val="005C3FF2"/>
    <w:rsid w:val="005C66B7"/>
    <w:rsid w:val="005C74CF"/>
    <w:rsid w:val="005C75A3"/>
    <w:rsid w:val="005D005F"/>
    <w:rsid w:val="005D0CF7"/>
    <w:rsid w:val="005D0DBE"/>
    <w:rsid w:val="005D4B8A"/>
    <w:rsid w:val="005D6CBB"/>
    <w:rsid w:val="005E45F0"/>
    <w:rsid w:val="005E47B5"/>
    <w:rsid w:val="005E4A36"/>
    <w:rsid w:val="005E5582"/>
    <w:rsid w:val="005E74C8"/>
    <w:rsid w:val="005E759E"/>
    <w:rsid w:val="005F11B7"/>
    <w:rsid w:val="005F1E5B"/>
    <w:rsid w:val="005F2D75"/>
    <w:rsid w:val="005F2F6F"/>
    <w:rsid w:val="005F37E6"/>
    <w:rsid w:val="005F4B32"/>
    <w:rsid w:val="005F4C46"/>
    <w:rsid w:val="005F4E77"/>
    <w:rsid w:val="005F537C"/>
    <w:rsid w:val="005F5ABB"/>
    <w:rsid w:val="005F7943"/>
    <w:rsid w:val="0060132B"/>
    <w:rsid w:val="00602444"/>
    <w:rsid w:val="00602B2B"/>
    <w:rsid w:val="00603DFA"/>
    <w:rsid w:val="006067BD"/>
    <w:rsid w:val="00607555"/>
    <w:rsid w:val="00607E03"/>
    <w:rsid w:val="0061251B"/>
    <w:rsid w:val="006158AF"/>
    <w:rsid w:val="0061719D"/>
    <w:rsid w:val="006175CE"/>
    <w:rsid w:val="00621515"/>
    <w:rsid w:val="00621B79"/>
    <w:rsid w:val="00621E90"/>
    <w:rsid w:val="006247D5"/>
    <w:rsid w:val="00626E0B"/>
    <w:rsid w:val="006271E9"/>
    <w:rsid w:val="00627626"/>
    <w:rsid w:val="00627A5B"/>
    <w:rsid w:val="0063028E"/>
    <w:rsid w:val="006309B2"/>
    <w:rsid w:val="00632380"/>
    <w:rsid w:val="006327BD"/>
    <w:rsid w:val="00634102"/>
    <w:rsid w:val="00634553"/>
    <w:rsid w:val="0064093C"/>
    <w:rsid w:val="00640AB3"/>
    <w:rsid w:val="006421BB"/>
    <w:rsid w:val="006438D0"/>
    <w:rsid w:val="00644589"/>
    <w:rsid w:val="00644970"/>
    <w:rsid w:val="0064626A"/>
    <w:rsid w:val="0064662A"/>
    <w:rsid w:val="00647793"/>
    <w:rsid w:val="00655DEC"/>
    <w:rsid w:val="00657440"/>
    <w:rsid w:val="00657C8E"/>
    <w:rsid w:val="006600A0"/>
    <w:rsid w:val="0066223C"/>
    <w:rsid w:val="00662D78"/>
    <w:rsid w:val="00663C27"/>
    <w:rsid w:val="0066663F"/>
    <w:rsid w:val="00670999"/>
    <w:rsid w:val="00673DC5"/>
    <w:rsid w:val="006747DE"/>
    <w:rsid w:val="00674833"/>
    <w:rsid w:val="00676393"/>
    <w:rsid w:val="0068201D"/>
    <w:rsid w:val="00683669"/>
    <w:rsid w:val="00684CA5"/>
    <w:rsid w:val="00686242"/>
    <w:rsid w:val="0068652A"/>
    <w:rsid w:val="006865C6"/>
    <w:rsid w:val="00687186"/>
    <w:rsid w:val="00690B49"/>
    <w:rsid w:val="006947E3"/>
    <w:rsid w:val="006949A4"/>
    <w:rsid w:val="00695282"/>
    <w:rsid w:val="006957B9"/>
    <w:rsid w:val="00695E5D"/>
    <w:rsid w:val="006966EC"/>
    <w:rsid w:val="00697AEF"/>
    <w:rsid w:val="006A02CF"/>
    <w:rsid w:val="006A03EB"/>
    <w:rsid w:val="006A0E71"/>
    <w:rsid w:val="006A2D9A"/>
    <w:rsid w:val="006A3C2B"/>
    <w:rsid w:val="006A6D11"/>
    <w:rsid w:val="006B02AE"/>
    <w:rsid w:val="006B0640"/>
    <w:rsid w:val="006B2374"/>
    <w:rsid w:val="006B2DD5"/>
    <w:rsid w:val="006B39E1"/>
    <w:rsid w:val="006B4B6F"/>
    <w:rsid w:val="006B4E36"/>
    <w:rsid w:val="006B700B"/>
    <w:rsid w:val="006B79BA"/>
    <w:rsid w:val="006B7A49"/>
    <w:rsid w:val="006C1A1B"/>
    <w:rsid w:val="006C4483"/>
    <w:rsid w:val="006C4B16"/>
    <w:rsid w:val="006D3227"/>
    <w:rsid w:val="006D569F"/>
    <w:rsid w:val="006D5B87"/>
    <w:rsid w:val="006E052B"/>
    <w:rsid w:val="006E122A"/>
    <w:rsid w:val="006E335A"/>
    <w:rsid w:val="006E3D4C"/>
    <w:rsid w:val="006E40CF"/>
    <w:rsid w:val="006E512D"/>
    <w:rsid w:val="006E5F69"/>
    <w:rsid w:val="006E6E89"/>
    <w:rsid w:val="006F02B4"/>
    <w:rsid w:val="006F065C"/>
    <w:rsid w:val="006F0DD9"/>
    <w:rsid w:val="006F69D5"/>
    <w:rsid w:val="006F76AB"/>
    <w:rsid w:val="00700220"/>
    <w:rsid w:val="0070098F"/>
    <w:rsid w:val="00700C31"/>
    <w:rsid w:val="00701F3A"/>
    <w:rsid w:val="007026B0"/>
    <w:rsid w:val="00703963"/>
    <w:rsid w:val="00703DA3"/>
    <w:rsid w:val="007071CE"/>
    <w:rsid w:val="00707A2D"/>
    <w:rsid w:val="00712A87"/>
    <w:rsid w:val="00712AAA"/>
    <w:rsid w:val="00713039"/>
    <w:rsid w:val="0071522F"/>
    <w:rsid w:val="00715EB5"/>
    <w:rsid w:val="00720507"/>
    <w:rsid w:val="00721EC8"/>
    <w:rsid w:val="00724A60"/>
    <w:rsid w:val="00725813"/>
    <w:rsid w:val="0072618C"/>
    <w:rsid w:val="00727AB7"/>
    <w:rsid w:val="00731193"/>
    <w:rsid w:val="0073345C"/>
    <w:rsid w:val="00733477"/>
    <w:rsid w:val="0073419D"/>
    <w:rsid w:val="00734288"/>
    <w:rsid w:val="00735B5C"/>
    <w:rsid w:val="00736444"/>
    <w:rsid w:val="00736868"/>
    <w:rsid w:val="007402B1"/>
    <w:rsid w:val="00742415"/>
    <w:rsid w:val="00742E5C"/>
    <w:rsid w:val="007450F3"/>
    <w:rsid w:val="00746DDA"/>
    <w:rsid w:val="007532EA"/>
    <w:rsid w:val="00755175"/>
    <w:rsid w:val="007567DC"/>
    <w:rsid w:val="00756984"/>
    <w:rsid w:val="00760527"/>
    <w:rsid w:val="0076468F"/>
    <w:rsid w:val="007655C7"/>
    <w:rsid w:val="00766F58"/>
    <w:rsid w:val="00767F43"/>
    <w:rsid w:val="00770F34"/>
    <w:rsid w:val="007741D0"/>
    <w:rsid w:val="00774341"/>
    <w:rsid w:val="007752BA"/>
    <w:rsid w:val="00775C9E"/>
    <w:rsid w:val="007772C3"/>
    <w:rsid w:val="00780801"/>
    <w:rsid w:val="00780AD9"/>
    <w:rsid w:val="007815B7"/>
    <w:rsid w:val="007829F9"/>
    <w:rsid w:val="00782CBF"/>
    <w:rsid w:val="00785CDA"/>
    <w:rsid w:val="0078615E"/>
    <w:rsid w:val="00792BA8"/>
    <w:rsid w:val="00794C34"/>
    <w:rsid w:val="007962EA"/>
    <w:rsid w:val="007A02D4"/>
    <w:rsid w:val="007A0A93"/>
    <w:rsid w:val="007A19E4"/>
    <w:rsid w:val="007A1B78"/>
    <w:rsid w:val="007A35B3"/>
    <w:rsid w:val="007A41B3"/>
    <w:rsid w:val="007A54A0"/>
    <w:rsid w:val="007A5DA2"/>
    <w:rsid w:val="007A650E"/>
    <w:rsid w:val="007B01E3"/>
    <w:rsid w:val="007B0B02"/>
    <w:rsid w:val="007B140E"/>
    <w:rsid w:val="007B2229"/>
    <w:rsid w:val="007B2ED1"/>
    <w:rsid w:val="007B3B6C"/>
    <w:rsid w:val="007B3CA1"/>
    <w:rsid w:val="007B5B27"/>
    <w:rsid w:val="007B69C9"/>
    <w:rsid w:val="007C0100"/>
    <w:rsid w:val="007C1D8F"/>
    <w:rsid w:val="007C246A"/>
    <w:rsid w:val="007C2BC4"/>
    <w:rsid w:val="007C2DBF"/>
    <w:rsid w:val="007C2ED9"/>
    <w:rsid w:val="007C3CE8"/>
    <w:rsid w:val="007C485D"/>
    <w:rsid w:val="007C4E7D"/>
    <w:rsid w:val="007C5E20"/>
    <w:rsid w:val="007C776F"/>
    <w:rsid w:val="007D10FB"/>
    <w:rsid w:val="007D2625"/>
    <w:rsid w:val="007D339D"/>
    <w:rsid w:val="007D58F0"/>
    <w:rsid w:val="007D5F7A"/>
    <w:rsid w:val="007D60DA"/>
    <w:rsid w:val="007D618B"/>
    <w:rsid w:val="007D680B"/>
    <w:rsid w:val="007D6EC5"/>
    <w:rsid w:val="007D731E"/>
    <w:rsid w:val="007D798A"/>
    <w:rsid w:val="007E20CC"/>
    <w:rsid w:val="007E283A"/>
    <w:rsid w:val="007E384C"/>
    <w:rsid w:val="007E44B7"/>
    <w:rsid w:val="007E6D69"/>
    <w:rsid w:val="007F05C3"/>
    <w:rsid w:val="007F1413"/>
    <w:rsid w:val="007F1443"/>
    <w:rsid w:val="007F1E29"/>
    <w:rsid w:val="007F233C"/>
    <w:rsid w:val="007F3B54"/>
    <w:rsid w:val="00800930"/>
    <w:rsid w:val="0080097D"/>
    <w:rsid w:val="0080349A"/>
    <w:rsid w:val="00803C35"/>
    <w:rsid w:val="00804DF7"/>
    <w:rsid w:val="00805ED9"/>
    <w:rsid w:val="00807CE5"/>
    <w:rsid w:val="00810B4E"/>
    <w:rsid w:val="00810C1E"/>
    <w:rsid w:val="00810CBF"/>
    <w:rsid w:val="00811916"/>
    <w:rsid w:val="00812342"/>
    <w:rsid w:val="008124BB"/>
    <w:rsid w:val="008129FA"/>
    <w:rsid w:val="00812E9F"/>
    <w:rsid w:val="008133D3"/>
    <w:rsid w:val="00813FFF"/>
    <w:rsid w:val="00815BEE"/>
    <w:rsid w:val="00816E60"/>
    <w:rsid w:val="0082081D"/>
    <w:rsid w:val="008210C2"/>
    <w:rsid w:val="008227CE"/>
    <w:rsid w:val="00822997"/>
    <w:rsid w:val="0082305C"/>
    <w:rsid w:val="00823E11"/>
    <w:rsid w:val="008257C6"/>
    <w:rsid w:val="00825FAC"/>
    <w:rsid w:val="00826524"/>
    <w:rsid w:val="0083057B"/>
    <w:rsid w:val="00830FE5"/>
    <w:rsid w:val="00831A53"/>
    <w:rsid w:val="00832BBB"/>
    <w:rsid w:val="00833077"/>
    <w:rsid w:val="00833120"/>
    <w:rsid w:val="00834653"/>
    <w:rsid w:val="00834A9E"/>
    <w:rsid w:val="008357D0"/>
    <w:rsid w:val="0083738E"/>
    <w:rsid w:val="00837E45"/>
    <w:rsid w:val="0084045E"/>
    <w:rsid w:val="0084149C"/>
    <w:rsid w:val="008457F2"/>
    <w:rsid w:val="00847851"/>
    <w:rsid w:val="00851F3A"/>
    <w:rsid w:val="008536F5"/>
    <w:rsid w:val="00855AA3"/>
    <w:rsid w:val="0085643D"/>
    <w:rsid w:val="008568C9"/>
    <w:rsid w:val="008569C0"/>
    <w:rsid w:val="0085777E"/>
    <w:rsid w:val="0086313F"/>
    <w:rsid w:val="00864020"/>
    <w:rsid w:val="0086495E"/>
    <w:rsid w:val="00865F9C"/>
    <w:rsid w:val="0087082C"/>
    <w:rsid w:val="008711C4"/>
    <w:rsid w:val="00871FE5"/>
    <w:rsid w:val="0087239A"/>
    <w:rsid w:val="008744D7"/>
    <w:rsid w:val="00877559"/>
    <w:rsid w:val="00877930"/>
    <w:rsid w:val="00884A25"/>
    <w:rsid w:val="008860E7"/>
    <w:rsid w:val="00886233"/>
    <w:rsid w:val="00887E98"/>
    <w:rsid w:val="00893DCF"/>
    <w:rsid w:val="00894966"/>
    <w:rsid w:val="008A04F3"/>
    <w:rsid w:val="008A26E1"/>
    <w:rsid w:val="008A2EDD"/>
    <w:rsid w:val="008A3F0D"/>
    <w:rsid w:val="008B3003"/>
    <w:rsid w:val="008B4202"/>
    <w:rsid w:val="008B5D5E"/>
    <w:rsid w:val="008B6C48"/>
    <w:rsid w:val="008B6F71"/>
    <w:rsid w:val="008B76B1"/>
    <w:rsid w:val="008B7F56"/>
    <w:rsid w:val="008C1144"/>
    <w:rsid w:val="008C1377"/>
    <w:rsid w:val="008C2992"/>
    <w:rsid w:val="008C2D20"/>
    <w:rsid w:val="008C3A1A"/>
    <w:rsid w:val="008C3DD3"/>
    <w:rsid w:val="008C4925"/>
    <w:rsid w:val="008C69AD"/>
    <w:rsid w:val="008D040C"/>
    <w:rsid w:val="008D0581"/>
    <w:rsid w:val="008D12B8"/>
    <w:rsid w:val="008D5959"/>
    <w:rsid w:val="008D5EA8"/>
    <w:rsid w:val="008D5F4D"/>
    <w:rsid w:val="008D6C6A"/>
    <w:rsid w:val="008D7DF4"/>
    <w:rsid w:val="008E009D"/>
    <w:rsid w:val="008E07F8"/>
    <w:rsid w:val="008E0D42"/>
    <w:rsid w:val="008E3226"/>
    <w:rsid w:val="008E372A"/>
    <w:rsid w:val="008E3923"/>
    <w:rsid w:val="008E39F4"/>
    <w:rsid w:val="008E4B5A"/>
    <w:rsid w:val="008E78AB"/>
    <w:rsid w:val="008F166C"/>
    <w:rsid w:val="008F4094"/>
    <w:rsid w:val="008F53FD"/>
    <w:rsid w:val="008F7B1A"/>
    <w:rsid w:val="009000B2"/>
    <w:rsid w:val="00902B9E"/>
    <w:rsid w:val="00904743"/>
    <w:rsid w:val="00905253"/>
    <w:rsid w:val="00905C89"/>
    <w:rsid w:val="00906E92"/>
    <w:rsid w:val="00906E98"/>
    <w:rsid w:val="0090744A"/>
    <w:rsid w:val="00907829"/>
    <w:rsid w:val="00907893"/>
    <w:rsid w:val="00910B67"/>
    <w:rsid w:val="009115C4"/>
    <w:rsid w:val="0092409B"/>
    <w:rsid w:val="00927F88"/>
    <w:rsid w:val="009303EF"/>
    <w:rsid w:val="00930CE0"/>
    <w:rsid w:val="00931934"/>
    <w:rsid w:val="009319E8"/>
    <w:rsid w:val="009348B5"/>
    <w:rsid w:val="00935722"/>
    <w:rsid w:val="00935E1A"/>
    <w:rsid w:val="00937127"/>
    <w:rsid w:val="00937128"/>
    <w:rsid w:val="0094015D"/>
    <w:rsid w:val="0094151D"/>
    <w:rsid w:val="00941B19"/>
    <w:rsid w:val="00943FB6"/>
    <w:rsid w:val="009443DC"/>
    <w:rsid w:val="00945445"/>
    <w:rsid w:val="00946593"/>
    <w:rsid w:val="00947B3E"/>
    <w:rsid w:val="00952034"/>
    <w:rsid w:val="00953434"/>
    <w:rsid w:val="0095403A"/>
    <w:rsid w:val="009555CC"/>
    <w:rsid w:val="00961E61"/>
    <w:rsid w:val="0096360E"/>
    <w:rsid w:val="009667C1"/>
    <w:rsid w:val="0097068C"/>
    <w:rsid w:val="009713B1"/>
    <w:rsid w:val="00972CF2"/>
    <w:rsid w:val="00974287"/>
    <w:rsid w:val="0097433D"/>
    <w:rsid w:val="00974721"/>
    <w:rsid w:val="009753A4"/>
    <w:rsid w:val="00976218"/>
    <w:rsid w:val="00976D52"/>
    <w:rsid w:val="00980539"/>
    <w:rsid w:val="009805C1"/>
    <w:rsid w:val="0098082C"/>
    <w:rsid w:val="00980CC8"/>
    <w:rsid w:val="00980F22"/>
    <w:rsid w:val="0098351F"/>
    <w:rsid w:val="009844F5"/>
    <w:rsid w:val="00985B65"/>
    <w:rsid w:val="00986150"/>
    <w:rsid w:val="00987920"/>
    <w:rsid w:val="00990D84"/>
    <w:rsid w:val="0099472B"/>
    <w:rsid w:val="0099505E"/>
    <w:rsid w:val="0099514C"/>
    <w:rsid w:val="00996571"/>
    <w:rsid w:val="009970E0"/>
    <w:rsid w:val="00997FC1"/>
    <w:rsid w:val="009A0C27"/>
    <w:rsid w:val="009A1A79"/>
    <w:rsid w:val="009A1BE2"/>
    <w:rsid w:val="009A2CD4"/>
    <w:rsid w:val="009A34E7"/>
    <w:rsid w:val="009A43B5"/>
    <w:rsid w:val="009A7221"/>
    <w:rsid w:val="009B1018"/>
    <w:rsid w:val="009B26C4"/>
    <w:rsid w:val="009B3793"/>
    <w:rsid w:val="009B5ADC"/>
    <w:rsid w:val="009B6B5F"/>
    <w:rsid w:val="009B7F36"/>
    <w:rsid w:val="009C00A2"/>
    <w:rsid w:val="009C097C"/>
    <w:rsid w:val="009C1CCA"/>
    <w:rsid w:val="009C28ED"/>
    <w:rsid w:val="009C32DB"/>
    <w:rsid w:val="009C5088"/>
    <w:rsid w:val="009C6A94"/>
    <w:rsid w:val="009D0570"/>
    <w:rsid w:val="009D1C80"/>
    <w:rsid w:val="009D250A"/>
    <w:rsid w:val="009D37D7"/>
    <w:rsid w:val="009D4588"/>
    <w:rsid w:val="009D4EE9"/>
    <w:rsid w:val="009D6A3B"/>
    <w:rsid w:val="009D71D4"/>
    <w:rsid w:val="009D7FA4"/>
    <w:rsid w:val="009E1912"/>
    <w:rsid w:val="009E1FF2"/>
    <w:rsid w:val="009E2CC5"/>
    <w:rsid w:val="009E3090"/>
    <w:rsid w:val="009E41AE"/>
    <w:rsid w:val="009E4D80"/>
    <w:rsid w:val="009E59B9"/>
    <w:rsid w:val="009E5D4E"/>
    <w:rsid w:val="009F0B35"/>
    <w:rsid w:val="009F0DC9"/>
    <w:rsid w:val="009F1C53"/>
    <w:rsid w:val="009F1DF2"/>
    <w:rsid w:val="009F2BFC"/>
    <w:rsid w:val="009F3116"/>
    <w:rsid w:val="009F3909"/>
    <w:rsid w:val="009F393D"/>
    <w:rsid w:val="009F3ADA"/>
    <w:rsid w:val="009F4F72"/>
    <w:rsid w:val="00A04166"/>
    <w:rsid w:val="00A0592F"/>
    <w:rsid w:val="00A076D3"/>
    <w:rsid w:val="00A11344"/>
    <w:rsid w:val="00A1192E"/>
    <w:rsid w:val="00A123E0"/>
    <w:rsid w:val="00A14E18"/>
    <w:rsid w:val="00A16EF4"/>
    <w:rsid w:val="00A17511"/>
    <w:rsid w:val="00A17803"/>
    <w:rsid w:val="00A179B3"/>
    <w:rsid w:val="00A2132F"/>
    <w:rsid w:val="00A216A9"/>
    <w:rsid w:val="00A21C2F"/>
    <w:rsid w:val="00A247F3"/>
    <w:rsid w:val="00A2480A"/>
    <w:rsid w:val="00A264C4"/>
    <w:rsid w:val="00A2671E"/>
    <w:rsid w:val="00A26814"/>
    <w:rsid w:val="00A26F79"/>
    <w:rsid w:val="00A27D0C"/>
    <w:rsid w:val="00A30E07"/>
    <w:rsid w:val="00A31439"/>
    <w:rsid w:val="00A31D1F"/>
    <w:rsid w:val="00A32864"/>
    <w:rsid w:val="00A3318B"/>
    <w:rsid w:val="00A353CC"/>
    <w:rsid w:val="00A36BDE"/>
    <w:rsid w:val="00A36D81"/>
    <w:rsid w:val="00A36EFB"/>
    <w:rsid w:val="00A404DE"/>
    <w:rsid w:val="00A41882"/>
    <w:rsid w:val="00A43610"/>
    <w:rsid w:val="00A43BBE"/>
    <w:rsid w:val="00A43DA7"/>
    <w:rsid w:val="00A4480F"/>
    <w:rsid w:val="00A45226"/>
    <w:rsid w:val="00A50C03"/>
    <w:rsid w:val="00A50C9A"/>
    <w:rsid w:val="00A5182A"/>
    <w:rsid w:val="00A53073"/>
    <w:rsid w:val="00A53268"/>
    <w:rsid w:val="00A53CBB"/>
    <w:rsid w:val="00A54CC3"/>
    <w:rsid w:val="00A55C08"/>
    <w:rsid w:val="00A55D28"/>
    <w:rsid w:val="00A569D7"/>
    <w:rsid w:val="00A5765F"/>
    <w:rsid w:val="00A57F88"/>
    <w:rsid w:val="00A60449"/>
    <w:rsid w:val="00A6100C"/>
    <w:rsid w:val="00A62207"/>
    <w:rsid w:val="00A62BE0"/>
    <w:rsid w:val="00A63990"/>
    <w:rsid w:val="00A63D73"/>
    <w:rsid w:val="00A673D6"/>
    <w:rsid w:val="00A677F0"/>
    <w:rsid w:val="00A67F3A"/>
    <w:rsid w:val="00A70BE9"/>
    <w:rsid w:val="00A72503"/>
    <w:rsid w:val="00A7289E"/>
    <w:rsid w:val="00A73DBA"/>
    <w:rsid w:val="00A74220"/>
    <w:rsid w:val="00A7545F"/>
    <w:rsid w:val="00A76265"/>
    <w:rsid w:val="00A84E96"/>
    <w:rsid w:val="00A851CD"/>
    <w:rsid w:val="00A85A6A"/>
    <w:rsid w:val="00A85D28"/>
    <w:rsid w:val="00A86B77"/>
    <w:rsid w:val="00A911D0"/>
    <w:rsid w:val="00A925E6"/>
    <w:rsid w:val="00A93183"/>
    <w:rsid w:val="00A93D3B"/>
    <w:rsid w:val="00A94F76"/>
    <w:rsid w:val="00A95C7C"/>
    <w:rsid w:val="00A964AF"/>
    <w:rsid w:val="00A97724"/>
    <w:rsid w:val="00AA133A"/>
    <w:rsid w:val="00AA133B"/>
    <w:rsid w:val="00AA3CA5"/>
    <w:rsid w:val="00AA3FB4"/>
    <w:rsid w:val="00AA4259"/>
    <w:rsid w:val="00AA4A03"/>
    <w:rsid w:val="00AA5BA7"/>
    <w:rsid w:val="00AA6BDE"/>
    <w:rsid w:val="00AB078B"/>
    <w:rsid w:val="00AB1882"/>
    <w:rsid w:val="00AB2686"/>
    <w:rsid w:val="00AB26FE"/>
    <w:rsid w:val="00AB2A59"/>
    <w:rsid w:val="00AB3607"/>
    <w:rsid w:val="00AB3C67"/>
    <w:rsid w:val="00AB4D4D"/>
    <w:rsid w:val="00AB549C"/>
    <w:rsid w:val="00AB5990"/>
    <w:rsid w:val="00AB620D"/>
    <w:rsid w:val="00AC2985"/>
    <w:rsid w:val="00AC2B27"/>
    <w:rsid w:val="00AC39E2"/>
    <w:rsid w:val="00AC4664"/>
    <w:rsid w:val="00AC56A1"/>
    <w:rsid w:val="00AC749F"/>
    <w:rsid w:val="00AD034C"/>
    <w:rsid w:val="00AD1A13"/>
    <w:rsid w:val="00AD6F1F"/>
    <w:rsid w:val="00AD7264"/>
    <w:rsid w:val="00AE0784"/>
    <w:rsid w:val="00AE07CA"/>
    <w:rsid w:val="00AE1964"/>
    <w:rsid w:val="00AE390A"/>
    <w:rsid w:val="00AE492D"/>
    <w:rsid w:val="00AE5B45"/>
    <w:rsid w:val="00AE5DD8"/>
    <w:rsid w:val="00AE7164"/>
    <w:rsid w:val="00AF02F6"/>
    <w:rsid w:val="00AF5D35"/>
    <w:rsid w:val="00AF7BBD"/>
    <w:rsid w:val="00B015E3"/>
    <w:rsid w:val="00B03018"/>
    <w:rsid w:val="00B03DB0"/>
    <w:rsid w:val="00B06F09"/>
    <w:rsid w:val="00B07227"/>
    <w:rsid w:val="00B1009F"/>
    <w:rsid w:val="00B1110E"/>
    <w:rsid w:val="00B17311"/>
    <w:rsid w:val="00B20138"/>
    <w:rsid w:val="00B21CF2"/>
    <w:rsid w:val="00B230BF"/>
    <w:rsid w:val="00B24482"/>
    <w:rsid w:val="00B255CC"/>
    <w:rsid w:val="00B2568E"/>
    <w:rsid w:val="00B30622"/>
    <w:rsid w:val="00B30C9E"/>
    <w:rsid w:val="00B311F2"/>
    <w:rsid w:val="00B3153D"/>
    <w:rsid w:val="00B33033"/>
    <w:rsid w:val="00B33CA1"/>
    <w:rsid w:val="00B3414A"/>
    <w:rsid w:val="00B35B08"/>
    <w:rsid w:val="00B365E8"/>
    <w:rsid w:val="00B40B5D"/>
    <w:rsid w:val="00B42101"/>
    <w:rsid w:val="00B43078"/>
    <w:rsid w:val="00B434BD"/>
    <w:rsid w:val="00B44E78"/>
    <w:rsid w:val="00B45E83"/>
    <w:rsid w:val="00B50412"/>
    <w:rsid w:val="00B505D8"/>
    <w:rsid w:val="00B52888"/>
    <w:rsid w:val="00B53D6A"/>
    <w:rsid w:val="00B54AD9"/>
    <w:rsid w:val="00B553BF"/>
    <w:rsid w:val="00B55CB1"/>
    <w:rsid w:val="00B61CD9"/>
    <w:rsid w:val="00B6341C"/>
    <w:rsid w:val="00B6391C"/>
    <w:rsid w:val="00B64477"/>
    <w:rsid w:val="00B7161C"/>
    <w:rsid w:val="00B71D18"/>
    <w:rsid w:val="00B73A32"/>
    <w:rsid w:val="00B74577"/>
    <w:rsid w:val="00B768CD"/>
    <w:rsid w:val="00B80683"/>
    <w:rsid w:val="00B806B8"/>
    <w:rsid w:val="00B81C67"/>
    <w:rsid w:val="00B82874"/>
    <w:rsid w:val="00B84287"/>
    <w:rsid w:val="00B84316"/>
    <w:rsid w:val="00B8599B"/>
    <w:rsid w:val="00B87491"/>
    <w:rsid w:val="00B9037B"/>
    <w:rsid w:val="00B91DE0"/>
    <w:rsid w:val="00B931AC"/>
    <w:rsid w:val="00B959ED"/>
    <w:rsid w:val="00B96C09"/>
    <w:rsid w:val="00B97609"/>
    <w:rsid w:val="00BA206C"/>
    <w:rsid w:val="00BA3AAA"/>
    <w:rsid w:val="00BA3BBE"/>
    <w:rsid w:val="00BA4357"/>
    <w:rsid w:val="00BA4F66"/>
    <w:rsid w:val="00BA56E5"/>
    <w:rsid w:val="00BA62DC"/>
    <w:rsid w:val="00BA7DD5"/>
    <w:rsid w:val="00BB1757"/>
    <w:rsid w:val="00BB3522"/>
    <w:rsid w:val="00BB4A30"/>
    <w:rsid w:val="00BB5DAF"/>
    <w:rsid w:val="00BB60FA"/>
    <w:rsid w:val="00BB71C9"/>
    <w:rsid w:val="00BC03A9"/>
    <w:rsid w:val="00BC04A7"/>
    <w:rsid w:val="00BC2C64"/>
    <w:rsid w:val="00BC4C15"/>
    <w:rsid w:val="00BC54BA"/>
    <w:rsid w:val="00BC5EB4"/>
    <w:rsid w:val="00BC6911"/>
    <w:rsid w:val="00BD0C00"/>
    <w:rsid w:val="00BD3BD8"/>
    <w:rsid w:val="00BD4E0A"/>
    <w:rsid w:val="00BD5F9F"/>
    <w:rsid w:val="00BD6140"/>
    <w:rsid w:val="00BE1328"/>
    <w:rsid w:val="00BE1713"/>
    <w:rsid w:val="00BE30B9"/>
    <w:rsid w:val="00BE3647"/>
    <w:rsid w:val="00BE3BA6"/>
    <w:rsid w:val="00BE483F"/>
    <w:rsid w:val="00BE52C5"/>
    <w:rsid w:val="00BE585C"/>
    <w:rsid w:val="00BE6184"/>
    <w:rsid w:val="00BE6769"/>
    <w:rsid w:val="00BE68A4"/>
    <w:rsid w:val="00BF0940"/>
    <w:rsid w:val="00BF1915"/>
    <w:rsid w:val="00BF33A3"/>
    <w:rsid w:val="00BF53D2"/>
    <w:rsid w:val="00BF626D"/>
    <w:rsid w:val="00BF737B"/>
    <w:rsid w:val="00C02B8B"/>
    <w:rsid w:val="00C04AB6"/>
    <w:rsid w:val="00C074D1"/>
    <w:rsid w:val="00C0782C"/>
    <w:rsid w:val="00C1082B"/>
    <w:rsid w:val="00C1089E"/>
    <w:rsid w:val="00C12BDA"/>
    <w:rsid w:val="00C13A88"/>
    <w:rsid w:val="00C146D6"/>
    <w:rsid w:val="00C14C4F"/>
    <w:rsid w:val="00C15C9B"/>
    <w:rsid w:val="00C15D95"/>
    <w:rsid w:val="00C2007E"/>
    <w:rsid w:val="00C22073"/>
    <w:rsid w:val="00C225F8"/>
    <w:rsid w:val="00C23011"/>
    <w:rsid w:val="00C23EFA"/>
    <w:rsid w:val="00C24D9A"/>
    <w:rsid w:val="00C267B7"/>
    <w:rsid w:val="00C270F3"/>
    <w:rsid w:val="00C27277"/>
    <w:rsid w:val="00C27B8F"/>
    <w:rsid w:val="00C31D2F"/>
    <w:rsid w:val="00C31FC2"/>
    <w:rsid w:val="00C335EB"/>
    <w:rsid w:val="00C3652D"/>
    <w:rsid w:val="00C3694D"/>
    <w:rsid w:val="00C36CD7"/>
    <w:rsid w:val="00C373FF"/>
    <w:rsid w:val="00C37E5A"/>
    <w:rsid w:val="00C438C5"/>
    <w:rsid w:val="00C43A26"/>
    <w:rsid w:val="00C44DEF"/>
    <w:rsid w:val="00C4524B"/>
    <w:rsid w:val="00C46182"/>
    <w:rsid w:val="00C478EC"/>
    <w:rsid w:val="00C47B70"/>
    <w:rsid w:val="00C50C2B"/>
    <w:rsid w:val="00C516B1"/>
    <w:rsid w:val="00C51D63"/>
    <w:rsid w:val="00C53376"/>
    <w:rsid w:val="00C561E1"/>
    <w:rsid w:val="00C57E5E"/>
    <w:rsid w:val="00C57F71"/>
    <w:rsid w:val="00C61E9E"/>
    <w:rsid w:val="00C62066"/>
    <w:rsid w:val="00C62F32"/>
    <w:rsid w:val="00C663E0"/>
    <w:rsid w:val="00C669FD"/>
    <w:rsid w:val="00C70DE6"/>
    <w:rsid w:val="00C72AB8"/>
    <w:rsid w:val="00C72F20"/>
    <w:rsid w:val="00C7389B"/>
    <w:rsid w:val="00C74DE1"/>
    <w:rsid w:val="00C75CC9"/>
    <w:rsid w:val="00C7636A"/>
    <w:rsid w:val="00C766C8"/>
    <w:rsid w:val="00C76B31"/>
    <w:rsid w:val="00C77181"/>
    <w:rsid w:val="00C816F2"/>
    <w:rsid w:val="00C8194D"/>
    <w:rsid w:val="00C8244C"/>
    <w:rsid w:val="00C82D93"/>
    <w:rsid w:val="00C84865"/>
    <w:rsid w:val="00C84AAB"/>
    <w:rsid w:val="00C85E70"/>
    <w:rsid w:val="00C90263"/>
    <w:rsid w:val="00C90304"/>
    <w:rsid w:val="00C90A97"/>
    <w:rsid w:val="00C911CA"/>
    <w:rsid w:val="00C9385E"/>
    <w:rsid w:val="00C9640A"/>
    <w:rsid w:val="00C97971"/>
    <w:rsid w:val="00CA0ECB"/>
    <w:rsid w:val="00CA19FB"/>
    <w:rsid w:val="00CA203A"/>
    <w:rsid w:val="00CA31D5"/>
    <w:rsid w:val="00CA3CE8"/>
    <w:rsid w:val="00CA68C5"/>
    <w:rsid w:val="00CA7C24"/>
    <w:rsid w:val="00CB015C"/>
    <w:rsid w:val="00CB0815"/>
    <w:rsid w:val="00CB1309"/>
    <w:rsid w:val="00CB2AA3"/>
    <w:rsid w:val="00CB44F1"/>
    <w:rsid w:val="00CB4895"/>
    <w:rsid w:val="00CB5D5D"/>
    <w:rsid w:val="00CC0192"/>
    <w:rsid w:val="00CC02F0"/>
    <w:rsid w:val="00CC1443"/>
    <w:rsid w:val="00CC30D1"/>
    <w:rsid w:val="00CC3619"/>
    <w:rsid w:val="00CC3682"/>
    <w:rsid w:val="00CC4BBA"/>
    <w:rsid w:val="00CC5986"/>
    <w:rsid w:val="00CC5F05"/>
    <w:rsid w:val="00CD1C27"/>
    <w:rsid w:val="00CD23DC"/>
    <w:rsid w:val="00CD3B4B"/>
    <w:rsid w:val="00CD50B7"/>
    <w:rsid w:val="00CD55A0"/>
    <w:rsid w:val="00CD58DD"/>
    <w:rsid w:val="00CD5FD0"/>
    <w:rsid w:val="00CD728B"/>
    <w:rsid w:val="00CD75B3"/>
    <w:rsid w:val="00CE1365"/>
    <w:rsid w:val="00CE27BB"/>
    <w:rsid w:val="00CE2DF4"/>
    <w:rsid w:val="00CE449C"/>
    <w:rsid w:val="00CE4CD3"/>
    <w:rsid w:val="00CE6283"/>
    <w:rsid w:val="00CE783F"/>
    <w:rsid w:val="00CF0037"/>
    <w:rsid w:val="00CF0F39"/>
    <w:rsid w:val="00CF6E4F"/>
    <w:rsid w:val="00D04E6B"/>
    <w:rsid w:val="00D056FD"/>
    <w:rsid w:val="00D057E0"/>
    <w:rsid w:val="00D06F0D"/>
    <w:rsid w:val="00D10B15"/>
    <w:rsid w:val="00D15545"/>
    <w:rsid w:val="00D15950"/>
    <w:rsid w:val="00D15D50"/>
    <w:rsid w:val="00D21BCB"/>
    <w:rsid w:val="00D22343"/>
    <w:rsid w:val="00D24E86"/>
    <w:rsid w:val="00D25BC8"/>
    <w:rsid w:val="00D26351"/>
    <w:rsid w:val="00D26E91"/>
    <w:rsid w:val="00D302E1"/>
    <w:rsid w:val="00D30802"/>
    <w:rsid w:val="00D319F6"/>
    <w:rsid w:val="00D31D7D"/>
    <w:rsid w:val="00D33D0B"/>
    <w:rsid w:val="00D345EF"/>
    <w:rsid w:val="00D34D6C"/>
    <w:rsid w:val="00D36CA9"/>
    <w:rsid w:val="00D37BBF"/>
    <w:rsid w:val="00D37DBE"/>
    <w:rsid w:val="00D43D9D"/>
    <w:rsid w:val="00D4423E"/>
    <w:rsid w:val="00D445F7"/>
    <w:rsid w:val="00D46205"/>
    <w:rsid w:val="00D50C05"/>
    <w:rsid w:val="00D50FB5"/>
    <w:rsid w:val="00D5138C"/>
    <w:rsid w:val="00D515E9"/>
    <w:rsid w:val="00D5187C"/>
    <w:rsid w:val="00D55897"/>
    <w:rsid w:val="00D61626"/>
    <w:rsid w:val="00D61A7F"/>
    <w:rsid w:val="00D63D86"/>
    <w:rsid w:val="00D64126"/>
    <w:rsid w:val="00D64580"/>
    <w:rsid w:val="00D64640"/>
    <w:rsid w:val="00D67FD9"/>
    <w:rsid w:val="00D73223"/>
    <w:rsid w:val="00D746E9"/>
    <w:rsid w:val="00D76F3C"/>
    <w:rsid w:val="00D77BB8"/>
    <w:rsid w:val="00D83697"/>
    <w:rsid w:val="00D83E78"/>
    <w:rsid w:val="00D8447A"/>
    <w:rsid w:val="00D86927"/>
    <w:rsid w:val="00D873A1"/>
    <w:rsid w:val="00D87D2E"/>
    <w:rsid w:val="00D9016F"/>
    <w:rsid w:val="00D90B30"/>
    <w:rsid w:val="00D90B61"/>
    <w:rsid w:val="00D91D39"/>
    <w:rsid w:val="00D926F8"/>
    <w:rsid w:val="00D927A0"/>
    <w:rsid w:val="00D93485"/>
    <w:rsid w:val="00D93830"/>
    <w:rsid w:val="00D94303"/>
    <w:rsid w:val="00D956B6"/>
    <w:rsid w:val="00D95BBC"/>
    <w:rsid w:val="00D95EDA"/>
    <w:rsid w:val="00D96B07"/>
    <w:rsid w:val="00D973E7"/>
    <w:rsid w:val="00D97CF8"/>
    <w:rsid w:val="00DA0C71"/>
    <w:rsid w:val="00DA344D"/>
    <w:rsid w:val="00DA4279"/>
    <w:rsid w:val="00DA5C89"/>
    <w:rsid w:val="00DA602D"/>
    <w:rsid w:val="00DA69C8"/>
    <w:rsid w:val="00DB0870"/>
    <w:rsid w:val="00DB110F"/>
    <w:rsid w:val="00DB1FB0"/>
    <w:rsid w:val="00DB3A33"/>
    <w:rsid w:val="00DB4B01"/>
    <w:rsid w:val="00DB4D49"/>
    <w:rsid w:val="00DB5539"/>
    <w:rsid w:val="00DB5A38"/>
    <w:rsid w:val="00DB6834"/>
    <w:rsid w:val="00DB69F1"/>
    <w:rsid w:val="00DC14DF"/>
    <w:rsid w:val="00DC1C1C"/>
    <w:rsid w:val="00DC1E46"/>
    <w:rsid w:val="00DC20E8"/>
    <w:rsid w:val="00DC30C4"/>
    <w:rsid w:val="00DC350A"/>
    <w:rsid w:val="00DC5BCA"/>
    <w:rsid w:val="00DC5C9A"/>
    <w:rsid w:val="00DC6147"/>
    <w:rsid w:val="00DC6599"/>
    <w:rsid w:val="00DC680A"/>
    <w:rsid w:val="00DC6AD1"/>
    <w:rsid w:val="00DC6B1A"/>
    <w:rsid w:val="00DC6DD5"/>
    <w:rsid w:val="00DC6F1B"/>
    <w:rsid w:val="00DD1B71"/>
    <w:rsid w:val="00DD237F"/>
    <w:rsid w:val="00DD2525"/>
    <w:rsid w:val="00DD25A9"/>
    <w:rsid w:val="00DD3FA0"/>
    <w:rsid w:val="00DD4D86"/>
    <w:rsid w:val="00DD5E23"/>
    <w:rsid w:val="00DD64CD"/>
    <w:rsid w:val="00DD6718"/>
    <w:rsid w:val="00DD6CC5"/>
    <w:rsid w:val="00DE0DDE"/>
    <w:rsid w:val="00DE1688"/>
    <w:rsid w:val="00DE1B53"/>
    <w:rsid w:val="00DE38DF"/>
    <w:rsid w:val="00DE41A1"/>
    <w:rsid w:val="00DE5372"/>
    <w:rsid w:val="00DE55D7"/>
    <w:rsid w:val="00DE5827"/>
    <w:rsid w:val="00DF18DE"/>
    <w:rsid w:val="00DF1BA3"/>
    <w:rsid w:val="00DF2DEF"/>
    <w:rsid w:val="00DF3D08"/>
    <w:rsid w:val="00DF6254"/>
    <w:rsid w:val="00DF6E47"/>
    <w:rsid w:val="00DF7FF6"/>
    <w:rsid w:val="00E00564"/>
    <w:rsid w:val="00E00B52"/>
    <w:rsid w:val="00E0493D"/>
    <w:rsid w:val="00E0779D"/>
    <w:rsid w:val="00E07CEE"/>
    <w:rsid w:val="00E13091"/>
    <w:rsid w:val="00E1442D"/>
    <w:rsid w:val="00E16DA7"/>
    <w:rsid w:val="00E17C02"/>
    <w:rsid w:val="00E20F03"/>
    <w:rsid w:val="00E21430"/>
    <w:rsid w:val="00E21D2B"/>
    <w:rsid w:val="00E22649"/>
    <w:rsid w:val="00E231C2"/>
    <w:rsid w:val="00E26074"/>
    <w:rsid w:val="00E3057C"/>
    <w:rsid w:val="00E3241D"/>
    <w:rsid w:val="00E32FF5"/>
    <w:rsid w:val="00E33B38"/>
    <w:rsid w:val="00E34089"/>
    <w:rsid w:val="00E34D37"/>
    <w:rsid w:val="00E355FF"/>
    <w:rsid w:val="00E35E0A"/>
    <w:rsid w:val="00E36B42"/>
    <w:rsid w:val="00E37243"/>
    <w:rsid w:val="00E40B89"/>
    <w:rsid w:val="00E40DEF"/>
    <w:rsid w:val="00E430BA"/>
    <w:rsid w:val="00E440CA"/>
    <w:rsid w:val="00E448CF"/>
    <w:rsid w:val="00E44F15"/>
    <w:rsid w:val="00E45667"/>
    <w:rsid w:val="00E45A1E"/>
    <w:rsid w:val="00E45AC5"/>
    <w:rsid w:val="00E460AB"/>
    <w:rsid w:val="00E4662A"/>
    <w:rsid w:val="00E474D5"/>
    <w:rsid w:val="00E47C65"/>
    <w:rsid w:val="00E509D4"/>
    <w:rsid w:val="00E51473"/>
    <w:rsid w:val="00E51492"/>
    <w:rsid w:val="00E529D3"/>
    <w:rsid w:val="00E52A28"/>
    <w:rsid w:val="00E533F9"/>
    <w:rsid w:val="00E53B02"/>
    <w:rsid w:val="00E53B70"/>
    <w:rsid w:val="00E60525"/>
    <w:rsid w:val="00E6075B"/>
    <w:rsid w:val="00E6077C"/>
    <w:rsid w:val="00E62B51"/>
    <w:rsid w:val="00E62BF4"/>
    <w:rsid w:val="00E6390F"/>
    <w:rsid w:val="00E654BE"/>
    <w:rsid w:val="00E6786D"/>
    <w:rsid w:val="00E67905"/>
    <w:rsid w:val="00E70408"/>
    <w:rsid w:val="00E70692"/>
    <w:rsid w:val="00E70912"/>
    <w:rsid w:val="00E741E4"/>
    <w:rsid w:val="00E82D48"/>
    <w:rsid w:val="00E8339E"/>
    <w:rsid w:val="00E83698"/>
    <w:rsid w:val="00E848A9"/>
    <w:rsid w:val="00E85294"/>
    <w:rsid w:val="00E85391"/>
    <w:rsid w:val="00E86FE0"/>
    <w:rsid w:val="00E8738D"/>
    <w:rsid w:val="00E92971"/>
    <w:rsid w:val="00E92B27"/>
    <w:rsid w:val="00E9469F"/>
    <w:rsid w:val="00E9607F"/>
    <w:rsid w:val="00E975DE"/>
    <w:rsid w:val="00EA0773"/>
    <w:rsid w:val="00EA0D64"/>
    <w:rsid w:val="00EA2321"/>
    <w:rsid w:val="00EA27B6"/>
    <w:rsid w:val="00EA2EA6"/>
    <w:rsid w:val="00EA34C9"/>
    <w:rsid w:val="00EA4BE8"/>
    <w:rsid w:val="00EA5EB8"/>
    <w:rsid w:val="00EA74CA"/>
    <w:rsid w:val="00EA7599"/>
    <w:rsid w:val="00EB22A1"/>
    <w:rsid w:val="00EB2C39"/>
    <w:rsid w:val="00EB3663"/>
    <w:rsid w:val="00EB4369"/>
    <w:rsid w:val="00EB4644"/>
    <w:rsid w:val="00EB546D"/>
    <w:rsid w:val="00EB5524"/>
    <w:rsid w:val="00EB5E39"/>
    <w:rsid w:val="00EB6212"/>
    <w:rsid w:val="00EB6895"/>
    <w:rsid w:val="00EB7135"/>
    <w:rsid w:val="00EB7FE5"/>
    <w:rsid w:val="00EC08D5"/>
    <w:rsid w:val="00EC204F"/>
    <w:rsid w:val="00EC3678"/>
    <w:rsid w:val="00EC3A20"/>
    <w:rsid w:val="00EC57C5"/>
    <w:rsid w:val="00EC5FFD"/>
    <w:rsid w:val="00EC701B"/>
    <w:rsid w:val="00ED0802"/>
    <w:rsid w:val="00ED1216"/>
    <w:rsid w:val="00ED1D99"/>
    <w:rsid w:val="00ED4743"/>
    <w:rsid w:val="00ED4D66"/>
    <w:rsid w:val="00ED5885"/>
    <w:rsid w:val="00ED5E68"/>
    <w:rsid w:val="00ED5FC9"/>
    <w:rsid w:val="00ED6362"/>
    <w:rsid w:val="00ED6F32"/>
    <w:rsid w:val="00EE0599"/>
    <w:rsid w:val="00EE197E"/>
    <w:rsid w:val="00EE2151"/>
    <w:rsid w:val="00EE4FB7"/>
    <w:rsid w:val="00EE53FC"/>
    <w:rsid w:val="00EE5841"/>
    <w:rsid w:val="00EE5934"/>
    <w:rsid w:val="00EE5E71"/>
    <w:rsid w:val="00EE63B6"/>
    <w:rsid w:val="00EE6F2D"/>
    <w:rsid w:val="00EE7A60"/>
    <w:rsid w:val="00EF0781"/>
    <w:rsid w:val="00EF3B14"/>
    <w:rsid w:val="00EF52F9"/>
    <w:rsid w:val="00EF566A"/>
    <w:rsid w:val="00EF65F6"/>
    <w:rsid w:val="00EF7226"/>
    <w:rsid w:val="00EF7ACF"/>
    <w:rsid w:val="00F018A6"/>
    <w:rsid w:val="00F01927"/>
    <w:rsid w:val="00F027B3"/>
    <w:rsid w:val="00F0449D"/>
    <w:rsid w:val="00F05D26"/>
    <w:rsid w:val="00F06D17"/>
    <w:rsid w:val="00F07B3A"/>
    <w:rsid w:val="00F13270"/>
    <w:rsid w:val="00F15F88"/>
    <w:rsid w:val="00F167AD"/>
    <w:rsid w:val="00F16A50"/>
    <w:rsid w:val="00F17656"/>
    <w:rsid w:val="00F23D54"/>
    <w:rsid w:val="00F25064"/>
    <w:rsid w:val="00F269AC"/>
    <w:rsid w:val="00F313DB"/>
    <w:rsid w:val="00F316F0"/>
    <w:rsid w:val="00F32A87"/>
    <w:rsid w:val="00F33D49"/>
    <w:rsid w:val="00F348AD"/>
    <w:rsid w:val="00F34E19"/>
    <w:rsid w:val="00F361A5"/>
    <w:rsid w:val="00F3682E"/>
    <w:rsid w:val="00F36B55"/>
    <w:rsid w:val="00F376B1"/>
    <w:rsid w:val="00F42BC7"/>
    <w:rsid w:val="00F44DAE"/>
    <w:rsid w:val="00F47A79"/>
    <w:rsid w:val="00F50BDB"/>
    <w:rsid w:val="00F51FDB"/>
    <w:rsid w:val="00F5354C"/>
    <w:rsid w:val="00F53E60"/>
    <w:rsid w:val="00F53F61"/>
    <w:rsid w:val="00F562D7"/>
    <w:rsid w:val="00F5781B"/>
    <w:rsid w:val="00F57B07"/>
    <w:rsid w:val="00F60ADD"/>
    <w:rsid w:val="00F630D1"/>
    <w:rsid w:val="00F65B5B"/>
    <w:rsid w:val="00F67C42"/>
    <w:rsid w:val="00F76E25"/>
    <w:rsid w:val="00F76F44"/>
    <w:rsid w:val="00F771C8"/>
    <w:rsid w:val="00F77CB1"/>
    <w:rsid w:val="00F77D87"/>
    <w:rsid w:val="00F80512"/>
    <w:rsid w:val="00F80BF9"/>
    <w:rsid w:val="00F80FE6"/>
    <w:rsid w:val="00F822FC"/>
    <w:rsid w:val="00F83F2A"/>
    <w:rsid w:val="00F848F8"/>
    <w:rsid w:val="00F85174"/>
    <w:rsid w:val="00F85905"/>
    <w:rsid w:val="00F85FE8"/>
    <w:rsid w:val="00F8636A"/>
    <w:rsid w:val="00F86B77"/>
    <w:rsid w:val="00F8789A"/>
    <w:rsid w:val="00F911E7"/>
    <w:rsid w:val="00F91810"/>
    <w:rsid w:val="00F9268D"/>
    <w:rsid w:val="00F9285F"/>
    <w:rsid w:val="00F92D02"/>
    <w:rsid w:val="00F9550C"/>
    <w:rsid w:val="00F979DA"/>
    <w:rsid w:val="00F97CA4"/>
    <w:rsid w:val="00FA1167"/>
    <w:rsid w:val="00FA1AA7"/>
    <w:rsid w:val="00FA2BC8"/>
    <w:rsid w:val="00FA3730"/>
    <w:rsid w:val="00FA3D51"/>
    <w:rsid w:val="00FA4A59"/>
    <w:rsid w:val="00FA58E9"/>
    <w:rsid w:val="00FA5948"/>
    <w:rsid w:val="00FB1BF0"/>
    <w:rsid w:val="00FB2534"/>
    <w:rsid w:val="00FB28D9"/>
    <w:rsid w:val="00FB2D52"/>
    <w:rsid w:val="00FB3A73"/>
    <w:rsid w:val="00FB42DD"/>
    <w:rsid w:val="00FB4631"/>
    <w:rsid w:val="00FB4A4D"/>
    <w:rsid w:val="00FB6825"/>
    <w:rsid w:val="00FB6932"/>
    <w:rsid w:val="00FB6C00"/>
    <w:rsid w:val="00FC088D"/>
    <w:rsid w:val="00FC13C9"/>
    <w:rsid w:val="00FC1C97"/>
    <w:rsid w:val="00FC51E7"/>
    <w:rsid w:val="00FC5DBD"/>
    <w:rsid w:val="00FC6FE1"/>
    <w:rsid w:val="00FC746A"/>
    <w:rsid w:val="00FD1131"/>
    <w:rsid w:val="00FD1A73"/>
    <w:rsid w:val="00FD1BD1"/>
    <w:rsid w:val="00FD2309"/>
    <w:rsid w:val="00FD68FA"/>
    <w:rsid w:val="00FE1461"/>
    <w:rsid w:val="00FE1BD2"/>
    <w:rsid w:val="00FE1BF6"/>
    <w:rsid w:val="00FE2069"/>
    <w:rsid w:val="00FE2760"/>
    <w:rsid w:val="00FE28F0"/>
    <w:rsid w:val="00FE323C"/>
    <w:rsid w:val="00FE3BCB"/>
    <w:rsid w:val="00FE3EBC"/>
    <w:rsid w:val="00FE5250"/>
    <w:rsid w:val="00FE5A19"/>
    <w:rsid w:val="00FE5E98"/>
    <w:rsid w:val="00FE7C55"/>
    <w:rsid w:val="00FE7D82"/>
    <w:rsid w:val="00FF066E"/>
    <w:rsid w:val="00FF08E0"/>
    <w:rsid w:val="00FF0E9B"/>
    <w:rsid w:val="00FF1265"/>
    <w:rsid w:val="00FF14B3"/>
    <w:rsid w:val="00FF360E"/>
    <w:rsid w:val="00FF43D6"/>
    <w:rsid w:val="00FF4410"/>
    <w:rsid w:val="00FF6D3D"/>
    <w:rsid w:val="00FF6F0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94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42D"/>
    <w:pPr>
      <w:spacing w:after="120"/>
    </w:pPr>
    <w:rPr>
      <w:rFonts w:ascii="Calibri" w:eastAsia="Times New Roman" w:hAnsi="Calibri" w:cs="Times New Roman"/>
      <w:sz w:val="24"/>
      <w:szCs w:val="24"/>
      <w:lang w:eastAsia="en-AU"/>
    </w:rPr>
  </w:style>
  <w:style w:type="paragraph" w:styleId="Heading1">
    <w:name w:val="heading 1"/>
    <w:aliases w:val="!Heading 1,Heading 1 Char1,Heading 1 Char Char"/>
    <w:basedOn w:val="Normal"/>
    <w:next w:val="Normal"/>
    <w:link w:val="Heading1Char"/>
    <w:rsid w:val="00ED5FC9"/>
    <w:pPr>
      <w:keepNext/>
      <w:spacing w:before="60"/>
      <w:jc w:val="center"/>
      <w:outlineLvl w:val="0"/>
    </w:pPr>
    <w:rPr>
      <w:rFonts w:eastAsia="Batang" w:cs="Arial"/>
      <w:b/>
      <w:bCs/>
      <w:color w:val="000000" w:themeColor="text1"/>
      <w:sz w:val="40"/>
      <w:szCs w:val="40"/>
    </w:rPr>
  </w:style>
  <w:style w:type="paragraph" w:styleId="Heading2">
    <w:name w:val="heading 2"/>
    <w:aliases w:val="Part Heading"/>
    <w:basedOn w:val="Normal"/>
    <w:next w:val="Normal"/>
    <w:link w:val="Heading2Char"/>
    <w:qFormat/>
    <w:rsid w:val="00907829"/>
    <w:pPr>
      <w:keepNext/>
      <w:spacing w:before="60"/>
      <w:outlineLvl w:val="1"/>
    </w:pPr>
    <w:rPr>
      <w:rFonts w:eastAsia="Batang" w:cs="Arial"/>
      <w:b/>
      <w:bCs/>
      <w:color w:val="000000" w:themeColor="text1"/>
      <w:sz w:val="40"/>
      <w:szCs w:val="40"/>
    </w:rPr>
  </w:style>
  <w:style w:type="paragraph" w:styleId="Heading3">
    <w:name w:val="heading 3"/>
    <w:aliases w:val="Chapter Heading"/>
    <w:basedOn w:val="Normal"/>
    <w:next w:val="Normal"/>
    <w:link w:val="Heading3Char"/>
    <w:qFormat/>
    <w:rsid w:val="00C1082B"/>
    <w:pPr>
      <w:keepNext/>
      <w:spacing w:before="240" w:after="60"/>
      <w:outlineLvl w:val="2"/>
    </w:pPr>
    <w:rPr>
      <w:rFonts w:cs="Arial"/>
      <w:b/>
      <w:bCs/>
      <w:caps/>
      <w:sz w:val="28"/>
      <w:szCs w:val="26"/>
    </w:rPr>
  </w:style>
  <w:style w:type="paragraph" w:styleId="Heading4">
    <w:name w:val="heading 4"/>
    <w:aliases w:val="Section Heading"/>
    <w:basedOn w:val="Normal"/>
    <w:next w:val="Normal"/>
    <w:link w:val="Heading4Char"/>
    <w:qFormat/>
    <w:rsid w:val="00590485"/>
    <w:pPr>
      <w:tabs>
        <w:tab w:val="left" w:pos="0"/>
        <w:tab w:val="left" w:pos="720"/>
      </w:tabs>
      <w:spacing w:before="120" w:line="300" w:lineRule="atLeast"/>
      <w:outlineLvl w:val="3"/>
    </w:pPr>
    <w:rPr>
      <w:b/>
      <w:color w:val="000000"/>
      <w:sz w:val="28"/>
      <w:szCs w:val="20"/>
    </w:rPr>
  </w:style>
  <w:style w:type="paragraph" w:styleId="Heading5">
    <w:name w:val="heading 5"/>
    <w:aliases w:val="Subheading 2"/>
    <w:basedOn w:val="Normal"/>
    <w:next w:val="Normal"/>
    <w:link w:val="Heading5Char"/>
    <w:uiPriority w:val="99"/>
    <w:qFormat/>
    <w:rsid w:val="00401675"/>
    <w:pPr>
      <w:spacing w:before="240" w:after="60" w:line="360" w:lineRule="auto"/>
      <w:ind w:left="1304"/>
      <w:outlineLvl w:val="4"/>
    </w:pPr>
    <w:rPr>
      <w:b/>
      <w:bCs/>
      <w:iCs/>
      <w:szCs w:val="26"/>
    </w:rPr>
  </w:style>
  <w:style w:type="paragraph" w:styleId="Heading6">
    <w:name w:val="heading 6"/>
    <w:basedOn w:val="Normal"/>
    <w:next w:val="Normal"/>
    <w:link w:val="Heading6Char"/>
    <w:rsid w:val="00A62BE0"/>
    <w:pPr>
      <w:numPr>
        <w:ilvl w:val="5"/>
        <w:numId w:val="1"/>
      </w:numPr>
      <w:spacing w:before="240" w:after="60" w:line="264" w:lineRule="auto"/>
      <w:outlineLvl w:val="5"/>
    </w:pPr>
    <w:rPr>
      <w:b/>
      <w:bCs/>
    </w:rPr>
  </w:style>
  <w:style w:type="paragraph" w:styleId="Heading7">
    <w:name w:val="heading 7"/>
    <w:basedOn w:val="Normal"/>
    <w:next w:val="Normal"/>
    <w:link w:val="Heading7Char"/>
    <w:rsid w:val="00A62BE0"/>
    <w:pPr>
      <w:numPr>
        <w:ilvl w:val="6"/>
        <w:numId w:val="1"/>
      </w:numPr>
      <w:spacing w:before="240" w:after="60" w:line="264" w:lineRule="auto"/>
      <w:outlineLvl w:val="6"/>
    </w:pPr>
  </w:style>
  <w:style w:type="paragraph" w:styleId="Heading8">
    <w:name w:val="heading 8"/>
    <w:basedOn w:val="Normal"/>
    <w:next w:val="Normal"/>
    <w:link w:val="Heading8Char"/>
    <w:rsid w:val="00A62BE0"/>
    <w:pPr>
      <w:numPr>
        <w:ilvl w:val="7"/>
        <w:numId w:val="1"/>
      </w:numPr>
      <w:spacing w:before="240" w:after="60" w:line="264" w:lineRule="auto"/>
      <w:outlineLvl w:val="7"/>
    </w:pPr>
    <w:rPr>
      <w:i/>
      <w:iCs/>
    </w:rPr>
  </w:style>
  <w:style w:type="paragraph" w:styleId="Heading9">
    <w:name w:val="heading 9"/>
    <w:basedOn w:val="Normal"/>
    <w:next w:val="Normal"/>
    <w:link w:val="Heading9Char"/>
    <w:rsid w:val="00A62BE0"/>
    <w:pPr>
      <w:numPr>
        <w:ilvl w:val="8"/>
        <w:numId w:val="1"/>
      </w:numPr>
      <w:spacing w:before="240" w:after="60" w:line="264"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Heading 1 Char1 Char,Heading 1 Char Char Char1"/>
    <w:basedOn w:val="DefaultParagraphFont"/>
    <w:link w:val="Heading1"/>
    <w:rsid w:val="00ED5FC9"/>
    <w:rPr>
      <w:rFonts w:ascii="Calibri" w:eastAsia="Batang" w:hAnsi="Calibri" w:cs="Arial"/>
      <w:b/>
      <w:bCs/>
      <w:color w:val="000000" w:themeColor="text1"/>
      <w:sz w:val="40"/>
      <w:szCs w:val="40"/>
      <w:lang w:eastAsia="en-AU"/>
    </w:rPr>
  </w:style>
  <w:style w:type="character" w:customStyle="1" w:styleId="Heading2Char">
    <w:name w:val="Heading 2 Char"/>
    <w:aliases w:val="Part Heading Char"/>
    <w:basedOn w:val="DefaultParagraphFont"/>
    <w:link w:val="Heading2"/>
    <w:rsid w:val="00ED5FC9"/>
    <w:rPr>
      <w:rFonts w:ascii="Calibri" w:eastAsia="Batang" w:hAnsi="Calibri" w:cs="Arial"/>
      <w:b/>
      <w:bCs/>
      <w:color w:val="000000" w:themeColor="text1"/>
      <w:sz w:val="40"/>
      <w:szCs w:val="40"/>
      <w:lang w:eastAsia="en-AU"/>
    </w:rPr>
  </w:style>
  <w:style w:type="character" w:customStyle="1" w:styleId="Heading3Char">
    <w:name w:val="Heading 3 Char"/>
    <w:aliases w:val="Chapter Heading Char"/>
    <w:basedOn w:val="DefaultParagraphFont"/>
    <w:link w:val="Heading3"/>
    <w:rsid w:val="00C1082B"/>
    <w:rPr>
      <w:rFonts w:ascii="Calibri" w:eastAsia="Times New Roman" w:hAnsi="Calibri" w:cs="Arial"/>
      <w:b/>
      <w:bCs/>
      <w:caps/>
      <w:sz w:val="28"/>
      <w:szCs w:val="26"/>
      <w:lang w:eastAsia="en-AU"/>
    </w:rPr>
  </w:style>
  <w:style w:type="character" w:customStyle="1" w:styleId="Heading4Char">
    <w:name w:val="Heading 4 Char"/>
    <w:aliases w:val="Section Heading Char"/>
    <w:basedOn w:val="DefaultParagraphFont"/>
    <w:link w:val="Heading4"/>
    <w:rsid w:val="00590485"/>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9"/>
    <w:rsid w:val="00401675"/>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rsid w:val="00A62BE0"/>
    <w:rPr>
      <w:rFonts w:ascii="Calibri" w:eastAsia="Times New Roman" w:hAnsi="Calibri" w:cs="Times New Roman"/>
      <w:b/>
      <w:bCs/>
      <w:sz w:val="24"/>
      <w:szCs w:val="24"/>
      <w:lang w:eastAsia="en-AU"/>
    </w:rPr>
  </w:style>
  <w:style w:type="character" w:customStyle="1" w:styleId="Heading7Char">
    <w:name w:val="Heading 7 Char"/>
    <w:basedOn w:val="DefaultParagraphFont"/>
    <w:link w:val="Heading7"/>
    <w:rsid w:val="00A62BE0"/>
    <w:rPr>
      <w:rFonts w:ascii="Calibri" w:eastAsia="Times New Roman" w:hAnsi="Calibri" w:cs="Times New Roman"/>
      <w:sz w:val="24"/>
      <w:szCs w:val="24"/>
      <w:lang w:eastAsia="en-AU"/>
    </w:rPr>
  </w:style>
  <w:style w:type="character" w:customStyle="1" w:styleId="Heading8Char">
    <w:name w:val="Heading 8 Char"/>
    <w:basedOn w:val="DefaultParagraphFont"/>
    <w:link w:val="Heading8"/>
    <w:rsid w:val="00A62BE0"/>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rsid w:val="00A62BE0"/>
    <w:rPr>
      <w:rFonts w:ascii="Arial" w:eastAsia="Times New Roman" w:hAnsi="Arial" w:cs="Arial"/>
      <w:sz w:val="24"/>
      <w:szCs w:val="24"/>
      <w:lang w:eastAsia="en-AU"/>
    </w:rPr>
  </w:style>
  <w:style w:type="paragraph" w:styleId="BalloonText">
    <w:name w:val="Balloon Text"/>
    <w:basedOn w:val="Normal"/>
    <w:link w:val="BalloonTextChar"/>
    <w:uiPriority w:val="99"/>
    <w:unhideWhenUsed/>
    <w:rsid w:val="00A62BE0"/>
    <w:rPr>
      <w:rFonts w:ascii="Segoe UI" w:hAnsi="Segoe UI" w:cs="Segoe UI"/>
      <w:sz w:val="18"/>
      <w:szCs w:val="18"/>
    </w:rPr>
  </w:style>
  <w:style w:type="character" w:customStyle="1" w:styleId="BalloonTextChar">
    <w:name w:val="Balloon Text Char"/>
    <w:basedOn w:val="DefaultParagraphFont"/>
    <w:link w:val="BalloonText"/>
    <w:uiPriority w:val="99"/>
    <w:rsid w:val="00A62BE0"/>
    <w:rPr>
      <w:rFonts w:ascii="Segoe UI" w:hAnsi="Segoe UI" w:cs="Segoe UI"/>
      <w:sz w:val="18"/>
      <w:szCs w:val="18"/>
    </w:rPr>
  </w:style>
  <w:style w:type="paragraph" w:customStyle="1" w:styleId="StandardClause">
    <w:name w:val="Standard Clause"/>
    <w:basedOn w:val="ListParaNormal"/>
    <w:next w:val="StandardSubclause"/>
    <w:link w:val="StandardClauseChar"/>
    <w:autoRedefine/>
    <w:qFormat/>
    <w:rsid w:val="00AD6F1F"/>
    <w:pPr>
      <w:numPr>
        <w:numId w:val="15"/>
      </w:numPr>
      <w:ind w:left="794" w:hanging="794"/>
    </w:pPr>
    <w:rPr>
      <w:sz w:val="26"/>
    </w:rPr>
  </w:style>
  <w:style w:type="character" w:customStyle="1" w:styleId="StandardClauseChar">
    <w:name w:val="Standard Clause Char"/>
    <w:basedOn w:val="DefaultParagraphFont"/>
    <w:link w:val="StandardClause"/>
    <w:rsid w:val="00AD6F1F"/>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436884"/>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436884"/>
    <w:rPr>
      <w:rFonts w:ascii="Calibri" w:eastAsia="Times New Roman" w:hAnsi="Calibri" w:cs="Times New Roman"/>
      <w:sz w:val="24"/>
      <w:szCs w:val="24"/>
      <w:lang w:eastAsia="en-AU"/>
    </w:rPr>
  </w:style>
  <w:style w:type="paragraph" w:customStyle="1" w:styleId="10Note">
    <w:name w:val="10. Note"/>
    <w:basedOn w:val="Normal"/>
    <w:link w:val="10NoteChar"/>
    <w:rsid w:val="00907829"/>
    <w:pPr>
      <w:ind w:left="709"/>
    </w:pPr>
    <w:rPr>
      <w:sz w:val="20"/>
    </w:rPr>
  </w:style>
  <w:style w:type="character" w:customStyle="1" w:styleId="10NoteChar">
    <w:name w:val="10. Note Char"/>
    <w:basedOn w:val="DefaultParagraphFont"/>
    <w:link w:val="10Note"/>
    <w:rsid w:val="00907829"/>
    <w:rPr>
      <w:rFonts w:ascii="Calibri" w:eastAsia="Times New Roman" w:hAnsi="Calibri" w:cs="Times New Roman"/>
      <w:sz w:val="20"/>
      <w:szCs w:val="20"/>
      <w:lang w:eastAsia="en-AU"/>
    </w:rPr>
  </w:style>
  <w:style w:type="paragraph" w:styleId="Revision">
    <w:name w:val="Revision"/>
    <w:hidden/>
    <w:uiPriority w:val="99"/>
    <w:semiHidden/>
    <w:rsid w:val="00A62BE0"/>
    <w:rPr>
      <w:rFonts w:ascii="Calibri" w:eastAsia="Times New Roman" w:hAnsi="Calibri" w:cs="Times New Roman"/>
      <w:sz w:val="20"/>
      <w:szCs w:val="20"/>
    </w:rPr>
  </w:style>
  <w:style w:type="paragraph" w:customStyle="1" w:styleId="09AlphalistA">
    <w:name w:val="09. Alpha list (A)"/>
    <w:basedOn w:val="Normal"/>
    <w:link w:val="09AlphalistAChar"/>
    <w:rsid w:val="00D83E78"/>
    <w:pPr>
      <w:numPr>
        <w:ilvl w:val="4"/>
        <w:numId w:val="2"/>
      </w:numPr>
      <w:tabs>
        <w:tab w:val="clear" w:pos="2722"/>
      </w:tabs>
      <w:spacing w:before="120" w:after="240" w:line="280" w:lineRule="atLeast"/>
      <w:ind w:left="2840" w:hanging="680"/>
      <w:outlineLvl w:val="4"/>
    </w:pPr>
    <w:rPr>
      <w:rFonts w:cs="Angsana New"/>
      <w:lang w:eastAsia="zh-CN" w:bidi="th-TH"/>
    </w:rPr>
  </w:style>
  <w:style w:type="character" w:customStyle="1" w:styleId="09AlphalistAChar">
    <w:name w:val="09. Alpha list (A) Char"/>
    <w:basedOn w:val="DefaultParagraphFont"/>
    <w:link w:val="09AlphalistA"/>
    <w:rsid w:val="00584B5D"/>
    <w:rPr>
      <w:rFonts w:ascii="Calibri" w:eastAsia="Times New Roman" w:hAnsi="Calibri" w:cs="Angsana New"/>
      <w:sz w:val="24"/>
      <w:szCs w:val="24"/>
      <w:lang w:eastAsia="zh-CN" w:bidi="th-TH"/>
    </w:rPr>
  </w:style>
  <w:style w:type="paragraph" w:customStyle="1" w:styleId="Body">
    <w:name w:val="Body"/>
    <w:basedOn w:val="Normal"/>
    <w:uiPriority w:val="99"/>
    <w:semiHidden/>
    <w:locked/>
    <w:rsid w:val="00A62BE0"/>
    <w:pPr>
      <w:spacing w:before="240" w:line="300" w:lineRule="atLeast"/>
      <w:ind w:left="540"/>
    </w:pPr>
    <w:rPr>
      <w:rFonts w:ascii="Arial Narrow" w:hAnsi="Arial Narrow"/>
    </w:rPr>
  </w:style>
  <w:style w:type="paragraph" w:styleId="Title">
    <w:name w:val="Title"/>
    <w:basedOn w:val="Normal"/>
    <w:next w:val="Normal"/>
    <w:link w:val="TitleChar"/>
    <w:qFormat/>
    <w:rsid w:val="00E86FE0"/>
    <w:pPr>
      <w:spacing w:before="2280"/>
      <w:jc w:val="center"/>
    </w:pPr>
    <w:rPr>
      <w:b/>
      <w:bCs/>
      <w:sz w:val="48"/>
      <w:szCs w:val="72"/>
    </w:rPr>
  </w:style>
  <w:style w:type="character" w:customStyle="1" w:styleId="TitleChar">
    <w:name w:val="Title Char"/>
    <w:basedOn w:val="DefaultParagraphFont"/>
    <w:link w:val="Title"/>
    <w:rsid w:val="00E86FE0"/>
    <w:rPr>
      <w:rFonts w:ascii="Calibri" w:eastAsia="Times New Roman" w:hAnsi="Calibri" w:cs="Times New Roman"/>
      <w:b/>
      <w:bCs/>
      <w:sz w:val="48"/>
      <w:szCs w:val="72"/>
      <w:lang w:eastAsia="en-AU"/>
    </w:rPr>
  </w:style>
  <w:style w:type="paragraph" w:styleId="Subtitle">
    <w:name w:val="Subtitle"/>
    <w:basedOn w:val="Normal"/>
    <w:next w:val="Normal"/>
    <w:link w:val="SubtitleChar"/>
    <w:uiPriority w:val="99"/>
    <w:qFormat/>
    <w:rsid w:val="00522ACB"/>
    <w:pPr>
      <w:spacing w:before="240"/>
      <w:jc w:val="center"/>
    </w:pPr>
    <w:rPr>
      <w:b/>
      <w:bCs/>
      <w:sz w:val="28"/>
      <w:szCs w:val="28"/>
    </w:rPr>
  </w:style>
  <w:style w:type="character" w:customStyle="1" w:styleId="SubtitleChar">
    <w:name w:val="Subtitle Char"/>
    <w:basedOn w:val="DefaultParagraphFont"/>
    <w:link w:val="Subtitle"/>
    <w:uiPriority w:val="99"/>
    <w:rsid w:val="00522ACB"/>
    <w:rPr>
      <w:rFonts w:ascii="Calibri" w:eastAsia="Times New Roman" w:hAnsi="Calibri" w:cs="Times New Roman"/>
      <w:b/>
      <w:bCs/>
      <w:sz w:val="28"/>
      <w:szCs w:val="28"/>
      <w:lang w:eastAsia="en-AU"/>
    </w:rPr>
  </w:style>
  <w:style w:type="character" w:styleId="Hyperlink">
    <w:name w:val="Hyperlink"/>
    <w:basedOn w:val="DefaultParagraphFont"/>
    <w:uiPriority w:val="99"/>
    <w:unhideWhenUsed/>
    <w:qFormat/>
    <w:rsid w:val="0050201F"/>
    <w:rPr>
      <w:color w:val="0563C1" w:themeColor="hyperlink"/>
      <w:u w:val="single"/>
    </w:rPr>
  </w:style>
  <w:style w:type="paragraph" w:customStyle="1" w:styleId="11ReadersGuide">
    <w:name w:val="11. Readers Guide"/>
    <w:basedOn w:val="Normal"/>
    <w:link w:val="11ReadersGuideChar"/>
    <w:rsid w:val="00A62BE0"/>
    <w:pPr>
      <w:pBdr>
        <w:top w:val="single" w:sz="4" w:space="8" w:color="auto"/>
        <w:left w:val="single" w:sz="4" w:space="4" w:color="auto"/>
        <w:bottom w:val="single" w:sz="4" w:space="8" w:color="auto"/>
        <w:right w:val="single" w:sz="4" w:space="4" w:color="auto"/>
      </w:pBdr>
    </w:pPr>
    <w:rPr>
      <w:rFonts w:cs="Arial"/>
      <w:sz w:val="20"/>
      <w:szCs w:val="26"/>
    </w:rPr>
  </w:style>
  <w:style w:type="character" w:customStyle="1" w:styleId="11ReadersGuideChar">
    <w:name w:val="11. Readers Guide Char"/>
    <w:basedOn w:val="Heading3Char"/>
    <w:link w:val="11ReadersGuide"/>
    <w:rsid w:val="00A62BE0"/>
    <w:rPr>
      <w:rFonts w:ascii="Calibri" w:eastAsia="Times New Roman" w:hAnsi="Calibri" w:cs="Arial"/>
      <w:b w:val="0"/>
      <w:bCs w:val="0"/>
      <w:caps/>
      <w:sz w:val="20"/>
      <w:szCs w:val="26"/>
      <w:lang w:eastAsia="en-AU"/>
    </w:rPr>
  </w:style>
  <w:style w:type="paragraph" w:styleId="TOC1">
    <w:name w:val="toc 1"/>
    <w:basedOn w:val="Normal"/>
    <w:next w:val="Normal"/>
    <w:autoRedefine/>
    <w:uiPriority w:val="39"/>
    <w:unhideWhenUsed/>
    <w:rsid w:val="00322196"/>
    <w:pPr>
      <w:tabs>
        <w:tab w:val="right" w:pos="9836"/>
      </w:tabs>
      <w:spacing w:before="360"/>
    </w:pPr>
    <w:rPr>
      <w:rFonts w:asciiTheme="majorHAnsi" w:hAnsiTheme="majorHAnsi"/>
      <w:b/>
      <w:bCs/>
      <w:caps/>
    </w:rPr>
  </w:style>
  <w:style w:type="paragraph" w:styleId="TOC2">
    <w:name w:val="toc 2"/>
    <w:basedOn w:val="Normal"/>
    <w:next w:val="Normal"/>
    <w:autoRedefine/>
    <w:uiPriority w:val="39"/>
    <w:unhideWhenUsed/>
    <w:rsid w:val="00670999"/>
    <w:pPr>
      <w:spacing w:before="240"/>
    </w:pPr>
    <w:rPr>
      <w:rFonts w:asciiTheme="minorHAnsi" w:hAnsiTheme="minorHAnsi"/>
      <w:b/>
      <w:bCs/>
      <w:sz w:val="20"/>
      <w:szCs w:val="20"/>
    </w:rPr>
  </w:style>
  <w:style w:type="paragraph" w:styleId="TOC3">
    <w:name w:val="toc 3"/>
    <w:basedOn w:val="Normal"/>
    <w:next w:val="Normal"/>
    <w:autoRedefine/>
    <w:uiPriority w:val="39"/>
    <w:unhideWhenUsed/>
    <w:rsid w:val="00A62BE0"/>
    <w:pPr>
      <w:ind w:left="240"/>
    </w:pPr>
    <w:rPr>
      <w:rFonts w:asciiTheme="minorHAnsi" w:hAnsiTheme="minorHAnsi"/>
      <w:sz w:val="20"/>
      <w:szCs w:val="20"/>
    </w:rPr>
  </w:style>
  <w:style w:type="paragraph" w:styleId="TOC4">
    <w:name w:val="toc 4"/>
    <w:basedOn w:val="Normal"/>
    <w:next w:val="Normal"/>
    <w:autoRedefine/>
    <w:uiPriority w:val="39"/>
    <w:unhideWhenUsed/>
    <w:rsid w:val="00535129"/>
    <w:pPr>
      <w:tabs>
        <w:tab w:val="left" w:pos="960"/>
        <w:tab w:val="right" w:pos="9836"/>
      </w:tabs>
      <w:ind w:left="480"/>
    </w:pPr>
    <w:rPr>
      <w:rFonts w:asciiTheme="minorHAnsi" w:hAnsiTheme="minorHAnsi"/>
      <w:sz w:val="20"/>
      <w:szCs w:val="20"/>
    </w:rPr>
  </w:style>
  <w:style w:type="paragraph" w:styleId="TOC5">
    <w:name w:val="toc 5"/>
    <w:basedOn w:val="Normal"/>
    <w:next w:val="Normal"/>
    <w:autoRedefine/>
    <w:uiPriority w:val="39"/>
    <w:unhideWhenUsed/>
    <w:rsid w:val="00A62BE0"/>
    <w:pPr>
      <w:ind w:left="720"/>
    </w:pPr>
    <w:rPr>
      <w:rFonts w:asciiTheme="minorHAnsi" w:hAnsiTheme="minorHAnsi"/>
      <w:sz w:val="20"/>
      <w:szCs w:val="20"/>
    </w:rPr>
  </w:style>
  <w:style w:type="paragraph" w:styleId="TOC6">
    <w:name w:val="toc 6"/>
    <w:basedOn w:val="Normal"/>
    <w:next w:val="Normal"/>
    <w:autoRedefine/>
    <w:uiPriority w:val="39"/>
    <w:unhideWhenUsed/>
    <w:rsid w:val="00A62BE0"/>
    <w:pPr>
      <w:ind w:left="960"/>
    </w:pPr>
    <w:rPr>
      <w:rFonts w:asciiTheme="minorHAnsi" w:hAnsiTheme="minorHAnsi"/>
      <w:sz w:val="20"/>
      <w:szCs w:val="20"/>
    </w:rPr>
  </w:style>
  <w:style w:type="paragraph" w:styleId="TOC7">
    <w:name w:val="toc 7"/>
    <w:basedOn w:val="Normal"/>
    <w:next w:val="Normal"/>
    <w:autoRedefine/>
    <w:uiPriority w:val="39"/>
    <w:unhideWhenUsed/>
    <w:rsid w:val="00A62BE0"/>
    <w:pPr>
      <w:ind w:left="1200"/>
    </w:pPr>
    <w:rPr>
      <w:rFonts w:asciiTheme="minorHAnsi" w:hAnsiTheme="minorHAnsi"/>
      <w:sz w:val="20"/>
      <w:szCs w:val="20"/>
    </w:rPr>
  </w:style>
  <w:style w:type="paragraph" w:styleId="TOC8">
    <w:name w:val="toc 8"/>
    <w:basedOn w:val="Normal"/>
    <w:next w:val="Normal"/>
    <w:autoRedefine/>
    <w:uiPriority w:val="39"/>
    <w:unhideWhenUsed/>
    <w:rsid w:val="00A62BE0"/>
    <w:pPr>
      <w:ind w:left="1440"/>
    </w:pPr>
    <w:rPr>
      <w:rFonts w:asciiTheme="minorHAnsi" w:hAnsiTheme="minorHAnsi"/>
      <w:sz w:val="20"/>
      <w:szCs w:val="20"/>
    </w:rPr>
  </w:style>
  <w:style w:type="paragraph" w:styleId="TOC9">
    <w:name w:val="toc 9"/>
    <w:basedOn w:val="Normal"/>
    <w:next w:val="Normal"/>
    <w:autoRedefine/>
    <w:uiPriority w:val="39"/>
    <w:unhideWhenUsed/>
    <w:rsid w:val="00A62BE0"/>
    <w:pPr>
      <w:ind w:left="1680"/>
    </w:pPr>
    <w:rPr>
      <w:rFonts w:asciiTheme="minorHAnsi" w:hAnsiTheme="minorHAnsi"/>
      <w:sz w:val="20"/>
      <w:szCs w:val="20"/>
    </w:rPr>
  </w:style>
  <w:style w:type="paragraph" w:customStyle="1" w:styleId="BodyText2">
    <w:name w:val="BodyText 2"/>
    <w:basedOn w:val="Normal"/>
    <w:uiPriority w:val="99"/>
    <w:locked/>
    <w:rsid w:val="002F6CB7"/>
    <w:pPr>
      <w:numPr>
        <w:numId w:val="5"/>
      </w:numPr>
      <w:spacing w:before="240"/>
    </w:p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next w:val="Normal"/>
    <w:link w:val="ListParagraphChar"/>
    <w:uiPriority w:val="34"/>
    <w:qFormat/>
    <w:rsid w:val="001A005F"/>
    <w:pPr>
      <w:ind w:left="720"/>
    </w:p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qFormat/>
    <w:locked/>
    <w:rsid w:val="001A005F"/>
    <w:rPr>
      <w:rFonts w:ascii="Calibri" w:eastAsia="Times New Roman" w:hAnsi="Calibri" w:cs="Times New Roman"/>
      <w:sz w:val="24"/>
      <w:szCs w:val="24"/>
      <w:lang w:eastAsia="en-AU"/>
    </w:rPr>
  </w:style>
  <w:style w:type="paragraph" w:styleId="Caption">
    <w:name w:val="caption"/>
    <w:basedOn w:val="Heading3"/>
    <w:next w:val="Normal"/>
    <w:uiPriority w:val="99"/>
    <w:qFormat/>
    <w:rsid w:val="00EC5FFD"/>
    <w:pPr>
      <w:keepNext w:val="0"/>
      <w:spacing w:after="0" w:line="276" w:lineRule="auto"/>
    </w:pPr>
    <w:rPr>
      <w:rFonts w:asciiTheme="minorHAnsi" w:eastAsiaTheme="majorEastAsia" w:hAnsiTheme="minorHAnsi" w:cstheme="minorHAnsi"/>
      <w:b w:val="0"/>
      <w:caps w:val="0"/>
      <w:szCs w:val="22"/>
      <w:lang w:eastAsia="en-US"/>
    </w:rPr>
  </w:style>
  <w:style w:type="paragraph" w:styleId="Footer">
    <w:name w:val="footer"/>
    <w:basedOn w:val="Normal"/>
    <w:link w:val="FooterChar"/>
    <w:uiPriority w:val="99"/>
    <w:unhideWhenUsed/>
    <w:rsid w:val="002107A2"/>
    <w:pPr>
      <w:tabs>
        <w:tab w:val="center" w:pos="4513"/>
        <w:tab w:val="right" w:pos="9026"/>
      </w:tabs>
      <w:spacing w:before="120"/>
    </w:pPr>
    <w:rPr>
      <w:rFonts w:asciiTheme="minorHAnsi" w:eastAsiaTheme="minorEastAsia" w:hAnsiTheme="minorHAnsi"/>
    </w:rPr>
  </w:style>
  <w:style w:type="character" w:customStyle="1" w:styleId="FooterChar">
    <w:name w:val="Footer Char"/>
    <w:basedOn w:val="DefaultParagraphFont"/>
    <w:link w:val="Footer"/>
    <w:uiPriority w:val="99"/>
    <w:rsid w:val="002107A2"/>
    <w:rPr>
      <w:rFonts w:eastAsiaTheme="minorEastAsia"/>
    </w:rPr>
  </w:style>
  <w:style w:type="table" w:styleId="TableGrid">
    <w:name w:val="Table Grid"/>
    <w:basedOn w:val="TableNormal"/>
    <w:uiPriority w:val="59"/>
    <w:rsid w:val="00383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NumberedHeadingnoTOC">
    <w:name w:val="12. Numbered Heading (no TOC)"/>
    <w:basedOn w:val="Heading1"/>
    <w:link w:val="12NumberedHeadingnoTOCChar"/>
    <w:rsid w:val="005B479E"/>
    <w:pPr>
      <w:ind w:left="502" w:hanging="360"/>
      <w:contextualSpacing/>
      <w:jc w:val="left"/>
    </w:pPr>
    <w:rPr>
      <w:rFonts w:cstheme="minorHAnsi"/>
      <w:sz w:val="36"/>
      <w:szCs w:val="36"/>
    </w:rPr>
  </w:style>
  <w:style w:type="table" w:styleId="GridTable4-Accent5">
    <w:name w:val="Grid Table 4 Accent 5"/>
    <w:basedOn w:val="TableNormal"/>
    <w:uiPriority w:val="49"/>
    <w:rsid w:val="000123D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12NumberedHeadingnoTOCChar">
    <w:name w:val="12. Numbered Heading (no TOC) Char"/>
    <w:basedOn w:val="DefaultParagraphFont"/>
    <w:link w:val="12NumberedHeadingnoTOC"/>
    <w:rsid w:val="005B479E"/>
    <w:rPr>
      <w:rFonts w:ascii="Calibri" w:eastAsia="Batang" w:hAnsi="Calibri" w:cstheme="minorHAnsi"/>
      <w:b/>
      <w:bCs/>
      <w:color w:val="000000" w:themeColor="text1"/>
      <w:sz w:val="36"/>
      <w:szCs w:val="36"/>
      <w:lang w:eastAsia="en-AU"/>
    </w:rPr>
  </w:style>
  <w:style w:type="paragraph" w:styleId="EndnoteText">
    <w:name w:val="endnote text"/>
    <w:basedOn w:val="Normal"/>
    <w:link w:val="EndnoteTextChar"/>
    <w:uiPriority w:val="99"/>
    <w:unhideWhenUsed/>
    <w:rsid w:val="006B4E36"/>
    <w:rPr>
      <w:sz w:val="20"/>
      <w:szCs w:val="20"/>
    </w:rPr>
  </w:style>
  <w:style w:type="character" w:customStyle="1" w:styleId="EndnoteTextChar">
    <w:name w:val="Endnote Text Char"/>
    <w:basedOn w:val="DefaultParagraphFont"/>
    <w:link w:val="EndnoteText"/>
    <w:uiPriority w:val="99"/>
    <w:rsid w:val="006B4E36"/>
    <w:rPr>
      <w:rFonts w:ascii="Calibri" w:hAnsi="Calibri"/>
      <w:sz w:val="20"/>
      <w:szCs w:val="20"/>
    </w:rPr>
  </w:style>
  <w:style w:type="character" w:styleId="EndnoteReference">
    <w:name w:val="endnote reference"/>
    <w:basedOn w:val="DefaultParagraphFont"/>
    <w:uiPriority w:val="99"/>
    <w:unhideWhenUsed/>
    <w:rsid w:val="006B4E36"/>
    <w:rPr>
      <w:vertAlign w:val="superscript"/>
    </w:rPr>
  </w:style>
  <w:style w:type="paragraph" w:styleId="FootnoteText">
    <w:name w:val="footnote text"/>
    <w:basedOn w:val="Normal"/>
    <w:link w:val="FootnoteTextChar"/>
    <w:uiPriority w:val="99"/>
    <w:unhideWhenUsed/>
    <w:rsid w:val="006B4E36"/>
    <w:rPr>
      <w:sz w:val="20"/>
      <w:szCs w:val="20"/>
    </w:rPr>
  </w:style>
  <w:style w:type="character" w:customStyle="1" w:styleId="FootnoteTextChar">
    <w:name w:val="Footnote Text Char"/>
    <w:basedOn w:val="DefaultParagraphFont"/>
    <w:link w:val="FootnoteText"/>
    <w:uiPriority w:val="99"/>
    <w:rsid w:val="006B4E36"/>
    <w:rPr>
      <w:rFonts w:ascii="Calibri" w:hAnsi="Calibri"/>
      <w:sz w:val="20"/>
      <w:szCs w:val="20"/>
    </w:rPr>
  </w:style>
  <w:style w:type="character" w:styleId="FootnoteReference">
    <w:name w:val="footnote reference"/>
    <w:basedOn w:val="DefaultParagraphFont"/>
    <w:uiPriority w:val="99"/>
    <w:unhideWhenUsed/>
    <w:rsid w:val="006B4E36"/>
    <w:rPr>
      <w:vertAlign w:val="superscript"/>
    </w:rPr>
  </w:style>
  <w:style w:type="paragraph" w:customStyle="1" w:styleId="Footnote">
    <w:name w:val="Footnote"/>
    <w:basedOn w:val="FootnoteText"/>
    <w:link w:val="FootnoteChar"/>
    <w:uiPriority w:val="99"/>
    <w:qFormat/>
    <w:rsid w:val="006B4E36"/>
    <w:rPr>
      <w:rFonts w:eastAsiaTheme="minorEastAsia"/>
    </w:rPr>
  </w:style>
  <w:style w:type="character" w:customStyle="1" w:styleId="FootnoteChar">
    <w:name w:val="Footnote Char"/>
    <w:basedOn w:val="FooterChar"/>
    <w:link w:val="Footnote"/>
    <w:rsid w:val="006B4E36"/>
    <w:rPr>
      <w:rFonts w:ascii="Calibri" w:eastAsiaTheme="minorEastAsia" w:hAnsi="Calibri"/>
      <w:sz w:val="20"/>
      <w:szCs w:val="20"/>
    </w:rPr>
  </w:style>
  <w:style w:type="table" w:styleId="TableGridLight">
    <w:name w:val="Grid Table Light"/>
    <w:basedOn w:val="TableNormal"/>
    <w:uiPriority w:val="40"/>
    <w:rsid w:val="00BF53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F53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AHeading">
    <w:name w:val="toa heading"/>
    <w:basedOn w:val="Normal"/>
    <w:next w:val="Normal"/>
    <w:uiPriority w:val="99"/>
    <w:unhideWhenUsed/>
    <w:rsid w:val="00274FD4"/>
    <w:pPr>
      <w:spacing w:before="120"/>
    </w:pPr>
    <w:rPr>
      <w:rFonts w:asciiTheme="majorHAnsi" w:eastAsiaTheme="majorEastAsia" w:hAnsiTheme="majorHAnsi" w:cstheme="majorBidi"/>
      <w:b/>
      <w:bCs/>
    </w:rPr>
  </w:style>
  <w:style w:type="paragraph" w:styleId="Index1">
    <w:name w:val="index 1"/>
    <w:basedOn w:val="Normal"/>
    <w:next w:val="Normal"/>
    <w:autoRedefine/>
    <w:uiPriority w:val="99"/>
    <w:unhideWhenUsed/>
    <w:rsid w:val="00274FD4"/>
    <w:pPr>
      <w:ind w:left="220" w:hanging="220"/>
    </w:pPr>
  </w:style>
  <w:style w:type="paragraph" w:styleId="ListBullet">
    <w:name w:val="List Bullet"/>
    <w:basedOn w:val="Normal"/>
    <w:uiPriority w:val="99"/>
    <w:unhideWhenUsed/>
    <w:rsid w:val="00274FD4"/>
    <w:pPr>
      <w:numPr>
        <w:numId w:val="6"/>
      </w:numPr>
      <w:contextualSpacing/>
    </w:pPr>
  </w:style>
  <w:style w:type="paragraph" w:customStyle="1" w:styleId="3Cls11">
    <w:name w:val="3. Cls 1.1"/>
    <w:basedOn w:val="Normal"/>
    <w:link w:val="3Cls11Char"/>
    <w:rsid w:val="00274FD4"/>
    <w:pPr>
      <w:numPr>
        <w:ilvl w:val="1"/>
        <w:numId w:val="7"/>
      </w:numPr>
    </w:pPr>
  </w:style>
  <w:style w:type="paragraph" w:customStyle="1" w:styleId="4Clsa">
    <w:name w:val="4. Cls (a)"/>
    <w:basedOn w:val="Normal"/>
    <w:link w:val="4ClsaChar"/>
    <w:rsid w:val="00274FD4"/>
    <w:pPr>
      <w:numPr>
        <w:ilvl w:val="2"/>
        <w:numId w:val="7"/>
      </w:numPr>
    </w:pPr>
  </w:style>
  <w:style w:type="paragraph" w:customStyle="1" w:styleId="ClauseLevel1">
    <w:name w:val="Clause Level 1"/>
    <w:basedOn w:val="ListParaNormal"/>
    <w:uiPriority w:val="99"/>
    <w:rsid w:val="00B806B8"/>
  </w:style>
  <w:style w:type="paragraph" w:customStyle="1" w:styleId="ClauseLevel2">
    <w:name w:val="Clause Level 2"/>
    <w:basedOn w:val="Normal"/>
    <w:uiPriority w:val="99"/>
    <w:rsid w:val="00274FD4"/>
    <w:pPr>
      <w:numPr>
        <w:ilvl w:val="1"/>
        <w:numId w:val="8"/>
      </w:numPr>
    </w:pPr>
  </w:style>
  <w:style w:type="paragraph" w:customStyle="1" w:styleId="ClauseLevel5">
    <w:name w:val="Clause Level 5"/>
    <w:basedOn w:val="Normal"/>
    <w:uiPriority w:val="99"/>
    <w:rsid w:val="00274FD4"/>
    <w:pPr>
      <w:numPr>
        <w:ilvl w:val="4"/>
        <w:numId w:val="8"/>
      </w:numPr>
    </w:pPr>
  </w:style>
  <w:style w:type="paragraph" w:customStyle="1" w:styleId="ClauseLevel4">
    <w:name w:val="Clause Level 4"/>
    <w:basedOn w:val="Normal"/>
    <w:uiPriority w:val="99"/>
    <w:rsid w:val="00274FD4"/>
    <w:pPr>
      <w:numPr>
        <w:ilvl w:val="3"/>
        <w:numId w:val="8"/>
      </w:numPr>
    </w:pPr>
  </w:style>
  <w:style w:type="paragraph" w:customStyle="1" w:styleId="ClauseLevel8">
    <w:name w:val="Clause Level 8"/>
    <w:basedOn w:val="Normal"/>
    <w:uiPriority w:val="99"/>
    <w:rsid w:val="00274FD4"/>
    <w:pPr>
      <w:numPr>
        <w:ilvl w:val="5"/>
        <w:numId w:val="8"/>
      </w:numPr>
    </w:pPr>
  </w:style>
  <w:style w:type="paragraph" w:customStyle="1" w:styleId="ClauseLevel9">
    <w:name w:val="Clause Level 9"/>
    <w:basedOn w:val="Normal"/>
    <w:uiPriority w:val="99"/>
    <w:rsid w:val="00274FD4"/>
    <w:pPr>
      <w:numPr>
        <w:ilvl w:val="6"/>
        <w:numId w:val="8"/>
      </w:numPr>
    </w:pPr>
  </w:style>
  <w:style w:type="paragraph" w:customStyle="1" w:styleId="ScheduleLevel1">
    <w:name w:val="Schedule Level 1"/>
    <w:basedOn w:val="Normal"/>
    <w:uiPriority w:val="99"/>
    <w:rsid w:val="00274FD4"/>
    <w:pPr>
      <w:numPr>
        <w:ilvl w:val="8"/>
        <w:numId w:val="8"/>
      </w:numPr>
    </w:pPr>
  </w:style>
  <w:style w:type="paragraph" w:styleId="ListNumber">
    <w:name w:val="List Number"/>
    <w:basedOn w:val="Normal"/>
    <w:uiPriority w:val="99"/>
    <w:unhideWhenUsed/>
    <w:rsid w:val="00C335EB"/>
    <w:pPr>
      <w:numPr>
        <w:numId w:val="3"/>
      </w:numPr>
      <w:contextualSpacing/>
    </w:pPr>
  </w:style>
  <w:style w:type="paragraph" w:styleId="ListNumber2">
    <w:name w:val="List Number 2"/>
    <w:basedOn w:val="Normal"/>
    <w:uiPriority w:val="99"/>
    <w:unhideWhenUsed/>
    <w:rsid w:val="00C335EB"/>
    <w:pPr>
      <w:numPr>
        <w:numId w:val="4"/>
      </w:numPr>
      <w:contextualSpacing/>
    </w:pPr>
  </w:style>
  <w:style w:type="character" w:styleId="CommentReference">
    <w:name w:val="annotation reference"/>
    <w:basedOn w:val="DefaultParagraphFont"/>
    <w:uiPriority w:val="99"/>
    <w:unhideWhenUsed/>
    <w:rsid w:val="00794C34"/>
    <w:rPr>
      <w:sz w:val="16"/>
      <w:szCs w:val="16"/>
    </w:rPr>
  </w:style>
  <w:style w:type="paragraph" w:customStyle="1" w:styleId="Subheadingindented">
    <w:name w:val="Subheading (indented)"/>
    <w:basedOn w:val="10Note"/>
    <w:next w:val="ListParaNormal"/>
    <w:link w:val="SubheadingindentedChar"/>
    <w:qFormat/>
    <w:rsid w:val="0030730C"/>
    <w:pPr>
      <w:ind w:left="567"/>
    </w:pPr>
    <w:rPr>
      <w:sz w:val="24"/>
    </w:rPr>
  </w:style>
  <w:style w:type="character" w:customStyle="1" w:styleId="SubheadingindentedChar">
    <w:name w:val="Subheading (indented) Char"/>
    <w:basedOn w:val="10NoteChar"/>
    <w:link w:val="Subheadingindented"/>
    <w:rsid w:val="0030730C"/>
    <w:rPr>
      <w:rFonts w:ascii="Calibri" w:eastAsia="Times New Roman" w:hAnsi="Calibri" w:cs="Times New Roman"/>
      <w:sz w:val="24"/>
      <w:szCs w:val="24"/>
      <w:lang w:eastAsia="en-AU"/>
    </w:rPr>
  </w:style>
  <w:style w:type="paragraph" w:customStyle="1" w:styleId="ListParaNormal">
    <w:name w:val="List Para Normal"/>
    <w:basedOn w:val="ListParagraph"/>
    <w:link w:val="ListParaNormalChar"/>
    <w:rsid w:val="0055639E"/>
    <w:pPr>
      <w:numPr>
        <w:numId w:val="9"/>
      </w:numPr>
      <w:ind w:left="1037" w:hanging="357"/>
    </w:pPr>
    <w:rPr>
      <w:b/>
    </w:rPr>
  </w:style>
  <w:style w:type="character" w:customStyle="1" w:styleId="ListParaNormalChar">
    <w:name w:val="List Para Normal Char"/>
    <w:basedOn w:val="ListParagraphChar"/>
    <w:link w:val="ListParaNormal"/>
    <w:rsid w:val="0055639E"/>
    <w:rPr>
      <w:rFonts w:ascii="Calibri" w:eastAsia="Times New Roman" w:hAnsi="Calibri" w:cs="Times New Roman"/>
      <w:b/>
      <w:sz w:val="24"/>
      <w:szCs w:val="24"/>
      <w:lang w:eastAsia="en-AU"/>
    </w:rPr>
  </w:style>
  <w:style w:type="paragraph" w:styleId="CommentText">
    <w:name w:val="annotation text"/>
    <w:basedOn w:val="Normal"/>
    <w:link w:val="CommentTextChar"/>
    <w:uiPriority w:val="99"/>
    <w:unhideWhenUsed/>
    <w:rsid w:val="00794C34"/>
    <w:rPr>
      <w:sz w:val="20"/>
      <w:szCs w:val="20"/>
    </w:rPr>
  </w:style>
  <w:style w:type="character" w:customStyle="1" w:styleId="CommentTextChar">
    <w:name w:val="Comment Text Char"/>
    <w:basedOn w:val="DefaultParagraphFont"/>
    <w:link w:val="CommentText"/>
    <w:uiPriority w:val="99"/>
    <w:rsid w:val="00794C34"/>
    <w:rPr>
      <w:rFonts w:ascii="Calibri" w:hAnsi="Calibri"/>
      <w:sz w:val="20"/>
      <w:szCs w:val="20"/>
    </w:rPr>
  </w:style>
  <w:style w:type="paragraph" w:styleId="CommentSubject">
    <w:name w:val="annotation subject"/>
    <w:basedOn w:val="CommentText"/>
    <w:next w:val="CommentText"/>
    <w:link w:val="CommentSubjectChar"/>
    <w:uiPriority w:val="99"/>
    <w:unhideWhenUsed/>
    <w:rsid w:val="00794C34"/>
    <w:rPr>
      <w:b/>
      <w:bCs/>
    </w:rPr>
  </w:style>
  <w:style w:type="character" w:customStyle="1" w:styleId="CommentSubjectChar">
    <w:name w:val="Comment Subject Char"/>
    <w:basedOn w:val="CommentTextChar"/>
    <w:link w:val="CommentSubject"/>
    <w:uiPriority w:val="99"/>
    <w:rsid w:val="00794C34"/>
    <w:rPr>
      <w:rFonts w:ascii="Calibri" w:hAnsi="Calibri"/>
      <w:b/>
      <w:bCs/>
      <w:sz w:val="20"/>
      <w:szCs w:val="20"/>
    </w:rPr>
  </w:style>
  <w:style w:type="paragraph" w:styleId="IndexHeading">
    <w:name w:val="index heading"/>
    <w:basedOn w:val="Normal"/>
    <w:next w:val="Index1"/>
    <w:uiPriority w:val="99"/>
    <w:unhideWhenUsed/>
    <w:rsid w:val="000306E5"/>
    <w:rPr>
      <w:rFonts w:asciiTheme="majorHAnsi" w:eastAsiaTheme="majorEastAsia" w:hAnsiTheme="majorHAnsi" w:cstheme="majorBidi"/>
      <w:b/>
      <w:bCs/>
    </w:rPr>
  </w:style>
  <w:style w:type="paragraph" w:customStyle="1" w:styleId="ListSubHeadingnonumber-Indented">
    <w:name w:val="List Sub Heading (no number - Indented)"/>
    <w:basedOn w:val="ListParaNormal"/>
    <w:link w:val="ListSubHeadingnonumber-IndentedChar"/>
    <w:rsid w:val="005A0967"/>
    <w:pPr>
      <w:numPr>
        <w:numId w:val="0"/>
      </w:numPr>
      <w:spacing w:before="240"/>
      <w:ind w:left="567"/>
    </w:pPr>
    <w:rPr>
      <w:b w:val="0"/>
      <w:i/>
    </w:rPr>
  </w:style>
  <w:style w:type="character" w:customStyle="1" w:styleId="ListSubHeadingnonumber-IndentedChar">
    <w:name w:val="List Sub Heading (no number - Indented) Char"/>
    <w:basedOn w:val="ListParaNormalChar"/>
    <w:link w:val="ListSubHeadingnonumber-Indented"/>
    <w:rsid w:val="005A0967"/>
    <w:rPr>
      <w:rFonts w:ascii="Calibri" w:eastAsia="Times New Roman" w:hAnsi="Calibri" w:cs="Times New Roman"/>
      <w:b w:val="0"/>
      <w:i/>
      <w:sz w:val="24"/>
      <w:szCs w:val="24"/>
      <w:lang w:eastAsia="en-AU"/>
    </w:rPr>
  </w:style>
  <w:style w:type="paragraph" w:styleId="Header">
    <w:name w:val="header"/>
    <w:basedOn w:val="Normal"/>
    <w:link w:val="HeaderChar"/>
    <w:uiPriority w:val="99"/>
    <w:unhideWhenUsed/>
    <w:rsid w:val="00ED6362"/>
    <w:pPr>
      <w:tabs>
        <w:tab w:val="center" w:pos="4513"/>
        <w:tab w:val="right" w:pos="9026"/>
      </w:tabs>
    </w:pPr>
  </w:style>
  <w:style w:type="character" w:customStyle="1" w:styleId="HeaderChar">
    <w:name w:val="Header Char"/>
    <w:basedOn w:val="DefaultParagraphFont"/>
    <w:link w:val="Header"/>
    <w:uiPriority w:val="99"/>
    <w:rsid w:val="00ED6362"/>
    <w:rPr>
      <w:rFonts w:ascii="Calibri" w:hAnsi="Calibri"/>
    </w:rPr>
  </w:style>
  <w:style w:type="paragraph" w:customStyle="1" w:styleId="ListParaaLeftAligned">
    <w:name w:val="List Para (a) Left Aligned"/>
    <w:basedOn w:val="ListParaNormal"/>
    <w:rsid w:val="000B79F1"/>
    <w:pPr>
      <w:numPr>
        <w:numId w:val="11"/>
      </w:numPr>
    </w:pPr>
    <w:rPr>
      <w:b w:val="0"/>
    </w:rPr>
  </w:style>
  <w:style w:type="paragraph" w:customStyle="1" w:styleId="ListParaiiiBoldAligned">
    <w:name w:val="List Para (iii) Bold Aligned"/>
    <w:basedOn w:val="ListParaaLeftAligned"/>
    <w:rsid w:val="006966EC"/>
    <w:pPr>
      <w:numPr>
        <w:numId w:val="10"/>
      </w:numPr>
    </w:pPr>
  </w:style>
  <w:style w:type="numbering" w:customStyle="1" w:styleId="ListParaAppendBullets">
    <w:name w:val="List Para Append Bullets"/>
    <w:uiPriority w:val="99"/>
    <w:rsid w:val="00432A73"/>
    <w:pPr>
      <w:numPr>
        <w:numId w:val="12"/>
      </w:numPr>
    </w:pPr>
  </w:style>
  <w:style w:type="numbering" w:customStyle="1" w:styleId="Style1">
    <w:name w:val="Style1"/>
    <w:rsid w:val="009A34E7"/>
    <w:pPr>
      <w:numPr>
        <w:numId w:val="13"/>
      </w:numPr>
    </w:pPr>
  </w:style>
  <w:style w:type="numbering" w:customStyle="1" w:styleId="ListParaAddendum0">
    <w:name w:val="List Para Addendum"/>
    <w:uiPriority w:val="99"/>
    <w:rsid w:val="00EE2151"/>
    <w:pPr>
      <w:numPr>
        <w:numId w:val="14"/>
      </w:numPr>
    </w:pPr>
  </w:style>
  <w:style w:type="paragraph" w:customStyle="1" w:styleId="ListparaAddendum">
    <w:name w:val="List para Addendum"/>
    <w:basedOn w:val="ListParaNormal"/>
    <w:qFormat/>
    <w:rsid w:val="009F0B35"/>
    <w:pPr>
      <w:numPr>
        <w:numId w:val="146"/>
      </w:numPr>
    </w:pPr>
    <w:rPr>
      <w:b w:val="0"/>
    </w:rPr>
  </w:style>
  <w:style w:type="paragraph" w:customStyle="1" w:styleId="Style2">
    <w:name w:val="Style2"/>
    <w:basedOn w:val="ListParaNormal"/>
    <w:rsid w:val="000E03E5"/>
    <w:pPr>
      <w:ind w:left="697"/>
    </w:pPr>
  </w:style>
  <w:style w:type="paragraph" w:customStyle="1" w:styleId="Note-leftaligned">
    <w:name w:val="Note - left aligned"/>
    <w:basedOn w:val="Subheadingindented"/>
    <w:link w:val="Note-leftalignedChar"/>
    <w:qFormat/>
    <w:rsid w:val="00644970"/>
    <w:pPr>
      <w:ind w:left="1304"/>
    </w:pPr>
    <w:rPr>
      <w:w w:val="90"/>
      <w:sz w:val="20"/>
    </w:rPr>
  </w:style>
  <w:style w:type="character" w:customStyle="1" w:styleId="Note-leftalignedChar">
    <w:name w:val="Note - left aligned Char"/>
    <w:basedOn w:val="SubheadingindentedChar"/>
    <w:link w:val="Note-leftaligned"/>
    <w:rsid w:val="00644970"/>
    <w:rPr>
      <w:rFonts w:ascii="Calibri" w:eastAsia="Times New Roman" w:hAnsi="Calibri" w:cs="Times New Roman"/>
      <w:w w:val="90"/>
      <w:sz w:val="20"/>
      <w:szCs w:val="24"/>
      <w:lang w:eastAsia="en-AU"/>
    </w:rPr>
  </w:style>
  <w:style w:type="character" w:styleId="FollowedHyperlink">
    <w:name w:val="FollowedHyperlink"/>
    <w:basedOn w:val="DefaultParagraphFont"/>
    <w:uiPriority w:val="99"/>
    <w:unhideWhenUsed/>
    <w:rsid w:val="00C15D95"/>
    <w:rPr>
      <w:color w:val="954F72" w:themeColor="followedHyperlink"/>
      <w:u w:val="single"/>
    </w:rPr>
  </w:style>
  <w:style w:type="paragraph" w:customStyle="1" w:styleId="SubclausewithAlphaafternumber">
    <w:name w:val="Subclause with Alpha after number"/>
    <w:basedOn w:val="StandardSubclause"/>
    <w:qFormat/>
    <w:rsid w:val="00C27B8F"/>
    <w:pPr>
      <w:numPr>
        <w:ilvl w:val="0"/>
        <w:numId w:val="0"/>
      </w:numPr>
      <w:tabs>
        <w:tab w:val="clear" w:pos="1304"/>
      </w:tabs>
      <w:ind w:left="1304" w:hanging="964"/>
    </w:pPr>
  </w:style>
  <w:style w:type="paragraph" w:customStyle="1" w:styleId="1aChapterHeading">
    <w:name w:val="1a. Chapter Heading"/>
    <w:basedOn w:val="Normal"/>
    <w:link w:val="1aChapterHeadingChar"/>
    <w:qFormat/>
    <w:rsid w:val="003A7CFE"/>
    <w:pPr>
      <w:keepNext/>
      <w:spacing w:before="160" w:after="240"/>
    </w:pPr>
    <w:rPr>
      <w:b/>
      <w:caps/>
      <w:color w:val="000000" w:themeColor="text1"/>
      <w:sz w:val="32"/>
      <w:szCs w:val="20"/>
    </w:rPr>
  </w:style>
  <w:style w:type="character" w:customStyle="1" w:styleId="1aChapterHeadingChar">
    <w:name w:val="1a. Chapter Heading Char"/>
    <w:basedOn w:val="DefaultParagraphFont"/>
    <w:link w:val="1aChapterHeading"/>
    <w:rsid w:val="003A7CFE"/>
    <w:rPr>
      <w:rFonts w:ascii="Calibri" w:eastAsia="Times New Roman" w:hAnsi="Calibri" w:cs="Times New Roman"/>
      <w:b/>
      <w:caps/>
      <w:color w:val="000000" w:themeColor="text1"/>
      <w:sz w:val="32"/>
      <w:szCs w:val="20"/>
      <w:lang w:eastAsia="en-AU"/>
    </w:rPr>
  </w:style>
  <w:style w:type="character" w:styleId="PageNumber">
    <w:name w:val="page number"/>
    <w:basedOn w:val="DefaultParagraphFont"/>
    <w:uiPriority w:val="99"/>
    <w:rsid w:val="003A7CFE"/>
    <w:rPr>
      <w:b/>
      <w:color w:val="000000"/>
      <w:sz w:val="24"/>
      <w:szCs w:val="24"/>
      <w:lang w:eastAsia="en-AU"/>
    </w:rPr>
  </w:style>
  <w:style w:type="paragraph" w:customStyle="1" w:styleId="GDV2Strike">
    <w:name w:val="GDV2 Strike"/>
    <w:basedOn w:val="Normal"/>
    <w:link w:val="GDV2StrikeChar"/>
    <w:uiPriority w:val="99"/>
    <w:locked/>
    <w:rsid w:val="003A7CFE"/>
    <w:pPr>
      <w:keepLines/>
      <w:tabs>
        <w:tab w:val="num" w:pos="1620"/>
      </w:tabs>
      <w:suppressAutoHyphens/>
      <w:spacing w:before="120"/>
      <w:ind w:left="1620" w:hanging="180"/>
      <w:outlineLvl w:val="2"/>
    </w:pPr>
    <w:rPr>
      <w:rFonts w:cs="Calibri"/>
      <w:strike/>
      <w:color w:val="7B7B7B" w:themeColor="accent3" w:themeShade="BF"/>
      <w:sz w:val="22"/>
      <w:szCs w:val="20"/>
    </w:rPr>
  </w:style>
  <w:style w:type="paragraph" w:customStyle="1" w:styleId="testingiblue">
    <w:name w:val="testing (i) blue"/>
    <w:basedOn w:val="Normal"/>
    <w:link w:val="testingiblueChar"/>
    <w:uiPriority w:val="99"/>
    <w:locked/>
    <w:rsid w:val="003A7CFE"/>
    <w:pPr>
      <w:keepLines/>
      <w:tabs>
        <w:tab w:val="num" w:pos="2340"/>
      </w:tabs>
      <w:suppressAutoHyphens/>
      <w:spacing w:before="120"/>
      <w:ind w:left="2340" w:hanging="360"/>
      <w:outlineLvl w:val="2"/>
    </w:pPr>
    <w:rPr>
      <w:rFonts w:cs="Calibri"/>
      <w:color w:val="00B0F0"/>
      <w:sz w:val="22"/>
      <w:szCs w:val="20"/>
    </w:rPr>
  </w:style>
  <w:style w:type="paragraph" w:customStyle="1" w:styleId="ListParaNoteindent">
    <w:name w:val="List Para Note (indent)"/>
    <w:basedOn w:val="10Note"/>
    <w:next w:val="ListParaNormal"/>
    <w:link w:val="ListParaNoteindentChar"/>
    <w:rsid w:val="00ED1D99"/>
    <w:pPr>
      <w:ind w:left="567"/>
    </w:pPr>
    <w:rPr>
      <w:i/>
      <w:sz w:val="24"/>
    </w:rPr>
  </w:style>
  <w:style w:type="paragraph" w:customStyle="1" w:styleId="NormalBlueNumber">
    <w:name w:val="Normal Blue Number"/>
    <w:basedOn w:val="Normal"/>
    <w:qFormat/>
    <w:rsid w:val="00522ACB"/>
    <w:pPr>
      <w:numPr>
        <w:numId w:val="17"/>
      </w:numPr>
      <w:contextualSpacing/>
    </w:pPr>
    <w:rPr>
      <w:rFonts w:asciiTheme="minorHAnsi" w:hAnsiTheme="minorHAnsi" w:cstheme="minorHAnsi"/>
      <w:b/>
      <w:color w:val="000000" w:themeColor="text1"/>
      <w:sz w:val="30"/>
      <w:szCs w:val="22"/>
    </w:rPr>
  </w:style>
  <w:style w:type="character" w:customStyle="1" w:styleId="ListParaNoteindentChar">
    <w:name w:val="List Para Note (indent) Char"/>
    <w:basedOn w:val="10NoteChar"/>
    <w:link w:val="ListParaNoteindent"/>
    <w:rsid w:val="00ED1D99"/>
    <w:rPr>
      <w:rFonts w:ascii="Calibri" w:eastAsia="Times New Roman" w:hAnsi="Calibri" w:cs="Times New Roman"/>
      <w:i/>
      <w:sz w:val="24"/>
      <w:szCs w:val="24"/>
      <w:lang w:eastAsia="en-AU"/>
    </w:rPr>
  </w:style>
  <w:style w:type="paragraph" w:customStyle="1" w:styleId="ListParaNote-aligned">
    <w:name w:val="List Para Note - aligned"/>
    <w:basedOn w:val="ListParaNoteindent"/>
    <w:link w:val="ListParaNote-alignedChar"/>
    <w:rsid w:val="00ED1D99"/>
    <w:pPr>
      <w:ind w:left="0"/>
    </w:pPr>
  </w:style>
  <w:style w:type="character" w:customStyle="1" w:styleId="ListParaNote-alignedChar">
    <w:name w:val="List Para Note - aligned Char"/>
    <w:basedOn w:val="ListParaNoteindentChar"/>
    <w:link w:val="ListParaNote-aligned"/>
    <w:rsid w:val="00ED1D99"/>
    <w:rPr>
      <w:rFonts w:ascii="Calibri" w:eastAsia="Times New Roman" w:hAnsi="Calibri" w:cs="Times New Roman"/>
      <w:i/>
      <w:sz w:val="24"/>
      <w:szCs w:val="24"/>
      <w:lang w:eastAsia="en-AU"/>
    </w:rPr>
  </w:style>
  <w:style w:type="character" w:customStyle="1" w:styleId="PersonalComposeStyle">
    <w:name w:val="Personal Compose Style"/>
    <w:basedOn w:val="DefaultParagraphFont"/>
    <w:locked/>
    <w:rsid w:val="00ED1D99"/>
    <w:rPr>
      <w:rFonts w:ascii="Arial" w:hAnsi="Arial" w:cs="Arial"/>
      <w:color w:val="auto"/>
      <w:sz w:val="20"/>
    </w:rPr>
  </w:style>
  <w:style w:type="character" w:customStyle="1" w:styleId="PersonalReplyStyle">
    <w:name w:val="Personal Reply Style"/>
    <w:basedOn w:val="DefaultParagraphFont"/>
    <w:locked/>
    <w:rsid w:val="00ED1D99"/>
    <w:rPr>
      <w:rFonts w:ascii="Arial" w:hAnsi="Arial" w:cs="Arial"/>
      <w:color w:val="auto"/>
      <w:sz w:val="20"/>
    </w:rPr>
  </w:style>
  <w:style w:type="paragraph" w:customStyle="1" w:styleId="clausetexta">
    <w:name w:val="clause text (a)"/>
    <w:basedOn w:val="Normal"/>
    <w:link w:val="clausetextaChar"/>
    <w:autoRedefine/>
    <w:uiPriority w:val="99"/>
    <w:locked/>
    <w:rsid w:val="00ED1D99"/>
    <w:pPr>
      <w:keepLines/>
      <w:tabs>
        <w:tab w:val="num" w:pos="880"/>
      </w:tabs>
      <w:suppressAutoHyphens/>
      <w:spacing w:before="120" w:line="264" w:lineRule="auto"/>
      <w:ind w:left="1531" w:hanging="510"/>
    </w:pPr>
    <w:rPr>
      <w:color w:val="000000"/>
      <w:sz w:val="22"/>
      <w:szCs w:val="20"/>
    </w:rPr>
  </w:style>
  <w:style w:type="character" w:customStyle="1" w:styleId="clausetextaChar">
    <w:name w:val="clause text (a) Char"/>
    <w:basedOn w:val="DefaultParagraphFont"/>
    <w:link w:val="clausetexta"/>
    <w:uiPriority w:val="99"/>
    <w:rsid w:val="00ED1D99"/>
    <w:rPr>
      <w:rFonts w:ascii="Calibri" w:eastAsia="Times New Roman" w:hAnsi="Calibri" w:cs="Times New Roman"/>
      <w:color w:val="000000"/>
      <w:szCs w:val="20"/>
      <w:lang w:eastAsia="en-AU"/>
    </w:rPr>
  </w:style>
  <w:style w:type="character" w:customStyle="1" w:styleId="3Cls11Char">
    <w:name w:val="3. Cls 1.1 Char"/>
    <w:basedOn w:val="DefaultParagraphFont"/>
    <w:link w:val="3Cls11"/>
    <w:rsid w:val="00ED1D99"/>
    <w:rPr>
      <w:rFonts w:ascii="Calibri" w:eastAsia="Times New Roman" w:hAnsi="Calibri" w:cs="Times New Roman"/>
      <w:sz w:val="24"/>
      <w:szCs w:val="24"/>
      <w:lang w:eastAsia="en-AU"/>
    </w:rPr>
  </w:style>
  <w:style w:type="character" w:customStyle="1" w:styleId="4ClsaChar">
    <w:name w:val="4. Cls (a) Char"/>
    <w:basedOn w:val="DefaultParagraphFont"/>
    <w:link w:val="4Clsa"/>
    <w:rsid w:val="00ED1D99"/>
    <w:rPr>
      <w:rFonts w:ascii="Calibri" w:eastAsia="Times New Roman" w:hAnsi="Calibri" w:cs="Times New Roman"/>
      <w:sz w:val="24"/>
      <w:szCs w:val="24"/>
      <w:lang w:eastAsia="en-AU"/>
    </w:rPr>
  </w:style>
  <w:style w:type="paragraph" w:customStyle="1" w:styleId="5Clsi">
    <w:name w:val="5. Cls (i)"/>
    <w:basedOn w:val="4Clsa"/>
    <w:link w:val="5ClsiChar"/>
    <w:rsid w:val="00ED1D99"/>
    <w:pPr>
      <w:numPr>
        <w:ilvl w:val="3"/>
        <w:numId w:val="0"/>
      </w:numPr>
      <w:suppressAutoHyphens/>
      <w:spacing w:before="120" w:line="264" w:lineRule="auto"/>
    </w:pPr>
    <w:rPr>
      <w:szCs w:val="20"/>
    </w:rPr>
  </w:style>
  <w:style w:type="character" w:customStyle="1" w:styleId="5ClsiChar">
    <w:name w:val="5. Cls (i) Char"/>
    <w:basedOn w:val="4ClsaChar"/>
    <w:link w:val="5Clsi"/>
    <w:rsid w:val="00ED1D99"/>
    <w:rPr>
      <w:rFonts w:ascii="Calibri" w:eastAsia="Times New Roman" w:hAnsi="Calibri" w:cs="Times New Roman"/>
      <w:sz w:val="24"/>
      <w:szCs w:val="20"/>
      <w:lang w:eastAsia="en-AU"/>
    </w:rPr>
  </w:style>
  <w:style w:type="paragraph" w:customStyle="1" w:styleId="7clausetextA">
    <w:name w:val="7. clause text (A)"/>
    <w:basedOn w:val="5Clsi"/>
    <w:link w:val="7clausetextAChar"/>
    <w:rsid w:val="00ED1D99"/>
    <w:pPr>
      <w:numPr>
        <w:ilvl w:val="0"/>
      </w:numPr>
      <w:tabs>
        <w:tab w:val="num" w:pos="737"/>
      </w:tabs>
      <w:ind w:left="737" w:hanging="737"/>
    </w:pPr>
  </w:style>
  <w:style w:type="character" w:customStyle="1" w:styleId="7clausetextAChar">
    <w:name w:val="7. clause text (A) Char"/>
    <w:basedOn w:val="5ClsiChar"/>
    <w:link w:val="7clausetextA"/>
    <w:rsid w:val="00ED1D99"/>
    <w:rPr>
      <w:rFonts w:ascii="Calibri" w:eastAsia="Times New Roman" w:hAnsi="Calibri" w:cs="Times New Roman"/>
      <w:sz w:val="24"/>
      <w:szCs w:val="20"/>
      <w:lang w:eastAsia="en-AU"/>
    </w:rPr>
  </w:style>
  <w:style w:type="character" w:customStyle="1" w:styleId="7DefinitionTitle">
    <w:name w:val="7. Definition Title"/>
    <w:basedOn w:val="DefaultParagraphFont"/>
    <w:rsid w:val="00ED1D99"/>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D1D99"/>
    <w:pPr>
      <w:numPr>
        <w:ilvl w:val="0"/>
        <w:numId w:val="0"/>
      </w:numPr>
      <w:suppressAutoHyphens/>
      <w:spacing w:before="120" w:line="264" w:lineRule="auto"/>
      <w:ind w:left="1418"/>
    </w:pPr>
    <w:rPr>
      <w:szCs w:val="20"/>
    </w:rPr>
  </w:style>
  <w:style w:type="character" w:customStyle="1" w:styleId="4aafollowingChar">
    <w:name w:val="4a. (a) following Char"/>
    <w:basedOn w:val="4ClsaChar"/>
    <w:link w:val="4aafollowing"/>
    <w:rsid w:val="00ED1D99"/>
    <w:rPr>
      <w:rFonts w:ascii="Calibri" w:eastAsia="Times New Roman" w:hAnsi="Calibri" w:cs="Times New Roman"/>
      <w:sz w:val="24"/>
      <w:szCs w:val="20"/>
      <w:lang w:eastAsia="en-AU"/>
    </w:rPr>
  </w:style>
  <w:style w:type="paragraph" w:customStyle="1" w:styleId="1cmid-heading">
    <w:name w:val="1c mid-heading"/>
    <w:basedOn w:val="Normal"/>
    <w:link w:val="1cmid-headingChar"/>
    <w:rsid w:val="00ED1D99"/>
    <w:pPr>
      <w:keepNext/>
      <w:spacing w:before="240"/>
      <w:ind w:firstLine="737"/>
    </w:pPr>
    <w:rPr>
      <w:i/>
      <w:sz w:val="22"/>
      <w:szCs w:val="22"/>
    </w:rPr>
  </w:style>
  <w:style w:type="character" w:customStyle="1" w:styleId="1cmid-headingChar">
    <w:name w:val="1c mid-heading Char"/>
    <w:basedOn w:val="DefaultParagraphFont"/>
    <w:link w:val="1cmid-heading"/>
    <w:rsid w:val="00ED1D99"/>
    <w:rPr>
      <w:rFonts w:ascii="Calibri" w:eastAsia="Times New Roman" w:hAnsi="Calibri" w:cs="Times New Roman"/>
      <w:i/>
      <w:lang w:eastAsia="en-AU"/>
    </w:rPr>
  </w:style>
  <w:style w:type="paragraph" w:customStyle="1" w:styleId="1PartHeading">
    <w:name w:val="1. Part Heading"/>
    <w:basedOn w:val="Normal"/>
    <w:link w:val="1PartHeadingChar"/>
    <w:rsid w:val="00ED1D99"/>
    <w:pPr>
      <w:spacing w:before="60"/>
      <w:jc w:val="center"/>
    </w:pPr>
    <w:rPr>
      <w:b/>
      <w:color w:val="000000" w:themeColor="text1"/>
      <w:sz w:val="40"/>
      <w:szCs w:val="40"/>
    </w:rPr>
  </w:style>
  <w:style w:type="character" w:customStyle="1" w:styleId="1PartHeadingChar">
    <w:name w:val="1. Part Heading Char"/>
    <w:basedOn w:val="DefaultParagraphFont"/>
    <w:link w:val="1PartHeading"/>
    <w:rsid w:val="00ED1D99"/>
    <w:rPr>
      <w:rFonts w:ascii="Calibri" w:eastAsia="Times New Roman" w:hAnsi="Calibri" w:cs="Times New Roman"/>
      <w:b/>
      <w:color w:val="000000" w:themeColor="text1"/>
      <w:sz w:val="40"/>
      <w:szCs w:val="40"/>
      <w:lang w:eastAsia="en-AU"/>
    </w:rPr>
  </w:style>
  <w:style w:type="paragraph" w:customStyle="1" w:styleId="1bSectionHeading">
    <w:name w:val="1b. Section Heading"/>
    <w:basedOn w:val="Normal"/>
    <w:link w:val="1bSectionHeadingChar"/>
    <w:rsid w:val="00ED1D99"/>
    <w:pPr>
      <w:keepNext/>
      <w:spacing w:before="240" w:after="160" w:line="264" w:lineRule="auto"/>
    </w:pPr>
    <w:rPr>
      <w:b/>
      <w:color w:val="000000" w:themeColor="text1"/>
      <w:szCs w:val="20"/>
    </w:rPr>
  </w:style>
  <w:style w:type="character" w:customStyle="1" w:styleId="1bSectionHeadingChar">
    <w:name w:val="1b. Section Heading Char"/>
    <w:basedOn w:val="DefaultParagraphFont"/>
    <w:link w:val="1bSectionHeading"/>
    <w:rsid w:val="00ED1D99"/>
    <w:rPr>
      <w:rFonts w:ascii="Calibri" w:eastAsia="Times New Roman" w:hAnsi="Calibri" w:cs="Times New Roman"/>
      <w:b/>
      <w:color w:val="000000" w:themeColor="text1"/>
      <w:sz w:val="24"/>
      <w:szCs w:val="20"/>
      <w:lang w:eastAsia="en-AU"/>
    </w:rPr>
  </w:style>
  <w:style w:type="paragraph" w:customStyle="1" w:styleId="8Note">
    <w:name w:val="8. Note"/>
    <w:basedOn w:val="4Clsa"/>
    <w:link w:val="8NoteChar"/>
    <w:rsid w:val="00ED1D99"/>
    <w:pPr>
      <w:numPr>
        <w:ilvl w:val="0"/>
        <w:numId w:val="0"/>
      </w:numPr>
      <w:suppressAutoHyphens/>
      <w:spacing w:before="120" w:line="264" w:lineRule="auto"/>
      <w:ind w:left="709"/>
    </w:pPr>
    <w:rPr>
      <w:i/>
      <w:szCs w:val="20"/>
    </w:rPr>
  </w:style>
  <w:style w:type="character" w:customStyle="1" w:styleId="8NoteChar">
    <w:name w:val="8. Note Char"/>
    <w:basedOn w:val="4ClsaChar"/>
    <w:link w:val="8Note"/>
    <w:rsid w:val="00ED1D99"/>
    <w:rPr>
      <w:rFonts w:ascii="Calibri" w:eastAsia="Times New Roman" w:hAnsi="Calibri" w:cs="Times New Roman"/>
      <w:i/>
      <w:sz w:val="24"/>
      <w:szCs w:val="20"/>
      <w:lang w:eastAsia="en-AU"/>
    </w:rPr>
  </w:style>
  <w:style w:type="paragraph" w:styleId="TOCHeading">
    <w:name w:val="TOC Heading"/>
    <w:basedOn w:val="Heading1"/>
    <w:next w:val="Normal"/>
    <w:uiPriority w:val="39"/>
    <w:unhideWhenUsed/>
    <w:rsid w:val="00ED1D99"/>
    <w:pPr>
      <w:keepLines/>
      <w:spacing w:before="48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numbering" w:customStyle="1" w:styleId="NoList1">
    <w:name w:val="No List1"/>
    <w:next w:val="NoList"/>
    <w:uiPriority w:val="99"/>
    <w:semiHidden/>
    <w:unhideWhenUsed/>
    <w:locked/>
    <w:rsid w:val="00ED1D99"/>
  </w:style>
  <w:style w:type="character" w:customStyle="1" w:styleId="TableBodyLeftCharChar">
    <w:name w:val="Table Body Left Char Char"/>
    <w:basedOn w:val="DefaultParagraphFont"/>
    <w:link w:val="TableBodyLeft"/>
    <w:uiPriority w:val="99"/>
    <w:rsid w:val="00ED1D99"/>
    <w:rPr>
      <w:rFonts w:ascii="Calibri" w:hAnsi="Calibri"/>
      <w:szCs w:val="24"/>
    </w:rPr>
  </w:style>
  <w:style w:type="paragraph" w:customStyle="1" w:styleId="TableBodyLeft">
    <w:name w:val="Table Body Left"/>
    <w:basedOn w:val="Normal"/>
    <w:link w:val="TableBodyLeftCharChar"/>
    <w:uiPriority w:val="99"/>
    <w:locked/>
    <w:rsid w:val="00ED1D99"/>
    <w:pPr>
      <w:keepLines/>
      <w:suppressAutoHyphens/>
      <w:spacing w:after="60" w:line="264" w:lineRule="auto"/>
    </w:pPr>
    <w:rPr>
      <w:rFonts w:eastAsiaTheme="minorHAnsi" w:cstheme="minorBidi"/>
      <w:sz w:val="22"/>
      <w:lang w:eastAsia="en-US"/>
    </w:rPr>
  </w:style>
  <w:style w:type="paragraph" w:customStyle="1" w:styleId="TOCHeading0">
    <w:name w:val="TOCHeading"/>
    <w:basedOn w:val="Normal"/>
    <w:next w:val="Normal"/>
    <w:uiPriority w:val="99"/>
    <w:locked/>
    <w:rsid w:val="00ED1D99"/>
    <w:pPr>
      <w:spacing w:after="160" w:line="264" w:lineRule="auto"/>
    </w:pPr>
    <w:rPr>
      <w:b/>
      <w:sz w:val="28"/>
      <w:szCs w:val="20"/>
      <w:lang w:eastAsia="en-US"/>
    </w:rPr>
  </w:style>
  <w:style w:type="paragraph" w:customStyle="1" w:styleId="DocTitle">
    <w:name w:val="DocTitle"/>
    <w:basedOn w:val="Normal"/>
    <w:uiPriority w:val="99"/>
    <w:locked/>
    <w:rsid w:val="00ED1D99"/>
    <w:pPr>
      <w:spacing w:before="360" w:after="160" w:line="264" w:lineRule="auto"/>
      <w:jc w:val="center"/>
    </w:pPr>
    <w:rPr>
      <w:b/>
      <w:bCs/>
      <w:sz w:val="72"/>
      <w:szCs w:val="20"/>
      <w:lang w:eastAsia="en-US"/>
    </w:rPr>
  </w:style>
  <w:style w:type="paragraph" w:customStyle="1" w:styleId="IntroHeading">
    <w:name w:val="IntroHeading"/>
    <w:basedOn w:val="Normal"/>
    <w:uiPriority w:val="99"/>
    <w:locked/>
    <w:rsid w:val="00ED1D99"/>
    <w:pPr>
      <w:spacing w:after="160" w:line="264" w:lineRule="auto"/>
      <w:jc w:val="center"/>
    </w:pPr>
    <w:rPr>
      <w:b/>
      <w:sz w:val="56"/>
      <w:szCs w:val="56"/>
      <w:lang w:eastAsia="en-US"/>
    </w:rPr>
  </w:style>
  <w:style w:type="paragraph" w:customStyle="1" w:styleId="Para">
    <w:name w:val="Para"/>
    <w:basedOn w:val="Normal"/>
    <w:link w:val="ParaCharChar"/>
    <w:uiPriority w:val="99"/>
    <w:locked/>
    <w:rsid w:val="00ED1D99"/>
    <w:pPr>
      <w:keepLines/>
      <w:suppressAutoHyphens/>
      <w:spacing w:after="160" w:line="264" w:lineRule="auto"/>
    </w:pPr>
    <w:rPr>
      <w:color w:val="000000"/>
      <w:sz w:val="22"/>
      <w:szCs w:val="20"/>
    </w:rPr>
  </w:style>
  <w:style w:type="character" w:customStyle="1" w:styleId="ParaCharChar">
    <w:name w:val="Para Char Char"/>
    <w:basedOn w:val="DefaultParagraphFont"/>
    <w:link w:val="Para"/>
    <w:uiPriority w:val="99"/>
    <w:rsid w:val="00ED1D99"/>
    <w:rPr>
      <w:rFonts w:ascii="Calibri" w:eastAsia="Times New Roman" w:hAnsi="Calibri" w:cs="Times New Roman"/>
      <w:color w:val="000000"/>
      <w:szCs w:val="20"/>
      <w:lang w:eastAsia="en-AU"/>
    </w:rPr>
  </w:style>
  <w:style w:type="paragraph" w:customStyle="1" w:styleId="SubSubPara">
    <w:name w:val="SubSubPara"/>
    <w:basedOn w:val="SubPara"/>
    <w:uiPriority w:val="99"/>
    <w:locked/>
    <w:rsid w:val="00ED1D99"/>
    <w:pPr>
      <w:tabs>
        <w:tab w:val="left" w:pos="2438"/>
      </w:tabs>
      <w:ind w:left="2438" w:hanging="567"/>
    </w:pPr>
    <w:rPr>
      <w:lang w:eastAsia="en-US"/>
    </w:rPr>
  </w:style>
  <w:style w:type="paragraph" w:customStyle="1" w:styleId="SubPara">
    <w:name w:val="SubPara"/>
    <w:basedOn w:val="Para"/>
    <w:link w:val="SubParaCharChar"/>
    <w:uiPriority w:val="99"/>
    <w:locked/>
    <w:rsid w:val="00ED1D99"/>
  </w:style>
  <w:style w:type="character" w:customStyle="1" w:styleId="SubParaCharChar">
    <w:name w:val="SubPara Char Char"/>
    <w:basedOn w:val="DefaultParagraphFont"/>
    <w:link w:val="SubPara"/>
    <w:uiPriority w:val="99"/>
    <w:rsid w:val="00ED1D99"/>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locked/>
    <w:rsid w:val="00ED1D99"/>
    <w:pPr>
      <w:spacing w:before="360" w:after="160" w:line="264" w:lineRule="auto"/>
      <w:jc w:val="right"/>
    </w:pPr>
    <w:rPr>
      <w:b/>
      <w:bCs/>
      <w:sz w:val="56"/>
      <w:szCs w:val="20"/>
      <w:lang w:eastAsia="en-US"/>
    </w:rPr>
  </w:style>
  <w:style w:type="paragraph" w:customStyle="1" w:styleId="Subclause">
    <w:name w:val="Subclause"/>
    <w:basedOn w:val="Normal"/>
    <w:link w:val="SubclauseCharChar"/>
    <w:uiPriority w:val="99"/>
    <w:locked/>
    <w:rsid w:val="00ED1D99"/>
    <w:pPr>
      <w:keepLines/>
      <w:suppressAutoHyphens/>
      <w:spacing w:after="160" w:line="264" w:lineRule="auto"/>
      <w:outlineLvl w:val="1"/>
    </w:pPr>
    <w:rPr>
      <w:color w:val="000000"/>
      <w:sz w:val="22"/>
      <w:szCs w:val="20"/>
    </w:rPr>
  </w:style>
  <w:style w:type="character" w:customStyle="1" w:styleId="SubclauseCharChar">
    <w:name w:val="Subclause Char Char"/>
    <w:basedOn w:val="DefaultParagraphFont"/>
    <w:link w:val="Subclause"/>
    <w:uiPriority w:val="99"/>
    <w:rsid w:val="00ED1D99"/>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locked/>
    <w:rsid w:val="00ED1D99"/>
    <w:rPr>
      <w:i/>
    </w:rPr>
  </w:style>
  <w:style w:type="character" w:customStyle="1" w:styleId="CharacterBoldItalic">
    <w:name w:val="Character + Bold Italic"/>
    <w:basedOn w:val="DefaultParagraphFont"/>
    <w:uiPriority w:val="99"/>
    <w:locked/>
    <w:rsid w:val="00ED1D99"/>
    <w:rPr>
      <w:b/>
      <w:i/>
    </w:rPr>
  </w:style>
  <w:style w:type="paragraph" w:customStyle="1" w:styleId="DefinitionBody">
    <w:name w:val="Definition Body"/>
    <w:basedOn w:val="Normal"/>
    <w:link w:val="DefinitionBodyChar"/>
    <w:uiPriority w:val="99"/>
    <w:locked/>
    <w:rsid w:val="00ED1D99"/>
    <w:pPr>
      <w:keepLines/>
      <w:suppressAutoHyphens/>
      <w:spacing w:after="160" w:line="264" w:lineRule="auto"/>
    </w:pPr>
    <w:rPr>
      <w:color w:val="000000"/>
      <w:sz w:val="22"/>
      <w:szCs w:val="20"/>
      <w:lang w:eastAsia="en-US"/>
    </w:rPr>
  </w:style>
  <w:style w:type="character" w:customStyle="1" w:styleId="DefinitionBodyChar">
    <w:name w:val="Definition Body Char"/>
    <w:basedOn w:val="DefaultParagraphFont"/>
    <w:link w:val="DefinitionBody"/>
    <w:uiPriority w:val="99"/>
    <w:rsid w:val="00ED1D99"/>
    <w:rPr>
      <w:rFonts w:ascii="Calibri" w:eastAsia="Times New Roman" w:hAnsi="Calibri" w:cs="Times New Roman"/>
      <w:color w:val="000000"/>
      <w:szCs w:val="20"/>
    </w:rPr>
  </w:style>
  <w:style w:type="paragraph" w:customStyle="1" w:styleId="ListAlpha">
    <w:name w:val="List Alpha"/>
    <w:basedOn w:val="Normal"/>
    <w:link w:val="ListAlphaCharChar"/>
    <w:uiPriority w:val="99"/>
    <w:locked/>
    <w:rsid w:val="00ED1D99"/>
    <w:pPr>
      <w:keepLines/>
      <w:numPr>
        <w:numId w:val="24"/>
      </w:numPr>
      <w:suppressAutoHyphens/>
      <w:spacing w:after="160" w:line="264" w:lineRule="auto"/>
    </w:pPr>
    <w:rPr>
      <w:sz w:val="22"/>
      <w:szCs w:val="20"/>
      <w:lang w:eastAsia="en-US"/>
    </w:rPr>
  </w:style>
  <w:style w:type="character" w:customStyle="1" w:styleId="ListAlphaCharChar">
    <w:name w:val="List Alpha Char Char"/>
    <w:basedOn w:val="DefaultParagraphFont"/>
    <w:link w:val="ListAlpha"/>
    <w:uiPriority w:val="99"/>
    <w:rsid w:val="00ED1D99"/>
    <w:rPr>
      <w:rFonts w:ascii="Calibri" w:eastAsia="Times New Roman" w:hAnsi="Calibri" w:cs="Times New Roman"/>
      <w:szCs w:val="20"/>
    </w:rPr>
  </w:style>
  <w:style w:type="character" w:customStyle="1" w:styleId="CharacterBoldUnderline">
    <w:name w:val="Character + Bold Underline"/>
    <w:basedOn w:val="DefaultParagraphFont"/>
    <w:uiPriority w:val="99"/>
    <w:locked/>
    <w:rsid w:val="00ED1D99"/>
    <w:rPr>
      <w:b/>
      <w:u w:val="single"/>
    </w:rPr>
  </w:style>
  <w:style w:type="paragraph" w:customStyle="1" w:styleId="SubclauseTail">
    <w:name w:val="Subclause Tail"/>
    <w:basedOn w:val="Subclause"/>
    <w:link w:val="SubclauseTailCharChar"/>
    <w:uiPriority w:val="99"/>
    <w:locked/>
    <w:rsid w:val="00ED1D99"/>
    <w:pPr>
      <w:ind w:left="737"/>
      <w:outlineLvl w:val="9"/>
    </w:pPr>
  </w:style>
  <w:style w:type="character" w:customStyle="1" w:styleId="SubclauseTailCharChar">
    <w:name w:val="Subclause Tail Char Char"/>
    <w:basedOn w:val="DefaultParagraphFont"/>
    <w:link w:val="SubclauseTail"/>
    <w:uiPriority w:val="99"/>
    <w:rsid w:val="00ED1D99"/>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locked/>
    <w:rsid w:val="00ED1D99"/>
    <w:pPr>
      <w:numPr>
        <w:numId w:val="21"/>
      </w:numPr>
      <w:spacing w:after="160" w:line="264" w:lineRule="auto"/>
    </w:pPr>
    <w:rPr>
      <w:sz w:val="22"/>
      <w:szCs w:val="20"/>
      <w:lang w:eastAsia="en-US"/>
    </w:rPr>
  </w:style>
  <w:style w:type="paragraph" w:customStyle="1" w:styleId="TableListAlphaIndent1">
    <w:name w:val="Table List Alpha Indent 1"/>
    <w:basedOn w:val="TableListAlpha"/>
    <w:uiPriority w:val="99"/>
    <w:locked/>
    <w:rsid w:val="00ED1D99"/>
    <w:pPr>
      <w:tabs>
        <w:tab w:val="clear" w:pos="397"/>
        <w:tab w:val="left" w:pos="794"/>
      </w:tabs>
      <w:ind w:left="794"/>
    </w:pPr>
  </w:style>
  <w:style w:type="paragraph" w:customStyle="1" w:styleId="TableListAlpha">
    <w:name w:val="Table List Alpha"/>
    <w:basedOn w:val="TableBodyLeft"/>
    <w:uiPriority w:val="99"/>
    <w:locked/>
    <w:rsid w:val="00ED1D99"/>
    <w:pPr>
      <w:tabs>
        <w:tab w:val="left" w:pos="397"/>
      </w:tabs>
      <w:ind w:left="397" w:hanging="397"/>
    </w:pPr>
  </w:style>
  <w:style w:type="paragraph" w:customStyle="1" w:styleId="InfoTable">
    <w:name w:val="InfoTable"/>
    <w:basedOn w:val="Normal"/>
    <w:link w:val="InfoTableChar"/>
    <w:uiPriority w:val="99"/>
    <w:locked/>
    <w:rsid w:val="00ED1D99"/>
    <w:pPr>
      <w:pBdr>
        <w:top w:val="single" w:sz="4" w:space="4" w:color="auto"/>
        <w:left w:val="single" w:sz="4" w:space="4" w:color="auto"/>
        <w:bottom w:val="single" w:sz="4" w:space="4" w:color="auto"/>
        <w:right w:val="single" w:sz="4" w:space="4" w:color="auto"/>
      </w:pBdr>
      <w:spacing w:after="160" w:line="264" w:lineRule="auto"/>
      <w:ind w:left="113" w:right="113"/>
    </w:pPr>
    <w:rPr>
      <w:sz w:val="22"/>
      <w:szCs w:val="20"/>
      <w:lang w:eastAsia="en-US"/>
    </w:rPr>
  </w:style>
  <w:style w:type="character" w:customStyle="1" w:styleId="InfoTableChar">
    <w:name w:val="InfoTable Char"/>
    <w:basedOn w:val="DefaultParagraphFont"/>
    <w:link w:val="InfoTable"/>
    <w:uiPriority w:val="99"/>
    <w:rsid w:val="00ED1D99"/>
    <w:rPr>
      <w:rFonts w:ascii="Calibri" w:eastAsia="Times New Roman" w:hAnsi="Calibri" w:cs="Times New Roman"/>
      <w:szCs w:val="20"/>
    </w:rPr>
  </w:style>
  <w:style w:type="paragraph" w:customStyle="1" w:styleId="InfoTableHdg">
    <w:name w:val="InfoTable Hdg"/>
    <w:basedOn w:val="InfoTable"/>
    <w:next w:val="InfoTable"/>
    <w:uiPriority w:val="99"/>
    <w:locked/>
    <w:rsid w:val="00ED1D99"/>
    <w:pPr>
      <w:keepNext/>
      <w:jc w:val="center"/>
    </w:pPr>
    <w:rPr>
      <w:rFonts w:cs="Arial"/>
      <w:b/>
      <w:sz w:val="24"/>
      <w:szCs w:val="32"/>
    </w:rPr>
  </w:style>
  <w:style w:type="paragraph" w:customStyle="1" w:styleId="InfoTableLetterList">
    <w:name w:val="InfoTable Letter List"/>
    <w:basedOn w:val="InfoTable"/>
    <w:next w:val="InfoTable"/>
    <w:uiPriority w:val="99"/>
    <w:locked/>
    <w:rsid w:val="00ED1D99"/>
    <w:pPr>
      <w:tabs>
        <w:tab w:val="left" w:pos="510"/>
      </w:tabs>
      <w:ind w:left="510" w:hanging="397"/>
    </w:pPr>
  </w:style>
  <w:style w:type="paragraph" w:customStyle="1" w:styleId="SubclauseNote">
    <w:name w:val="Subclause Note"/>
    <w:basedOn w:val="SubclauseTail"/>
    <w:next w:val="Normal"/>
    <w:link w:val="SubclauseNoteCharChar"/>
    <w:uiPriority w:val="99"/>
    <w:locked/>
    <w:rsid w:val="00ED1D99"/>
    <w:rPr>
      <w:i/>
      <w:lang w:eastAsia="en-US"/>
    </w:rPr>
  </w:style>
  <w:style w:type="character" w:customStyle="1" w:styleId="SubclauseNoteCharChar">
    <w:name w:val="Subclause Note Char Char"/>
    <w:basedOn w:val="DefaultParagraphFont"/>
    <w:link w:val="SubclauseNote"/>
    <w:uiPriority w:val="99"/>
    <w:rsid w:val="00ED1D99"/>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locked/>
    <w:rsid w:val="00ED1D99"/>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rPr>
  </w:style>
  <w:style w:type="paragraph" w:customStyle="1" w:styleId="ClauseHdg">
    <w:name w:val="ClauseHdg"/>
    <w:basedOn w:val="Normal"/>
    <w:next w:val="Subclause"/>
    <w:link w:val="ClauseHdgCharChar"/>
    <w:uiPriority w:val="99"/>
    <w:locked/>
    <w:rsid w:val="00ED1D99"/>
    <w:pPr>
      <w:keepNext/>
      <w:keepLines/>
      <w:suppressAutoHyphens/>
      <w:spacing w:after="160" w:line="264" w:lineRule="auto"/>
      <w:outlineLvl w:val="0"/>
    </w:pPr>
    <w:rPr>
      <w:b/>
      <w:sz w:val="22"/>
      <w:szCs w:val="20"/>
      <w:lang w:eastAsia="en-US"/>
    </w:rPr>
  </w:style>
  <w:style w:type="character" w:customStyle="1" w:styleId="ClauseHdgCharChar">
    <w:name w:val="ClauseHdg Char Char"/>
    <w:basedOn w:val="DefaultParagraphFont"/>
    <w:link w:val="ClauseHdg"/>
    <w:uiPriority w:val="99"/>
    <w:rsid w:val="00ED1D99"/>
    <w:rPr>
      <w:rFonts w:ascii="Calibri" w:eastAsia="Times New Roman" w:hAnsi="Calibri" w:cs="Times New Roman"/>
      <w:b/>
      <w:szCs w:val="20"/>
    </w:rPr>
  </w:style>
  <w:style w:type="character" w:customStyle="1" w:styleId="CHAPTERChar">
    <w:name w:val="CHAPTER Char"/>
    <w:basedOn w:val="Heading1Char"/>
    <w:link w:val="CHAPTER"/>
    <w:uiPriority w:val="99"/>
    <w:rsid w:val="00ED1D99"/>
    <w:rPr>
      <w:rFonts w:ascii="Calibri" w:eastAsia="Batang" w:hAnsi="Calibri" w:cs="Arial"/>
      <w:b/>
      <w:bCs w:val="0"/>
      <w:caps/>
      <w:color w:val="000000"/>
      <w:sz w:val="32"/>
      <w:szCs w:val="32"/>
      <w:lang w:eastAsia="en-AU"/>
    </w:rPr>
  </w:style>
  <w:style w:type="paragraph" w:customStyle="1" w:styleId="Section">
    <w:name w:val="Section"/>
    <w:basedOn w:val="Normal"/>
    <w:next w:val="ClauseHdg"/>
    <w:link w:val="SectionChar"/>
    <w:uiPriority w:val="99"/>
    <w:locked/>
    <w:rsid w:val="00ED1D99"/>
    <w:pPr>
      <w:keepNext/>
      <w:keepLines/>
      <w:tabs>
        <w:tab w:val="left" w:pos="1985"/>
      </w:tabs>
      <w:suppressAutoHyphens/>
      <w:spacing w:after="160" w:line="264" w:lineRule="auto"/>
      <w:ind w:left="1985" w:hanging="1985"/>
      <w:outlineLvl w:val="1"/>
    </w:pPr>
    <w:rPr>
      <w:b/>
      <w:color w:val="000000"/>
      <w:sz w:val="28"/>
      <w:szCs w:val="20"/>
      <w:lang w:eastAsia="en-US"/>
    </w:rPr>
  </w:style>
  <w:style w:type="character" w:customStyle="1" w:styleId="SectionChar">
    <w:name w:val="Section Char"/>
    <w:basedOn w:val="DefaultParagraphFont"/>
    <w:link w:val="Section"/>
    <w:uiPriority w:val="99"/>
    <w:rsid w:val="00ED1D99"/>
    <w:rPr>
      <w:rFonts w:ascii="Calibri" w:eastAsia="Times New Roman" w:hAnsi="Calibri" w:cs="Times New Roman"/>
      <w:b/>
      <w:color w:val="000000"/>
      <w:sz w:val="28"/>
      <w:szCs w:val="20"/>
    </w:rPr>
  </w:style>
  <w:style w:type="paragraph" w:customStyle="1" w:styleId="ParaTail">
    <w:name w:val="Para Tail"/>
    <w:basedOn w:val="Normal"/>
    <w:uiPriority w:val="99"/>
    <w:locked/>
    <w:rsid w:val="00ED1D99"/>
    <w:pPr>
      <w:keepLines/>
      <w:suppressAutoHyphens/>
      <w:spacing w:after="160" w:line="264" w:lineRule="auto"/>
      <w:ind w:left="1304"/>
    </w:pPr>
    <w:rPr>
      <w:sz w:val="22"/>
    </w:rPr>
  </w:style>
  <w:style w:type="paragraph" w:customStyle="1" w:styleId="ParaNote">
    <w:name w:val="Para Note"/>
    <w:basedOn w:val="Para"/>
    <w:next w:val="Subclause"/>
    <w:link w:val="ParaNoteCharChar"/>
    <w:uiPriority w:val="99"/>
    <w:locked/>
    <w:rsid w:val="00ED1D99"/>
  </w:style>
  <w:style w:type="character" w:customStyle="1" w:styleId="ParaNoteCharChar">
    <w:name w:val="Para Note Char Char"/>
    <w:basedOn w:val="DefaultParagraphFont"/>
    <w:link w:val="ParaNote"/>
    <w:uiPriority w:val="99"/>
    <w:rsid w:val="00ED1D99"/>
    <w:rPr>
      <w:rFonts w:ascii="Calibri" w:eastAsia="Times New Roman" w:hAnsi="Calibri" w:cs="Times New Roman"/>
      <w:color w:val="000000"/>
      <w:szCs w:val="20"/>
      <w:lang w:eastAsia="en-AU"/>
    </w:rPr>
  </w:style>
  <w:style w:type="table" w:customStyle="1" w:styleId="TableDeed">
    <w:name w:val="Table Deed"/>
    <w:basedOn w:val="TableNormal"/>
    <w:locked/>
    <w:rsid w:val="00ED1D99"/>
    <w:pPr>
      <w:keepLines/>
      <w:suppressAutoHyphens/>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ED1D99"/>
    <w:pPr>
      <w:numPr>
        <w:numId w:val="0"/>
      </w:numPr>
      <w:tabs>
        <w:tab w:val="left" w:pos="794"/>
      </w:tabs>
      <w:ind w:left="794" w:hanging="397"/>
    </w:pPr>
  </w:style>
  <w:style w:type="character" w:customStyle="1" w:styleId="Heading1CharCharChar">
    <w:name w:val="Heading 1 Char Char Char"/>
    <w:aliases w:val="Heading 1 Char2,Heading 1 Char1 Char1"/>
    <w:basedOn w:val="DefaultParagraphFont"/>
    <w:uiPriority w:val="99"/>
    <w:semiHidden/>
    <w:locked/>
    <w:rsid w:val="00ED1D99"/>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D1D99"/>
    <w:rPr>
      <w:i/>
      <w:iCs/>
    </w:rPr>
  </w:style>
  <w:style w:type="paragraph" w:customStyle="1" w:styleId="SubSubsubparatail">
    <w:name w:val="SubSubsubparatail"/>
    <w:basedOn w:val="SubSubSubPara"/>
    <w:next w:val="Normal"/>
    <w:uiPriority w:val="99"/>
    <w:locked/>
    <w:rsid w:val="00ED1D99"/>
    <w:pPr>
      <w:tabs>
        <w:tab w:val="clear" w:pos="3005"/>
      </w:tabs>
      <w:ind w:firstLine="0"/>
    </w:pPr>
  </w:style>
  <w:style w:type="paragraph" w:customStyle="1" w:styleId="SubSubParaNote">
    <w:name w:val="SubSubParaNote"/>
    <w:next w:val="Normal"/>
    <w:uiPriority w:val="99"/>
    <w:locked/>
    <w:rsid w:val="00ED1D99"/>
    <w:pPr>
      <w:spacing w:after="120"/>
      <w:ind w:left="2438"/>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locked/>
    <w:rsid w:val="00ED1D99"/>
    <w:rPr>
      <w:i/>
    </w:rPr>
  </w:style>
  <w:style w:type="paragraph" w:customStyle="1" w:styleId="SubParaTail">
    <w:name w:val="SubParaTail"/>
    <w:next w:val="Normal"/>
    <w:link w:val="SubParaTailCharChar"/>
    <w:uiPriority w:val="99"/>
    <w:locked/>
    <w:rsid w:val="00ED1D99"/>
    <w:pPr>
      <w:tabs>
        <w:tab w:val="left" w:pos="1814"/>
      </w:tabs>
      <w:spacing w:after="120"/>
      <w:ind w:left="1814"/>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D1D99"/>
    <w:rPr>
      <w:rFonts w:ascii="Calibri" w:eastAsia="Times New Roman" w:hAnsi="Calibri" w:cs="Times New Roman"/>
      <w:sz w:val="20"/>
      <w:szCs w:val="20"/>
    </w:rPr>
  </w:style>
  <w:style w:type="paragraph" w:customStyle="1" w:styleId="SubSubParaTail">
    <w:name w:val="SubSubParaTail"/>
    <w:basedOn w:val="SubSubPara"/>
    <w:next w:val="Normal"/>
    <w:uiPriority w:val="99"/>
    <w:locked/>
    <w:rsid w:val="00ED1D99"/>
  </w:style>
  <w:style w:type="paragraph" w:customStyle="1" w:styleId="TableListBullet1Indent1">
    <w:name w:val="Table List Bullet 1 Indent 1"/>
    <w:basedOn w:val="ListBullet1Indent1"/>
    <w:uiPriority w:val="99"/>
    <w:locked/>
    <w:rsid w:val="00ED1D99"/>
    <w:pPr>
      <w:tabs>
        <w:tab w:val="num" w:pos="794"/>
      </w:tabs>
      <w:spacing w:after="60"/>
      <w:ind w:left="794"/>
    </w:pPr>
  </w:style>
  <w:style w:type="paragraph" w:customStyle="1" w:styleId="ListBullet1Indent1">
    <w:name w:val="List Bullet 1 Indent 1"/>
    <w:basedOn w:val="ListBullet1Indent0"/>
    <w:uiPriority w:val="99"/>
    <w:locked/>
    <w:rsid w:val="00ED1D99"/>
    <w:pPr>
      <w:tabs>
        <w:tab w:val="clear" w:pos="397"/>
        <w:tab w:val="left" w:pos="1134"/>
      </w:tabs>
      <w:ind w:left="1134"/>
    </w:pPr>
    <w:rPr>
      <w:bCs/>
    </w:rPr>
  </w:style>
  <w:style w:type="paragraph" w:customStyle="1" w:styleId="SubParaNote">
    <w:name w:val="SubParaNote"/>
    <w:next w:val="Normal"/>
    <w:uiPriority w:val="99"/>
    <w:locked/>
    <w:rsid w:val="00ED1D99"/>
    <w:pPr>
      <w:tabs>
        <w:tab w:val="left" w:pos="1814"/>
      </w:tabs>
      <w:spacing w:after="120"/>
      <w:ind w:left="1871"/>
    </w:pPr>
    <w:rPr>
      <w:rFonts w:ascii="Calibri" w:eastAsia="Times New Roman" w:hAnsi="Calibri" w:cs="Times New Roman"/>
      <w:i/>
      <w:sz w:val="20"/>
      <w:szCs w:val="20"/>
    </w:rPr>
  </w:style>
  <w:style w:type="paragraph" w:customStyle="1" w:styleId="SubSubSubPara">
    <w:name w:val="SubSubSubPara"/>
    <w:next w:val="Normal"/>
    <w:uiPriority w:val="99"/>
    <w:locked/>
    <w:rsid w:val="00ED1D99"/>
    <w:pPr>
      <w:tabs>
        <w:tab w:val="left" w:pos="3005"/>
      </w:tabs>
      <w:spacing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locked/>
    <w:rsid w:val="00ED1D99"/>
    <w:pPr>
      <w:numPr>
        <w:numId w:val="25"/>
      </w:numPr>
      <w:spacing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locked/>
    <w:rsid w:val="00ED1D99"/>
    <w:pPr>
      <w:numPr>
        <w:ilvl w:val="2"/>
      </w:numPr>
    </w:pPr>
    <w:rPr>
      <w:b w:val="0"/>
      <w:color w:val="000000"/>
      <w:lang w:eastAsia="en-AU"/>
    </w:rPr>
  </w:style>
  <w:style w:type="paragraph" w:customStyle="1" w:styleId="AnnexSection">
    <w:name w:val="AnnexSection"/>
    <w:next w:val="Normal"/>
    <w:uiPriority w:val="99"/>
    <w:locked/>
    <w:rsid w:val="00ED1D99"/>
    <w:pPr>
      <w:keepNext/>
      <w:keepLines/>
      <w:tabs>
        <w:tab w:val="left" w:pos="1985"/>
      </w:tabs>
      <w:suppressAutoHyphens/>
      <w:spacing w:after="120" w:line="264" w:lineRule="auto"/>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locked/>
    <w:rsid w:val="00ED1D99"/>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rsid w:val="00ED1D99"/>
    <w:pPr>
      <w:keepNext/>
    </w:pPr>
    <w:rPr>
      <w:b/>
      <w:color w:val="FFFFFF"/>
    </w:rPr>
  </w:style>
  <w:style w:type="character" w:customStyle="1" w:styleId="CharacterBold">
    <w:name w:val="Character + Bold"/>
    <w:basedOn w:val="DefaultParagraphFont"/>
    <w:uiPriority w:val="99"/>
    <w:locked/>
    <w:rsid w:val="00ED1D99"/>
    <w:rPr>
      <w:b/>
      <w:lang w:val="en-AU" w:eastAsia="en-AU"/>
    </w:rPr>
  </w:style>
  <w:style w:type="paragraph" w:customStyle="1" w:styleId="ListBullet2Indent1">
    <w:name w:val="List Bullet 2 Indent 1"/>
    <w:basedOn w:val="ListBullet2Indent0"/>
    <w:uiPriority w:val="99"/>
    <w:locked/>
    <w:rsid w:val="00ED1D99"/>
    <w:pPr>
      <w:keepLines/>
      <w:numPr>
        <w:ilvl w:val="1"/>
        <w:numId w:val="1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ED1D99"/>
    <w:pPr>
      <w:numPr>
        <w:numId w:val="18"/>
      </w:numPr>
    </w:pPr>
    <w:rPr>
      <w:szCs w:val="22"/>
    </w:rPr>
  </w:style>
  <w:style w:type="paragraph" w:customStyle="1" w:styleId="Header1">
    <w:name w:val="Header1"/>
    <w:basedOn w:val="Normal"/>
    <w:link w:val="Header1Char"/>
    <w:uiPriority w:val="99"/>
    <w:semiHidden/>
    <w:locked/>
    <w:rsid w:val="00ED1D99"/>
    <w:pPr>
      <w:spacing w:after="160" w:line="264" w:lineRule="auto"/>
    </w:pPr>
    <w:rPr>
      <w:rFonts w:ascii="Arial Narrow" w:hAnsi="Arial Narrow"/>
      <w:b/>
      <w:caps/>
      <w:sz w:val="22"/>
      <w:szCs w:val="20"/>
      <w:lang w:eastAsia="en-US"/>
    </w:rPr>
  </w:style>
  <w:style w:type="character" w:customStyle="1" w:styleId="Header1Char">
    <w:name w:val="Header1 Char"/>
    <w:basedOn w:val="DefaultParagraphFont"/>
    <w:link w:val="Header1"/>
    <w:uiPriority w:val="99"/>
    <w:semiHidden/>
    <w:rsid w:val="00ED1D99"/>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locked/>
    <w:rsid w:val="00ED1D99"/>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D1D99"/>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locked/>
    <w:rsid w:val="00ED1D99"/>
    <w:pPr>
      <w:numPr>
        <w:numId w:val="0"/>
      </w:numPr>
      <w:tabs>
        <w:tab w:val="left" w:pos="1191"/>
      </w:tabs>
      <w:ind w:left="1191" w:hanging="397"/>
    </w:pPr>
  </w:style>
  <w:style w:type="paragraph" w:customStyle="1" w:styleId="ListBullet3Indent0">
    <w:name w:val="List Bullet 3 Indent 0"/>
    <w:basedOn w:val="ListBullet2Indent1"/>
    <w:uiPriority w:val="99"/>
    <w:locked/>
    <w:rsid w:val="00ED1D99"/>
    <w:pPr>
      <w:keepLines w:val="0"/>
      <w:numPr>
        <w:ilvl w:val="2"/>
        <w:numId w:val="20"/>
      </w:numPr>
      <w:tabs>
        <w:tab w:val="clear" w:pos="1980"/>
        <w:tab w:val="left" w:pos="1191"/>
      </w:tabs>
      <w:ind w:left="1191" w:hanging="397"/>
    </w:pPr>
    <w:rPr>
      <w:szCs w:val="24"/>
    </w:rPr>
  </w:style>
  <w:style w:type="paragraph" w:customStyle="1" w:styleId="Note">
    <w:name w:val="Note"/>
    <w:basedOn w:val="Normal"/>
    <w:uiPriority w:val="99"/>
    <w:locked/>
    <w:rsid w:val="00ED1D99"/>
    <w:pPr>
      <w:keepLines/>
      <w:suppressAutoHyphens/>
      <w:spacing w:after="160" w:line="264" w:lineRule="auto"/>
    </w:pPr>
    <w:rPr>
      <w:i/>
      <w:color w:val="000000"/>
      <w:sz w:val="22"/>
      <w:szCs w:val="20"/>
      <w:lang w:eastAsia="en-US"/>
    </w:rPr>
  </w:style>
  <w:style w:type="paragraph" w:customStyle="1" w:styleId="ListAlphaIndent2">
    <w:name w:val="List Alpha Indent 2"/>
    <w:basedOn w:val="ListAlphaIndent1"/>
    <w:uiPriority w:val="99"/>
    <w:locked/>
    <w:rsid w:val="00ED1D99"/>
    <w:pPr>
      <w:tabs>
        <w:tab w:val="clear" w:pos="794"/>
        <w:tab w:val="left" w:pos="1191"/>
      </w:tabs>
      <w:ind w:left="1191"/>
    </w:pPr>
  </w:style>
  <w:style w:type="paragraph" w:customStyle="1" w:styleId="ListNumberIndent0">
    <w:name w:val="List Number Indent 0"/>
    <w:basedOn w:val="Normal"/>
    <w:uiPriority w:val="99"/>
    <w:locked/>
    <w:rsid w:val="00ED1D99"/>
    <w:pPr>
      <w:tabs>
        <w:tab w:val="left" w:pos="737"/>
      </w:tabs>
      <w:spacing w:after="160" w:line="264" w:lineRule="auto"/>
      <w:ind w:left="737" w:hanging="737"/>
    </w:pPr>
    <w:rPr>
      <w:sz w:val="22"/>
      <w:szCs w:val="20"/>
      <w:lang w:eastAsia="en-US"/>
    </w:rPr>
  </w:style>
  <w:style w:type="paragraph" w:customStyle="1" w:styleId="AnnexSubclause">
    <w:name w:val="AnnexSubclause"/>
    <w:basedOn w:val="Normal"/>
    <w:uiPriority w:val="99"/>
    <w:locked/>
    <w:rsid w:val="00ED1D99"/>
    <w:pPr>
      <w:keepLines/>
      <w:numPr>
        <w:ilvl w:val="1"/>
        <w:numId w:val="25"/>
      </w:numPr>
      <w:suppressAutoHyphens/>
      <w:spacing w:after="160" w:line="264" w:lineRule="auto"/>
    </w:pPr>
    <w:rPr>
      <w:sz w:val="22"/>
      <w:szCs w:val="20"/>
      <w:lang w:eastAsia="en-US"/>
    </w:rPr>
  </w:style>
  <w:style w:type="paragraph" w:styleId="NormalIndent">
    <w:name w:val="Normal Indent"/>
    <w:basedOn w:val="Normal"/>
    <w:uiPriority w:val="99"/>
    <w:rsid w:val="00ED1D99"/>
    <w:pPr>
      <w:spacing w:after="160" w:line="264" w:lineRule="auto"/>
      <w:ind w:left="397"/>
    </w:pPr>
    <w:rPr>
      <w:sz w:val="22"/>
      <w:szCs w:val="20"/>
      <w:lang w:eastAsia="en-US"/>
    </w:rPr>
  </w:style>
  <w:style w:type="paragraph" w:styleId="NoteHeading">
    <w:name w:val="Note Heading"/>
    <w:basedOn w:val="Normal"/>
    <w:next w:val="Normal"/>
    <w:link w:val="NoteHeadingChar"/>
    <w:uiPriority w:val="99"/>
    <w:rsid w:val="00ED1D99"/>
    <w:pPr>
      <w:spacing w:after="160" w:line="264" w:lineRule="auto"/>
    </w:pPr>
    <w:rPr>
      <w:b/>
      <w:szCs w:val="20"/>
      <w:lang w:eastAsia="en-US"/>
    </w:rPr>
  </w:style>
  <w:style w:type="character" w:customStyle="1" w:styleId="NoteHeadingChar">
    <w:name w:val="Note Heading Char"/>
    <w:basedOn w:val="DefaultParagraphFont"/>
    <w:link w:val="NoteHeading"/>
    <w:uiPriority w:val="99"/>
    <w:rsid w:val="00ED1D99"/>
    <w:rPr>
      <w:rFonts w:ascii="Calibri" w:eastAsia="Times New Roman" w:hAnsi="Calibri" w:cs="Times New Roman"/>
      <w:b/>
      <w:sz w:val="24"/>
      <w:szCs w:val="20"/>
    </w:rPr>
  </w:style>
  <w:style w:type="paragraph" w:customStyle="1" w:styleId="TableBodyCentred">
    <w:name w:val="Table Body Centred"/>
    <w:basedOn w:val="TableBodyLeft"/>
    <w:uiPriority w:val="99"/>
    <w:locked/>
    <w:rsid w:val="00ED1D99"/>
    <w:pPr>
      <w:jc w:val="center"/>
    </w:pPr>
  </w:style>
  <w:style w:type="paragraph" w:styleId="Index8">
    <w:name w:val="index 8"/>
    <w:basedOn w:val="Normal"/>
    <w:next w:val="Normal"/>
    <w:autoRedefine/>
    <w:uiPriority w:val="99"/>
    <w:rsid w:val="00ED1D99"/>
    <w:pPr>
      <w:spacing w:after="160" w:line="264" w:lineRule="auto"/>
      <w:ind w:left="1600" w:hanging="200"/>
    </w:pPr>
    <w:rPr>
      <w:sz w:val="22"/>
      <w:szCs w:val="20"/>
      <w:lang w:eastAsia="en-US"/>
    </w:rPr>
  </w:style>
  <w:style w:type="paragraph" w:styleId="MacroText">
    <w:name w:val="macro"/>
    <w:link w:val="MacroTextChar"/>
    <w:uiPriority w:val="99"/>
    <w:rsid w:val="00ED1D99"/>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D1D99"/>
    <w:rPr>
      <w:rFonts w:ascii="Courier New" w:eastAsia="Times New Roman" w:hAnsi="Courier New" w:cs="Courier New"/>
      <w:sz w:val="20"/>
      <w:szCs w:val="20"/>
    </w:rPr>
  </w:style>
  <w:style w:type="paragraph" w:customStyle="1" w:styleId="InfoTableBulletList">
    <w:name w:val="InfoTable Bullet List"/>
    <w:basedOn w:val="InfoTableLetterList"/>
    <w:uiPriority w:val="99"/>
    <w:locked/>
    <w:rsid w:val="00ED1D99"/>
    <w:pPr>
      <w:numPr>
        <w:numId w:val="26"/>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rsid w:val="00ED1D99"/>
    <w:pPr>
      <w:keepLines w:val="0"/>
      <w:numPr>
        <w:numId w:val="22"/>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rsid w:val="00ED1D99"/>
    <w:pPr>
      <w:numPr>
        <w:numId w:val="23"/>
      </w:numPr>
      <w:tabs>
        <w:tab w:val="num" w:pos="0"/>
        <w:tab w:val="left" w:pos="397"/>
        <w:tab w:val="num" w:pos="737"/>
        <w:tab w:val="left" w:pos="794"/>
      </w:tabs>
      <w:ind w:left="737" w:hanging="737"/>
    </w:pPr>
  </w:style>
  <w:style w:type="character" w:customStyle="1" w:styleId="CharacterHiliteCyan">
    <w:name w:val="Character + Hilite Cyan"/>
    <w:basedOn w:val="DefaultParagraphFont"/>
    <w:uiPriority w:val="99"/>
    <w:locked/>
    <w:rsid w:val="00ED1D99"/>
    <w:rPr>
      <w:bdr w:val="none" w:sz="0" w:space="0" w:color="auto"/>
      <w:shd w:val="clear" w:color="auto" w:fill="00FFFF"/>
    </w:rPr>
  </w:style>
  <w:style w:type="character" w:customStyle="1" w:styleId="CharacterHiliteYellow">
    <w:name w:val="Character + Hilite Yellow"/>
    <w:basedOn w:val="DefaultParagraphFont"/>
    <w:uiPriority w:val="99"/>
    <w:locked/>
    <w:rsid w:val="00ED1D99"/>
    <w:rPr>
      <w:bdr w:val="none" w:sz="0" w:space="0" w:color="auto"/>
      <w:shd w:val="clear" w:color="auto" w:fill="FFFF00"/>
    </w:rPr>
  </w:style>
  <w:style w:type="character" w:customStyle="1" w:styleId="CharacterHiliteGrey">
    <w:name w:val="Character + Hilite Grey"/>
    <w:basedOn w:val="DefaultParagraphFont"/>
    <w:uiPriority w:val="99"/>
    <w:locked/>
    <w:rsid w:val="00ED1D99"/>
    <w:rPr>
      <w:bdr w:val="none" w:sz="0" w:space="0" w:color="auto"/>
      <w:shd w:val="clear" w:color="auto" w:fill="C0C0C0"/>
    </w:rPr>
  </w:style>
  <w:style w:type="character" w:customStyle="1" w:styleId="CharacterHiliteNone">
    <w:name w:val="Character + Hilite None"/>
    <w:basedOn w:val="DefaultParagraphFont"/>
    <w:uiPriority w:val="99"/>
    <w:locked/>
    <w:rsid w:val="00ED1D99"/>
    <w:rPr>
      <w:bdr w:val="none" w:sz="0" w:space="0" w:color="auto"/>
      <w:shd w:val="clear" w:color="auto" w:fill="auto"/>
    </w:rPr>
  </w:style>
  <w:style w:type="character" w:customStyle="1" w:styleId="CharacterHiliteGreen">
    <w:name w:val="Character + Hilite Green"/>
    <w:basedOn w:val="DefaultParagraphFont"/>
    <w:uiPriority w:val="99"/>
    <w:locked/>
    <w:rsid w:val="00ED1D99"/>
    <w:rPr>
      <w:bdr w:val="none" w:sz="0" w:space="0" w:color="auto"/>
      <w:shd w:val="clear" w:color="auto" w:fill="00FF00"/>
    </w:rPr>
  </w:style>
  <w:style w:type="paragraph" w:customStyle="1" w:styleId="TableHeadingCentred">
    <w:name w:val="Table Heading Centred"/>
    <w:basedOn w:val="TableHeadingLeft"/>
    <w:uiPriority w:val="99"/>
    <w:locked/>
    <w:rsid w:val="00ED1D99"/>
    <w:pPr>
      <w:jc w:val="center"/>
    </w:pPr>
  </w:style>
  <w:style w:type="paragraph" w:customStyle="1" w:styleId="TableHeadingRight">
    <w:name w:val="Table Heading Right"/>
    <w:basedOn w:val="TableHeadingLeft"/>
    <w:uiPriority w:val="99"/>
    <w:locked/>
    <w:rsid w:val="00ED1D99"/>
    <w:pPr>
      <w:jc w:val="right"/>
    </w:pPr>
  </w:style>
  <w:style w:type="paragraph" w:customStyle="1" w:styleId="TableBodyRight">
    <w:name w:val="Table Body Right"/>
    <w:basedOn w:val="TableBodyCentred"/>
    <w:uiPriority w:val="99"/>
    <w:locked/>
    <w:rsid w:val="00ED1D99"/>
    <w:pPr>
      <w:jc w:val="right"/>
    </w:pPr>
  </w:style>
  <w:style w:type="character" w:customStyle="1" w:styleId="CharacterSuperscript">
    <w:name w:val="Character + Superscript"/>
    <w:basedOn w:val="DefaultParagraphFont"/>
    <w:uiPriority w:val="99"/>
    <w:locked/>
    <w:rsid w:val="00ED1D99"/>
    <w:rPr>
      <w:vertAlign w:val="superscript"/>
    </w:rPr>
  </w:style>
  <w:style w:type="paragraph" w:styleId="List">
    <w:name w:val="List"/>
    <w:basedOn w:val="Normal"/>
    <w:uiPriority w:val="99"/>
    <w:rsid w:val="00ED1D99"/>
    <w:pPr>
      <w:spacing w:after="160" w:line="264" w:lineRule="auto"/>
      <w:ind w:left="360" w:hanging="360"/>
    </w:pPr>
    <w:rPr>
      <w:sz w:val="22"/>
      <w:szCs w:val="20"/>
      <w:lang w:eastAsia="en-US"/>
    </w:rPr>
  </w:style>
  <w:style w:type="paragraph" w:styleId="List2">
    <w:name w:val="List 2"/>
    <w:basedOn w:val="Normal"/>
    <w:uiPriority w:val="99"/>
    <w:rsid w:val="00ED1D99"/>
    <w:pPr>
      <w:spacing w:after="160" w:line="264" w:lineRule="auto"/>
      <w:ind w:left="720" w:hanging="360"/>
    </w:pPr>
    <w:rPr>
      <w:sz w:val="22"/>
      <w:szCs w:val="20"/>
      <w:lang w:eastAsia="en-US"/>
    </w:rPr>
  </w:style>
  <w:style w:type="paragraph" w:styleId="List3">
    <w:name w:val="List 3"/>
    <w:basedOn w:val="Normal"/>
    <w:uiPriority w:val="99"/>
    <w:rsid w:val="00ED1D99"/>
    <w:pPr>
      <w:spacing w:after="160" w:line="264" w:lineRule="auto"/>
      <w:ind w:left="1080" w:hanging="360"/>
    </w:pPr>
    <w:rPr>
      <w:sz w:val="22"/>
      <w:szCs w:val="20"/>
      <w:lang w:eastAsia="en-US"/>
    </w:rPr>
  </w:style>
  <w:style w:type="paragraph" w:styleId="List4">
    <w:name w:val="List 4"/>
    <w:basedOn w:val="Normal"/>
    <w:uiPriority w:val="99"/>
    <w:rsid w:val="00ED1D99"/>
    <w:pPr>
      <w:spacing w:after="160" w:line="264" w:lineRule="auto"/>
      <w:ind w:left="1440" w:hanging="360"/>
    </w:pPr>
    <w:rPr>
      <w:sz w:val="22"/>
      <w:szCs w:val="20"/>
      <w:lang w:eastAsia="en-US"/>
    </w:rPr>
  </w:style>
  <w:style w:type="paragraph" w:styleId="List5">
    <w:name w:val="List 5"/>
    <w:basedOn w:val="Normal"/>
    <w:uiPriority w:val="99"/>
    <w:rsid w:val="00ED1D99"/>
    <w:pPr>
      <w:spacing w:after="160" w:line="264" w:lineRule="auto"/>
      <w:ind w:left="1800" w:hanging="360"/>
    </w:pPr>
    <w:rPr>
      <w:sz w:val="22"/>
      <w:szCs w:val="20"/>
      <w:lang w:eastAsia="en-US"/>
    </w:rPr>
  </w:style>
  <w:style w:type="paragraph" w:styleId="ListBullet3">
    <w:name w:val="List Bullet 3"/>
    <w:basedOn w:val="Normal"/>
    <w:uiPriority w:val="99"/>
    <w:rsid w:val="00ED1D99"/>
    <w:pPr>
      <w:tabs>
        <w:tab w:val="num" w:pos="1080"/>
      </w:tabs>
      <w:spacing w:after="160" w:line="264" w:lineRule="auto"/>
      <w:ind w:left="1080" w:hanging="360"/>
    </w:pPr>
    <w:rPr>
      <w:sz w:val="22"/>
      <w:szCs w:val="20"/>
      <w:lang w:eastAsia="en-US"/>
    </w:rPr>
  </w:style>
  <w:style w:type="paragraph" w:styleId="ListBullet4">
    <w:name w:val="List Bullet 4"/>
    <w:basedOn w:val="Normal"/>
    <w:uiPriority w:val="99"/>
    <w:rsid w:val="00ED1D99"/>
    <w:pPr>
      <w:tabs>
        <w:tab w:val="num" w:pos="1440"/>
      </w:tabs>
      <w:spacing w:after="160" w:line="264" w:lineRule="auto"/>
      <w:ind w:left="1440" w:hanging="360"/>
    </w:pPr>
    <w:rPr>
      <w:sz w:val="22"/>
      <w:szCs w:val="20"/>
      <w:lang w:eastAsia="en-US"/>
    </w:rPr>
  </w:style>
  <w:style w:type="paragraph" w:styleId="ListBullet5">
    <w:name w:val="List Bullet 5"/>
    <w:basedOn w:val="Normal"/>
    <w:uiPriority w:val="99"/>
    <w:rsid w:val="00ED1D99"/>
    <w:pPr>
      <w:tabs>
        <w:tab w:val="num" w:pos="1800"/>
      </w:tabs>
      <w:spacing w:after="160" w:line="264" w:lineRule="auto"/>
      <w:ind w:left="1800" w:hanging="360"/>
    </w:pPr>
    <w:rPr>
      <w:sz w:val="22"/>
      <w:szCs w:val="20"/>
      <w:lang w:eastAsia="en-US"/>
    </w:rPr>
  </w:style>
  <w:style w:type="paragraph" w:styleId="ListContinue">
    <w:name w:val="List Continue"/>
    <w:basedOn w:val="Normal"/>
    <w:uiPriority w:val="99"/>
    <w:rsid w:val="00ED1D99"/>
    <w:pPr>
      <w:spacing w:after="160" w:line="264" w:lineRule="auto"/>
      <w:ind w:left="360"/>
    </w:pPr>
    <w:rPr>
      <w:sz w:val="22"/>
      <w:szCs w:val="20"/>
      <w:lang w:eastAsia="en-US"/>
    </w:rPr>
  </w:style>
  <w:style w:type="paragraph" w:styleId="ListContinue2">
    <w:name w:val="List Continue 2"/>
    <w:basedOn w:val="Normal"/>
    <w:uiPriority w:val="99"/>
    <w:rsid w:val="00ED1D99"/>
    <w:pPr>
      <w:spacing w:after="160" w:line="264" w:lineRule="auto"/>
      <w:ind w:left="720"/>
    </w:pPr>
    <w:rPr>
      <w:sz w:val="22"/>
      <w:szCs w:val="20"/>
      <w:lang w:eastAsia="en-US"/>
    </w:rPr>
  </w:style>
  <w:style w:type="paragraph" w:styleId="ListContinue3">
    <w:name w:val="List Continue 3"/>
    <w:basedOn w:val="Normal"/>
    <w:uiPriority w:val="99"/>
    <w:rsid w:val="00ED1D99"/>
    <w:pPr>
      <w:spacing w:after="160" w:line="264" w:lineRule="auto"/>
      <w:ind w:left="1080"/>
    </w:pPr>
    <w:rPr>
      <w:sz w:val="22"/>
      <w:szCs w:val="20"/>
      <w:lang w:eastAsia="en-US"/>
    </w:rPr>
  </w:style>
  <w:style w:type="paragraph" w:styleId="ListContinue4">
    <w:name w:val="List Continue 4"/>
    <w:basedOn w:val="Normal"/>
    <w:uiPriority w:val="99"/>
    <w:rsid w:val="00ED1D99"/>
    <w:pPr>
      <w:spacing w:after="160" w:line="264" w:lineRule="auto"/>
      <w:ind w:left="1440"/>
    </w:pPr>
    <w:rPr>
      <w:sz w:val="22"/>
      <w:szCs w:val="20"/>
      <w:lang w:eastAsia="en-US"/>
    </w:rPr>
  </w:style>
  <w:style w:type="paragraph" w:styleId="ListContinue5">
    <w:name w:val="List Continue 5"/>
    <w:basedOn w:val="Normal"/>
    <w:uiPriority w:val="99"/>
    <w:rsid w:val="00ED1D99"/>
    <w:pPr>
      <w:spacing w:after="160" w:line="264" w:lineRule="auto"/>
      <w:ind w:left="1800"/>
    </w:pPr>
    <w:rPr>
      <w:sz w:val="22"/>
      <w:szCs w:val="20"/>
      <w:lang w:eastAsia="en-US"/>
    </w:rPr>
  </w:style>
  <w:style w:type="paragraph" w:styleId="ListNumber3">
    <w:name w:val="List Number 3"/>
    <w:basedOn w:val="Normal"/>
    <w:uiPriority w:val="99"/>
    <w:rsid w:val="00ED1D99"/>
    <w:pPr>
      <w:tabs>
        <w:tab w:val="num" w:pos="1080"/>
      </w:tabs>
      <w:spacing w:after="160" w:line="264" w:lineRule="auto"/>
      <w:ind w:left="1080" w:hanging="360"/>
    </w:pPr>
    <w:rPr>
      <w:sz w:val="22"/>
      <w:szCs w:val="20"/>
      <w:lang w:eastAsia="en-US"/>
    </w:rPr>
  </w:style>
  <w:style w:type="paragraph" w:styleId="ListNumber4">
    <w:name w:val="List Number 4"/>
    <w:basedOn w:val="Normal"/>
    <w:uiPriority w:val="99"/>
    <w:rsid w:val="00ED1D99"/>
    <w:pPr>
      <w:tabs>
        <w:tab w:val="num" w:pos="1440"/>
      </w:tabs>
      <w:spacing w:after="160" w:line="264" w:lineRule="auto"/>
      <w:ind w:left="1440" w:hanging="360"/>
    </w:pPr>
    <w:rPr>
      <w:sz w:val="22"/>
      <w:szCs w:val="20"/>
      <w:lang w:eastAsia="en-US"/>
    </w:rPr>
  </w:style>
  <w:style w:type="paragraph" w:styleId="ListNumber5">
    <w:name w:val="List Number 5"/>
    <w:basedOn w:val="Normal"/>
    <w:uiPriority w:val="99"/>
    <w:rsid w:val="00ED1D99"/>
    <w:pPr>
      <w:numPr>
        <w:numId w:val="27"/>
      </w:numPr>
      <w:spacing w:after="160" w:line="264" w:lineRule="auto"/>
    </w:pPr>
    <w:rPr>
      <w:sz w:val="22"/>
      <w:szCs w:val="20"/>
      <w:lang w:eastAsia="en-US"/>
    </w:rPr>
  </w:style>
  <w:style w:type="paragraph" w:styleId="Salutation">
    <w:name w:val="Salutation"/>
    <w:basedOn w:val="Normal"/>
    <w:next w:val="Normal"/>
    <w:link w:val="SalutationChar"/>
    <w:uiPriority w:val="99"/>
    <w:rsid w:val="00ED1D99"/>
    <w:pPr>
      <w:spacing w:after="160" w:line="264" w:lineRule="auto"/>
    </w:pPr>
    <w:rPr>
      <w:sz w:val="22"/>
      <w:szCs w:val="20"/>
      <w:lang w:eastAsia="en-US"/>
    </w:rPr>
  </w:style>
  <w:style w:type="character" w:customStyle="1" w:styleId="SalutationChar">
    <w:name w:val="Salutation Char"/>
    <w:basedOn w:val="DefaultParagraphFont"/>
    <w:link w:val="Salutation"/>
    <w:uiPriority w:val="99"/>
    <w:rsid w:val="00ED1D99"/>
    <w:rPr>
      <w:rFonts w:ascii="Calibri" w:eastAsia="Times New Roman" w:hAnsi="Calibri" w:cs="Times New Roman"/>
      <w:szCs w:val="20"/>
    </w:rPr>
  </w:style>
  <w:style w:type="character" w:styleId="Strong">
    <w:name w:val="Strong"/>
    <w:basedOn w:val="DefaultParagraphFont"/>
    <w:uiPriority w:val="99"/>
    <w:rsid w:val="00ED1D99"/>
    <w:rPr>
      <w:b/>
      <w:bCs/>
    </w:rPr>
  </w:style>
  <w:style w:type="paragraph" w:styleId="DocumentMap">
    <w:name w:val="Document Map"/>
    <w:basedOn w:val="Normal"/>
    <w:link w:val="DocumentMapChar"/>
    <w:uiPriority w:val="99"/>
    <w:rsid w:val="00ED1D99"/>
    <w:pPr>
      <w:shd w:val="clear" w:color="auto" w:fill="000000"/>
      <w:spacing w:after="160" w:line="264" w:lineRule="auto"/>
    </w:pPr>
    <w:rPr>
      <w:rFonts w:ascii="Tahoma" w:hAnsi="Tahoma" w:cs="Tahoma"/>
      <w:sz w:val="22"/>
      <w:szCs w:val="20"/>
      <w:lang w:eastAsia="en-US"/>
    </w:rPr>
  </w:style>
  <w:style w:type="character" w:customStyle="1" w:styleId="DocumentMapChar">
    <w:name w:val="Document Map Char"/>
    <w:basedOn w:val="DefaultParagraphFont"/>
    <w:link w:val="DocumentMap"/>
    <w:uiPriority w:val="99"/>
    <w:rsid w:val="00ED1D99"/>
    <w:rPr>
      <w:rFonts w:ascii="Tahoma" w:eastAsia="Times New Roman" w:hAnsi="Tahoma" w:cs="Tahoma"/>
      <w:szCs w:val="20"/>
      <w:shd w:val="clear" w:color="auto" w:fill="000000"/>
    </w:rPr>
  </w:style>
  <w:style w:type="paragraph" w:styleId="TableofFigures">
    <w:name w:val="table of figures"/>
    <w:basedOn w:val="Normal"/>
    <w:next w:val="Normal"/>
    <w:uiPriority w:val="99"/>
    <w:rsid w:val="00ED1D99"/>
    <w:pPr>
      <w:spacing w:after="160" w:line="264" w:lineRule="auto"/>
    </w:pPr>
    <w:rPr>
      <w:sz w:val="22"/>
      <w:szCs w:val="20"/>
      <w:lang w:eastAsia="en-US"/>
    </w:rPr>
  </w:style>
  <w:style w:type="paragraph" w:styleId="Date">
    <w:name w:val="Date"/>
    <w:basedOn w:val="Normal"/>
    <w:next w:val="Normal"/>
    <w:link w:val="DateChar"/>
    <w:uiPriority w:val="99"/>
    <w:rsid w:val="00ED1D99"/>
    <w:pPr>
      <w:spacing w:after="160" w:line="264" w:lineRule="auto"/>
    </w:pPr>
    <w:rPr>
      <w:sz w:val="22"/>
      <w:szCs w:val="20"/>
      <w:lang w:eastAsia="en-US"/>
    </w:rPr>
  </w:style>
  <w:style w:type="character" w:customStyle="1" w:styleId="DateChar">
    <w:name w:val="Date Char"/>
    <w:basedOn w:val="DefaultParagraphFont"/>
    <w:link w:val="Date"/>
    <w:uiPriority w:val="99"/>
    <w:rsid w:val="00ED1D99"/>
    <w:rPr>
      <w:rFonts w:ascii="Calibri" w:eastAsia="Times New Roman" w:hAnsi="Calibri" w:cs="Times New Roman"/>
      <w:szCs w:val="20"/>
    </w:rPr>
  </w:style>
  <w:style w:type="numbering" w:styleId="1ai">
    <w:name w:val="Outline List 1"/>
    <w:basedOn w:val="NoList"/>
    <w:rsid w:val="00ED1D99"/>
  </w:style>
  <w:style w:type="numbering" w:styleId="ArticleSection">
    <w:name w:val="Outline List 3"/>
    <w:basedOn w:val="NoList"/>
    <w:rsid w:val="00ED1D99"/>
    <w:pPr>
      <w:numPr>
        <w:numId w:val="29"/>
      </w:numPr>
    </w:pPr>
  </w:style>
  <w:style w:type="paragraph" w:styleId="BlockText">
    <w:name w:val="Block Text"/>
    <w:basedOn w:val="Normal"/>
    <w:uiPriority w:val="99"/>
    <w:rsid w:val="00ED1D99"/>
    <w:pPr>
      <w:spacing w:line="264" w:lineRule="auto"/>
      <w:ind w:left="1440" w:right="1440"/>
    </w:pPr>
    <w:rPr>
      <w:sz w:val="22"/>
      <w:szCs w:val="20"/>
      <w:lang w:eastAsia="en-US"/>
    </w:rPr>
  </w:style>
  <w:style w:type="paragraph" w:styleId="BodyText">
    <w:name w:val="Body Text"/>
    <w:basedOn w:val="Normal"/>
    <w:link w:val="BodyTextChar"/>
    <w:rsid w:val="00ED1D99"/>
    <w:pPr>
      <w:spacing w:line="264" w:lineRule="auto"/>
    </w:pPr>
    <w:rPr>
      <w:sz w:val="22"/>
      <w:szCs w:val="20"/>
      <w:lang w:eastAsia="en-US"/>
    </w:rPr>
  </w:style>
  <w:style w:type="character" w:customStyle="1" w:styleId="BodyTextChar">
    <w:name w:val="Body Text Char"/>
    <w:basedOn w:val="DefaultParagraphFont"/>
    <w:link w:val="BodyText"/>
    <w:rsid w:val="00ED1D99"/>
    <w:rPr>
      <w:rFonts w:ascii="Calibri" w:eastAsia="Times New Roman" w:hAnsi="Calibri" w:cs="Times New Roman"/>
      <w:szCs w:val="20"/>
    </w:rPr>
  </w:style>
  <w:style w:type="paragraph" w:styleId="BodyText20">
    <w:name w:val="Body Text 2"/>
    <w:basedOn w:val="Normal"/>
    <w:link w:val="BodyText2Char"/>
    <w:uiPriority w:val="99"/>
    <w:rsid w:val="00ED1D99"/>
    <w:pPr>
      <w:spacing w:line="480" w:lineRule="auto"/>
    </w:pPr>
    <w:rPr>
      <w:sz w:val="22"/>
      <w:szCs w:val="20"/>
      <w:lang w:eastAsia="en-US"/>
    </w:rPr>
  </w:style>
  <w:style w:type="character" w:customStyle="1" w:styleId="BodyText2Char">
    <w:name w:val="Body Text 2 Char"/>
    <w:basedOn w:val="DefaultParagraphFont"/>
    <w:link w:val="BodyText20"/>
    <w:uiPriority w:val="99"/>
    <w:rsid w:val="00ED1D99"/>
    <w:rPr>
      <w:rFonts w:ascii="Calibri" w:eastAsia="Times New Roman" w:hAnsi="Calibri" w:cs="Times New Roman"/>
      <w:szCs w:val="20"/>
    </w:rPr>
  </w:style>
  <w:style w:type="paragraph" w:styleId="BodyText3">
    <w:name w:val="Body Text 3"/>
    <w:basedOn w:val="Normal"/>
    <w:link w:val="BodyText3Char"/>
    <w:uiPriority w:val="99"/>
    <w:rsid w:val="00ED1D99"/>
    <w:pPr>
      <w:spacing w:line="264" w:lineRule="auto"/>
    </w:pPr>
    <w:rPr>
      <w:sz w:val="16"/>
      <w:szCs w:val="16"/>
      <w:lang w:eastAsia="en-US"/>
    </w:rPr>
  </w:style>
  <w:style w:type="character" w:customStyle="1" w:styleId="BodyText3Char">
    <w:name w:val="Body Text 3 Char"/>
    <w:basedOn w:val="DefaultParagraphFont"/>
    <w:link w:val="BodyText3"/>
    <w:uiPriority w:val="99"/>
    <w:rsid w:val="00ED1D99"/>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D1D99"/>
    <w:pPr>
      <w:ind w:firstLine="210"/>
    </w:pPr>
  </w:style>
  <w:style w:type="character" w:customStyle="1" w:styleId="BodyTextFirstIndentChar">
    <w:name w:val="Body Text First Indent Char"/>
    <w:basedOn w:val="BodyTextChar"/>
    <w:link w:val="BodyTextFirstIndent"/>
    <w:uiPriority w:val="99"/>
    <w:rsid w:val="00ED1D99"/>
    <w:rPr>
      <w:rFonts w:ascii="Calibri" w:eastAsia="Times New Roman" w:hAnsi="Calibri" w:cs="Times New Roman"/>
      <w:szCs w:val="20"/>
    </w:rPr>
  </w:style>
  <w:style w:type="paragraph" w:styleId="BodyTextIndent">
    <w:name w:val="Body Text Indent"/>
    <w:basedOn w:val="Normal"/>
    <w:link w:val="BodyTextIndentChar"/>
    <w:uiPriority w:val="99"/>
    <w:rsid w:val="00ED1D99"/>
    <w:pPr>
      <w:spacing w:line="264" w:lineRule="auto"/>
      <w:ind w:left="283"/>
    </w:pPr>
    <w:rPr>
      <w:sz w:val="22"/>
      <w:szCs w:val="20"/>
      <w:lang w:eastAsia="en-US"/>
    </w:rPr>
  </w:style>
  <w:style w:type="character" w:customStyle="1" w:styleId="BodyTextIndentChar">
    <w:name w:val="Body Text Indent Char"/>
    <w:basedOn w:val="DefaultParagraphFont"/>
    <w:link w:val="BodyTextIndent"/>
    <w:uiPriority w:val="99"/>
    <w:rsid w:val="00ED1D99"/>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D1D99"/>
    <w:pPr>
      <w:ind w:firstLine="210"/>
    </w:pPr>
  </w:style>
  <w:style w:type="character" w:customStyle="1" w:styleId="BodyTextFirstIndent2Char">
    <w:name w:val="Body Text First Indent 2 Char"/>
    <w:basedOn w:val="BodyTextIndentChar"/>
    <w:link w:val="BodyTextFirstIndent2"/>
    <w:uiPriority w:val="99"/>
    <w:rsid w:val="00ED1D99"/>
    <w:rPr>
      <w:rFonts w:ascii="Calibri" w:eastAsia="Times New Roman" w:hAnsi="Calibri" w:cs="Times New Roman"/>
      <w:szCs w:val="20"/>
    </w:rPr>
  </w:style>
  <w:style w:type="paragraph" w:styleId="BodyTextIndent2">
    <w:name w:val="Body Text Indent 2"/>
    <w:basedOn w:val="Normal"/>
    <w:link w:val="BodyTextIndent2Char"/>
    <w:uiPriority w:val="99"/>
    <w:rsid w:val="00ED1D99"/>
    <w:pPr>
      <w:spacing w:line="480" w:lineRule="auto"/>
      <w:ind w:left="283"/>
    </w:pPr>
    <w:rPr>
      <w:sz w:val="22"/>
      <w:szCs w:val="20"/>
      <w:lang w:eastAsia="en-US"/>
    </w:rPr>
  </w:style>
  <w:style w:type="character" w:customStyle="1" w:styleId="BodyTextIndent2Char">
    <w:name w:val="Body Text Indent 2 Char"/>
    <w:basedOn w:val="DefaultParagraphFont"/>
    <w:link w:val="BodyTextIndent2"/>
    <w:uiPriority w:val="99"/>
    <w:rsid w:val="00ED1D99"/>
    <w:rPr>
      <w:rFonts w:ascii="Calibri" w:eastAsia="Times New Roman" w:hAnsi="Calibri" w:cs="Times New Roman"/>
      <w:szCs w:val="20"/>
    </w:rPr>
  </w:style>
  <w:style w:type="paragraph" w:styleId="BodyTextIndent3">
    <w:name w:val="Body Text Indent 3"/>
    <w:basedOn w:val="Normal"/>
    <w:link w:val="BodyTextIndent3Char"/>
    <w:uiPriority w:val="99"/>
    <w:rsid w:val="00ED1D99"/>
    <w:pPr>
      <w:spacing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sid w:val="00ED1D99"/>
    <w:rPr>
      <w:rFonts w:ascii="Calibri" w:eastAsia="Times New Roman" w:hAnsi="Calibri" w:cs="Times New Roman"/>
      <w:sz w:val="16"/>
      <w:szCs w:val="16"/>
    </w:rPr>
  </w:style>
  <w:style w:type="paragraph" w:styleId="Closing">
    <w:name w:val="Closing"/>
    <w:basedOn w:val="Normal"/>
    <w:link w:val="ClosingChar"/>
    <w:uiPriority w:val="99"/>
    <w:rsid w:val="00ED1D99"/>
    <w:pPr>
      <w:spacing w:after="160" w:line="264" w:lineRule="auto"/>
      <w:ind w:left="4252"/>
    </w:pPr>
    <w:rPr>
      <w:sz w:val="22"/>
      <w:szCs w:val="20"/>
      <w:lang w:eastAsia="en-US"/>
    </w:rPr>
  </w:style>
  <w:style w:type="character" w:customStyle="1" w:styleId="ClosingChar">
    <w:name w:val="Closing Char"/>
    <w:basedOn w:val="DefaultParagraphFont"/>
    <w:link w:val="Closing"/>
    <w:uiPriority w:val="99"/>
    <w:rsid w:val="00ED1D99"/>
    <w:rPr>
      <w:rFonts w:ascii="Calibri" w:eastAsia="Times New Roman" w:hAnsi="Calibri" w:cs="Times New Roman"/>
      <w:szCs w:val="20"/>
    </w:rPr>
  </w:style>
  <w:style w:type="paragraph" w:styleId="E-mailSignature">
    <w:name w:val="E-mail Signature"/>
    <w:basedOn w:val="Normal"/>
    <w:link w:val="E-mailSignatureChar"/>
    <w:uiPriority w:val="99"/>
    <w:rsid w:val="00ED1D99"/>
    <w:pPr>
      <w:spacing w:after="160" w:line="264" w:lineRule="auto"/>
    </w:pPr>
    <w:rPr>
      <w:sz w:val="22"/>
      <w:szCs w:val="20"/>
      <w:lang w:eastAsia="en-US"/>
    </w:rPr>
  </w:style>
  <w:style w:type="character" w:customStyle="1" w:styleId="E-mailSignatureChar">
    <w:name w:val="E-mail Signature Char"/>
    <w:basedOn w:val="DefaultParagraphFont"/>
    <w:link w:val="E-mailSignature"/>
    <w:uiPriority w:val="99"/>
    <w:rsid w:val="00ED1D99"/>
    <w:rPr>
      <w:rFonts w:ascii="Calibri" w:eastAsia="Times New Roman" w:hAnsi="Calibri" w:cs="Times New Roman"/>
      <w:szCs w:val="20"/>
    </w:rPr>
  </w:style>
  <w:style w:type="paragraph" w:styleId="EnvelopeAddress">
    <w:name w:val="envelope address"/>
    <w:basedOn w:val="Normal"/>
    <w:uiPriority w:val="99"/>
    <w:rsid w:val="00ED1D99"/>
    <w:pPr>
      <w:framePr w:w="7920" w:h="1980" w:hRule="exact" w:hSpace="180" w:wrap="auto" w:hAnchor="page" w:xAlign="center" w:yAlign="bottom"/>
      <w:spacing w:after="160" w:line="264" w:lineRule="auto"/>
      <w:ind w:left="2880"/>
    </w:pPr>
    <w:rPr>
      <w:rFonts w:ascii="Arial" w:hAnsi="Arial" w:cs="Arial"/>
      <w:lang w:eastAsia="en-US"/>
    </w:rPr>
  </w:style>
  <w:style w:type="paragraph" w:styleId="EnvelopeReturn">
    <w:name w:val="envelope return"/>
    <w:basedOn w:val="Normal"/>
    <w:uiPriority w:val="99"/>
    <w:rsid w:val="00ED1D99"/>
    <w:pPr>
      <w:spacing w:after="160" w:line="264" w:lineRule="auto"/>
    </w:pPr>
    <w:rPr>
      <w:rFonts w:ascii="Arial" w:hAnsi="Arial" w:cs="Arial"/>
      <w:sz w:val="22"/>
      <w:szCs w:val="20"/>
      <w:lang w:eastAsia="en-US"/>
    </w:rPr>
  </w:style>
  <w:style w:type="character" w:styleId="HTMLAcronym">
    <w:name w:val="HTML Acronym"/>
    <w:basedOn w:val="DefaultParagraphFont"/>
    <w:uiPriority w:val="99"/>
    <w:rsid w:val="00ED1D99"/>
  </w:style>
  <w:style w:type="paragraph" w:styleId="HTMLAddress">
    <w:name w:val="HTML Address"/>
    <w:basedOn w:val="Normal"/>
    <w:link w:val="HTMLAddressChar"/>
    <w:uiPriority w:val="99"/>
    <w:rsid w:val="00ED1D99"/>
    <w:pPr>
      <w:spacing w:after="160" w:line="264" w:lineRule="auto"/>
    </w:pPr>
    <w:rPr>
      <w:i/>
      <w:iCs/>
      <w:sz w:val="22"/>
      <w:szCs w:val="20"/>
      <w:lang w:eastAsia="en-US"/>
    </w:rPr>
  </w:style>
  <w:style w:type="character" w:customStyle="1" w:styleId="HTMLAddressChar">
    <w:name w:val="HTML Address Char"/>
    <w:basedOn w:val="DefaultParagraphFont"/>
    <w:link w:val="HTMLAddress"/>
    <w:uiPriority w:val="99"/>
    <w:rsid w:val="00ED1D99"/>
    <w:rPr>
      <w:rFonts w:ascii="Calibri" w:eastAsia="Times New Roman" w:hAnsi="Calibri" w:cs="Times New Roman"/>
      <w:i/>
      <w:iCs/>
      <w:szCs w:val="20"/>
    </w:rPr>
  </w:style>
  <w:style w:type="character" w:styleId="HTMLCite">
    <w:name w:val="HTML Cite"/>
    <w:basedOn w:val="DefaultParagraphFont"/>
    <w:uiPriority w:val="99"/>
    <w:rsid w:val="00ED1D99"/>
    <w:rPr>
      <w:i/>
      <w:iCs/>
    </w:rPr>
  </w:style>
  <w:style w:type="character" w:styleId="HTMLCode">
    <w:name w:val="HTML Code"/>
    <w:basedOn w:val="DefaultParagraphFont"/>
    <w:uiPriority w:val="99"/>
    <w:rsid w:val="00ED1D99"/>
    <w:rPr>
      <w:rFonts w:ascii="Courier New" w:hAnsi="Courier New" w:cs="Courier New"/>
      <w:sz w:val="20"/>
      <w:szCs w:val="20"/>
    </w:rPr>
  </w:style>
  <w:style w:type="character" w:styleId="HTMLDefinition">
    <w:name w:val="HTML Definition"/>
    <w:basedOn w:val="DefaultParagraphFont"/>
    <w:uiPriority w:val="99"/>
    <w:rsid w:val="00ED1D99"/>
    <w:rPr>
      <w:i/>
      <w:iCs/>
    </w:rPr>
  </w:style>
  <w:style w:type="character" w:styleId="HTMLKeyboard">
    <w:name w:val="HTML Keyboard"/>
    <w:basedOn w:val="DefaultParagraphFont"/>
    <w:uiPriority w:val="99"/>
    <w:rsid w:val="00ED1D99"/>
    <w:rPr>
      <w:rFonts w:ascii="Courier New" w:hAnsi="Courier New" w:cs="Courier New"/>
      <w:sz w:val="20"/>
      <w:szCs w:val="20"/>
    </w:rPr>
  </w:style>
  <w:style w:type="paragraph" w:styleId="HTMLPreformatted">
    <w:name w:val="HTML Preformatted"/>
    <w:basedOn w:val="Normal"/>
    <w:link w:val="HTMLPreformattedChar"/>
    <w:uiPriority w:val="99"/>
    <w:rsid w:val="00ED1D99"/>
    <w:pPr>
      <w:spacing w:after="160" w:line="264" w:lineRule="auto"/>
    </w:pPr>
    <w:rPr>
      <w:rFonts w:ascii="Courier New" w:hAnsi="Courier New" w:cs="Courier New"/>
      <w:sz w:val="22"/>
      <w:szCs w:val="20"/>
      <w:lang w:eastAsia="en-US"/>
    </w:rPr>
  </w:style>
  <w:style w:type="character" w:customStyle="1" w:styleId="HTMLPreformattedChar">
    <w:name w:val="HTML Preformatted Char"/>
    <w:basedOn w:val="DefaultParagraphFont"/>
    <w:link w:val="HTMLPreformatted"/>
    <w:uiPriority w:val="99"/>
    <w:rsid w:val="00ED1D99"/>
    <w:rPr>
      <w:rFonts w:ascii="Courier New" w:eastAsia="Times New Roman" w:hAnsi="Courier New" w:cs="Courier New"/>
      <w:szCs w:val="20"/>
    </w:rPr>
  </w:style>
  <w:style w:type="character" w:styleId="HTMLSample">
    <w:name w:val="HTML Sample"/>
    <w:basedOn w:val="DefaultParagraphFont"/>
    <w:uiPriority w:val="99"/>
    <w:rsid w:val="00ED1D99"/>
    <w:rPr>
      <w:rFonts w:ascii="Courier New" w:hAnsi="Courier New" w:cs="Courier New"/>
    </w:rPr>
  </w:style>
  <w:style w:type="character" w:styleId="HTMLTypewriter">
    <w:name w:val="HTML Typewriter"/>
    <w:basedOn w:val="DefaultParagraphFont"/>
    <w:uiPriority w:val="99"/>
    <w:rsid w:val="00ED1D99"/>
    <w:rPr>
      <w:rFonts w:ascii="Courier New" w:hAnsi="Courier New" w:cs="Courier New"/>
      <w:sz w:val="20"/>
      <w:szCs w:val="20"/>
    </w:rPr>
  </w:style>
  <w:style w:type="character" w:styleId="HTMLVariable">
    <w:name w:val="HTML Variable"/>
    <w:basedOn w:val="DefaultParagraphFont"/>
    <w:uiPriority w:val="99"/>
    <w:rsid w:val="00ED1D99"/>
    <w:rPr>
      <w:i/>
      <w:iCs/>
    </w:rPr>
  </w:style>
  <w:style w:type="character" w:styleId="LineNumber">
    <w:name w:val="line number"/>
    <w:basedOn w:val="DefaultParagraphFont"/>
    <w:uiPriority w:val="99"/>
    <w:rsid w:val="00ED1D99"/>
  </w:style>
  <w:style w:type="paragraph" w:styleId="ListBullet2">
    <w:name w:val="List Bullet 2"/>
    <w:basedOn w:val="Normal"/>
    <w:uiPriority w:val="99"/>
    <w:rsid w:val="00ED1D99"/>
    <w:pPr>
      <w:numPr>
        <w:numId w:val="31"/>
      </w:numPr>
      <w:spacing w:after="160" w:line="264" w:lineRule="auto"/>
    </w:pPr>
    <w:rPr>
      <w:sz w:val="22"/>
      <w:szCs w:val="20"/>
      <w:lang w:eastAsia="en-US"/>
    </w:rPr>
  </w:style>
  <w:style w:type="paragraph" w:styleId="PlainText">
    <w:name w:val="Plain Text"/>
    <w:basedOn w:val="Normal"/>
    <w:link w:val="PlainTextChar"/>
    <w:uiPriority w:val="99"/>
    <w:rsid w:val="00ED1D99"/>
    <w:pPr>
      <w:spacing w:after="160" w:line="264" w:lineRule="auto"/>
    </w:pPr>
    <w:rPr>
      <w:rFonts w:ascii="Courier New" w:hAnsi="Courier New" w:cs="Courier New"/>
      <w:sz w:val="22"/>
      <w:szCs w:val="20"/>
      <w:lang w:eastAsia="en-US"/>
    </w:rPr>
  </w:style>
  <w:style w:type="character" w:customStyle="1" w:styleId="PlainTextChar">
    <w:name w:val="Plain Text Char"/>
    <w:basedOn w:val="DefaultParagraphFont"/>
    <w:link w:val="PlainText"/>
    <w:uiPriority w:val="99"/>
    <w:rsid w:val="00ED1D99"/>
    <w:rPr>
      <w:rFonts w:ascii="Courier New" w:eastAsia="Times New Roman" w:hAnsi="Courier New" w:cs="Courier New"/>
      <w:szCs w:val="20"/>
    </w:rPr>
  </w:style>
  <w:style w:type="paragraph" w:styleId="Signature">
    <w:name w:val="Signature"/>
    <w:basedOn w:val="Normal"/>
    <w:link w:val="SignatureChar"/>
    <w:uiPriority w:val="99"/>
    <w:rsid w:val="00ED1D99"/>
    <w:pPr>
      <w:spacing w:after="160" w:line="264" w:lineRule="auto"/>
      <w:ind w:left="4252"/>
    </w:pPr>
    <w:rPr>
      <w:sz w:val="22"/>
      <w:szCs w:val="20"/>
      <w:lang w:eastAsia="en-US"/>
    </w:rPr>
  </w:style>
  <w:style w:type="character" w:customStyle="1" w:styleId="SignatureChar">
    <w:name w:val="Signature Char"/>
    <w:basedOn w:val="DefaultParagraphFont"/>
    <w:link w:val="Signature"/>
    <w:uiPriority w:val="99"/>
    <w:rsid w:val="00ED1D99"/>
    <w:rPr>
      <w:rFonts w:ascii="Calibri" w:eastAsia="Times New Roman" w:hAnsi="Calibri" w:cs="Times New Roman"/>
      <w:szCs w:val="20"/>
    </w:rPr>
  </w:style>
  <w:style w:type="table" w:styleId="Table3Deffects1">
    <w:name w:val="Table 3D effects 1"/>
    <w:basedOn w:val="TableNormal"/>
    <w:rsid w:val="00ED1D99"/>
    <w:pPr>
      <w:spacing w:line="264"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1D99"/>
    <w:pPr>
      <w:spacing w:line="264"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1D99"/>
    <w:pPr>
      <w:spacing w:line="264"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1D99"/>
    <w:pPr>
      <w:spacing w:line="264"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1D99"/>
    <w:pPr>
      <w:spacing w:line="264"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1D99"/>
    <w:pPr>
      <w:spacing w:line="264"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1D99"/>
    <w:pPr>
      <w:spacing w:line="264"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1D99"/>
    <w:pPr>
      <w:spacing w:line="264"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1D99"/>
    <w:pPr>
      <w:spacing w:line="264"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1D99"/>
    <w:pPr>
      <w:spacing w:line="264"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1D99"/>
    <w:pPr>
      <w:spacing w:line="264"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1D99"/>
    <w:pPr>
      <w:spacing w:line="264"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D1D99"/>
    <w:pPr>
      <w:spacing w:line="264"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1D99"/>
    <w:pPr>
      <w:spacing w:line="264"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1D99"/>
    <w:pPr>
      <w:spacing w:line="264"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1D99"/>
    <w:pPr>
      <w:spacing w:line="264"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1D99"/>
    <w:pPr>
      <w:spacing w:line="264"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1D99"/>
    <w:pPr>
      <w:spacing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2">
    <w:name w:val="index 2"/>
    <w:basedOn w:val="Normal"/>
    <w:next w:val="Normal"/>
    <w:autoRedefine/>
    <w:uiPriority w:val="99"/>
    <w:rsid w:val="00ED1D99"/>
    <w:pPr>
      <w:spacing w:after="160" w:line="264" w:lineRule="auto"/>
      <w:ind w:left="400" w:hanging="200"/>
    </w:pPr>
    <w:rPr>
      <w:sz w:val="22"/>
      <w:szCs w:val="20"/>
      <w:lang w:eastAsia="en-US"/>
    </w:rPr>
  </w:style>
  <w:style w:type="paragraph" w:styleId="Index3">
    <w:name w:val="index 3"/>
    <w:basedOn w:val="Normal"/>
    <w:next w:val="Normal"/>
    <w:autoRedefine/>
    <w:uiPriority w:val="99"/>
    <w:rsid w:val="00ED1D99"/>
    <w:pPr>
      <w:spacing w:after="160" w:line="264" w:lineRule="auto"/>
      <w:ind w:left="600" w:hanging="200"/>
    </w:pPr>
    <w:rPr>
      <w:sz w:val="22"/>
      <w:szCs w:val="20"/>
      <w:lang w:eastAsia="en-US"/>
    </w:rPr>
  </w:style>
  <w:style w:type="paragraph" w:styleId="Index4">
    <w:name w:val="index 4"/>
    <w:basedOn w:val="Normal"/>
    <w:next w:val="Normal"/>
    <w:autoRedefine/>
    <w:uiPriority w:val="99"/>
    <w:rsid w:val="00ED1D99"/>
    <w:pPr>
      <w:spacing w:after="160" w:line="264" w:lineRule="auto"/>
      <w:ind w:left="800" w:hanging="200"/>
    </w:pPr>
    <w:rPr>
      <w:sz w:val="22"/>
      <w:szCs w:val="20"/>
      <w:lang w:eastAsia="en-US"/>
    </w:rPr>
  </w:style>
  <w:style w:type="paragraph" w:styleId="Index5">
    <w:name w:val="index 5"/>
    <w:basedOn w:val="Normal"/>
    <w:next w:val="Normal"/>
    <w:autoRedefine/>
    <w:uiPriority w:val="99"/>
    <w:rsid w:val="00ED1D99"/>
    <w:pPr>
      <w:spacing w:after="160" w:line="264" w:lineRule="auto"/>
      <w:ind w:left="1000" w:hanging="200"/>
    </w:pPr>
    <w:rPr>
      <w:sz w:val="22"/>
      <w:szCs w:val="20"/>
      <w:lang w:eastAsia="en-US"/>
    </w:rPr>
  </w:style>
  <w:style w:type="paragraph" w:styleId="Index6">
    <w:name w:val="index 6"/>
    <w:basedOn w:val="Normal"/>
    <w:next w:val="Normal"/>
    <w:autoRedefine/>
    <w:uiPriority w:val="99"/>
    <w:rsid w:val="00ED1D99"/>
    <w:pPr>
      <w:spacing w:after="160" w:line="264" w:lineRule="auto"/>
      <w:ind w:left="1200" w:hanging="200"/>
    </w:pPr>
    <w:rPr>
      <w:sz w:val="22"/>
      <w:szCs w:val="20"/>
      <w:lang w:eastAsia="en-US"/>
    </w:rPr>
  </w:style>
  <w:style w:type="paragraph" w:styleId="Index7">
    <w:name w:val="index 7"/>
    <w:basedOn w:val="Normal"/>
    <w:next w:val="Normal"/>
    <w:autoRedefine/>
    <w:uiPriority w:val="99"/>
    <w:rsid w:val="00ED1D99"/>
    <w:pPr>
      <w:spacing w:after="160" w:line="264" w:lineRule="auto"/>
      <w:ind w:left="1400" w:hanging="200"/>
    </w:pPr>
    <w:rPr>
      <w:sz w:val="22"/>
      <w:szCs w:val="20"/>
      <w:lang w:eastAsia="en-US"/>
    </w:rPr>
  </w:style>
  <w:style w:type="paragraph" w:styleId="Index9">
    <w:name w:val="index 9"/>
    <w:basedOn w:val="Normal"/>
    <w:next w:val="Normal"/>
    <w:autoRedefine/>
    <w:uiPriority w:val="99"/>
    <w:rsid w:val="00ED1D99"/>
    <w:pPr>
      <w:spacing w:after="160" w:line="264" w:lineRule="auto"/>
      <w:ind w:left="1800" w:hanging="200"/>
    </w:pPr>
    <w:rPr>
      <w:sz w:val="22"/>
      <w:szCs w:val="20"/>
      <w:lang w:eastAsia="en-US"/>
    </w:rPr>
  </w:style>
  <w:style w:type="paragraph" w:styleId="TableofAuthorities">
    <w:name w:val="table of authorities"/>
    <w:basedOn w:val="Normal"/>
    <w:next w:val="Normal"/>
    <w:uiPriority w:val="99"/>
    <w:rsid w:val="00ED1D99"/>
    <w:pPr>
      <w:spacing w:after="160" w:line="264" w:lineRule="auto"/>
      <w:ind w:left="200" w:hanging="200"/>
    </w:pPr>
    <w:rPr>
      <w:sz w:val="22"/>
      <w:szCs w:val="20"/>
      <w:lang w:eastAsia="en-US"/>
    </w:rPr>
  </w:style>
  <w:style w:type="paragraph" w:customStyle="1" w:styleId="StyleClauseLevel2TimesNewRomanAfter0ptLinespacing">
    <w:name w:val="Style Clause Level 2 + Times New Roman After:  0 pt Line spacing:..."/>
    <w:basedOn w:val="Normal"/>
    <w:uiPriority w:val="99"/>
    <w:locked/>
    <w:rsid w:val="00ED1D99"/>
    <w:pPr>
      <w:keepLines/>
      <w:widowControl w:val="0"/>
      <w:numPr>
        <w:ilvl w:val="1"/>
        <w:numId w:val="30"/>
      </w:numPr>
      <w:spacing w:before="120" w:line="240" w:lineRule="atLeast"/>
      <w:outlineLvl w:val="1"/>
    </w:pPr>
    <w:rPr>
      <w:lang w:eastAsia="en-US"/>
    </w:rPr>
  </w:style>
  <w:style w:type="paragraph" w:customStyle="1" w:styleId="Default">
    <w:name w:val="Default"/>
    <w:locked/>
    <w:rsid w:val="00ED1D99"/>
    <w:pPr>
      <w:autoSpaceDE w:val="0"/>
      <w:autoSpaceDN w:val="0"/>
      <w:adjustRightInd w:val="0"/>
    </w:pPr>
    <w:rPr>
      <w:rFonts w:ascii="Calibri" w:eastAsia="Times New Roman" w:hAnsi="Calibri" w:cs="Calibri"/>
      <w:color w:val="000000"/>
      <w:sz w:val="24"/>
      <w:szCs w:val="24"/>
    </w:rPr>
  </w:style>
  <w:style w:type="character" w:customStyle="1" w:styleId="ParaChar">
    <w:name w:val="Para Char"/>
    <w:basedOn w:val="DefaultParagraphFont"/>
    <w:uiPriority w:val="99"/>
    <w:locked/>
    <w:rsid w:val="00ED1D99"/>
    <w:rPr>
      <w:rFonts w:ascii="Calibri" w:hAnsi="Calibri"/>
      <w:color w:val="000000"/>
    </w:rPr>
  </w:style>
  <w:style w:type="character" w:customStyle="1" w:styleId="SubParaChar">
    <w:name w:val="SubPara Char"/>
    <w:basedOn w:val="DefaultParagraphFont"/>
    <w:uiPriority w:val="99"/>
    <w:locked/>
    <w:rsid w:val="00ED1D99"/>
    <w:rPr>
      <w:rFonts w:ascii="Calibri" w:hAnsi="Calibri"/>
      <w:sz w:val="22"/>
    </w:rPr>
  </w:style>
  <w:style w:type="character" w:customStyle="1" w:styleId="SubclauseNoteChar">
    <w:name w:val="Subclause Note Char"/>
    <w:basedOn w:val="DefaultParagraphFont"/>
    <w:uiPriority w:val="99"/>
    <w:locked/>
    <w:rsid w:val="00ED1D99"/>
    <w:rPr>
      <w:rFonts w:ascii="Calibri" w:hAnsi="Calibri"/>
      <w:i/>
      <w:sz w:val="22"/>
      <w:lang w:eastAsia="en-US"/>
    </w:rPr>
  </w:style>
  <w:style w:type="paragraph" w:customStyle="1" w:styleId="AnnexSubClause0">
    <w:name w:val="AnnexSubClause"/>
    <w:basedOn w:val="AnnexClauseHdg"/>
    <w:next w:val="Normal"/>
    <w:uiPriority w:val="99"/>
    <w:locked/>
    <w:rsid w:val="00ED1D99"/>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ED1D99"/>
    <w:pPr>
      <w:spacing w:before="120" w:after="120"/>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D1D99"/>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locked/>
    <w:rsid w:val="00ED1D99"/>
    <w:pPr>
      <w:numPr>
        <w:ilvl w:val="1"/>
      </w:numPr>
      <w:tabs>
        <w:tab w:val="num" w:pos="936"/>
      </w:tabs>
      <w:spacing w:before="120" w:line="300" w:lineRule="atLeast"/>
      <w:ind w:left="936" w:hanging="576"/>
    </w:pPr>
    <w:rPr>
      <w:rFonts w:ascii="Arial" w:hAnsi="Arial" w:cs="Garamond"/>
      <w:color w:val="000000"/>
      <w:sz w:val="22"/>
    </w:rPr>
  </w:style>
  <w:style w:type="character" w:customStyle="1" w:styleId="StyleClauseLatinArialChar">
    <w:name w:val="Style Clause + (Latin) Arial Char"/>
    <w:basedOn w:val="DefaultParagraphFont"/>
    <w:link w:val="StyleClauseLatinArial"/>
    <w:uiPriority w:val="99"/>
    <w:locked/>
    <w:rsid w:val="00ED1D99"/>
    <w:rPr>
      <w:rFonts w:ascii="Arial" w:eastAsia="Times New Roman" w:hAnsi="Arial" w:cs="Garamond"/>
      <w:color w:val="000000"/>
      <w:szCs w:val="24"/>
      <w:lang w:eastAsia="en-AU"/>
    </w:rPr>
  </w:style>
  <w:style w:type="paragraph" w:customStyle="1" w:styleId="MELegal1">
    <w:name w:val="ME Legal 1"/>
    <w:aliases w:val="l1,ME Legal 11"/>
    <w:basedOn w:val="Normal"/>
    <w:locked/>
    <w:rsid w:val="00ED1D99"/>
    <w:pPr>
      <w:tabs>
        <w:tab w:val="num" w:pos="680"/>
      </w:tabs>
      <w:spacing w:after="240" w:line="280" w:lineRule="atLeast"/>
      <w:ind w:left="680" w:hanging="680"/>
      <w:outlineLvl w:val="0"/>
    </w:pPr>
    <w:rPr>
      <w:rFonts w:cs="Angsana New"/>
      <w:sz w:val="22"/>
      <w:szCs w:val="22"/>
      <w:lang w:eastAsia="zh-CN" w:bidi="th-TH"/>
    </w:rPr>
  </w:style>
  <w:style w:type="paragraph" w:customStyle="1" w:styleId="MELegal2">
    <w:name w:val="ME Legal 2"/>
    <w:aliases w:val="l2"/>
    <w:basedOn w:val="Normal"/>
    <w:locked/>
    <w:rsid w:val="00ED1D99"/>
    <w:pPr>
      <w:tabs>
        <w:tab w:val="num" w:pos="680"/>
      </w:tabs>
      <w:spacing w:after="240" w:line="280" w:lineRule="atLeast"/>
      <w:ind w:left="680" w:hanging="680"/>
      <w:outlineLvl w:val="1"/>
    </w:pPr>
    <w:rPr>
      <w:rFonts w:cs="Angsana New"/>
      <w:sz w:val="22"/>
      <w:szCs w:val="22"/>
      <w:lang w:eastAsia="zh-CN" w:bidi="th-TH"/>
    </w:rPr>
  </w:style>
  <w:style w:type="paragraph" w:customStyle="1" w:styleId="MELegal3">
    <w:name w:val="ME Legal 3"/>
    <w:aliases w:val="l3,ME Legal 31"/>
    <w:basedOn w:val="Normal"/>
    <w:link w:val="MELegal3Char"/>
    <w:locked/>
    <w:rsid w:val="00ED1D99"/>
    <w:pPr>
      <w:tabs>
        <w:tab w:val="num" w:pos="1361"/>
      </w:tabs>
      <w:spacing w:after="240" w:line="280" w:lineRule="atLeast"/>
      <w:ind w:left="1361" w:hanging="681"/>
      <w:outlineLvl w:val="2"/>
    </w:pPr>
    <w:rPr>
      <w:rFonts w:cs="Angsana New"/>
      <w:sz w:val="22"/>
      <w:szCs w:val="22"/>
      <w:lang w:eastAsia="zh-CN" w:bidi="th-TH"/>
    </w:rPr>
  </w:style>
  <w:style w:type="paragraph" w:customStyle="1" w:styleId="MELegal4">
    <w:name w:val="ME Legal 4"/>
    <w:aliases w:val="l4,ME Legal 41"/>
    <w:basedOn w:val="Normal"/>
    <w:locked/>
    <w:rsid w:val="00ED1D99"/>
    <w:pPr>
      <w:tabs>
        <w:tab w:val="num" w:pos="2041"/>
      </w:tabs>
      <w:spacing w:after="240" w:line="280" w:lineRule="atLeast"/>
      <w:ind w:left="2041" w:hanging="680"/>
      <w:outlineLvl w:val="3"/>
    </w:pPr>
    <w:rPr>
      <w:rFonts w:cs="Angsana New"/>
      <w:sz w:val="22"/>
      <w:szCs w:val="22"/>
      <w:lang w:eastAsia="zh-CN" w:bidi="th-TH"/>
    </w:rPr>
  </w:style>
  <w:style w:type="paragraph" w:customStyle="1" w:styleId="6ClsA">
    <w:name w:val="6. Cls (A)"/>
    <w:basedOn w:val="Normal"/>
    <w:link w:val="6ClsAChar"/>
    <w:rsid w:val="00ED1D99"/>
    <w:pPr>
      <w:tabs>
        <w:tab w:val="num" w:pos="2722"/>
      </w:tabs>
      <w:spacing w:after="240" w:line="280" w:lineRule="atLeast"/>
      <w:ind w:left="2722" w:hanging="681"/>
      <w:outlineLvl w:val="4"/>
    </w:pPr>
    <w:rPr>
      <w:rFonts w:asciiTheme="minorHAnsi" w:hAnsiTheme="minorHAnsi" w:cs="Angsana New"/>
      <w:sz w:val="22"/>
      <w:szCs w:val="22"/>
      <w:lang w:eastAsia="zh-CN" w:bidi="th-TH"/>
    </w:rPr>
  </w:style>
  <w:style w:type="paragraph" w:customStyle="1" w:styleId="MELegal6">
    <w:name w:val="ME Legal 6"/>
    <w:basedOn w:val="Normal"/>
    <w:locked/>
    <w:rsid w:val="00ED1D99"/>
    <w:pPr>
      <w:tabs>
        <w:tab w:val="num" w:pos="3402"/>
      </w:tabs>
      <w:spacing w:after="240" w:line="280" w:lineRule="atLeast"/>
      <w:ind w:left="3402" w:hanging="680"/>
      <w:outlineLvl w:val="5"/>
    </w:pPr>
    <w:rPr>
      <w:rFonts w:cs="Angsana New"/>
      <w:sz w:val="22"/>
      <w:szCs w:val="22"/>
      <w:lang w:eastAsia="zh-CN" w:bidi="th-TH"/>
    </w:rPr>
  </w:style>
  <w:style w:type="paragraph" w:customStyle="1" w:styleId="SchedH1">
    <w:name w:val="SchedH1"/>
    <w:basedOn w:val="Normal"/>
    <w:next w:val="SchedH2"/>
    <w:uiPriority w:val="99"/>
    <w:locked/>
    <w:rsid w:val="00ED1D99"/>
    <w:pPr>
      <w:keepNext/>
      <w:numPr>
        <w:numId w:val="32"/>
      </w:numPr>
      <w:pBdr>
        <w:top w:val="single" w:sz="6" w:space="2" w:color="auto"/>
      </w:pBdr>
      <w:spacing w:before="240"/>
    </w:pPr>
    <w:rPr>
      <w:rFonts w:ascii="Arial" w:hAnsi="Arial"/>
      <w:b/>
      <w:sz w:val="28"/>
      <w:szCs w:val="20"/>
      <w:lang w:eastAsia="en-US"/>
    </w:rPr>
  </w:style>
  <w:style w:type="paragraph" w:customStyle="1" w:styleId="SchedH2">
    <w:name w:val="SchedH2"/>
    <w:basedOn w:val="Normal"/>
    <w:next w:val="Normal"/>
    <w:uiPriority w:val="99"/>
    <w:locked/>
    <w:rsid w:val="00ED1D99"/>
    <w:pPr>
      <w:keepNext/>
      <w:numPr>
        <w:ilvl w:val="1"/>
        <w:numId w:val="32"/>
      </w:numPr>
      <w:spacing w:before="120"/>
    </w:pPr>
    <w:rPr>
      <w:rFonts w:ascii="Arial" w:hAnsi="Arial"/>
      <w:b/>
      <w:sz w:val="22"/>
      <w:szCs w:val="20"/>
      <w:lang w:eastAsia="en-US"/>
    </w:rPr>
  </w:style>
  <w:style w:type="paragraph" w:customStyle="1" w:styleId="SchedH3">
    <w:name w:val="SchedH3"/>
    <w:basedOn w:val="Normal"/>
    <w:uiPriority w:val="99"/>
    <w:locked/>
    <w:rsid w:val="00ED1D99"/>
    <w:pPr>
      <w:keepLines/>
      <w:numPr>
        <w:ilvl w:val="2"/>
        <w:numId w:val="32"/>
      </w:numPr>
      <w:spacing w:before="120" w:after="220"/>
    </w:pPr>
    <w:rPr>
      <w:sz w:val="22"/>
      <w:szCs w:val="20"/>
      <w:lang w:eastAsia="en-US"/>
    </w:rPr>
  </w:style>
  <w:style w:type="paragraph" w:customStyle="1" w:styleId="SchedH4">
    <w:name w:val="SchedH4"/>
    <w:basedOn w:val="Normal"/>
    <w:uiPriority w:val="99"/>
    <w:locked/>
    <w:rsid w:val="00ED1D99"/>
    <w:pPr>
      <w:numPr>
        <w:ilvl w:val="3"/>
        <w:numId w:val="32"/>
      </w:numPr>
      <w:spacing w:after="240"/>
    </w:pPr>
    <w:rPr>
      <w:sz w:val="22"/>
      <w:szCs w:val="20"/>
      <w:lang w:eastAsia="en-US"/>
    </w:rPr>
  </w:style>
  <w:style w:type="paragraph" w:customStyle="1" w:styleId="SchedH5">
    <w:name w:val="SchedH5"/>
    <w:basedOn w:val="Normal"/>
    <w:uiPriority w:val="99"/>
    <w:locked/>
    <w:rsid w:val="00ED1D99"/>
    <w:pPr>
      <w:numPr>
        <w:ilvl w:val="4"/>
        <w:numId w:val="32"/>
      </w:numPr>
      <w:spacing w:after="240"/>
    </w:pPr>
    <w:rPr>
      <w:sz w:val="22"/>
      <w:szCs w:val="20"/>
      <w:lang w:eastAsia="en-US"/>
    </w:rPr>
  </w:style>
  <w:style w:type="character" w:customStyle="1" w:styleId="MELegal3Char">
    <w:name w:val="ME Legal 3 Char"/>
    <w:aliases w:val="l3 Char Char,l3 Char"/>
    <w:basedOn w:val="DefaultParagraphFont"/>
    <w:link w:val="MELegal3"/>
    <w:rsid w:val="00ED1D99"/>
    <w:rPr>
      <w:rFonts w:ascii="Calibri" w:eastAsia="Times New Roman" w:hAnsi="Calibri" w:cs="Angsana New"/>
      <w:lang w:eastAsia="zh-CN" w:bidi="th-TH"/>
    </w:rPr>
  </w:style>
  <w:style w:type="paragraph" w:customStyle="1" w:styleId="Clause">
    <w:name w:val="Clause"/>
    <w:next w:val="Normal"/>
    <w:link w:val="ClauseChar"/>
    <w:uiPriority w:val="99"/>
    <w:locked/>
    <w:rsid w:val="00ED1D99"/>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locked/>
    <w:rsid w:val="00ED1D99"/>
    <w:pPr>
      <w:spacing w:before="160" w:after="240"/>
    </w:pPr>
    <w:rPr>
      <w:b/>
      <w:caps/>
      <w:color w:val="000000" w:themeColor="text1"/>
      <w:sz w:val="32"/>
      <w:szCs w:val="20"/>
      <w:lang w:eastAsia="en-US"/>
    </w:rPr>
  </w:style>
  <w:style w:type="paragraph" w:customStyle="1" w:styleId="SectionHeading2Axxxxx">
    <w:name w:val="Section Heading (2A xxxxx)"/>
    <w:basedOn w:val="Section"/>
    <w:link w:val="SectionHeading2AxxxxxChar"/>
    <w:uiPriority w:val="99"/>
    <w:locked/>
    <w:rsid w:val="00ED1D99"/>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D1D99"/>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locked/>
    <w:rsid w:val="00ED1D99"/>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sid w:val="00ED1D99"/>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1"/>
    <w:locked/>
    <w:rsid w:val="00ED1D99"/>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D1D99"/>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locked/>
    <w:rsid w:val="00ED1D99"/>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sid w:val="00ED1D99"/>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locked/>
    <w:rsid w:val="00ED1D99"/>
    <w:pPr>
      <w:tabs>
        <w:tab w:val="clear" w:pos="880"/>
        <w:tab w:val="num" w:pos="1304"/>
      </w:tabs>
      <w:ind w:left="1758" w:hanging="454"/>
    </w:pPr>
  </w:style>
  <w:style w:type="character" w:customStyle="1" w:styleId="Strikeout">
    <w:name w:val="Strikeout"/>
    <w:basedOn w:val="DefaultParagraphFont"/>
    <w:uiPriority w:val="99"/>
    <w:locked/>
    <w:rsid w:val="00ED1D99"/>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D1D99"/>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locked/>
    <w:rsid w:val="00ED1D99"/>
    <w:pPr>
      <w:spacing w:before="60" w:after="120" w:line="240" w:lineRule="auto"/>
    </w:pPr>
    <w:rPr>
      <w:color w:val="000000" w:themeColor="text1"/>
    </w:rPr>
  </w:style>
  <w:style w:type="paragraph" w:customStyle="1" w:styleId="clausetextA0">
    <w:name w:val="clause text (A)"/>
    <w:basedOn w:val="clausetexti"/>
    <w:link w:val="clausetextAChar0"/>
    <w:uiPriority w:val="99"/>
    <w:locked/>
    <w:rsid w:val="00ED1D99"/>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D1D99"/>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D1D99"/>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locked/>
    <w:rsid w:val="00ED1D99"/>
    <w:pPr>
      <w:spacing w:after="160" w:line="264" w:lineRule="auto"/>
      <w:jc w:val="center"/>
    </w:pPr>
    <w:rPr>
      <w:b/>
      <w:szCs w:val="22"/>
      <w:lang w:eastAsia="en-US"/>
    </w:rPr>
  </w:style>
  <w:style w:type="paragraph" w:customStyle="1" w:styleId="Chaptertext">
    <w:name w:val="Chapter text"/>
    <w:basedOn w:val="Normal"/>
    <w:link w:val="ChaptertextChar"/>
    <w:uiPriority w:val="99"/>
    <w:locked/>
    <w:rsid w:val="00ED1D99"/>
    <w:pPr>
      <w:spacing w:after="160" w:line="264" w:lineRule="auto"/>
    </w:pPr>
    <w:rPr>
      <w:sz w:val="22"/>
      <w:szCs w:val="20"/>
      <w:lang w:eastAsia="en-US"/>
    </w:rPr>
  </w:style>
  <w:style w:type="character" w:customStyle="1" w:styleId="chaptertextheadingChar">
    <w:name w:val="chapter text heading Char"/>
    <w:basedOn w:val="DefaultParagraphFont"/>
    <w:link w:val="chaptertextheading"/>
    <w:rsid w:val="00ED1D99"/>
    <w:rPr>
      <w:rFonts w:ascii="Calibri" w:eastAsia="Times New Roman" w:hAnsi="Calibri" w:cs="Times New Roman"/>
      <w:b/>
      <w:sz w:val="24"/>
    </w:rPr>
  </w:style>
  <w:style w:type="paragraph" w:customStyle="1" w:styleId="TableHeadings">
    <w:name w:val="Table Headings"/>
    <w:basedOn w:val="Normal"/>
    <w:link w:val="TableHeadingsChar"/>
    <w:uiPriority w:val="99"/>
    <w:locked/>
    <w:rsid w:val="00ED1D99"/>
    <w:pPr>
      <w:spacing w:before="120" w:after="160" w:line="264" w:lineRule="auto"/>
    </w:pPr>
    <w:rPr>
      <w:b/>
      <w:szCs w:val="22"/>
      <w:lang w:eastAsia="en-US"/>
    </w:rPr>
  </w:style>
  <w:style w:type="character" w:customStyle="1" w:styleId="ChaptertextChar">
    <w:name w:val="Chapter text Char"/>
    <w:basedOn w:val="DefaultParagraphFont"/>
    <w:link w:val="Chaptertext"/>
    <w:uiPriority w:val="99"/>
    <w:rsid w:val="00ED1D99"/>
    <w:rPr>
      <w:rFonts w:ascii="Calibri" w:eastAsia="Times New Roman" w:hAnsi="Calibri" w:cs="Times New Roman"/>
      <w:szCs w:val="20"/>
    </w:rPr>
  </w:style>
  <w:style w:type="character" w:customStyle="1" w:styleId="DefinitionTitle">
    <w:name w:val="Definition Title"/>
    <w:basedOn w:val="DefaultParagraphFont"/>
    <w:uiPriority w:val="1"/>
    <w:locked/>
    <w:rsid w:val="00ED1D99"/>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D1D99"/>
    <w:rPr>
      <w:rFonts w:ascii="Calibri" w:eastAsia="Times New Roman" w:hAnsi="Calibri" w:cs="Times New Roman"/>
      <w:b/>
      <w:sz w:val="24"/>
    </w:rPr>
  </w:style>
  <w:style w:type="character" w:customStyle="1" w:styleId="DefinitionText">
    <w:name w:val="Definition Text"/>
    <w:basedOn w:val="DefaultParagraphFont"/>
    <w:uiPriority w:val="1"/>
    <w:locked/>
    <w:rsid w:val="00ED1D99"/>
    <w:rPr>
      <w:rFonts w:ascii="Calibri" w:hAnsi="Calibri" w:cstheme="minorHAnsi"/>
      <w:iCs/>
      <w:color w:val="000000" w:themeColor="text1"/>
      <w:sz w:val="22"/>
      <w:szCs w:val="22"/>
    </w:rPr>
  </w:style>
  <w:style w:type="paragraph" w:customStyle="1" w:styleId="DEFINITIONS">
    <w:name w:val="DEFINITIONS"/>
    <w:basedOn w:val="Normal"/>
    <w:link w:val="DEFINITIONSChar"/>
    <w:uiPriority w:val="99"/>
    <w:locked/>
    <w:rsid w:val="00ED1D99"/>
    <w:rPr>
      <w:sz w:val="22"/>
      <w:szCs w:val="20"/>
      <w:lang w:eastAsia="en-US"/>
    </w:rPr>
  </w:style>
  <w:style w:type="paragraph" w:customStyle="1" w:styleId="TEXT-definitions">
    <w:name w:val="TEXT - definitions"/>
    <w:basedOn w:val="Normal"/>
    <w:locked/>
    <w:rsid w:val="00ED1D99"/>
    <w:pPr>
      <w:spacing w:before="60" w:after="60"/>
    </w:pPr>
    <w:rPr>
      <w:sz w:val="22"/>
      <w:szCs w:val="20"/>
      <w:lang w:eastAsia="en-US"/>
    </w:rPr>
  </w:style>
  <w:style w:type="character" w:customStyle="1" w:styleId="DEFINITIONSChar">
    <w:name w:val="DEFINITIONS Char"/>
    <w:basedOn w:val="DefaultParagraphFont"/>
    <w:link w:val="DEFINITIONS"/>
    <w:uiPriority w:val="99"/>
    <w:rsid w:val="00ED1D99"/>
    <w:rPr>
      <w:rFonts w:ascii="Calibri" w:eastAsia="Times New Roman" w:hAnsi="Calibri" w:cs="Times New Roman"/>
      <w:szCs w:val="20"/>
    </w:rPr>
  </w:style>
  <w:style w:type="character" w:styleId="SubtleEmphasis">
    <w:name w:val="Subtle Emphasis"/>
    <w:basedOn w:val="DefaultParagraphFont"/>
    <w:uiPriority w:val="99"/>
    <w:rsid w:val="00ED1D99"/>
    <w:rPr>
      <w:i/>
      <w:iCs/>
      <w:color w:val="808080" w:themeColor="text1" w:themeTint="7F"/>
    </w:rPr>
  </w:style>
  <w:style w:type="paragraph" w:customStyle="1" w:styleId="ChapterSubHeadings">
    <w:name w:val="Chapter Sub Headings"/>
    <w:basedOn w:val="Chaptertext"/>
    <w:link w:val="ChapterSubHeadingsChar"/>
    <w:uiPriority w:val="99"/>
    <w:locked/>
    <w:rsid w:val="00ED1D99"/>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D1D99"/>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locked/>
    <w:rsid w:val="00ED1D99"/>
    <w:pPr>
      <w:numPr>
        <w:ilvl w:val="2"/>
        <w:numId w:val="39"/>
      </w:numPr>
    </w:pPr>
  </w:style>
  <w:style w:type="character" w:customStyle="1" w:styleId="aStrikeoutChar">
    <w:name w:val="(a) Strikeout Char"/>
    <w:basedOn w:val="clausetextaChar"/>
    <w:link w:val="aStrikeout"/>
    <w:rsid w:val="00ED1D99"/>
    <w:rPr>
      <w:rFonts w:ascii="Calibri" w:eastAsia="Times New Roman" w:hAnsi="Calibri" w:cs="Times New Roman"/>
      <w:color w:val="000000"/>
      <w:szCs w:val="20"/>
      <w:lang w:eastAsia="en-AU"/>
    </w:rPr>
  </w:style>
  <w:style w:type="paragraph" w:customStyle="1" w:styleId="Contents">
    <w:name w:val="Contents"/>
    <w:basedOn w:val="Normal"/>
    <w:next w:val="Normal"/>
    <w:uiPriority w:val="99"/>
    <w:locked/>
    <w:rsid w:val="00ED1D99"/>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rsid w:val="00ED1D99"/>
    <w:pPr>
      <w:keepNext/>
      <w:spacing w:before="240"/>
      <w:ind w:left="1282" w:hanging="1282"/>
    </w:pPr>
    <w:rPr>
      <w:rFonts w:ascii="Verdana" w:hAnsi="Verdana"/>
      <w:b/>
      <w:sz w:val="22"/>
    </w:rPr>
  </w:style>
  <w:style w:type="paragraph" w:customStyle="1" w:styleId="Normal2">
    <w:name w:val="Normal 2"/>
    <w:basedOn w:val="Normal"/>
    <w:uiPriority w:val="99"/>
    <w:locked/>
    <w:rsid w:val="00ED1D99"/>
    <w:pPr>
      <w:spacing w:before="240"/>
      <w:ind w:left="619"/>
    </w:pPr>
    <w:rPr>
      <w:rFonts w:ascii="Verdana" w:hAnsi="Verdana"/>
      <w:sz w:val="22"/>
    </w:rPr>
  </w:style>
  <w:style w:type="paragraph" w:customStyle="1" w:styleId="FooterRight">
    <w:name w:val="Footer Right"/>
    <w:basedOn w:val="Footer"/>
    <w:uiPriority w:val="99"/>
    <w:locked/>
    <w:rsid w:val="00ED1D99"/>
    <w:pPr>
      <w:tabs>
        <w:tab w:val="clear" w:pos="4513"/>
        <w:tab w:val="clear" w:pos="9026"/>
        <w:tab w:val="center" w:pos="4153"/>
        <w:tab w:val="right" w:pos="8306"/>
      </w:tabs>
      <w:spacing w:before="240"/>
      <w:jc w:val="right"/>
    </w:pPr>
    <w:rPr>
      <w:rFonts w:ascii="Verdana" w:eastAsia="Times New Roman" w:hAnsi="Verdana"/>
      <w:sz w:val="20"/>
    </w:rPr>
  </w:style>
  <w:style w:type="paragraph" w:customStyle="1" w:styleId="HeaderRight">
    <w:name w:val="Header Right"/>
    <w:basedOn w:val="Header"/>
    <w:uiPriority w:val="99"/>
    <w:locked/>
    <w:rsid w:val="00ED1D99"/>
    <w:pPr>
      <w:tabs>
        <w:tab w:val="clear" w:pos="4513"/>
        <w:tab w:val="clear" w:pos="9026"/>
        <w:tab w:val="center" w:pos="4153"/>
        <w:tab w:val="right" w:pos="8306"/>
      </w:tabs>
      <w:spacing w:before="40" w:after="40"/>
      <w:jc w:val="right"/>
    </w:pPr>
    <w:rPr>
      <w:rFonts w:ascii="Verdana" w:hAnsi="Verdana"/>
      <w:i/>
      <w:smallCaps/>
      <w:sz w:val="22"/>
      <w:szCs w:val="16"/>
    </w:rPr>
  </w:style>
  <w:style w:type="character" w:customStyle="1" w:styleId="HintsandTips">
    <w:name w:val="Hints and Tips"/>
    <w:uiPriority w:val="99"/>
    <w:locked/>
    <w:rsid w:val="00ED1D99"/>
    <w:rPr>
      <w:noProof/>
      <w:color w:val="008000"/>
    </w:rPr>
  </w:style>
  <w:style w:type="paragraph" w:customStyle="1" w:styleId="Normal3">
    <w:name w:val="Normal 3"/>
    <w:basedOn w:val="Normal"/>
    <w:uiPriority w:val="99"/>
    <w:locked/>
    <w:rsid w:val="00ED1D99"/>
    <w:pPr>
      <w:spacing w:before="240"/>
      <w:ind w:left="1123"/>
    </w:pPr>
    <w:rPr>
      <w:rFonts w:ascii="Verdana" w:hAnsi="Verdana"/>
      <w:sz w:val="22"/>
    </w:rPr>
  </w:style>
  <w:style w:type="paragraph" w:customStyle="1" w:styleId="Sub-subtitle">
    <w:name w:val="Sub-subtitle"/>
    <w:basedOn w:val="Subtitle"/>
    <w:next w:val="Normal"/>
    <w:uiPriority w:val="99"/>
    <w:locked/>
    <w:rsid w:val="00ED1D99"/>
    <w:pPr>
      <w:spacing w:before="2400" w:after="0"/>
      <w:outlineLvl w:val="1"/>
    </w:pPr>
    <w:rPr>
      <w:rFonts w:ascii="Verdana" w:hAnsi="Verdana" w:cs="Arial"/>
      <w:bCs w:val="0"/>
      <w:caps/>
      <w:sz w:val="24"/>
    </w:rPr>
  </w:style>
  <w:style w:type="paragraph" w:customStyle="1" w:styleId="TableCaption">
    <w:name w:val="Table Caption"/>
    <w:basedOn w:val="Normal"/>
    <w:next w:val="Normal"/>
    <w:uiPriority w:val="99"/>
    <w:locked/>
    <w:rsid w:val="00ED1D99"/>
    <w:pPr>
      <w:keepNext/>
      <w:spacing w:before="240"/>
      <w:ind w:left="1282" w:hanging="1282"/>
    </w:pPr>
    <w:rPr>
      <w:rFonts w:ascii="Verdana" w:hAnsi="Verdana"/>
      <w:b/>
      <w:sz w:val="22"/>
    </w:rPr>
  </w:style>
  <w:style w:type="paragraph" w:customStyle="1" w:styleId="TableText">
    <w:name w:val="Table Text"/>
    <w:basedOn w:val="Normal"/>
    <w:uiPriority w:val="99"/>
    <w:locked/>
    <w:rsid w:val="00ED1D99"/>
    <w:pPr>
      <w:spacing w:before="80"/>
    </w:pPr>
    <w:rPr>
      <w:rFonts w:ascii="Verdana" w:hAnsi="Verdana"/>
      <w:sz w:val="22"/>
    </w:rPr>
  </w:style>
  <w:style w:type="character" w:customStyle="1" w:styleId="Option">
    <w:name w:val="Option"/>
    <w:uiPriority w:val="99"/>
    <w:locked/>
    <w:rsid w:val="00ED1D99"/>
    <w:rPr>
      <w:rFonts w:ascii="Arial" w:hAnsi="Arial"/>
      <w:sz w:val="22"/>
      <w:szCs w:val="22"/>
    </w:rPr>
  </w:style>
  <w:style w:type="character" w:customStyle="1" w:styleId="Hints">
    <w:name w:val="Hints"/>
    <w:uiPriority w:val="99"/>
    <w:locked/>
    <w:rsid w:val="00ED1D99"/>
    <w:rPr>
      <w:noProof/>
      <w:color w:val="FF0000"/>
    </w:rPr>
  </w:style>
  <w:style w:type="paragraph" w:customStyle="1" w:styleId="TableHeading">
    <w:name w:val="Table Heading"/>
    <w:basedOn w:val="Normal"/>
    <w:uiPriority w:val="99"/>
    <w:locked/>
    <w:rsid w:val="00ED1D99"/>
    <w:pPr>
      <w:keepNext/>
      <w:spacing w:before="80"/>
    </w:pPr>
    <w:rPr>
      <w:rFonts w:ascii="Verdana" w:hAnsi="Verdana"/>
      <w:b/>
      <w:sz w:val="22"/>
    </w:rPr>
  </w:style>
  <w:style w:type="paragraph" w:customStyle="1" w:styleId="Confidential">
    <w:name w:val="Confidential"/>
    <w:basedOn w:val="Normal"/>
    <w:uiPriority w:val="99"/>
    <w:locked/>
    <w:rsid w:val="00ED1D99"/>
    <w:pPr>
      <w:spacing w:before="240"/>
      <w:jc w:val="right"/>
    </w:pPr>
    <w:rPr>
      <w:rFonts w:ascii="Arial" w:hAnsi="Arial"/>
      <w:b/>
      <w:color w:val="000000"/>
      <w:sz w:val="22"/>
      <w:lang w:val="en-GB"/>
    </w:rPr>
  </w:style>
  <w:style w:type="character" w:customStyle="1" w:styleId="Confidentiality">
    <w:name w:val="Confidentiality"/>
    <w:basedOn w:val="DefaultParagraphFont"/>
    <w:uiPriority w:val="99"/>
    <w:locked/>
    <w:rsid w:val="00ED1D99"/>
  </w:style>
  <w:style w:type="character" w:customStyle="1" w:styleId="Owner">
    <w:name w:val="Owner"/>
    <w:basedOn w:val="DefaultParagraphFont"/>
    <w:uiPriority w:val="99"/>
    <w:locked/>
    <w:rsid w:val="00ED1D99"/>
  </w:style>
  <w:style w:type="character" w:customStyle="1" w:styleId="Hidden">
    <w:name w:val="Hidden"/>
    <w:uiPriority w:val="99"/>
    <w:locked/>
    <w:rsid w:val="00ED1D99"/>
    <w:rPr>
      <w:b/>
      <w:vanish/>
      <w:sz w:val="24"/>
    </w:rPr>
  </w:style>
  <w:style w:type="paragraph" w:customStyle="1" w:styleId="TableText2">
    <w:name w:val="Table Text 2"/>
    <w:basedOn w:val="Normal"/>
    <w:uiPriority w:val="99"/>
    <w:locked/>
    <w:rsid w:val="00ED1D99"/>
    <w:rPr>
      <w:sz w:val="22"/>
    </w:rPr>
  </w:style>
  <w:style w:type="paragraph" w:customStyle="1" w:styleId="TableText3">
    <w:name w:val="Table Text 3"/>
    <w:basedOn w:val="TableText"/>
    <w:uiPriority w:val="99"/>
    <w:locked/>
    <w:rsid w:val="00ED1D99"/>
  </w:style>
  <w:style w:type="paragraph" w:customStyle="1" w:styleId="Figure">
    <w:name w:val="Figure"/>
    <w:basedOn w:val="Normal"/>
    <w:next w:val="Normal"/>
    <w:uiPriority w:val="99"/>
    <w:locked/>
    <w:rsid w:val="00ED1D99"/>
    <w:pPr>
      <w:spacing w:before="60"/>
    </w:pPr>
    <w:rPr>
      <w:rFonts w:ascii="Verdana" w:hAnsi="Verdana"/>
      <w:sz w:val="22"/>
    </w:rPr>
  </w:style>
  <w:style w:type="paragraph" w:customStyle="1" w:styleId="Figure-decoration">
    <w:name w:val="Figure - decoration"/>
    <w:basedOn w:val="Normal"/>
    <w:next w:val="Normal"/>
    <w:uiPriority w:val="99"/>
    <w:locked/>
    <w:rsid w:val="00ED1D99"/>
    <w:pPr>
      <w:spacing w:before="60"/>
    </w:pPr>
    <w:rPr>
      <w:rFonts w:ascii="Verdana" w:hAnsi="Verdana"/>
      <w:sz w:val="22"/>
    </w:rPr>
  </w:style>
  <w:style w:type="paragraph" w:customStyle="1" w:styleId="TableHeading-Complex">
    <w:name w:val="Table Heading - Complex"/>
    <w:basedOn w:val="TableHeading"/>
    <w:uiPriority w:val="99"/>
    <w:locked/>
    <w:rsid w:val="00ED1D99"/>
  </w:style>
  <w:style w:type="paragraph" w:customStyle="1" w:styleId="Documentinformation">
    <w:name w:val="Document information"/>
    <w:basedOn w:val="Contents"/>
    <w:next w:val="Normal"/>
    <w:uiPriority w:val="99"/>
    <w:locked/>
    <w:rsid w:val="00ED1D99"/>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ED1D99"/>
    <w:rPr>
      <w:rFonts w:ascii="Verdana" w:hAnsi="Verdana" w:cs="Times New Roman"/>
      <w:color w:val="000000"/>
      <w:szCs w:val="22"/>
      <w:lang w:val="en-US" w:eastAsia="en-US" w:bidi="ar-SA"/>
    </w:rPr>
  </w:style>
  <w:style w:type="character" w:customStyle="1" w:styleId="ClauseChar">
    <w:name w:val="Clause Char"/>
    <w:link w:val="Clause"/>
    <w:uiPriority w:val="99"/>
    <w:locked/>
    <w:rsid w:val="00ED1D99"/>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locked/>
    <w:rsid w:val="00ED1D99"/>
    <w:pPr>
      <w:tabs>
        <w:tab w:val="clear" w:pos="4513"/>
        <w:tab w:val="clear" w:pos="9026"/>
        <w:tab w:val="center" w:pos="4153"/>
        <w:tab w:val="right" w:pos="8306"/>
      </w:tabs>
      <w:spacing w:before="240" w:after="240"/>
      <w:jc w:val="right"/>
    </w:pPr>
    <w:rPr>
      <w:i/>
      <w:sz w:val="22"/>
      <w:lang w:eastAsia="en-US"/>
    </w:rPr>
  </w:style>
  <w:style w:type="paragraph" w:customStyle="1" w:styleId="ContractHeading">
    <w:name w:val="ContractHeading"/>
    <w:basedOn w:val="IntroHeading"/>
    <w:next w:val="Normal"/>
    <w:uiPriority w:val="99"/>
    <w:locked/>
    <w:rsid w:val="00ED1D99"/>
    <w:pPr>
      <w:spacing w:before="360" w:after="0" w:line="240" w:lineRule="auto"/>
      <w:jc w:val="right"/>
    </w:pPr>
    <w:rPr>
      <w:bCs/>
      <w:szCs w:val="20"/>
    </w:rPr>
  </w:style>
  <w:style w:type="paragraph" w:customStyle="1" w:styleId="NormalBold">
    <w:name w:val="Normal Bold"/>
    <w:next w:val="Normal"/>
    <w:uiPriority w:val="99"/>
    <w:locked/>
    <w:rsid w:val="00ED1D99"/>
    <w:pPr>
      <w:spacing w:before="60" w:after="60"/>
    </w:pPr>
    <w:rPr>
      <w:rFonts w:ascii="Calibri" w:eastAsia="Times New Roman" w:hAnsi="Calibri" w:cs="Times New Roman"/>
      <w:b/>
      <w:szCs w:val="20"/>
    </w:rPr>
  </w:style>
  <w:style w:type="paragraph" w:customStyle="1" w:styleId="InfoTableheading">
    <w:name w:val="InfoTableheading"/>
    <w:basedOn w:val="Normal"/>
    <w:next w:val="InfoTable"/>
    <w:uiPriority w:val="99"/>
    <w:locked/>
    <w:rsid w:val="00ED1D99"/>
    <w:pPr>
      <w:pBdr>
        <w:top w:val="single" w:sz="4" w:space="1" w:color="auto"/>
        <w:left w:val="single" w:sz="4" w:space="4" w:color="auto"/>
        <w:bottom w:val="single" w:sz="4" w:space="1" w:color="auto"/>
        <w:right w:val="single" w:sz="4" w:space="4" w:color="auto"/>
      </w:pBdr>
      <w:spacing w:before="240"/>
      <w:jc w:val="center"/>
    </w:pPr>
    <w:rPr>
      <w:rFonts w:cs="Arial"/>
      <w:b/>
      <w:sz w:val="32"/>
      <w:szCs w:val="32"/>
      <w:lang w:eastAsia="en-US"/>
    </w:rPr>
  </w:style>
  <w:style w:type="paragraph" w:customStyle="1" w:styleId="InfoTableLetter">
    <w:name w:val="InfoTableLetter"/>
    <w:basedOn w:val="InfoTable"/>
    <w:next w:val="InfoTable"/>
    <w:uiPriority w:val="99"/>
    <w:locked/>
    <w:rsid w:val="00ED1D99"/>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rsid w:val="00ED1D99"/>
    <w:pPr>
      <w:spacing w:before="240" w:after="160" w:line="240" w:lineRule="exact"/>
    </w:pPr>
    <w:rPr>
      <w:rFonts w:ascii="Verdana" w:hAnsi="Verdana" w:cs="Verdana"/>
      <w:sz w:val="22"/>
      <w:szCs w:val="20"/>
      <w:lang w:val="en-US" w:eastAsia="en-US"/>
    </w:rPr>
  </w:style>
  <w:style w:type="paragraph" w:customStyle="1" w:styleId="SubPara0">
    <w:name w:val="Sub Para"/>
    <w:basedOn w:val="SubPara"/>
    <w:uiPriority w:val="99"/>
    <w:locked/>
    <w:rsid w:val="00ED1D99"/>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rsid w:val="00ED1D99"/>
    <w:pPr>
      <w:spacing w:before="120"/>
      <w:ind w:left="567"/>
    </w:pPr>
    <w:rPr>
      <w:sz w:val="22"/>
    </w:rPr>
  </w:style>
  <w:style w:type="paragraph" w:customStyle="1" w:styleId="Levelafo">
    <w:name w:val="Level (a)fo"/>
    <w:basedOn w:val="Normal"/>
    <w:uiPriority w:val="99"/>
    <w:locked/>
    <w:rsid w:val="00ED1D99"/>
    <w:pPr>
      <w:spacing w:before="200" w:line="240" w:lineRule="atLeast"/>
      <w:ind w:left="1440"/>
    </w:pPr>
    <w:rPr>
      <w:rFonts w:ascii="Arial" w:eastAsia="SimSun" w:hAnsi="Arial"/>
      <w:sz w:val="22"/>
      <w:szCs w:val="20"/>
      <w:lang w:eastAsia="zh-CN"/>
    </w:rPr>
  </w:style>
  <w:style w:type="paragraph" w:customStyle="1" w:styleId="FooterTop">
    <w:name w:val="FooterTop"/>
    <w:basedOn w:val="Footer"/>
    <w:uiPriority w:val="99"/>
    <w:locked/>
    <w:rsid w:val="00ED1D99"/>
    <w:pPr>
      <w:tabs>
        <w:tab w:val="clear" w:pos="4513"/>
        <w:tab w:val="clear" w:pos="9026"/>
      </w:tabs>
      <w:spacing w:before="240"/>
      <w:jc w:val="right"/>
    </w:pPr>
    <w:rPr>
      <w:rFonts w:ascii="Calibri" w:eastAsia="Times New Roman" w:hAnsi="Calibri"/>
      <w:sz w:val="16"/>
      <w:szCs w:val="20"/>
      <w:lang w:eastAsia="en-US"/>
    </w:rPr>
  </w:style>
  <w:style w:type="paragraph" w:customStyle="1" w:styleId="TableNormalText">
    <w:name w:val="TableNormalText"/>
    <w:next w:val="Normal"/>
    <w:uiPriority w:val="99"/>
    <w:locked/>
    <w:rsid w:val="00ED1D99"/>
    <w:pPr>
      <w:spacing w:after="120"/>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locked/>
    <w:rsid w:val="00ED1D99"/>
  </w:style>
  <w:style w:type="paragraph" w:customStyle="1" w:styleId="Level1">
    <w:name w:val="Level 1."/>
    <w:basedOn w:val="Normal"/>
    <w:next w:val="Normal"/>
    <w:uiPriority w:val="99"/>
    <w:locked/>
    <w:rsid w:val="00ED1D99"/>
    <w:pPr>
      <w:numPr>
        <w:numId w:val="36"/>
      </w:numPr>
      <w:spacing w:before="200" w:line="240" w:lineRule="atLeast"/>
      <w:outlineLvl w:val="0"/>
    </w:pPr>
    <w:rPr>
      <w:rFonts w:ascii="Arial" w:eastAsia="SimSun" w:hAnsi="Arial"/>
      <w:sz w:val="22"/>
      <w:szCs w:val="20"/>
      <w:lang w:eastAsia="zh-CN"/>
    </w:rPr>
  </w:style>
  <w:style w:type="paragraph" w:customStyle="1" w:styleId="TableNormal0">
    <w:name w:val="TableNormal"/>
    <w:next w:val="Normal"/>
    <w:uiPriority w:val="99"/>
    <w:locked/>
    <w:rsid w:val="00ED1D99"/>
    <w:pPr>
      <w:spacing w:after="120"/>
    </w:pPr>
    <w:rPr>
      <w:rFonts w:ascii="Calibri" w:eastAsia="Times New Roman" w:hAnsi="Calibri" w:cs="Times New Roman"/>
      <w:szCs w:val="20"/>
    </w:rPr>
  </w:style>
  <w:style w:type="paragraph" w:customStyle="1" w:styleId="TableNormalBold">
    <w:name w:val="TableNormalBold"/>
    <w:next w:val="Normal"/>
    <w:uiPriority w:val="99"/>
    <w:locked/>
    <w:rsid w:val="00ED1D99"/>
    <w:pPr>
      <w:spacing w:after="120"/>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D1D99"/>
    <w:rPr>
      <w:rFonts w:ascii="Calibri" w:eastAsia="Times New Roman" w:hAnsi="Calibri" w:cs="Times New Roman"/>
      <w:szCs w:val="24"/>
      <w:lang w:eastAsia="en-AU"/>
    </w:rPr>
  </w:style>
  <w:style w:type="paragraph" w:customStyle="1" w:styleId="d1body">
    <w:name w:val="d 1 body"/>
    <w:basedOn w:val="Normal"/>
    <w:uiPriority w:val="99"/>
    <w:semiHidden/>
    <w:locked/>
    <w:rsid w:val="00ED1D99"/>
    <w:pPr>
      <w:autoSpaceDE w:val="0"/>
      <w:autoSpaceDN w:val="0"/>
      <w:adjustRightInd w:val="0"/>
      <w:spacing w:before="240" w:after="227" w:line="288" w:lineRule="auto"/>
      <w:textAlignment w:val="center"/>
    </w:pPr>
    <w:rPr>
      <w:rFonts w:ascii="ITC Franklin Gothic Book" w:hAnsi="ITC Franklin Gothic Book" w:cs="ITC Franklin Gothic Book"/>
      <w:color w:val="000000"/>
      <w:sz w:val="22"/>
      <w:szCs w:val="20"/>
    </w:rPr>
  </w:style>
  <w:style w:type="paragraph" w:customStyle="1" w:styleId="d1indent">
    <w:name w:val="d 1 indent"/>
    <w:basedOn w:val="d1body"/>
    <w:uiPriority w:val="99"/>
    <w:semiHidden/>
    <w:locked/>
    <w:rsid w:val="00ED1D99"/>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ED1D99"/>
    <w:pPr>
      <w:spacing w:after="113"/>
    </w:pPr>
  </w:style>
  <w:style w:type="paragraph" w:customStyle="1" w:styleId="schedule1">
    <w:name w:val="schedule 1"/>
    <w:basedOn w:val="Normal"/>
    <w:uiPriority w:val="99"/>
    <w:locked/>
    <w:rsid w:val="00ED1D99"/>
    <w:pPr>
      <w:widowControl w:val="0"/>
      <w:tabs>
        <w:tab w:val="num" w:pos="549"/>
      </w:tabs>
      <w:spacing w:before="240"/>
      <w:ind w:left="549" w:hanging="576"/>
    </w:pPr>
    <w:rPr>
      <w:rFonts w:ascii="Garamond" w:hAnsi="Garamond"/>
      <w:szCs w:val="20"/>
      <w:lang w:eastAsia="en-US"/>
    </w:rPr>
  </w:style>
  <w:style w:type="character" w:customStyle="1" w:styleId="Italics">
    <w:name w:val="Italics"/>
    <w:uiPriority w:val="99"/>
    <w:semiHidden/>
    <w:locked/>
    <w:rsid w:val="00ED1D99"/>
    <w:rPr>
      <w:i/>
    </w:rPr>
  </w:style>
  <w:style w:type="character" w:customStyle="1" w:styleId="Bold">
    <w:name w:val="Bold"/>
    <w:uiPriority w:val="99"/>
    <w:semiHidden/>
    <w:locked/>
    <w:rsid w:val="00ED1D99"/>
    <w:rPr>
      <w:rFonts w:cs="Times New Roman"/>
      <w:b/>
    </w:rPr>
  </w:style>
  <w:style w:type="paragraph" w:customStyle="1" w:styleId="sub-parai">
    <w:name w:val="sub-para(i)"/>
    <w:basedOn w:val="Normal"/>
    <w:uiPriority w:val="99"/>
    <w:semiHidden/>
    <w:locked/>
    <w:rsid w:val="00ED1D99"/>
    <w:pPr>
      <w:tabs>
        <w:tab w:val="num" w:pos="1134"/>
      </w:tabs>
      <w:spacing w:before="240"/>
      <w:ind w:left="1701" w:right="567" w:hanging="567"/>
    </w:pPr>
    <w:rPr>
      <w:rFonts w:ascii="Garamond" w:hAnsi="Garamond"/>
      <w:szCs w:val="20"/>
      <w:lang w:eastAsia="en-US"/>
    </w:rPr>
  </w:style>
  <w:style w:type="paragraph" w:customStyle="1" w:styleId="schedule2">
    <w:name w:val="schedule 2"/>
    <w:basedOn w:val="schedule1"/>
    <w:uiPriority w:val="99"/>
    <w:semiHidden/>
    <w:locked/>
    <w:rsid w:val="00ED1D99"/>
  </w:style>
  <w:style w:type="character" w:customStyle="1" w:styleId="Boldu">
    <w:name w:val="Bold u"/>
    <w:uiPriority w:val="99"/>
    <w:semiHidden/>
    <w:locked/>
    <w:rsid w:val="00ED1D99"/>
    <w:rPr>
      <w:rFonts w:cs="Times New Roman"/>
      <w:b/>
      <w:u w:val="single"/>
    </w:rPr>
  </w:style>
  <w:style w:type="paragraph" w:customStyle="1" w:styleId="Interpretation">
    <w:name w:val="Interpretation"/>
    <w:basedOn w:val="Normal"/>
    <w:link w:val="InterpretationChar"/>
    <w:uiPriority w:val="99"/>
    <w:semiHidden/>
    <w:locked/>
    <w:rsid w:val="00ED1D99"/>
    <w:pPr>
      <w:widowControl w:val="0"/>
      <w:spacing w:before="240"/>
      <w:ind w:left="567"/>
    </w:pPr>
    <w:rPr>
      <w:rFonts w:ascii="Garamond" w:hAnsi="Garamond"/>
      <w:szCs w:val="20"/>
      <w:lang w:eastAsia="en-US"/>
    </w:rPr>
  </w:style>
  <w:style w:type="character" w:customStyle="1" w:styleId="InterpretationChar">
    <w:name w:val="Interpretation Char"/>
    <w:link w:val="Interpretation"/>
    <w:uiPriority w:val="99"/>
    <w:semiHidden/>
    <w:locked/>
    <w:rsid w:val="00ED1D99"/>
    <w:rPr>
      <w:rFonts w:ascii="Garamond" w:eastAsia="Times New Roman" w:hAnsi="Garamond" w:cs="Times New Roman"/>
      <w:sz w:val="24"/>
      <w:szCs w:val="20"/>
    </w:rPr>
  </w:style>
  <w:style w:type="character" w:customStyle="1" w:styleId="Bluebold">
    <w:name w:val="Blue bold"/>
    <w:uiPriority w:val="99"/>
    <w:semiHidden/>
    <w:locked/>
    <w:rsid w:val="00ED1D99"/>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ED1D99"/>
    <w:pPr>
      <w:widowControl w:val="0"/>
      <w:tabs>
        <w:tab w:val="num" w:pos="1126"/>
      </w:tabs>
      <w:spacing w:before="240"/>
      <w:ind w:left="1126" w:hanging="576"/>
    </w:pPr>
    <w:rPr>
      <w:rFonts w:ascii="Arial" w:hAnsi="Arial" w:cs="Arial"/>
      <w:sz w:val="22"/>
      <w:szCs w:val="22"/>
    </w:rPr>
  </w:style>
  <w:style w:type="character" w:customStyle="1" w:styleId="clauseChar0">
    <w:name w:val="clause Char"/>
    <w:link w:val="clause0"/>
    <w:uiPriority w:val="99"/>
    <w:semiHidden/>
    <w:locked/>
    <w:rsid w:val="00ED1D99"/>
    <w:rPr>
      <w:rFonts w:ascii="Arial" w:eastAsia="Times New Roman" w:hAnsi="Arial" w:cs="Arial"/>
      <w:lang w:eastAsia="en-AU"/>
    </w:rPr>
  </w:style>
  <w:style w:type="paragraph" w:customStyle="1" w:styleId="Sub-parax">
    <w:name w:val="Sub-para (x)"/>
    <w:link w:val="Sub-paraxChar0"/>
    <w:uiPriority w:val="99"/>
    <w:semiHidden/>
    <w:locked/>
    <w:rsid w:val="00ED1D99"/>
    <w:pPr>
      <w:numPr>
        <w:numId w:val="35"/>
      </w:numPr>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locked/>
    <w:rsid w:val="00ED1D99"/>
  </w:style>
  <w:style w:type="character" w:customStyle="1" w:styleId="Sub-paraxChar0">
    <w:name w:val="Sub-para (x) Char"/>
    <w:link w:val="Sub-parax"/>
    <w:uiPriority w:val="99"/>
    <w:semiHidden/>
    <w:locked/>
    <w:rsid w:val="00ED1D99"/>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D1D99"/>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D1D99"/>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ED1D99"/>
    <w:pPr>
      <w:tabs>
        <w:tab w:val="left" w:pos="567"/>
      </w:tabs>
      <w:spacing w:before="120" w:line="300" w:lineRule="atLeast"/>
      <w:ind w:left="567"/>
    </w:pPr>
    <w:rPr>
      <w:rFonts w:ascii="Garamond" w:eastAsiaTheme="minorHAnsi" w:hAnsi="Garamond" w:cs="Garamond"/>
      <w:color w:val="000000"/>
      <w:lang w:eastAsia="en-US"/>
    </w:rPr>
  </w:style>
  <w:style w:type="character" w:customStyle="1" w:styleId="Boldcharacter">
    <w:name w:val="Bold character"/>
    <w:uiPriority w:val="99"/>
    <w:semiHidden/>
    <w:locked/>
    <w:rsid w:val="00ED1D99"/>
    <w:rPr>
      <w:rFonts w:ascii="Garamond" w:hAnsi="Garamond" w:cs="Garamond"/>
      <w:b/>
      <w:bCs/>
      <w:sz w:val="24"/>
      <w:szCs w:val="24"/>
    </w:rPr>
  </w:style>
  <w:style w:type="paragraph" w:customStyle="1" w:styleId="addressblock">
    <w:name w:val="address block"/>
    <w:basedOn w:val="Normal"/>
    <w:semiHidden/>
    <w:locked/>
    <w:rsid w:val="00ED1D99"/>
    <w:pPr>
      <w:keepLines/>
      <w:spacing w:before="240"/>
    </w:pPr>
    <w:rPr>
      <w:rFonts w:cs="Gautami"/>
      <w:sz w:val="22"/>
      <w:szCs w:val="20"/>
      <w:lang w:eastAsia="en-US"/>
    </w:rPr>
  </w:style>
  <w:style w:type="character" w:customStyle="1" w:styleId="bodyCharChar">
    <w:name w:val="body Char Char"/>
    <w:link w:val="body0"/>
    <w:uiPriority w:val="99"/>
    <w:semiHidden/>
    <w:locked/>
    <w:rsid w:val="00ED1D99"/>
    <w:rPr>
      <w:rFonts w:ascii="Calibri" w:hAnsi="Calibri" w:cs="Gautami"/>
    </w:rPr>
  </w:style>
  <w:style w:type="paragraph" w:customStyle="1" w:styleId="body0">
    <w:name w:val="body"/>
    <w:basedOn w:val="Normal"/>
    <w:link w:val="bodyCharChar"/>
    <w:uiPriority w:val="99"/>
    <w:semiHidden/>
    <w:locked/>
    <w:rsid w:val="00ED1D99"/>
    <w:pPr>
      <w:keepLines/>
      <w:spacing w:before="240"/>
      <w:outlineLvl w:val="0"/>
    </w:pPr>
    <w:rPr>
      <w:rFonts w:eastAsiaTheme="minorHAnsi" w:cs="Gautami"/>
      <w:sz w:val="22"/>
      <w:szCs w:val="22"/>
      <w:lang w:eastAsia="en-US"/>
    </w:rPr>
  </w:style>
  <w:style w:type="paragraph" w:customStyle="1" w:styleId="refblock">
    <w:name w:val="ref block"/>
    <w:uiPriority w:val="99"/>
    <w:semiHidden/>
    <w:locked/>
    <w:rsid w:val="00ED1D99"/>
    <w:pPr>
      <w:tabs>
        <w:tab w:val="left" w:pos="794"/>
        <w:tab w:val="left" w:pos="907"/>
      </w:tabs>
    </w:pPr>
    <w:rPr>
      <w:rFonts w:ascii="Calibri" w:eastAsia="Times New Roman" w:hAnsi="Calibri" w:cs="Gautami"/>
      <w:sz w:val="16"/>
      <w:szCs w:val="20"/>
    </w:rPr>
  </w:style>
  <w:style w:type="paragraph" w:customStyle="1" w:styleId="StylerefblockLeft-159cm">
    <w:name w:val="Style ref block + Left:  -1.59 cm"/>
    <w:basedOn w:val="refblock"/>
    <w:uiPriority w:val="99"/>
    <w:semiHidden/>
    <w:locked/>
    <w:rsid w:val="00ED1D99"/>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ED1D99"/>
    <w:pPr>
      <w:tabs>
        <w:tab w:val="num" w:pos="3090"/>
        <w:tab w:val="num" w:pos="3240"/>
      </w:tabs>
      <w:spacing w:after="120"/>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locked/>
    <w:rsid w:val="00ED1D99"/>
    <w:pPr>
      <w:spacing w:before="120" w:after="120"/>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locked/>
    <w:rsid w:val="00ED1D99"/>
    <w:pPr>
      <w:spacing w:after="120"/>
      <w:ind w:left="1247"/>
    </w:pPr>
    <w:rPr>
      <w:rFonts w:ascii="Calibri" w:eastAsia="Times New Roman" w:hAnsi="Calibri" w:cs="Times New Roman"/>
      <w:szCs w:val="20"/>
    </w:rPr>
  </w:style>
  <w:style w:type="paragraph" w:customStyle="1" w:styleId="ParaNote0">
    <w:name w:val="ParaNote"/>
    <w:next w:val="Normal"/>
    <w:uiPriority w:val="99"/>
    <w:locked/>
    <w:rsid w:val="00ED1D99"/>
    <w:pPr>
      <w:spacing w:after="120"/>
      <w:ind w:left="1247"/>
    </w:pPr>
    <w:rPr>
      <w:rFonts w:ascii="Calibri" w:eastAsia="Times New Roman" w:hAnsi="Calibri" w:cs="Times New Roman"/>
      <w:i/>
      <w:szCs w:val="20"/>
    </w:rPr>
  </w:style>
  <w:style w:type="paragraph" w:customStyle="1" w:styleId="TableNormalTextBold">
    <w:name w:val="TableNormalTextBold"/>
    <w:next w:val="Normal"/>
    <w:uiPriority w:val="99"/>
    <w:locked/>
    <w:rsid w:val="00ED1D99"/>
    <w:pPr>
      <w:spacing w:before="60" w:after="60"/>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locked/>
    <w:rsid w:val="00ED1D99"/>
    <w:pPr>
      <w:spacing w:after="120"/>
      <w:ind w:left="56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D1D99"/>
    <w:rPr>
      <w:rFonts w:ascii="Calibri" w:eastAsia="Times New Roman" w:hAnsi="Calibri" w:cs="Times New Roman"/>
      <w:b/>
      <w:bCs/>
      <w:szCs w:val="20"/>
    </w:rPr>
  </w:style>
  <w:style w:type="paragraph" w:customStyle="1" w:styleId="AnnexSchedule">
    <w:name w:val="AnnexSchedule"/>
    <w:next w:val="Normal"/>
    <w:link w:val="AnnexScheduleChar"/>
    <w:uiPriority w:val="99"/>
    <w:locked/>
    <w:rsid w:val="00ED1D99"/>
    <w:pPr>
      <w:keepNext/>
      <w:keepLines/>
      <w:spacing w:before="200" w:after="60" w:line="250" w:lineRule="atLeast"/>
    </w:pPr>
    <w:rPr>
      <w:rFonts w:ascii="Calibri" w:eastAsia="Times New Roman" w:hAnsi="Calibri" w:cs="Times New Roman"/>
      <w:b/>
      <w:szCs w:val="24"/>
    </w:rPr>
  </w:style>
  <w:style w:type="paragraph" w:customStyle="1" w:styleId="Level11">
    <w:name w:val="Level 1.1"/>
    <w:basedOn w:val="Normal"/>
    <w:next w:val="Normal"/>
    <w:uiPriority w:val="99"/>
    <w:locked/>
    <w:rsid w:val="00ED1D99"/>
    <w:pPr>
      <w:numPr>
        <w:ilvl w:val="1"/>
        <w:numId w:val="36"/>
      </w:numPr>
      <w:spacing w:before="200" w:line="240" w:lineRule="atLeast"/>
      <w:outlineLvl w:val="1"/>
    </w:pPr>
    <w:rPr>
      <w:rFonts w:ascii="Arial" w:eastAsia="SimSun" w:hAnsi="Arial"/>
      <w:sz w:val="22"/>
      <w:szCs w:val="20"/>
      <w:lang w:eastAsia="zh-CN"/>
    </w:rPr>
  </w:style>
  <w:style w:type="character" w:customStyle="1" w:styleId="AnnexScheduleChar">
    <w:name w:val="AnnexSchedule Char"/>
    <w:link w:val="AnnexSchedule"/>
    <w:uiPriority w:val="99"/>
    <w:locked/>
    <w:rsid w:val="00ED1D99"/>
    <w:rPr>
      <w:rFonts w:ascii="Calibri" w:eastAsia="Times New Roman" w:hAnsi="Calibri" w:cs="Times New Roman"/>
      <w:b/>
      <w:szCs w:val="24"/>
    </w:rPr>
  </w:style>
  <w:style w:type="paragraph" w:customStyle="1" w:styleId="Levela">
    <w:name w:val="Level (a)"/>
    <w:basedOn w:val="Normal"/>
    <w:next w:val="Levelafo"/>
    <w:uiPriority w:val="99"/>
    <w:locked/>
    <w:rsid w:val="00ED1D99"/>
    <w:pPr>
      <w:numPr>
        <w:ilvl w:val="2"/>
        <w:numId w:val="36"/>
      </w:numPr>
      <w:spacing w:before="200" w:line="240" w:lineRule="atLeast"/>
      <w:outlineLvl w:val="2"/>
    </w:pPr>
    <w:rPr>
      <w:rFonts w:ascii="Arial" w:eastAsia="SimSun" w:hAnsi="Arial"/>
      <w:sz w:val="22"/>
      <w:szCs w:val="20"/>
      <w:lang w:eastAsia="zh-CN"/>
    </w:rPr>
  </w:style>
  <w:style w:type="paragraph" w:customStyle="1" w:styleId="Leveli">
    <w:name w:val="Level (i)"/>
    <w:basedOn w:val="Normal"/>
    <w:next w:val="Normal"/>
    <w:uiPriority w:val="99"/>
    <w:locked/>
    <w:rsid w:val="00ED1D99"/>
    <w:pPr>
      <w:numPr>
        <w:ilvl w:val="3"/>
        <w:numId w:val="36"/>
      </w:numPr>
      <w:spacing w:before="200" w:line="240" w:lineRule="atLeast"/>
      <w:outlineLvl w:val="3"/>
    </w:pPr>
    <w:rPr>
      <w:rFonts w:ascii="Arial" w:eastAsia="SimSun" w:hAnsi="Arial"/>
      <w:sz w:val="22"/>
      <w:szCs w:val="20"/>
      <w:lang w:eastAsia="zh-CN"/>
    </w:rPr>
  </w:style>
  <w:style w:type="paragraph" w:customStyle="1" w:styleId="LevelA0">
    <w:name w:val="Level(A)"/>
    <w:basedOn w:val="Normal"/>
    <w:next w:val="Normal"/>
    <w:uiPriority w:val="99"/>
    <w:locked/>
    <w:rsid w:val="00ED1D99"/>
    <w:pPr>
      <w:numPr>
        <w:ilvl w:val="4"/>
        <w:numId w:val="36"/>
      </w:numPr>
      <w:spacing w:before="200" w:line="240" w:lineRule="atLeast"/>
      <w:outlineLvl w:val="4"/>
    </w:pPr>
    <w:rPr>
      <w:rFonts w:ascii="Arial" w:eastAsia="SimSun" w:hAnsi="Arial"/>
      <w:sz w:val="22"/>
      <w:szCs w:val="20"/>
      <w:lang w:eastAsia="zh-CN"/>
    </w:rPr>
  </w:style>
  <w:style w:type="paragraph" w:customStyle="1" w:styleId="LevelI0">
    <w:name w:val="Level(I)"/>
    <w:basedOn w:val="Normal"/>
    <w:next w:val="Normal"/>
    <w:uiPriority w:val="99"/>
    <w:locked/>
    <w:rsid w:val="00ED1D99"/>
    <w:pPr>
      <w:numPr>
        <w:ilvl w:val="5"/>
        <w:numId w:val="36"/>
      </w:numPr>
      <w:spacing w:before="200" w:line="240" w:lineRule="atLeast"/>
      <w:outlineLvl w:val="5"/>
    </w:pPr>
    <w:rPr>
      <w:rFonts w:ascii="Arial" w:eastAsia="SimSun" w:hAnsi="Arial"/>
      <w:sz w:val="22"/>
      <w:szCs w:val="20"/>
      <w:lang w:eastAsia="zh-CN"/>
    </w:rPr>
  </w:style>
  <w:style w:type="paragraph" w:customStyle="1" w:styleId="msosmall">
    <w:name w:val="msosmall"/>
    <w:uiPriority w:val="99"/>
    <w:locked/>
    <w:rsid w:val="00ED1D99"/>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locked/>
    <w:rsid w:val="00ED1D99"/>
    <w:pPr>
      <w:spacing w:before="240"/>
    </w:pPr>
    <w:rPr>
      <w:i/>
      <w:sz w:val="22"/>
      <w:szCs w:val="20"/>
      <w:lang w:eastAsia="en-US"/>
    </w:rPr>
  </w:style>
  <w:style w:type="character" w:customStyle="1" w:styleId="NormalItalicChar">
    <w:name w:val="Normal Italic Char"/>
    <w:link w:val="NormalItalic"/>
    <w:uiPriority w:val="99"/>
    <w:locked/>
    <w:rsid w:val="00ED1D99"/>
    <w:rPr>
      <w:rFonts w:ascii="Calibri" w:eastAsia="Times New Roman" w:hAnsi="Calibri" w:cs="Times New Roman"/>
      <w:i/>
      <w:szCs w:val="20"/>
    </w:rPr>
  </w:style>
  <w:style w:type="character" w:customStyle="1" w:styleId="ParaNoteChar">
    <w:name w:val="Para Note Char"/>
    <w:uiPriority w:val="99"/>
    <w:locked/>
    <w:rsid w:val="00ED1D99"/>
    <w:rPr>
      <w:rFonts w:ascii="Calibri" w:eastAsia="Times New Roman" w:hAnsi="Calibri" w:cs="Times New Roman"/>
      <w:i/>
      <w:szCs w:val="20"/>
      <w:lang w:val="en-AU"/>
    </w:rPr>
  </w:style>
  <w:style w:type="paragraph" w:customStyle="1" w:styleId="subclause0">
    <w:name w:val="subclause"/>
    <w:basedOn w:val="Normal"/>
    <w:uiPriority w:val="99"/>
    <w:locked/>
    <w:rsid w:val="00ED1D99"/>
    <w:pPr>
      <w:spacing w:before="100" w:beforeAutospacing="1" w:after="100" w:afterAutospacing="1"/>
    </w:pPr>
  </w:style>
  <w:style w:type="paragraph" w:customStyle="1" w:styleId="para0">
    <w:name w:val="para"/>
    <w:basedOn w:val="Normal"/>
    <w:uiPriority w:val="99"/>
    <w:locked/>
    <w:rsid w:val="00ED1D99"/>
    <w:pPr>
      <w:spacing w:before="100" w:beforeAutospacing="1" w:after="100" w:afterAutospacing="1"/>
    </w:pPr>
  </w:style>
  <w:style w:type="character" w:customStyle="1" w:styleId="msoins0">
    <w:name w:val="msoins"/>
    <w:uiPriority w:val="99"/>
    <w:locked/>
    <w:rsid w:val="00ED1D99"/>
    <w:rPr>
      <w:rFonts w:cs="Times New Roman"/>
    </w:rPr>
  </w:style>
  <w:style w:type="paragraph" w:customStyle="1" w:styleId="subclausenote0">
    <w:name w:val="subclausenote"/>
    <w:basedOn w:val="Normal"/>
    <w:uiPriority w:val="99"/>
    <w:locked/>
    <w:rsid w:val="00ED1D99"/>
    <w:pPr>
      <w:spacing w:before="100" w:beforeAutospacing="1" w:after="100" w:afterAutospacing="1"/>
    </w:pPr>
  </w:style>
  <w:style w:type="paragraph" w:customStyle="1" w:styleId="CM44">
    <w:name w:val="CM44"/>
    <w:basedOn w:val="Default"/>
    <w:next w:val="Default"/>
    <w:uiPriority w:val="99"/>
    <w:locked/>
    <w:rsid w:val="00ED1D99"/>
    <w:pPr>
      <w:widowControl w:val="0"/>
    </w:pPr>
    <w:rPr>
      <w:rFonts w:eastAsia="SimSun" w:cs="Times New Roman"/>
      <w:color w:val="auto"/>
      <w:lang w:eastAsia="en-AU"/>
    </w:rPr>
  </w:style>
  <w:style w:type="paragraph" w:customStyle="1" w:styleId="CM45">
    <w:name w:val="CM45"/>
    <w:basedOn w:val="Default"/>
    <w:next w:val="Default"/>
    <w:uiPriority w:val="99"/>
    <w:locked/>
    <w:rsid w:val="00ED1D99"/>
    <w:pPr>
      <w:widowControl w:val="0"/>
    </w:pPr>
    <w:rPr>
      <w:rFonts w:eastAsia="SimSun" w:cs="Times New Roman"/>
      <w:color w:val="auto"/>
      <w:lang w:eastAsia="en-AU"/>
    </w:rPr>
  </w:style>
  <w:style w:type="paragraph" w:customStyle="1" w:styleId="CM4">
    <w:name w:val="CM4"/>
    <w:basedOn w:val="Default"/>
    <w:next w:val="Default"/>
    <w:uiPriority w:val="99"/>
    <w:locked/>
    <w:rsid w:val="00ED1D99"/>
    <w:pPr>
      <w:widowControl w:val="0"/>
    </w:pPr>
    <w:rPr>
      <w:rFonts w:eastAsia="SimSun" w:cs="Times New Roman"/>
      <w:color w:val="auto"/>
      <w:lang w:eastAsia="en-AU"/>
    </w:rPr>
  </w:style>
  <w:style w:type="paragraph" w:customStyle="1" w:styleId="CM10">
    <w:name w:val="CM10"/>
    <w:basedOn w:val="Default"/>
    <w:next w:val="Default"/>
    <w:uiPriority w:val="99"/>
    <w:locked/>
    <w:rsid w:val="00ED1D99"/>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ED1D99"/>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ED1D99"/>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ED1D99"/>
    <w:pPr>
      <w:widowControl w:val="0"/>
    </w:pPr>
    <w:rPr>
      <w:rFonts w:eastAsia="SimSun" w:cs="Times New Roman"/>
      <w:color w:val="auto"/>
      <w:lang w:eastAsia="en-AU"/>
    </w:rPr>
  </w:style>
  <w:style w:type="paragraph" w:customStyle="1" w:styleId="CM48">
    <w:name w:val="CM48"/>
    <w:basedOn w:val="Default"/>
    <w:next w:val="Default"/>
    <w:uiPriority w:val="99"/>
    <w:locked/>
    <w:rsid w:val="00ED1D99"/>
    <w:pPr>
      <w:widowControl w:val="0"/>
    </w:pPr>
    <w:rPr>
      <w:rFonts w:eastAsia="SimSun" w:cs="Times New Roman"/>
      <w:color w:val="auto"/>
      <w:lang w:eastAsia="en-AU"/>
    </w:rPr>
  </w:style>
  <w:style w:type="paragraph" w:customStyle="1" w:styleId="CM50">
    <w:name w:val="CM50"/>
    <w:basedOn w:val="Default"/>
    <w:next w:val="Default"/>
    <w:uiPriority w:val="99"/>
    <w:locked/>
    <w:rsid w:val="00ED1D99"/>
    <w:pPr>
      <w:widowControl w:val="0"/>
    </w:pPr>
    <w:rPr>
      <w:rFonts w:eastAsia="SimSun" w:cs="Times New Roman"/>
      <w:color w:val="auto"/>
      <w:lang w:eastAsia="en-AU"/>
    </w:rPr>
  </w:style>
  <w:style w:type="paragraph" w:customStyle="1" w:styleId="CM49">
    <w:name w:val="CM49"/>
    <w:basedOn w:val="Default"/>
    <w:next w:val="Default"/>
    <w:uiPriority w:val="99"/>
    <w:locked/>
    <w:rsid w:val="00ED1D99"/>
    <w:pPr>
      <w:widowControl w:val="0"/>
    </w:pPr>
    <w:rPr>
      <w:rFonts w:eastAsia="SimSun" w:cs="Times New Roman"/>
      <w:color w:val="auto"/>
      <w:lang w:eastAsia="en-AU"/>
    </w:rPr>
  </w:style>
  <w:style w:type="paragraph" w:customStyle="1" w:styleId="CM25">
    <w:name w:val="CM25"/>
    <w:basedOn w:val="Default"/>
    <w:next w:val="Default"/>
    <w:uiPriority w:val="99"/>
    <w:locked/>
    <w:rsid w:val="00ED1D99"/>
    <w:pPr>
      <w:widowControl w:val="0"/>
    </w:pPr>
    <w:rPr>
      <w:rFonts w:eastAsia="SimSun" w:cs="Times New Roman"/>
      <w:color w:val="auto"/>
      <w:lang w:eastAsia="en-AU"/>
    </w:rPr>
  </w:style>
  <w:style w:type="paragraph" w:customStyle="1" w:styleId="CM15">
    <w:name w:val="CM15"/>
    <w:basedOn w:val="Default"/>
    <w:next w:val="Default"/>
    <w:uiPriority w:val="99"/>
    <w:locked/>
    <w:rsid w:val="00ED1D99"/>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ED1D99"/>
    <w:pPr>
      <w:widowControl w:val="0"/>
    </w:pPr>
    <w:rPr>
      <w:rFonts w:eastAsia="SimSun" w:cs="Times New Roman"/>
      <w:color w:val="auto"/>
      <w:lang w:eastAsia="en-AU"/>
    </w:rPr>
  </w:style>
  <w:style w:type="paragraph" w:customStyle="1" w:styleId="CM51">
    <w:name w:val="CM51"/>
    <w:basedOn w:val="Default"/>
    <w:next w:val="Default"/>
    <w:uiPriority w:val="99"/>
    <w:locked/>
    <w:rsid w:val="00ED1D99"/>
    <w:pPr>
      <w:widowControl w:val="0"/>
    </w:pPr>
    <w:rPr>
      <w:rFonts w:eastAsia="SimSun" w:cs="Times New Roman"/>
      <w:color w:val="auto"/>
      <w:lang w:eastAsia="en-AU"/>
    </w:rPr>
  </w:style>
  <w:style w:type="paragraph" w:customStyle="1" w:styleId="CM54">
    <w:name w:val="CM54"/>
    <w:basedOn w:val="Default"/>
    <w:next w:val="Default"/>
    <w:uiPriority w:val="99"/>
    <w:locked/>
    <w:rsid w:val="00ED1D99"/>
    <w:pPr>
      <w:widowControl w:val="0"/>
    </w:pPr>
    <w:rPr>
      <w:rFonts w:eastAsia="SimSun" w:cs="Times New Roman"/>
      <w:color w:val="auto"/>
      <w:lang w:eastAsia="en-AU"/>
    </w:rPr>
  </w:style>
  <w:style w:type="paragraph" w:customStyle="1" w:styleId="7bDefinition">
    <w:name w:val="7b. Definition"/>
    <w:basedOn w:val="Normal"/>
    <w:link w:val="7bDefinitionChar"/>
    <w:rsid w:val="00ED1D99"/>
    <w:pPr>
      <w:spacing w:before="60"/>
    </w:pPr>
    <w:rPr>
      <w:sz w:val="22"/>
      <w:szCs w:val="20"/>
      <w:lang w:eastAsia="en-US"/>
    </w:rPr>
  </w:style>
  <w:style w:type="paragraph" w:customStyle="1" w:styleId="SectionSubHeading">
    <w:name w:val="Section Sub Heading"/>
    <w:basedOn w:val="Normal"/>
    <w:link w:val="SectionSubHeadingChar"/>
    <w:locked/>
    <w:rsid w:val="00ED1D99"/>
    <w:pPr>
      <w:spacing w:before="240" w:after="160" w:line="264" w:lineRule="auto"/>
    </w:pPr>
    <w:rPr>
      <w:b/>
      <w:lang w:eastAsia="en-US"/>
    </w:rPr>
  </w:style>
  <w:style w:type="character" w:customStyle="1" w:styleId="7bDefinitionChar">
    <w:name w:val="7b. Definition Char"/>
    <w:basedOn w:val="DefaultParagraphFont"/>
    <w:link w:val="7bDefinition"/>
    <w:rsid w:val="00ED1D99"/>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D1D99"/>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locked/>
    <w:rsid w:val="00ED1D99"/>
    <w:pPr>
      <w:ind w:left="851"/>
    </w:pPr>
    <w:rPr>
      <w:b/>
      <w:sz w:val="22"/>
      <w:szCs w:val="20"/>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D1D99"/>
    <w:rPr>
      <w:rFonts w:ascii="Calibri" w:eastAsia="Times New Roman" w:hAnsi="Calibri" w:cs="Times New Roman"/>
      <w:b/>
      <w:szCs w:val="20"/>
      <w:lang w:eastAsia="en-AU"/>
    </w:rPr>
  </w:style>
  <w:style w:type="paragraph" w:customStyle="1" w:styleId="chaptertext0">
    <w:name w:val="chapter text"/>
    <w:basedOn w:val="Normal"/>
    <w:link w:val="chaptertextChar0"/>
    <w:locked/>
    <w:rsid w:val="00ED1D99"/>
    <w:pPr>
      <w:spacing w:before="60"/>
    </w:pPr>
    <w:rPr>
      <w:sz w:val="22"/>
      <w:szCs w:val="22"/>
      <w:lang w:eastAsia="en-US"/>
    </w:rPr>
  </w:style>
  <w:style w:type="character" w:customStyle="1" w:styleId="ClauseHdgChar">
    <w:name w:val="ClauseHdg Char"/>
    <w:uiPriority w:val="99"/>
    <w:locked/>
    <w:rsid w:val="00ED1D99"/>
    <w:rPr>
      <w:rFonts w:ascii="Calibri" w:hAnsi="Calibri"/>
      <w:b/>
      <w:sz w:val="22"/>
      <w:lang w:val="en-AU" w:eastAsia="en-US" w:bidi="ar-SA"/>
    </w:rPr>
  </w:style>
  <w:style w:type="paragraph" w:customStyle="1" w:styleId="Footer1">
    <w:name w:val="Footer1"/>
    <w:basedOn w:val="Normal"/>
    <w:uiPriority w:val="99"/>
    <w:semiHidden/>
    <w:locked/>
    <w:rsid w:val="00ED1D99"/>
    <w:pPr>
      <w:keepLines/>
      <w:spacing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sid w:val="00ED1D99"/>
    <w:rPr>
      <w:rFonts w:ascii="Calibri" w:hAnsi="Calibri"/>
      <w:strike/>
      <w:dstrike w:val="0"/>
      <w:sz w:val="22"/>
    </w:rPr>
  </w:style>
  <w:style w:type="paragraph" w:customStyle="1" w:styleId="GreenGDV2">
    <w:name w:val="Green (GDV 2)"/>
    <w:basedOn w:val="chaptertext0"/>
    <w:link w:val="GreenGDV2Char"/>
    <w:uiPriority w:val="99"/>
    <w:locked/>
    <w:rsid w:val="00ED1D99"/>
    <w:rPr>
      <w:color w:val="00B050"/>
    </w:rPr>
  </w:style>
  <w:style w:type="character" w:customStyle="1" w:styleId="GDV2Green">
    <w:name w:val="(GDV 2) Green"/>
    <w:basedOn w:val="BlueGDV1change"/>
    <w:uiPriority w:val="1"/>
    <w:locked/>
    <w:rsid w:val="00ED1D99"/>
    <w:rPr>
      <w:rFonts w:ascii="Calibri" w:hAnsi="Calibri" w:cs="Calibri"/>
      <w:color w:val="00B050"/>
      <w:sz w:val="22"/>
    </w:rPr>
  </w:style>
  <w:style w:type="character" w:customStyle="1" w:styleId="chaptertextChar0">
    <w:name w:val="chapter text Char"/>
    <w:basedOn w:val="DefaultParagraphFont"/>
    <w:link w:val="chaptertext0"/>
    <w:rsid w:val="00ED1D99"/>
    <w:rPr>
      <w:rFonts w:ascii="Calibri" w:eastAsia="Times New Roman" w:hAnsi="Calibri" w:cs="Times New Roman"/>
    </w:rPr>
  </w:style>
  <w:style w:type="character" w:customStyle="1" w:styleId="GreenGDV2Char">
    <w:name w:val="Green (GDV 2) Char"/>
    <w:basedOn w:val="chaptertextChar0"/>
    <w:link w:val="GreenGDV2"/>
    <w:uiPriority w:val="99"/>
    <w:rsid w:val="00ED1D99"/>
    <w:rPr>
      <w:rFonts w:ascii="Calibri" w:eastAsia="Times New Roman" w:hAnsi="Calibri" w:cs="Times New Roman"/>
      <w:color w:val="00B050"/>
    </w:rPr>
  </w:style>
  <w:style w:type="character" w:customStyle="1" w:styleId="bluestrike">
    <w:name w:val="blue strike"/>
    <w:basedOn w:val="BlueGDV1change"/>
    <w:uiPriority w:val="99"/>
    <w:locked/>
    <w:rsid w:val="00ED1D99"/>
    <w:rPr>
      <w:rFonts w:ascii="Calibri" w:hAnsi="Calibri" w:cs="Calibri"/>
      <w:strike/>
      <w:dstrike w:val="0"/>
      <w:color w:val="0099FF"/>
      <w:sz w:val="22"/>
    </w:rPr>
  </w:style>
  <w:style w:type="character" w:customStyle="1" w:styleId="GDV3-red">
    <w:name w:val="GDV 3 - red"/>
    <w:basedOn w:val="DefaultParagraphFont"/>
    <w:uiPriority w:val="99"/>
    <w:locked/>
    <w:rsid w:val="00ED1D99"/>
    <w:rPr>
      <w:rFonts w:ascii="Calibri" w:hAnsi="Calibri" w:cs="Calibri"/>
      <w:color w:val="FF0000"/>
      <w:sz w:val="22"/>
      <w:szCs w:val="22"/>
    </w:rPr>
  </w:style>
  <w:style w:type="paragraph" w:customStyle="1" w:styleId="GreenStrike">
    <w:name w:val="Green Strike"/>
    <w:basedOn w:val="7bDefinition"/>
    <w:link w:val="GreenStrikeChar"/>
    <w:uiPriority w:val="99"/>
    <w:locked/>
    <w:rsid w:val="00ED1D99"/>
    <w:rPr>
      <w:strike/>
    </w:rPr>
  </w:style>
  <w:style w:type="character" w:customStyle="1" w:styleId="Green-Strike">
    <w:name w:val="Green - Strike"/>
    <w:basedOn w:val="GDV2Green"/>
    <w:uiPriority w:val="99"/>
    <w:locked/>
    <w:rsid w:val="00ED1D99"/>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D1D99"/>
    <w:rPr>
      <w:rFonts w:ascii="Calibri" w:eastAsia="Times New Roman" w:hAnsi="Calibri" w:cs="Times New Roman"/>
      <w:strike/>
      <w:szCs w:val="20"/>
    </w:rPr>
  </w:style>
  <w:style w:type="character" w:customStyle="1" w:styleId="GDV4-Purple">
    <w:name w:val="GDV 4 - Purple"/>
    <w:basedOn w:val="GDV3-red"/>
    <w:uiPriority w:val="99"/>
    <w:locked/>
    <w:rsid w:val="00ED1D99"/>
    <w:rPr>
      <w:rFonts w:ascii="Calibri" w:hAnsi="Calibri" w:cs="Calibri"/>
      <w:color w:val="7030A0"/>
      <w:sz w:val="22"/>
      <w:szCs w:val="22"/>
    </w:rPr>
  </w:style>
  <w:style w:type="character" w:customStyle="1" w:styleId="GDV5-Orange">
    <w:name w:val="GDV 5 - Orange"/>
    <w:basedOn w:val="DefaultParagraphFont"/>
    <w:uiPriority w:val="1"/>
    <w:locked/>
    <w:rsid w:val="00ED1D99"/>
    <w:rPr>
      <w:rFonts w:ascii="Calibri" w:hAnsi="Calibri"/>
      <w:color w:val="538135" w:themeColor="accent6" w:themeShade="BF"/>
      <w:sz w:val="22"/>
    </w:rPr>
  </w:style>
  <w:style w:type="character" w:customStyle="1" w:styleId="Purplestike">
    <w:name w:val="Purple stike"/>
    <w:basedOn w:val="GDV4-Purple"/>
    <w:uiPriority w:val="99"/>
    <w:locked/>
    <w:rsid w:val="00ED1D99"/>
    <w:rPr>
      <w:rFonts w:ascii="Calibri" w:hAnsi="Calibri" w:cs="Calibri"/>
      <w:strike/>
      <w:color w:val="7030A0"/>
      <w:sz w:val="22"/>
      <w:szCs w:val="22"/>
    </w:rPr>
  </w:style>
  <w:style w:type="character" w:customStyle="1" w:styleId="RedSrtike">
    <w:name w:val="Red Srtike"/>
    <w:basedOn w:val="GDV3-red"/>
    <w:uiPriority w:val="99"/>
    <w:locked/>
    <w:rsid w:val="00ED1D99"/>
    <w:rPr>
      <w:rFonts w:ascii="Calibri" w:hAnsi="Calibri" w:cs="Calibri"/>
      <w:strike/>
      <w:color w:val="FF0000"/>
      <w:sz w:val="22"/>
      <w:szCs w:val="22"/>
    </w:rPr>
  </w:style>
  <w:style w:type="character" w:customStyle="1" w:styleId="REDStrikethrough">
    <w:name w:val="RED Strikethrough"/>
    <w:basedOn w:val="GDV3-red"/>
    <w:uiPriority w:val="99"/>
    <w:locked/>
    <w:rsid w:val="00ED1D99"/>
    <w:rPr>
      <w:rFonts w:ascii="Calibri" w:hAnsi="Calibri" w:cs="Calibri" w:hint="default"/>
      <w:strike/>
      <w:color w:val="FF0000"/>
      <w:sz w:val="22"/>
      <w:szCs w:val="22"/>
    </w:rPr>
  </w:style>
  <w:style w:type="character" w:customStyle="1" w:styleId="GDV6-Olive">
    <w:name w:val="GDV 6 - Olive"/>
    <w:basedOn w:val="GDV5-Orange"/>
    <w:uiPriority w:val="99"/>
    <w:locked/>
    <w:rsid w:val="00ED1D99"/>
    <w:rPr>
      <w:rFonts w:ascii="Calibri" w:hAnsi="Calibri"/>
      <w:color w:val="7B7B7B" w:themeColor="accent3" w:themeShade="BF"/>
      <w:sz w:val="22"/>
      <w:szCs w:val="22"/>
    </w:rPr>
  </w:style>
  <w:style w:type="character" w:customStyle="1" w:styleId="OrangeStrike">
    <w:name w:val="Orange Strike"/>
    <w:basedOn w:val="GDV5-Orange"/>
    <w:uiPriority w:val="99"/>
    <w:locked/>
    <w:rsid w:val="00ED1D99"/>
    <w:rPr>
      <w:rFonts w:ascii="Calibri" w:hAnsi="Calibri"/>
      <w:strike/>
      <w:dstrike w:val="0"/>
      <w:color w:val="538135" w:themeColor="accent6" w:themeShade="BF"/>
      <w:sz w:val="22"/>
    </w:rPr>
  </w:style>
  <w:style w:type="character" w:customStyle="1" w:styleId="GDV7-Pink">
    <w:name w:val="GDV 7 - Pink"/>
    <w:basedOn w:val="GDV4-Purple"/>
    <w:uiPriority w:val="1"/>
    <w:locked/>
    <w:rsid w:val="00ED1D99"/>
    <w:rPr>
      <w:rFonts w:ascii="Calibri" w:hAnsi="Calibri" w:cs="Calibri"/>
      <w:color w:val="CE1C93"/>
      <w:sz w:val="22"/>
      <w:szCs w:val="22"/>
    </w:rPr>
  </w:style>
  <w:style w:type="character" w:customStyle="1" w:styleId="OliveStrikeout">
    <w:name w:val="Olive Strikeout"/>
    <w:basedOn w:val="GDV6-Olive"/>
    <w:uiPriority w:val="99"/>
    <w:locked/>
    <w:rsid w:val="00ED1D99"/>
    <w:rPr>
      <w:rFonts w:ascii="Calibri" w:hAnsi="Calibri"/>
      <w:strike/>
      <w:color w:val="A5A5A5" w:themeColor="accent3"/>
      <w:sz w:val="22"/>
      <w:szCs w:val="22"/>
    </w:rPr>
  </w:style>
  <w:style w:type="paragraph" w:customStyle="1" w:styleId="Footer2">
    <w:name w:val="Footer2"/>
    <w:basedOn w:val="Normal"/>
    <w:uiPriority w:val="99"/>
    <w:semiHidden/>
    <w:locked/>
    <w:rsid w:val="00ED1D99"/>
    <w:pPr>
      <w:keepLines/>
      <w:spacing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sid w:val="00ED1D99"/>
    <w:rPr>
      <w:rFonts w:ascii="Calibri" w:hAnsi="Calibri"/>
      <w:color w:val="00B050"/>
      <w:sz w:val="22"/>
    </w:rPr>
  </w:style>
  <w:style w:type="table" w:customStyle="1" w:styleId="TableGrid10">
    <w:name w:val="Table Grid1"/>
    <w:basedOn w:val="TableNormal"/>
    <w:next w:val="TableGrid"/>
    <w:uiPriority w:val="59"/>
    <w:locked/>
    <w:rsid w:val="00ED1D9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ED1D9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D1D99"/>
    <w:rPr>
      <w:rFonts w:ascii="Verdana" w:hAnsi="Verdana"/>
    </w:rPr>
  </w:style>
  <w:style w:type="paragraph" w:customStyle="1" w:styleId="CABNETParagraph">
    <w:name w:val="CABNET Paragraph"/>
    <w:basedOn w:val="Normal"/>
    <w:link w:val="CABNETParagraphChar"/>
    <w:uiPriority w:val="99"/>
    <w:locked/>
    <w:rsid w:val="00ED1D99"/>
    <w:pPr>
      <w:spacing w:before="120"/>
    </w:pPr>
    <w:rPr>
      <w:rFonts w:ascii="Verdana" w:eastAsiaTheme="minorHAnsi" w:hAnsi="Verdana" w:cstheme="minorBidi"/>
      <w:sz w:val="22"/>
      <w:szCs w:val="22"/>
      <w:lang w:eastAsia="en-US"/>
    </w:rPr>
  </w:style>
  <w:style w:type="character" w:customStyle="1" w:styleId="A7">
    <w:name w:val="A7"/>
    <w:uiPriority w:val="99"/>
    <w:locked/>
    <w:rsid w:val="00ED1D99"/>
    <w:rPr>
      <w:rFonts w:cs="Museo Sans 700"/>
      <w:b/>
      <w:bCs/>
      <w:color w:val="000000"/>
      <w:sz w:val="22"/>
      <w:szCs w:val="22"/>
      <w:u w:val="single"/>
    </w:rPr>
  </w:style>
  <w:style w:type="character" w:customStyle="1" w:styleId="A1">
    <w:name w:val="A1"/>
    <w:uiPriority w:val="99"/>
    <w:locked/>
    <w:rsid w:val="00ED1D99"/>
    <w:rPr>
      <w:rFonts w:cs="Museo Sans 700"/>
      <w:color w:val="000000"/>
      <w:sz w:val="20"/>
      <w:szCs w:val="20"/>
    </w:rPr>
  </w:style>
  <w:style w:type="character" w:customStyle="1" w:styleId="A2">
    <w:name w:val="A2"/>
    <w:uiPriority w:val="99"/>
    <w:locked/>
    <w:rsid w:val="00ED1D99"/>
    <w:rPr>
      <w:rFonts w:ascii="Museo Sans 100" w:hAnsi="Museo Sans 100" w:cs="Museo Sans 100"/>
      <w:color w:val="000000"/>
      <w:sz w:val="20"/>
      <w:szCs w:val="20"/>
    </w:rPr>
  </w:style>
  <w:style w:type="paragraph" w:customStyle="1" w:styleId="Indent2">
    <w:name w:val="Indent 2"/>
    <w:basedOn w:val="Normal"/>
    <w:link w:val="Indent2Char"/>
    <w:locked/>
    <w:rsid w:val="00ED1D99"/>
    <w:pPr>
      <w:spacing w:after="240"/>
      <w:ind w:left="737"/>
    </w:pPr>
    <w:rPr>
      <w:sz w:val="22"/>
      <w:szCs w:val="20"/>
      <w:lang w:eastAsia="en-US"/>
    </w:rPr>
  </w:style>
  <w:style w:type="character" w:customStyle="1" w:styleId="Indent2Char">
    <w:name w:val="Indent 2 Char"/>
    <w:basedOn w:val="DefaultParagraphFont"/>
    <w:link w:val="Indent2"/>
    <w:locked/>
    <w:rsid w:val="00ED1D99"/>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ED1D99"/>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locked/>
    <w:rsid w:val="00ED1D99"/>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locked/>
    <w:rsid w:val="00ED1D99"/>
    <w:pPr>
      <w:keepNext w:val="0"/>
      <w:spacing w:before="360" w:after="240" w:line="288" w:lineRule="auto"/>
      <w:contextualSpacing/>
    </w:pPr>
    <w:rPr>
      <w:rFonts w:asciiTheme="minorHAnsi" w:eastAsiaTheme="majorEastAsia" w:hAnsiTheme="minorHAnsi" w:cstheme="minorHAnsi"/>
      <w:b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D1D99"/>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locked/>
    <w:rsid w:val="00ED1D99"/>
    <w:pPr>
      <w:numPr>
        <w:numId w:val="38"/>
      </w:numPr>
    </w:pPr>
  </w:style>
  <w:style w:type="table" w:customStyle="1" w:styleId="TableGrid40">
    <w:name w:val="Table Grid4"/>
    <w:basedOn w:val="TableNormal"/>
    <w:next w:val="TableGrid"/>
    <w:locked/>
    <w:rsid w:val="00ED1D99"/>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ED1D99"/>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rsid w:val="00ED1D99"/>
    <w:pPr>
      <w:spacing w:after="480" w:line="360" w:lineRule="exact"/>
    </w:pPr>
    <w:rPr>
      <w:rFonts w:ascii="Arial Bold" w:eastAsia="Cambria" w:hAnsi="Arial Bold"/>
      <w:color w:val="003087"/>
      <w:sz w:val="32"/>
      <w:lang w:val="en-US" w:eastAsia="en-US"/>
    </w:rPr>
  </w:style>
  <w:style w:type="paragraph" w:customStyle="1" w:styleId="Subheading">
    <w:name w:val="Subheading"/>
    <w:basedOn w:val="Normal"/>
    <w:next w:val="Normal"/>
    <w:locked/>
    <w:rsid w:val="00ED1D99"/>
    <w:pPr>
      <w:spacing w:after="280" w:line="280" w:lineRule="exact"/>
    </w:pPr>
    <w:rPr>
      <w:rFonts w:ascii="Arial" w:eastAsia="Cambria" w:hAnsi="Arial"/>
      <w:b/>
      <w:color w:val="003399"/>
      <w:sz w:val="22"/>
      <w:lang w:val="en-US" w:eastAsia="en-US"/>
    </w:rPr>
  </w:style>
  <w:style w:type="paragraph" w:customStyle="1" w:styleId="AdviceBullets">
    <w:name w:val="Advice Bullets"/>
    <w:basedOn w:val="ListBullet"/>
    <w:locked/>
    <w:rsid w:val="00ED1D99"/>
    <w:pPr>
      <w:keepLines/>
      <w:numPr>
        <w:numId w:val="41"/>
      </w:numPr>
      <w:contextualSpacing w:val="0"/>
      <w:jc w:val="both"/>
    </w:pPr>
    <w:rPr>
      <w:rFonts w:asciiTheme="minorHAnsi" w:hAnsiTheme="minorHAnsi" w:cstheme="minorHAnsi"/>
      <w:i/>
      <w:color w:val="000000" w:themeColor="text1"/>
      <w:sz w:val="22"/>
      <w:szCs w:val="20"/>
      <w:lang w:eastAsia="en-US"/>
    </w:rPr>
  </w:style>
  <w:style w:type="paragraph" w:customStyle="1" w:styleId="11Definitiontext">
    <w:name w:val="11.Definition 'text'"/>
    <w:basedOn w:val="Normal"/>
    <w:link w:val="11DefinitiontextChar"/>
    <w:uiPriority w:val="99"/>
    <w:locked/>
    <w:rsid w:val="00ED1D99"/>
    <w:pPr>
      <w:spacing w:before="60"/>
    </w:pPr>
    <w:rPr>
      <w:sz w:val="22"/>
      <w:szCs w:val="20"/>
      <w:lang w:eastAsia="en-US"/>
    </w:rPr>
  </w:style>
  <w:style w:type="character" w:customStyle="1" w:styleId="11DefinitiontextChar">
    <w:name w:val="11.Definition 'text' Char"/>
    <w:basedOn w:val="DefaultParagraphFont"/>
    <w:link w:val="11Definitiontext"/>
    <w:uiPriority w:val="99"/>
    <w:rsid w:val="00ED1D99"/>
    <w:rPr>
      <w:rFonts w:ascii="Calibri" w:eastAsia="Times New Roman" w:hAnsi="Calibri" w:cs="Times New Roman"/>
      <w:szCs w:val="20"/>
    </w:rPr>
  </w:style>
  <w:style w:type="character" w:customStyle="1" w:styleId="DNUsubclaChar">
    <w:name w:val="DNU sub cl (a) Char"/>
    <w:basedOn w:val="DefaultParagraphFont"/>
    <w:link w:val="DNUsubcla"/>
    <w:locked/>
    <w:rsid w:val="00ED1D99"/>
    <w:rPr>
      <w:rFonts w:ascii="Calibri" w:hAnsi="Calibri" w:cs="Calibri"/>
      <w:color w:val="000000"/>
    </w:rPr>
  </w:style>
  <w:style w:type="paragraph" w:customStyle="1" w:styleId="DNUsubcla">
    <w:name w:val="DNU sub cl (a)"/>
    <w:basedOn w:val="Normal"/>
    <w:link w:val="DNUsubclaChar"/>
    <w:locked/>
    <w:rsid w:val="00ED1D99"/>
    <w:pPr>
      <w:keepLines/>
      <w:tabs>
        <w:tab w:val="num" w:pos="879"/>
      </w:tabs>
      <w:suppressAutoHyphens/>
      <w:spacing w:before="120"/>
      <w:ind w:left="1361" w:hanging="510"/>
      <w:outlineLvl w:val="2"/>
    </w:pPr>
    <w:rPr>
      <w:rFonts w:eastAsiaTheme="minorHAnsi" w:cs="Calibri"/>
      <w:color w:val="000000"/>
      <w:sz w:val="22"/>
      <w:szCs w:val="22"/>
      <w:lang w:eastAsia="en-US"/>
    </w:rPr>
  </w:style>
  <w:style w:type="paragraph" w:customStyle="1" w:styleId="DNUsubcli">
    <w:name w:val="DNU sub cl (i)"/>
    <w:basedOn w:val="DNUsubcla"/>
    <w:link w:val="DNUsubcliChar"/>
    <w:locked/>
    <w:rsid w:val="00ED1D99"/>
    <w:pPr>
      <w:tabs>
        <w:tab w:val="clear" w:pos="879"/>
        <w:tab w:val="num" w:pos="360"/>
      </w:tabs>
      <w:ind w:left="1815" w:hanging="360"/>
    </w:pPr>
  </w:style>
  <w:style w:type="paragraph" w:customStyle="1" w:styleId="Notinuse2">
    <w:name w:val="Not in use2"/>
    <w:basedOn w:val="DNUsubcla"/>
    <w:link w:val="Notinuse2Char"/>
    <w:locked/>
    <w:rsid w:val="00ED1D99"/>
    <w:pPr>
      <w:keepLines w:val="0"/>
      <w:tabs>
        <w:tab w:val="clear" w:pos="879"/>
      </w:tabs>
      <w:ind w:left="737" w:firstLine="0"/>
    </w:pPr>
  </w:style>
  <w:style w:type="character" w:customStyle="1" w:styleId="Notinuse2Char">
    <w:name w:val="Not in use2 Char"/>
    <w:basedOn w:val="DNUsubclaChar"/>
    <w:link w:val="Notinuse2"/>
    <w:rsid w:val="00ED1D99"/>
    <w:rPr>
      <w:rFonts w:ascii="Calibri" w:hAnsi="Calibri" w:cs="Calibri"/>
      <w:color w:val="000000"/>
    </w:rPr>
  </w:style>
  <w:style w:type="paragraph" w:customStyle="1" w:styleId="testinggreen">
    <w:name w:val="testing green"/>
    <w:basedOn w:val="Normal"/>
    <w:link w:val="testinggreenChar"/>
    <w:uiPriority w:val="99"/>
    <w:locked/>
    <w:rsid w:val="00ED1D99"/>
    <w:pPr>
      <w:keepLines/>
      <w:tabs>
        <w:tab w:val="num" w:pos="737"/>
      </w:tabs>
      <w:suppressAutoHyphens/>
      <w:spacing w:before="120"/>
      <w:ind w:left="737" w:hanging="737"/>
      <w:outlineLvl w:val="1"/>
    </w:pPr>
    <w:rPr>
      <w:color w:val="7B7B7B" w:themeColor="accent3" w:themeShade="BF"/>
      <w:sz w:val="22"/>
      <w:szCs w:val="20"/>
    </w:rPr>
  </w:style>
  <w:style w:type="paragraph" w:customStyle="1" w:styleId="5Italicclausesub-headings">
    <w:name w:val="5.Italic clause sub-headings"/>
    <w:basedOn w:val="Normal"/>
    <w:link w:val="5Italicclausesub-headingsChar"/>
    <w:uiPriority w:val="99"/>
    <w:locked/>
    <w:rsid w:val="00ED1D99"/>
    <w:pPr>
      <w:keepLines/>
      <w:suppressAutoHyphens/>
      <w:spacing w:before="60"/>
      <w:ind w:left="737"/>
    </w:pPr>
    <w:rPr>
      <w:i/>
      <w:color w:val="000000" w:themeColor="text1"/>
      <w:sz w:val="22"/>
      <w:szCs w:val="22"/>
      <w:lang w:eastAsia="en-US"/>
    </w:rPr>
  </w:style>
  <w:style w:type="character" w:customStyle="1" w:styleId="5Italicclausesub-headingsChar">
    <w:name w:val="5.Italic clause sub-headings Char"/>
    <w:basedOn w:val="DefaultParagraphFont"/>
    <w:link w:val="5Italicclausesub-headings"/>
    <w:uiPriority w:val="99"/>
    <w:rsid w:val="00ED1D99"/>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D1D99"/>
    <w:rPr>
      <w:rFonts w:ascii="Calibri" w:hAnsi="Calibri" w:cs="Calibri"/>
      <w:color w:val="000000"/>
    </w:rPr>
  </w:style>
  <w:style w:type="paragraph" w:customStyle="1" w:styleId="DNUClHeading">
    <w:name w:val="DNU Cl Heading"/>
    <w:basedOn w:val="Normal"/>
    <w:link w:val="DNUClHeadingChar"/>
    <w:locked/>
    <w:rsid w:val="00ED1D99"/>
    <w:pPr>
      <w:keepNext/>
      <w:keepLines/>
      <w:tabs>
        <w:tab w:val="num" w:pos="737"/>
      </w:tabs>
      <w:suppressAutoHyphens/>
      <w:spacing w:before="240"/>
      <w:ind w:left="737" w:hanging="737"/>
      <w:outlineLvl w:val="0"/>
    </w:pPr>
    <w:rPr>
      <w:rFonts w:cs="Calibri"/>
      <w:b/>
      <w:sz w:val="22"/>
      <w:szCs w:val="20"/>
      <w:lang w:eastAsia="en-US"/>
    </w:rPr>
  </w:style>
  <w:style w:type="character" w:customStyle="1" w:styleId="DNUClHeadingChar">
    <w:name w:val="DNU Cl Heading Char"/>
    <w:basedOn w:val="ClauseHdgCharChar"/>
    <w:link w:val="DNUClHeading"/>
    <w:rsid w:val="00ED1D99"/>
    <w:rPr>
      <w:rFonts w:ascii="Calibri" w:eastAsia="Times New Roman" w:hAnsi="Calibri" w:cs="Calibri"/>
      <w:b/>
      <w:szCs w:val="20"/>
    </w:rPr>
  </w:style>
  <w:style w:type="paragraph" w:customStyle="1" w:styleId="DNU">
    <w:name w:val="DNU"/>
    <w:link w:val="DNUChar"/>
    <w:locked/>
    <w:rsid w:val="00ED1D99"/>
    <w:pPr>
      <w:spacing w:before="120" w:after="120" w:line="264" w:lineRule="auto"/>
      <w:ind w:left="2721" w:hanging="680"/>
    </w:pPr>
    <w:rPr>
      <w:rFonts w:ascii="Calibri" w:eastAsia="Times New Roman" w:hAnsi="Calibri" w:cs="Angsana New"/>
      <w:color w:val="000000"/>
      <w:lang w:eastAsia="zh-CN" w:bidi="th-TH"/>
    </w:rPr>
  </w:style>
  <w:style w:type="character" w:customStyle="1" w:styleId="6ClsAChar">
    <w:name w:val="6. Cls (A) Char"/>
    <w:basedOn w:val="DefaultParagraphFont"/>
    <w:link w:val="6ClsA"/>
    <w:rsid w:val="00ED1D99"/>
    <w:rPr>
      <w:rFonts w:eastAsia="Times New Roman" w:cs="Angsana New"/>
      <w:lang w:eastAsia="zh-CN" w:bidi="th-TH"/>
    </w:rPr>
  </w:style>
  <w:style w:type="character" w:customStyle="1" w:styleId="DNUChar">
    <w:name w:val="DNU Char"/>
    <w:basedOn w:val="6ClsAChar"/>
    <w:link w:val="DNU"/>
    <w:rsid w:val="00ED1D99"/>
    <w:rPr>
      <w:rFonts w:ascii="Calibri" w:eastAsia="Times New Roman" w:hAnsi="Calibri" w:cs="Angsana New"/>
      <w:color w:val="000000"/>
      <w:lang w:eastAsia="zh-CN" w:bidi="th-TH"/>
    </w:rPr>
  </w:style>
  <w:style w:type="paragraph" w:customStyle="1" w:styleId="2a1Amanual">
    <w:name w:val="2a. 1A manual"/>
    <w:basedOn w:val="Normal"/>
    <w:link w:val="2a1AmanualChar"/>
    <w:rsid w:val="008A2EDD"/>
    <w:pPr>
      <w:keepNext/>
      <w:keepLines/>
      <w:suppressAutoHyphens/>
      <w:spacing w:before="240" w:line="264" w:lineRule="auto"/>
      <w:ind w:left="1021" w:hanging="737"/>
      <w:outlineLvl w:val="0"/>
    </w:pPr>
    <w:rPr>
      <w:szCs w:val="20"/>
    </w:rPr>
  </w:style>
  <w:style w:type="paragraph" w:customStyle="1" w:styleId="3b11following">
    <w:name w:val="3b. 1.1 following"/>
    <w:basedOn w:val="3Cls11"/>
    <w:link w:val="3b11followingChar"/>
    <w:rsid w:val="00ED1D99"/>
    <w:pPr>
      <w:keepLines/>
      <w:numPr>
        <w:ilvl w:val="0"/>
        <w:numId w:val="0"/>
      </w:numPr>
      <w:suppressAutoHyphens/>
      <w:spacing w:before="120" w:line="264" w:lineRule="auto"/>
      <w:ind w:left="1021"/>
      <w:outlineLvl w:val="1"/>
    </w:pPr>
    <w:rPr>
      <w:color w:val="000000"/>
      <w:szCs w:val="20"/>
    </w:rPr>
  </w:style>
  <w:style w:type="character" w:customStyle="1" w:styleId="2a1AmanualChar">
    <w:name w:val="2a. 1A manual Char"/>
    <w:basedOn w:val="DefaultParagraphFont"/>
    <w:link w:val="2a1Amanual"/>
    <w:rsid w:val="008A2EDD"/>
    <w:rPr>
      <w:rFonts w:ascii="Calibri" w:eastAsia="Times New Roman" w:hAnsi="Calibri" w:cs="Times New Roman"/>
      <w:sz w:val="24"/>
      <w:szCs w:val="20"/>
      <w:lang w:eastAsia="en-AU"/>
    </w:rPr>
  </w:style>
  <w:style w:type="paragraph" w:customStyle="1" w:styleId="3c11manual">
    <w:name w:val="3c. 1.1 manual"/>
    <w:basedOn w:val="3b11following"/>
    <w:link w:val="3c11manualChar"/>
    <w:rsid w:val="00ED1D99"/>
    <w:pPr>
      <w:tabs>
        <w:tab w:val="left" w:pos="993"/>
      </w:tabs>
      <w:ind w:hanging="737"/>
    </w:pPr>
  </w:style>
  <w:style w:type="character" w:customStyle="1" w:styleId="3b11followingChar">
    <w:name w:val="3b. 1.1 following Char"/>
    <w:basedOn w:val="3Cls11Char"/>
    <w:link w:val="3b11following"/>
    <w:rsid w:val="00ED1D99"/>
    <w:rPr>
      <w:rFonts w:ascii="Calibri" w:eastAsia="Times New Roman" w:hAnsi="Calibri" w:cs="Times New Roman"/>
      <w:color w:val="000000"/>
      <w:sz w:val="24"/>
      <w:szCs w:val="20"/>
      <w:lang w:eastAsia="en-AU"/>
    </w:rPr>
  </w:style>
  <w:style w:type="paragraph" w:customStyle="1" w:styleId="4bamanual">
    <w:name w:val="4b. (a) manual"/>
    <w:basedOn w:val="Normal"/>
    <w:link w:val="4bamanualChar"/>
    <w:rsid w:val="00ED1D99"/>
    <w:pPr>
      <w:keepLines/>
      <w:tabs>
        <w:tab w:val="num" w:pos="879"/>
      </w:tabs>
      <w:suppressAutoHyphens/>
      <w:spacing w:before="120"/>
      <w:ind w:left="1418" w:hanging="397"/>
      <w:outlineLvl w:val="2"/>
    </w:pPr>
    <w:rPr>
      <w:rFonts w:asciiTheme="minorHAnsi" w:hAnsiTheme="minorHAnsi" w:cstheme="minorHAnsi"/>
      <w:sz w:val="22"/>
      <w:szCs w:val="22"/>
    </w:rPr>
  </w:style>
  <w:style w:type="character" w:customStyle="1" w:styleId="3c11manualChar">
    <w:name w:val="3c. 1.1 manual Char"/>
    <w:basedOn w:val="3b11followingChar"/>
    <w:link w:val="3c11manual"/>
    <w:rsid w:val="00ED1D99"/>
    <w:rPr>
      <w:rFonts w:ascii="Calibri" w:eastAsia="Times New Roman" w:hAnsi="Calibri" w:cs="Times New Roman"/>
      <w:color w:val="000000"/>
      <w:sz w:val="24"/>
      <w:szCs w:val="20"/>
      <w:lang w:eastAsia="en-AU"/>
    </w:rPr>
  </w:style>
  <w:style w:type="character" w:customStyle="1" w:styleId="4bamanualChar">
    <w:name w:val="4b. (a) manual Char"/>
    <w:basedOn w:val="DefaultParagraphFont"/>
    <w:link w:val="4bamanual"/>
    <w:rsid w:val="00ED1D99"/>
    <w:rPr>
      <w:rFonts w:eastAsia="Times New Roman" w:cstheme="minorHAnsi"/>
      <w:lang w:eastAsia="en-AU"/>
    </w:rPr>
  </w:style>
  <w:style w:type="paragraph" w:customStyle="1" w:styleId="9aReadersGuideHeading">
    <w:name w:val="9a. Readers Guide Heading"/>
    <w:basedOn w:val="Normal"/>
    <w:link w:val="9aReadersGuideHeadingChar"/>
    <w:rsid w:val="00ED1D99"/>
    <w:pPr>
      <w:jc w:val="center"/>
    </w:pPr>
    <w:rPr>
      <w:rFonts w:asciiTheme="minorHAnsi" w:hAnsiTheme="minorHAnsi" w:cstheme="minorHAnsi"/>
      <w:b/>
      <w:sz w:val="22"/>
      <w:szCs w:val="22"/>
    </w:rPr>
  </w:style>
  <w:style w:type="paragraph" w:customStyle="1" w:styleId="9bReadersGuideText">
    <w:name w:val="9b. Readers Guide Text"/>
    <w:basedOn w:val="8Note"/>
    <w:link w:val="9bReadersGuideTextChar"/>
    <w:rsid w:val="00ED1D99"/>
    <w:pPr>
      <w:ind w:left="0"/>
    </w:pPr>
  </w:style>
  <w:style w:type="character" w:customStyle="1" w:styleId="9aReadersGuideHeadingChar">
    <w:name w:val="9a. Readers Guide Heading Char"/>
    <w:basedOn w:val="DefaultParagraphFont"/>
    <w:link w:val="9aReadersGuideHeading"/>
    <w:rsid w:val="00ED1D99"/>
    <w:rPr>
      <w:rFonts w:eastAsia="Times New Roman" w:cstheme="minorHAnsi"/>
      <w:b/>
      <w:lang w:eastAsia="en-AU"/>
    </w:rPr>
  </w:style>
  <w:style w:type="paragraph" w:customStyle="1" w:styleId="9dVariationtable">
    <w:name w:val="9d. Variation table"/>
    <w:basedOn w:val="Normal"/>
    <w:link w:val="9dVariationtableChar"/>
    <w:rsid w:val="00ED1D99"/>
    <w:pPr>
      <w:spacing w:line="264" w:lineRule="auto"/>
    </w:pPr>
    <w:rPr>
      <w:sz w:val="18"/>
      <w:szCs w:val="18"/>
      <w:lang w:eastAsia="en-US"/>
    </w:rPr>
  </w:style>
  <w:style w:type="character" w:customStyle="1" w:styleId="9bReadersGuideTextChar">
    <w:name w:val="9b. Readers Guide Text Char"/>
    <w:basedOn w:val="8NoteChar"/>
    <w:link w:val="9bReadersGuideText"/>
    <w:rsid w:val="00ED1D99"/>
    <w:rPr>
      <w:rFonts w:ascii="Calibri" w:eastAsia="Times New Roman" w:hAnsi="Calibri" w:cs="Times New Roman"/>
      <w:i/>
      <w:sz w:val="24"/>
      <w:szCs w:val="20"/>
      <w:lang w:eastAsia="en-AU"/>
    </w:rPr>
  </w:style>
  <w:style w:type="paragraph" w:customStyle="1" w:styleId="9cVariationtableheading">
    <w:name w:val="9c. Variation table heading"/>
    <w:basedOn w:val="Normal"/>
    <w:link w:val="9cVariationtableheadingChar"/>
    <w:rsid w:val="00ED1D99"/>
    <w:pPr>
      <w:spacing w:line="264" w:lineRule="auto"/>
    </w:pPr>
    <w:rPr>
      <w:b/>
      <w:sz w:val="18"/>
      <w:szCs w:val="18"/>
      <w:lang w:eastAsia="en-US"/>
    </w:rPr>
  </w:style>
  <w:style w:type="character" w:customStyle="1" w:styleId="9dVariationtableChar">
    <w:name w:val="9d. Variation table Char"/>
    <w:basedOn w:val="DefaultParagraphFont"/>
    <w:link w:val="9dVariationtable"/>
    <w:rsid w:val="00ED1D99"/>
    <w:rPr>
      <w:rFonts w:ascii="Calibri" w:eastAsia="Times New Roman" w:hAnsi="Calibri" w:cs="Times New Roman"/>
      <w:sz w:val="18"/>
      <w:szCs w:val="18"/>
    </w:rPr>
  </w:style>
  <w:style w:type="paragraph" w:customStyle="1" w:styleId="7cadefinition">
    <w:name w:val="7c. (a) definition"/>
    <w:basedOn w:val="Normal"/>
    <w:link w:val="7cadefinitionChar"/>
    <w:rsid w:val="00ED1D99"/>
    <w:pPr>
      <w:numPr>
        <w:numId w:val="40"/>
      </w:numPr>
      <w:spacing w:before="60" w:line="264" w:lineRule="auto"/>
    </w:pPr>
    <w:rPr>
      <w:rFonts w:asciiTheme="minorHAnsi" w:hAnsiTheme="minorHAnsi"/>
      <w:sz w:val="22"/>
      <w:szCs w:val="20"/>
      <w:lang w:eastAsia="en-US"/>
    </w:rPr>
  </w:style>
  <w:style w:type="character" w:customStyle="1" w:styleId="9cVariationtableheadingChar">
    <w:name w:val="9c. Variation table heading Char"/>
    <w:basedOn w:val="DefaultParagraphFont"/>
    <w:link w:val="9cVariationtableheading"/>
    <w:rsid w:val="00ED1D99"/>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D1D99"/>
    <w:rPr>
      <w:rFonts w:eastAsia="Times New Roman" w:cs="Times New Roman"/>
      <w:szCs w:val="20"/>
    </w:rPr>
  </w:style>
  <w:style w:type="numbering" w:customStyle="1" w:styleId="NoList2">
    <w:name w:val="No List2"/>
    <w:next w:val="NoList"/>
    <w:uiPriority w:val="99"/>
    <w:semiHidden/>
    <w:unhideWhenUsed/>
    <w:locked/>
    <w:rsid w:val="00ED1D99"/>
  </w:style>
  <w:style w:type="numbering" w:customStyle="1" w:styleId="1111111">
    <w:name w:val="1 / 1.1 / 1.1.11"/>
    <w:basedOn w:val="NoList"/>
    <w:next w:val="NoList"/>
    <w:locked/>
    <w:rsid w:val="00ED1D99"/>
    <w:pPr>
      <w:numPr>
        <w:numId w:val="34"/>
      </w:numPr>
    </w:pPr>
  </w:style>
  <w:style w:type="numbering" w:customStyle="1" w:styleId="1ai1">
    <w:name w:val="1 / a / i1"/>
    <w:basedOn w:val="NoList"/>
    <w:next w:val="1ai"/>
    <w:locked/>
    <w:rsid w:val="00ED1D99"/>
    <w:pPr>
      <w:numPr>
        <w:numId w:val="27"/>
      </w:numPr>
    </w:pPr>
  </w:style>
  <w:style w:type="numbering" w:customStyle="1" w:styleId="ArticleSection1">
    <w:name w:val="Article / Section1"/>
    <w:basedOn w:val="NoList"/>
    <w:next w:val="ArticleSection"/>
    <w:locked/>
    <w:rsid w:val="00ED1D99"/>
    <w:pPr>
      <w:numPr>
        <w:numId w:val="28"/>
      </w:numPr>
    </w:pPr>
  </w:style>
  <w:style w:type="paragraph" w:customStyle="1" w:styleId="MELegal5">
    <w:name w:val="ME Legal 5"/>
    <w:aliases w:val="l5"/>
    <w:basedOn w:val="Normal"/>
    <w:locked/>
    <w:rsid w:val="00ED1D99"/>
    <w:pPr>
      <w:tabs>
        <w:tab w:val="num" w:pos="2722"/>
      </w:tabs>
      <w:spacing w:after="240" w:line="280" w:lineRule="atLeast"/>
      <w:ind w:left="2722" w:hanging="681"/>
      <w:outlineLvl w:val="4"/>
    </w:pPr>
    <w:rPr>
      <w:rFonts w:ascii="Times New Roman" w:hAnsi="Times New Roman" w:cs="Angsana New"/>
      <w:sz w:val="22"/>
      <w:szCs w:val="22"/>
      <w:lang w:eastAsia="zh-CN" w:bidi="th-TH"/>
    </w:rPr>
  </w:style>
  <w:style w:type="paragraph" w:customStyle="1" w:styleId="Notinuse3">
    <w:name w:val="Not in use3"/>
    <w:basedOn w:val="Normal"/>
    <w:link w:val="Notinuse3Char"/>
    <w:locked/>
    <w:rsid w:val="00ED1D99"/>
    <w:pPr>
      <w:spacing w:before="160" w:after="240"/>
    </w:pPr>
    <w:rPr>
      <w:b/>
      <w:caps/>
      <w:color w:val="000000" w:themeColor="text1"/>
      <w:sz w:val="32"/>
      <w:szCs w:val="20"/>
      <w:lang w:eastAsia="en-US"/>
    </w:rPr>
  </w:style>
  <w:style w:type="character" w:customStyle="1" w:styleId="Notinuse3Char">
    <w:name w:val="Not in use3 Char"/>
    <w:basedOn w:val="DefaultParagraphFont"/>
    <w:link w:val="Notinuse3"/>
    <w:rsid w:val="00ED1D99"/>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locked/>
    <w:rsid w:val="00ED1D99"/>
    <w:pPr>
      <w:tabs>
        <w:tab w:val="num" w:pos="737"/>
      </w:tabs>
      <w:spacing w:before="120" w:after="120"/>
      <w:ind w:left="737" w:hanging="737"/>
    </w:pPr>
  </w:style>
  <w:style w:type="character" w:customStyle="1" w:styleId="6Cl11xxxxxChar">
    <w:name w:val="6.Cl (1.1 xxxxx) Char"/>
    <w:basedOn w:val="SubclauseCharChar"/>
    <w:link w:val="6Cl11xxxxx"/>
    <w:uiPriority w:val="99"/>
    <w:rsid w:val="00ED1D99"/>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locked/>
    <w:rsid w:val="00ED1D99"/>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D1D99"/>
    <w:rPr>
      <w:rFonts w:ascii="Calibri" w:hAnsi="Calibri" w:cs="Calibri"/>
      <w:strike/>
      <w:color w:val="00B0F0"/>
    </w:rPr>
  </w:style>
  <w:style w:type="paragraph" w:customStyle="1" w:styleId="14ReadersGuideheading">
    <w:name w:val="14.Reader's Guide heading"/>
    <w:basedOn w:val="Normal"/>
    <w:link w:val="14ReadersGuideheadingChar"/>
    <w:uiPriority w:val="99"/>
    <w:locked/>
    <w:rsid w:val="00ED1D99"/>
    <w:pPr>
      <w:jc w:val="center"/>
    </w:pPr>
    <w:rPr>
      <w:b/>
      <w:szCs w:val="22"/>
      <w:lang w:eastAsia="en-US"/>
    </w:rPr>
  </w:style>
  <w:style w:type="character" w:customStyle="1" w:styleId="14ReadersGuideheadingChar">
    <w:name w:val="14.Reader's Guide heading Char"/>
    <w:basedOn w:val="DefaultParagraphFont"/>
    <w:link w:val="14ReadersGuideheading"/>
    <w:uiPriority w:val="99"/>
    <w:rsid w:val="00ED1D99"/>
    <w:rPr>
      <w:rFonts w:ascii="Calibri" w:eastAsia="Times New Roman" w:hAnsi="Calibri" w:cs="Times New Roman"/>
      <w:b/>
      <w:sz w:val="24"/>
    </w:rPr>
  </w:style>
  <w:style w:type="character" w:customStyle="1" w:styleId="jaDefinitionTitle">
    <w:name w:val="ja. Definition Title"/>
    <w:basedOn w:val="DefaultParagraphFont"/>
    <w:uiPriority w:val="99"/>
    <w:locked/>
    <w:rsid w:val="00ED1D99"/>
    <w:rPr>
      <w:rFonts w:ascii="Calibri" w:hAnsi="Calibri" w:cstheme="minorHAnsi"/>
      <w:b/>
      <w:iCs/>
      <w:color w:val="000000" w:themeColor="text1"/>
      <w:sz w:val="20"/>
      <w:szCs w:val="22"/>
    </w:rPr>
  </w:style>
  <w:style w:type="numbering" w:customStyle="1" w:styleId="Style11">
    <w:name w:val="Style11"/>
    <w:uiPriority w:val="99"/>
    <w:locked/>
    <w:rsid w:val="00ED1D99"/>
    <w:pPr>
      <w:numPr>
        <w:numId w:val="32"/>
      </w:numPr>
    </w:pPr>
  </w:style>
  <w:style w:type="numbering" w:customStyle="1" w:styleId="Style21">
    <w:name w:val="Style21"/>
    <w:uiPriority w:val="99"/>
    <w:locked/>
    <w:rsid w:val="00ED1D99"/>
    <w:pPr>
      <w:numPr>
        <w:numId w:val="33"/>
      </w:numPr>
    </w:pPr>
  </w:style>
  <w:style w:type="paragraph" w:customStyle="1" w:styleId="15frontpg">
    <w:name w:val="15.front pg"/>
    <w:basedOn w:val="Normal"/>
    <w:uiPriority w:val="99"/>
    <w:locked/>
    <w:rsid w:val="00ED1D99"/>
    <w:pPr>
      <w:spacing w:before="60" w:after="60"/>
    </w:pPr>
    <w:rPr>
      <w:sz w:val="22"/>
      <w:szCs w:val="20"/>
      <w:lang w:eastAsia="en-US"/>
    </w:rPr>
  </w:style>
  <w:style w:type="paragraph" w:customStyle="1" w:styleId="SectnHeading">
    <w:name w:val="Sectn Heading"/>
    <w:basedOn w:val="Normal"/>
    <w:link w:val="SectnHeadingChar"/>
    <w:locked/>
    <w:rsid w:val="00ED1D99"/>
    <w:pPr>
      <w:spacing w:before="240"/>
    </w:pPr>
    <w:rPr>
      <w:b/>
      <w:lang w:eastAsia="en-US"/>
    </w:rPr>
  </w:style>
  <w:style w:type="character" w:customStyle="1" w:styleId="SectnHeadingChar">
    <w:name w:val="Sectn Heading Char"/>
    <w:basedOn w:val="DefaultParagraphFont"/>
    <w:link w:val="SectnHeading"/>
    <w:rsid w:val="00ED1D99"/>
    <w:rPr>
      <w:rFonts w:ascii="Calibri" w:eastAsia="Times New Roman" w:hAnsi="Calibri" w:cs="Times New Roman"/>
      <w:b/>
      <w:sz w:val="24"/>
      <w:szCs w:val="24"/>
    </w:rPr>
  </w:style>
  <w:style w:type="paragraph" w:customStyle="1" w:styleId="Notinuse">
    <w:name w:val="Not in use"/>
    <w:basedOn w:val="Normal"/>
    <w:link w:val="NotinuseChar"/>
    <w:locked/>
    <w:rsid w:val="00ED1D99"/>
    <w:pPr>
      <w:spacing w:before="60"/>
      <w:jc w:val="center"/>
    </w:pPr>
    <w:rPr>
      <w:b/>
      <w:sz w:val="40"/>
      <w:szCs w:val="40"/>
      <w:lang w:eastAsia="en-US"/>
    </w:rPr>
  </w:style>
  <w:style w:type="character" w:customStyle="1" w:styleId="NotinuseChar">
    <w:name w:val="Not in use Char"/>
    <w:basedOn w:val="DefaultParagraphFont"/>
    <w:link w:val="Notinuse"/>
    <w:rsid w:val="00ED1D99"/>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locked/>
    <w:rsid w:val="00ED1D99"/>
    <w:pPr>
      <w:ind w:left="1802" w:firstLine="538"/>
    </w:pPr>
  </w:style>
  <w:style w:type="paragraph" w:customStyle="1" w:styleId="4bClHeatingBlue">
    <w:name w:val="4b.Cl Heating Blue"/>
    <w:basedOn w:val="DNUClHeading"/>
    <w:link w:val="4bClHeatingBlueChar"/>
    <w:uiPriority w:val="99"/>
    <w:locked/>
    <w:rsid w:val="00ED1D99"/>
    <w:pPr>
      <w:keepLines w:val="0"/>
      <w:tabs>
        <w:tab w:val="clear" w:pos="737"/>
        <w:tab w:val="num" w:pos="2340"/>
      </w:tabs>
      <w:ind w:left="2340" w:hanging="900"/>
    </w:pPr>
    <w:rPr>
      <w:strike/>
      <w:color w:val="00B0F0"/>
    </w:rPr>
  </w:style>
  <w:style w:type="numbering" w:customStyle="1" w:styleId="NumberedList1">
    <w:name w:val="Numbered List1"/>
    <w:basedOn w:val="NoList"/>
    <w:locked/>
    <w:rsid w:val="00ED1D99"/>
    <w:pPr>
      <w:numPr>
        <w:numId w:val="37"/>
      </w:numPr>
    </w:pPr>
  </w:style>
  <w:style w:type="paragraph" w:customStyle="1" w:styleId="definition">
    <w:name w:val="definition"/>
    <w:basedOn w:val="Normal"/>
    <w:uiPriority w:val="99"/>
    <w:locked/>
    <w:rsid w:val="00ED1D99"/>
    <w:pPr>
      <w:spacing w:before="100" w:beforeAutospacing="1" w:after="100" w:afterAutospacing="1"/>
    </w:pPr>
    <w:rPr>
      <w:rFonts w:ascii="Times New Roman" w:hAnsi="Times New Roman"/>
    </w:rPr>
  </w:style>
  <w:style w:type="paragraph" w:customStyle="1" w:styleId="paragraph">
    <w:name w:val="paragraph"/>
    <w:basedOn w:val="Normal"/>
    <w:uiPriority w:val="99"/>
    <w:locked/>
    <w:rsid w:val="00ED1D99"/>
    <w:pPr>
      <w:spacing w:before="100" w:beforeAutospacing="1" w:after="100" w:afterAutospacing="1"/>
    </w:pPr>
    <w:rPr>
      <w:rFonts w:ascii="Times New Roman" w:hAnsi="Times New Roman"/>
    </w:rPr>
  </w:style>
  <w:style w:type="paragraph" w:customStyle="1" w:styleId="subsection">
    <w:name w:val="subsection"/>
    <w:basedOn w:val="Normal"/>
    <w:uiPriority w:val="99"/>
    <w:locked/>
    <w:rsid w:val="00ED1D99"/>
    <w:pPr>
      <w:spacing w:before="100" w:beforeAutospacing="1" w:after="100" w:afterAutospacing="1"/>
    </w:pPr>
    <w:rPr>
      <w:rFonts w:ascii="Times New Roman" w:hAnsi="Times New Roman"/>
    </w:rPr>
  </w:style>
  <w:style w:type="paragraph" w:customStyle="1" w:styleId="JA5Clausetext11">
    <w:name w:val="JA5. Clause text (1.1)"/>
    <w:basedOn w:val="6Cl11xxxxx"/>
    <w:locked/>
    <w:rsid w:val="00ED1D99"/>
    <w:rPr>
      <w:color w:val="auto"/>
    </w:rPr>
  </w:style>
  <w:style w:type="paragraph" w:customStyle="1" w:styleId="Style3">
    <w:name w:val="Style3"/>
    <w:basedOn w:val="JA5Clausetext11"/>
    <w:uiPriority w:val="99"/>
    <w:locked/>
    <w:rsid w:val="00ED1D99"/>
  </w:style>
  <w:style w:type="paragraph" w:customStyle="1" w:styleId="Style4">
    <w:name w:val="Style4"/>
    <w:basedOn w:val="JA5Clausetext11"/>
    <w:uiPriority w:val="99"/>
    <w:locked/>
    <w:rsid w:val="00ED1D99"/>
  </w:style>
  <w:style w:type="paragraph" w:customStyle="1" w:styleId="Style5">
    <w:name w:val="Style5"/>
    <w:basedOn w:val="JA5Clausetext11"/>
    <w:uiPriority w:val="99"/>
    <w:locked/>
    <w:rsid w:val="00ED1D99"/>
  </w:style>
  <w:style w:type="paragraph" w:customStyle="1" w:styleId="Style6">
    <w:name w:val="Style6"/>
    <w:basedOn w:val="JA5Clausetext11"/>
    <w:uiPriority w:val="99"/>
    <w:locked/>
    <w:rsid w:val="00ED1D99"/>
    <w:pPr>
      <w:tabs>
        <w:tab w:val="clear" w:pos="737"/>
      </w:tabs>
      <w:ind w:left="709" w:hanging="709"/>
    </w:pPr>
    <w:rPr>
      <w:color w:val="00B0F0"/>
    </w:rPr>
  </w:style>
  <w:style w:type="paragraph" w:customStyle="1" w:styleId="Style7">
    <w:name w:val="Style7"/>
    <w:basedOn w:val="JA5Clausetext11"/>
    <w:next w:val="JA5Clausetext11"/>
    <w:uiPriority w:val="99"/>
    <w:locked/>
    <w:rsid w:val="00ED1D99"/>
    <w:pPr>
      <w:tabs>
        <w:tab w:val="clear" w:pos="737"/>
      </w:tabs>
      <w:ind w:left="709" w:hanging="709"/>
    </w:pPr>
    <w:rPr>
      <w:color w:val="00B0F0"/>
    </w:rPr>
  </w:style>
  <w:style w:type="paragraph" w:customStyle="1" w:styleId="Style8">
    <w:name w:val="Style8"/>
    <w:basedOn w:val="JA5Clausetext11"/>
    <w:next w:val="JA5Clausetext11"/>
    <w:uiPriority w:val="99"/>
    <w:locked/>
    <w:rsid w:val="00ED1D99"/>
    <w:rPr>
      <w:color w:val="00B0F0"/>
    </w:rPr>
  </w:style>
  <w:style w:type="paragraph" w:customStyle="1" w:styleId="GDV2new">
    <w:name w:val="GDV2 new"/>
    <w:basedOn w:val="DNUsubcla"/>
    <w:link w:val="GDV2newChar"/>
    <w:uiPriority w:val="99"/>
    <w:locked/>
    <w:rsid w:val="00ED1D99"/>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D1D99"/>
    <w:rPr>
      <w:rFonts w:ascii="Calibri" w:eastAsia="Times New Roman" w:hAnsi="Calibri" w:cs="Calibri"/>
      <w:strike/>
      <w:color w:val="7B7B7B" w:themeColor="accent3" w:themeShade="BF"/>
      <w:szCs w:val="20"/>
      <w:lang w:eastAsia="en-AU"/>
    </w:rPr>
  </w:style>
  <w:style w:type="paragraph" w:customStyle="1" w:styleId="GDV1strike">
    <w:name w:val="GDV1 strike"/>
    <w:basedOn w:val="DNUsubcla"/>
    <w:link w:val="GDV1strikeChar"/>
    <w:uiPriority w:val="99"/>
    <w:locked/>
    <w:rsid w:val="00ED1D99"/>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D1D99"/>
    <w:rPr>
      <w:rFonts w:ascii="Calibri" w:hAnsi="Calibri" w:cs="Calibri"/>
      <w:color w:val="7B7B7B" w:themeColor="accent3" w:themeShade="BF"/>
    </w:rPr>
  </w:style>
  <w:style w:type="paragraph" w:customStyle="1" w:styleId="GDV1New">
    <w:name w:val="GDV1 New"/>
    <w:basedOn w:val="DNUsubcla"/>
    <w:link w:val="GDV1NewChar"/>
    <w:uiPriority w:val="99"/>
    <w:locked/>
    <w:rsid w:val="00ED1D99"/>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D1D99"/>
    <w:rPr>
      <w:rFonts w:ascii="Calibri" w:hAnsi="Calibri" w:cs="Calibri"/>
      <w:strike/>
      <w:color w:val="00B0F0"/>
    </w:rPr>
  </w:style>
  <w:style w:type="character" w:customStyle="1" w:styleId="GDV1NewChar">
    <w:name w:val="GDV1 New Char"/>
    <w:basedOn w:val="DNUsubclaChar"/>
    <w:link w:val="GDV1New"/>
    <w:uiPriority w:val="99"/>
    <w:rsid w:val="00ED1D99"/>
    <w:rPr>
      <w:rFonts w:ascii="Calibri" w:hAnsi="Calibri" w:cs="Calibri"/>
      <w:color w:val="00B0F0"/>
    </w:rPr>
  </w:style>
  <w:style w:type="paragraph" w:customStyle="1" w:styleId="GDV1Section">
    <w:name w:val="GDV1 Section"/>
    <w:basedOn w:val="ChapterSubHeadings"/>
    <w:link w:val="GDV1SectionChar"/>
    <w:uiPriority w:val="99"/>
    <w:locked/>
    <w:rsid w:val="00ED1D99"/>
    <w:pPr>
      <w:spacing w:after="0" w:line="240" w:lineRule="auto"/>
    </w:pPr>
    <w:rPr>
      <w:color w:val="00B0F0"/>
    </w:rPr>
  </w:style>
  <w:style w:type="paragraph" w:customStyle="1" w:styleId="GDVa">
    <w:name w:val="GDV. (a)"/>
    <w:basedOn w:val="DNUsubcla"/>
    <w:link w:val="GDVaChar"/>
    <w:uiPriority w:val="99"/>
    <w:locked/>
    <w:rsid w:val="00ED1D99"/>
    <w:pPr>
      <w:tabs>
        <w:tab w:val="clear" w:pos="879"/>
      </w:tabs>
      <w:ind w:left="0" w:firstLine="0"/>
      <w:outlineLvl w:val="0"/>
    </w:pPr>
  </w:style>
  <w:style w:type="character" w:customStyle="1" w:styleId="GDV1SectionChar">
    <w:name w:val="GDV1 Section Char"/>
    <w:basedOn w:val="ChapterSubHeadingsChar"/>
    <w:link w:val="GDV1Section"/>
    <w:uiPriority w:val="99"/>
    <w:rsid w:val="00ED1D99"/>
    <w:rPr>
      <w:rFonts w:ascii="Calibri" w:eastAsia="Times New Roman" w:hAnsi="Calibri" w:cs="Times New Roman"/>
      <w:b/>
      <w:color w:val="00B0F0"/>
      <w:sz w:val="24"/>
      <w:szCs w:val="20"/>
    </w:rPr>
  </w:style>
  <w:style w:type="paragraph" w:customStyle="1" w:styleId="10Note0">
    <w:name w:val="10.Note"/>
    <w:basedOn w:val="6Cl11xxxxx"/>
    <w:link w:val="10NoteChar0"/>
    <w:uiPriority w:val="99"/>
    <w:locked/>
    <w:rsid w:val="00ED1D99"/>
    <w:pPr>
      <w:keepLines w:val="0"/>
      <w:tabs>
        <w:tab w:val="clear" w:pos="737"/>
      </w:tabs>
      <w:ind w:left="709" w:firstLine="0"/>
    </w:pPr>
    <w:rPr>
      <w:i/>
    </w:rPr>
  </w:style>
  <w:style w:type="character" w:customStyle="1" w:styleId="GDVaChar">
    <w:name w:val="GDV. (a) Char"/>
    <w:basedOn w:val="DNUsubclaChar"/>
    <w:link w:val="GDVa"/>
    <w:uiPriority w:val="99"/>
    <w:rsid w:val="00ED1D99"/>
    <w:rPr>
      <w:rFonts w:ascii="Calibri" w:hAnsi="Calibri" w:cs="Calibri"/>
      <w:color w:val="000000"/>
    </w:rPr>
  </w:style>
  <w:style w:type="character" w:customStyle="1" w:styleId="10NoteChar0">
    <w:name w:val="10.Note Char"/>
    <w:basedOn w:val="6Cl11xxxxxChar"/>
    <w:link w:val="10Note0"/>
    <w:uiPriority w:val="99"/>
    <w:rsid w:val="00ED1D99"/>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locked/>
    <w:rsid w:val="00ED1D99"/>
    <w:rPr>
      <w:sz w:val="22"/>
    </w:rPr>
  </w:style>
  <w:style w:type="paragraph" w:customStyle="1" w:styleId="j13GDV2reference">
    <w:name w:val="j13.GDV 2 reference"/>
    <w:basedOn w:val="Normal"/>
    <w:link w:val="j13GDV2referenceChar"/>
    <w:uiPriority w:val="99"/>
    <w:locked/>
    <w:rsid w:val="00ED1D99"/>
    <w:pPr>
      <w:ind w:firstLine="720"/>
    </w:pPr>
    <w:rPr>
      <w:b/>
      <w:color w:val="7B7B7B" w:themeColor="accent3" w:themeShade="BF"/>
      <w:sz w:val="22"/>
      <w:szCs w:val="22"/>
      <w:lang w:eastAsia="en-US"/>
    </w:rPr>
  </w:style>
  <w:style w:type="paragraph" w:customStyle="1" w:styleId="j13GDV1reference">
    <w:name w:val="j13.GDV 1 reference"/>
    <w:basedOn w:val="Normal"/>
    <w:link w:val="j13GDV1referenceChar"/>
    <w:uiPriority w:val="99"/>
    <w:locked/>
    <w:rsid w:val="00ED1D99"/>
    <w:rPr>
      <w:b/>
      <w:color w:val="00B0F0"/>
      <w:sz w:val="22"/>
      <w:szCs w:val="22"/>
      <w:lang w:eastAsia="en-US"/>
    </w:rPr>
  </w:style>
  <w:style w:type="character" w:customStyle="1" w:styleId="j13GDV2referenceChar">
    <w:name w:val="j13.GDV 2 reference Char"/>
    <w:basedOn w:val="DefaultParagraphFont"/>
    <w:link w:val="j13GDV2reference"/>
    <w:uiPriority w:val="99"/>
    <w:rsid w:val="00ED1D99"/>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locked/>
    <w:rsid w:val="00ED1D99"/>
    <w:pPr>
      <w:ind w:firstLine="720"/>
    </w:pPr>
    <w:rPr>
      <w:b/>
      <w:color w:val="00B0F0"/>
      <w:sz w:val="22"/>
      <w:szCs w:val="22"/>
      <w:lang w:eastAsia="en-US"/>
    </w:rPr>
  </w:style>
  <w:style w:type="character" w:customStyle="1" w:styleId="j13GDV1referenceChar">
    <w:name w:val="j13.GDV 1 reference Char"/>
    <w:basedOn w:val="DefaultParagraphFont"/>
    <w:link w:val="j13GDV1reference"/>
    <w:uiPriority w:val="99"/>
    <w:rsid w:val="00ED1D99"/>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D1D99"/>
    <w:rPr>
      <w:rFonts w:ascii="Calibri" w:eastAsia="Times New Roman" w:hAnsi="Calibri" w:cs="Times New Roman"/>
      <w:b/>
      <w:color w:val="00B0F0"/>
    </w:rPr>
  </w:style>
  <w:style w:type="paragraph" w:customStyle="1" w:styleId="testingblue">
    <w:name w:val="testing blue"/>
    <w:basedOn w:val="6Cl11xxxxx"/>
    <w:link w:val="testingblueChar"/>
    <w:uiPriority w:val="99"/>
    <w:locked/>
    <w:rsid w:val="00ED1D99"/>
    <w:rPr>
      <w:color w:val="00B0F0"/>
    </w:rPr>
  </w:style>
  <w:style w:type="character" w:customStyle="1" w:styleId="testingblueChar">
    <w:name w:val="testing blue Char"/>
    <w:basedOn w:val="6Cl11xxxxxChar"/>
    <w:link w:val="testingblue"/>
    <w:uiPriority w:val="99"/>
    <w:rsid w:val="00ED1D99"/>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locked/>
    <w:rsid w:val="00ED1D99"/>
    <w:rPr>
      <w:color w:val="538135" w:themeColor="accent6" w:themeShade="BF"/>
    </w:rPr>
  </w:style>
  <w:style w:type="character" w:customStyle="1" w:styleId="testinggreenChar">
    <w:name w:val="testing green Char"/>
    <w:basedOn w:val="testingblueChar"/>
    <w:link w:val="testinggreen"/>
    <w:uiPriority w:val="99"/>
    <w:rsid w:val="00ED1D99"/>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locked/>
    <w:rsid w:val="00ED1D99"/>
    <w:rPr>
      <w:color w:val="7030A0"/>
    </w:rPr>
  </w:style>
  <w:style w:type="character" w:customStyle="1" w:styleId="testingorangeChar">
    <w:name w:val="testing orange Char"/>
    <w:basedOn w:val="testingblueChar"/>
    <w:link w:val="testingorange"/>
    <w:uiPriority w:val="99"/>
    <w:rsid w:val="00ED1D99"/>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locked/>
    <w:rsid w:val="00ED1D99"/>
    <w:pPr>
      <w:numPr>
        <w:numId w:val="48"/>
      </w:numPr>
    </w:pPr>
    <w:rPr>
      <w:color w:val="00B0F0"/>
    </w:rPr>
  </w:style>
  <w:style w:type="character" w:customStyle="1" w:styleId="testingpurpleChar">
    <w:name w:val="testing purple Char"/>
    <w:basedOn w:val="testingorangeChar"/>
    <w:link w:val="testingpurple"/>
    <w:uiPriority w:val="99"/>
    <w:rsid w:val="00ED1D99"/>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locked/>
    <w:rsid w:val="00ED1D99"/>
    <w:pPr>
      <w:numPr>
        <w:numId w:val="50"/>
      </w:numPr>
    </w:pPr>
    <w:rPr>
      <w:color w:val="7B7B7B" w:themeColor="accent3" w:themeShade="BF"/>
    </w:rPr>
  </w:style>
  <w:style w:type="character" w:customStyle="1" w:styleId="testingablueChar">
    <w:name w:val="testing (a) blue Char"/>
    <w:basedOn w:val="DNUsubclaChar"/>
    <w:link w:val="testingablue"/>
    <w:uiPriority w:val="99"/>
    <w:rsid w:val="00ED1D99"/>
    <w:rPr>
      <w:rFonts w:ascii="Calibri" w:hAnsi="Calibri" w:cs="Calibri"/>
      <w:color w:val="00B0F0"/>
    </w:rPr>
  </w:style>
  <w:style w:type="paragraph" w:customStyle="1" w:styleId="testingaorange">
    <w:name w:val="testing (a) orange"/>
    <w:basedOn w:val="testingagreen"/>
    <w:link w:val="testingaorangeChar"/>
    <w:uiPriority w:val="99"/>
    <w:locked/>
    <w:rsid w:val="00ED1D99"/>
    <w:pPr>
      <w:numPr>
        <w:numId w:val="43"/>
      </w:numPr>
    </w:pPr>
    <w:rPr>
      <w:strike/>
      <w:color w:val="538135" w:themeColor="accent6" w:themeShade="BF"/>
    </w:rPr>
  </w:style>
  <w:style w:type="character" w:customStyle="1" w:styleId="testingagreenChar">
    <w:name w:val="testing (a) green Char"/>
    <w:basedOn w:val="testingablueChar"/>
    <w:link w:val="testingagreen"/>
    <w:uiPriority w:val="99"/>
    <w:rsid w:val="00ED1D99"/>
    <w:rPr>
      <w:rFonts w:ascii="Calibri" w:hAnsi="Calibri" w:cs="Calibri"/>
      <w:color w:val="7B7B7B" w:themeColor="accent3" w:themeShade="BF"/>
    </w:rPr>
  </w:style>
  <w:style w:type="paragraph" w:customStyle="1" w:styleId="testingapurple">
    <w:name w:val="testing (a) purple"/>
    <w:basedOn w:val="testingaorange"/>
    <w:link w:val="testingapurpleChar"/>
    <w:uiPriority w:val="99"/>
    <w:locked/>
    <w:rsid w:val="00ED1D99"/>
    <w:pPr>
      <w:numPr>
        <w:numId w:val="44"/>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D1D99"/>
    <w:rPr>
      <w:rFonts w:ascii="Calibri" w:hAnsi="Calibri" w:cs="Calibri"/>
      <w:strike/>
      <w:color w:val="538135" w:themeColor="accent6" w:themeShade="BF"/>
    </w:rPr>
  </w:style>
  <w:style w:type="character" w:customStyle="1" w:styleId="testingapurpleChar">
    <w:name w:val="testing (a) purple Char"/>
    <w:basedOn w:val="testingaorangeChar"/>
    <w:link w:val="testingapurple"/>
    <w:uiPriority w:val="99"/>
    <w:rsid w:val="00ED1D99"/>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ED1D99"/>
    <w:pPr>
      <w:numPr>
        <w:numId w:val="49"/>
      </w:numPr>
    </w:pPr>
    <w:rPr>
      <w:color w:val="7B7B7B" w:themeColor="accent3" w:themeShade="BF"/>
    </w:rPr>
  </w:style>
  <w:style w:type="character" w:customStyle="1" w:styleId="testingiblueChar">
    <w:name w:val="testing (i) blue Char"/>
    <w:basedOn w:val="DNUsubcliChar"/>
    <w:link w:val="testingiblue"/>
    <w:uiPriority w:val="99"/>
    <w:rsid w:val="00ED1D99"/>
    <w:rPr>
      <w:rFonts w:ascii="Calibri" w:eastAsia="Times New Roman" w:hAnsi="Calibri" w:cs="Calibri"/>
      <w:color w:val="00B0F0"/>
      <w:szCs w:val="20"/>
      <w:lang w:eastAsia="en-AU"/>
    </w:rPr>
  </w:style>
  <w:style w:type="paragraph" w:customStyle="1" w:styleId="testingiorange">
    <w:name w:val="testing (i) orange"/>
    <w:basedOn w:val="testingigreen"/>
    <w:link w:val="testingiorangeChar"/>
    <w:uiPriority w:val="99"/>
    <w:locked/>
    <w:rsid w:val="00ED1D99"/>
    <w:pPr>
      <w:numPr>
        <w:numId w:val="45"/>
      </w:numPr>
    </w:pPr>
    <w:rPr>
      <w:color w:val="538135" w:themeColor="accent6" w:themeShade="BF"/>
    </w:rPr>
  </w:style>
  <w:style w:type="character" w:customStyle="1" w:styleId="testingigreenChar">
    <w:name w:val="testing (i) green Char"/>
    <w:basedOn w:val="testingiblueChar"/>
    <w:link w:val="testingigreen"/>
    <w:uiPriority w:val="99"/>
    <w:rsid w:val="00ED1D99"/>
    <w:rPr>
      <w:rFonts w:ascii="Calibri" w:eastAsia="Times New Roman" w:hAnsi="Calibri" w:cs="Calibri"/>
      <w:color w:val="7B7B7B" w:themeColor="accent3" w:themeShade="BF"/>
      <w:szCs w:val="20"/>
      <w:lang w:eastAsia="en-AU"/>
    </w:rPr>
  </w:style>
  <w:style w:type="paragraph" w:customStyle="1" w:styleId="testingipurple">
    <w:name w:val="testing (i) purple"/>
    <w:basedOn w:val="testingiorange"/>
    <w:link w:val="testingipurpleChar"/>
    <w:uiPriority w:val="99"/>
    <w:locked/>
    <w:rsid w:val="00ED1D99"/>
    <w:pPr>
      <w:numPr>
        <w:numId w:val="46"/>
      </w:numPr>
      <w:ind w:left="1758" w:hanging="454"/>
    </w:pPr>
    <w:rPr>
      <w:color w:val="7030A0"/>
    </w:rPr>
  </w:style>
  <w:style w:type="character" w:customStyle="1" w:styleId="testingiorangeChar">
    <w:name w:val="testing (i) orange Char"/>
    <w:basedOn w:val="testingigreenChar"/>
    <w:link w:val="testingiorange"/>
    <w:uiPriority w:val="99"/>
    <w:rsid w:val="00ED1D99"/>
    <w:rPr>
      <w:rFonts w:ascii="Calibri" w:eastAsia="Times New Roman" w:hAnsi="Calibri" w:cs="Calibri"/>
      <w:color w:val="538135" w:themeColor="accent6" w:themeShade="BF"/>
      <w:szCs w:val="20"/>
      <w:lang w:eastAsia="en-AU"/>
    </w:rPr>
  </w:style>
  <w:style w:type="character" w:customStyle="1" w:styleId="testingipurpleChar">
    <w:name w:val="testing (i) purple Char"/>
    <w:basedOn w:val="testingiorangeChar"/>
    <w:link w:val="testingipurple"/>
    <w:uiPriority w:val="99"/>
    <w:rsid w:val="00ED1D99"/>
    <w:rPr>
      <w:rFonts w:ascii="Calibri" w:eastAsia="Times New Roman" w:hAnsi="Calibri" w:cs="Calibri"/>
      <w:color w:val="7030A0"/>
      <w:szCs w:val="20"/>
      <w:lang w:eastAsia="en-AU"/>
    </w:rPr>
  </w:style>
  <w:style w:type="paragraph" w:customStyle="1" w:styleId="7cClixx">
    <w:name w:val="7c.Cl (i) xx"/>
    <w:basedOn w:val="Notinuse2"/>
    <w:link w:val="7cClixxChar"/>
    <w:uiPriority w:val="99"/>
    <w:locked/>
    <w:rsid w:val="00ED1D99"/>
    <w:pPr>
      <w:ind w:left="1361"/>
    </w:pPr>
  </w:style>
  <w:style w:type="character" w:customStyle="1" w:styleId="7cClixxChar">
    <w:name w:val="7c.Cl (i) xx Char"/>
    <w:basedOn w:val="Notinuse2Char"/>
    <w:link w:val="7cClixx"/>
    <w:uiPriority w:val="99"/>
    <w:rsid w:val="00ED1D99"/>
    <w:rPr>
      <w:rFonts w:ascii="Calibri" w:hAnsi="Calibri" w:cs="Calibri"/>
      <w:color w:val="000000"/>
    </w:rPr>
  </w:style>
  <w:style w:type="paragraph" w:customStyle="1" w:styleId="j14GDV3">
    <w:name w:val="j14.GDV 3"/>
    <w:basedOn w:val="j13GDV2reference"/>
    <w:link w:val="j14GDV3Char"/>
    <w:uiPriority w:val="99"/>
    <w:locked/>
    <w:rsid w:val="00ED1D99"/>
    <w:rPr>
      <w:color w:val="538135" w:themeColor="accent6" w:themeShade="BF"/>
    </w:rPr>
  </w:style>
  <w:style w:type="character" w:customStyle="1" w:styleId="j14GDV3Char">
    <w:name w:val="j14.GDV 3 Char"/>
    <w:basedOn w:val="j13GDV2referenceChar"/>
    <w:link w:val="j14GDV3"/>
    <w:uiPriority w:val="99"/>
    <w:rsid w:val="00ED1D99"/>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D1D99"/>
    <w:rPr>
      <w:rFonts w:ascii="Calibri" w:hAnsi="Calibri" w:cs="Calibri"/>
      <w:color w:val="000000"/>
    </w:rPr>
  </w:style>
  <w:style w:type="character" w:customStyle="1" w:styleId="4bClHeatingBlueChar">
    <w:name w:val="4b.Cl Heating Blue Char"/>
    <w:basedOn w:val="DNUClHeadingChar"/>
    <w:link w:val="4bClHeatingBlue"/>
    <w:uiPriority w:val="99"/>
    <w:rsid w:val="00ED1D99"/>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locked/>
    <w:rsid w:val="00ED1D99"/>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D1D99"/>
    <w:rPr>
      <w:rFonts w:ascii="Calibri" w:eastAsia="Times New Roman" w:hAnsi="Calibri" w:cs="Calibri"/>
      <w:b/>
      <w:color w:val="00B0F0"/>
      <w:szCs w:val="20"/>
    </w:rPr>
  </w:style>
  <w:style w:type="paragraph" w:customStyle="1" w:styleId="jSubA">
    <w:name w:val="j.Sub A"/>
    <w:basedOn w:val="Normal"/>
    <w:link w:val="jSubAChar"/>
    <w:uiPriority w:val="99"/>
    <w:locked/>
    <w:rsid w:val="00ED1D99"/>
    <w:pPr>
      <w:numPr>
        <w:numId w:val="47"/>
      </w:numPr>
      <w:spacing w:before="120"/>
    </w:pPr>
    <w:rPr>
      <w:rFonts w:asciiTheme="minorHAnsi" w:hAnsiTheme="minorHAnsi" w:cstheme="minorHAnsi"/>
      <w:sz w:val="22"/>
      <w:szCs w:val="22"/>
      <w:lang w:eastAsia="en-US"/>
    </w:rPr>
  </w:style>
  <w:style w:type="character" w:customStyle="1" w:styleId="jSubAChar">
    <w:name w:val="j.Sub A Char"/>
    <w:basedOn w:val="DefaultParagraphFont"/>
    <w:link w:val="jSubA"/>
    <w:uiPriority w:val="99"/>
    <w:rsid w:val="00ED1D99"/>
    <w:rPr>
      <w:rFonts w:eastAsia="Times New Roman" w:cstheme="minorHAnsi"/>
    </w:rPr>
  </w:style>
  <w:style w:type="paragraph" w:customStyle="1" w:styleId="11blue">
    <w:name w:val="1.1 blue"/>
    <w:basedOn w:val="6Cl11xxxxx"/>
    <w:link w:val="11blueChar"/>
    <w:uiPriority w:val="99"/>
    <w:locked/>
    <w:rsid w:val="00ED1D99"/>
    <w:rPr>
      <w:rFonts w:ascii="Baskerville Old Face" w:hAnsi="Baskerville Old Face"/>
      <w:color w:val="00B0F0"/>
    </w:rPr>
  </w:style>
  <w:style w:type="paragraph" w:customStyle="1" w:styleId="Style9">
    <w:name w:val="Style9"/>
    <w:basedOn w:val="testingiblue"/>
    <w:link w:val="Style9Char"/>
    <w:uiPriority w:val="99"/>
    <w:locked/>
    <w:rsid w:val="00ED1D99"/>
  </w:style>
  <w:style w:type="character" w:customStyle="1" w:styleId="11blueChar">
    <w:name w:val="1.1 blue Char"/>
    <w:basedOn w:val="6Cl11xxxxxChar"/>
    <w:link w:val="11blue"/>
    <w:uiPriority w:val="99"/>
    <w:rsid w:val="00ED1D99"/>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D1D99"/>
    <w:rPr>
      <w:rFonts w:ascii="Calibri" w:eastAsia="Times New Roman" w:hAnsi="Calibri" w:cs="Calibri"/>
      <w:color w:val="00B0F0"/>
      <w:szCs w:val="20"/>
      <w:lang w:eastAsia="en-AU"/>
    </w:rPr>
  </w:style>
  <w:style w:type="paragraph" w:customStyle="1" w:styleId="testingaorangecalibri">
    <w:name w:val="testing (a) orange calibri"/>
    <w:basedOn w:val="ListParagraph"/>
    <w:link w:val="testingaorangecalibriChar"/>
    <w:uiPriority w:val="99"/>
    <w:locked/>
    <w:rsid w:val="00ED1D99"/>
    <w:pPr>
      <w:numPr>
        <w:numId w:val="51"/>
      </w:numPr>
      <w:contextualSpacing/>
    </w:pPr>
    <w:rPr>
      <w:rFonts w:cstheme="minorHAnsi"/>
    </w:rPr>
  </w:style>
  <w:style w:type="character" w:customStyle="1" w:styleId="testingaorangecalibriChar">
    <w:name w:val="testing (a) orange calibri Char"/>
    <w:basedOn w:val="ListParagraphChar"/>
    <w:link w:val="testingaorangecalibri"/>
    <w:uiPriority w:val="99"/>
    <w:rsid w:val="00ED1D99"/>
    <w:rPr>
      <w:rFonts w:ascii="Calibri" w:eastAsia="Times New Roman" w:hAnsi="Calibri" w:cstheme="minorHAnsi"/>
      <w:sz w:val="24"/>
      <w:szCs w:val="24"/>
      <w:lang w:eastAsia="en-AU"/>
    </w:rPr>
  </w:style>
  <w:style w:type="paragraph" w:customStyle="1" w:styleId="DNUNote">
    <w:name w:val="DNU Note"/>
    <w:basedOn w:val="Normal"/>
    <w:link w:val="DNUNoteChar"/>
    <w:locked/>
    <w:rsid w:val="00ED1D99"/>
    <w:pPr>
      <w:suppressAutoHyphens/>
      <w:spacing w:before="120" w:line="264" w:lineRule="auto"/>
      <w:ind w:left="710"/>
    </w:pPr>
    <w:rPr>
      <w:i/>
      <w:color w:val="000000"/>
      <w:sz w:val="20"/>
      <w:szCs w:val="20"/>
    </w:rPr>
  </w:style>
  <w:style w:type="character" w:customStyle="1" w:styleId="DNUNoteChar">
    <w:name w:val="DNU Note Char"/>
    <w:basedOn w:val="DefaultParagraphFont"/>
    <w:link w:val="DNUNote"/>
    <w:rsid w:val="00ED1D99"/>
    <w:rPr>
      <w:rFonts w:ascii="Calibri" w:eastAsia="Times New Roman" w:hAnsi="Calibri" w:cs="Times New Roman"/>
      <w:i/>
      <w:color w:val="000000"/>
      <w:sz w:val="20"/>
      <w:szCs w:val="20"/>
      <w:lang w:eastAsia="en-AU"/>
    </w:rPr>
  </w:style>
  <w:style w:type="paragraph" w:customStyle="1" w:styleId="testing2">
    <w:name w:val="testing 2"/>
    <w:basedOn w:val="DNUsubcla"/>
    <w:link w:val="testing2Char"/>
    <w:uiPriority w:val="99"/>
    <w:locked/>
    <w:rsid w:val="00ED1D99"/>
    <w:pPr>
      <w:tabs>
        <w:tab w:val="clear" w:pos="879"/>
      </w:tabs>
      <w:spacing w:line="264" w:lineRule="auto"/>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D1D99"/>
    <w:rPr>
      <w:rFonts w:cstheme="minorHAnsi"/>
      <w:color w:val="FF0000"/>
    </w:rPr>
  </w:style>
  <w:style w:type="paragraph" w:customStyle="1" w:styleId="NumberList">
    <w:name w:val="Number List"/>
    <w:basedOn w:val="ListNumber"/>
    <w:next w:val="ListNumber"/>
    <w:locked/>
    <w:rsid w:val="00ED1D99"/>
    <w:pPr>
      <w:keepLines/>
      <w:numPr>
        <w:numId w:val="52"/>
      </w:numPr>
      <w:spacing w:after="160"/>
      <w:contextualSpacing w:val="0"/>
      <w:jc w:val="both"/>
    </w:pPr>
    <w:rPr>
      <w:rFonts w:asciiTheme="minorHAnsi" w:hAnsiTheme="minorHAnsi"/>
      <w:color w:val="000000" w:themeColor="text1"/>
      <w:sz w:val="22"/>
      <w:szCs w:val="20"/>
      <w:lang w:eastAsia="en-US"/>
    </w:rPr>
  </w:style>
  <w:style w:type="paragraph" w:customStyle="1" w:styleId="7aDefinitionmid-heading">
    <w:name w:val="7a. Definition mid-heading"/>
    <w:basedOn w:val="Normal"/>
    <w:link w:val="7aDefinitionmid-headingChar"/>
    <w:rsid w:val="00ED1D99"/>
    <w:pPr>
      <w:spacing w:before="60"/>
    </w:pPr>
    <w:rPr>
      <w:i/>
      <w:sz w:val="22"/>
      <w:szCs w:val="20"/>
      <w:lang w:eastAsia="en-US"/>
    </w:rPr>
  </w:style>
  <w:style w:type="character" w:customStyle="1" w:styleId="7aDefinitionmid-headingChar">
    <w:name w:val="7a. Definition mid-heading Char"/>
    <w:basedOn w:val="DefaultParagraphFont"/>
    <w:link w:val="7aDefinitionmid-heading"/>
    <w:rsid w:val="00ED1D99"/>
    <w:rPr>
      <w:rFonts w:ascii="Calibri" w:eastAsia="Times New Roman" w:hAnsi="Calibri" w:cs="Times New Roman"/>
      <w:i/>
      <w:szCs w:val="20"/>
    </w:rPr>
  </w:style>
  <w:style w:type="paragraph" w:customStyle="1" w:styleId="5aifollowing">
    <w:name w:val="5a. (i) following"/>
    <w:basedOn w:val="Normal"/>
    <w:link w:val="5aifollowingChar"/>
    <w:rsid w:val="00ED1D99"/>
    <w:pPr>
      <w:suppressAutoHyphens/>
      <w:spacing w:before="120"/>
      <w:ind w:left="1802" w:hanging="101"/>
      <w:outlineLvl w:val="2"/>
    </w:pPr>
    <w:rPr>
      <w:sz w:val="22"/>
      <w:szCs w:val="20"/>
    </w:rPr>
  </w:style>
  <w:style w:type="character" w:customStyle="1" w:styleId="5aifollowingChar">
    <w:name w:val="5a. (i) following Char"/>
    <w:basedOn w:val="DefaultParagraphFont"/>
    <w:link w:val="5aifollowing"/>
    <w:rsid w:val="00ED1D99"/>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D1D99"/>
    <w:rPr>
      <w:rFonts w:ascii="Calibri" w:hAnsi="Calibri" w:cs="Calibri"/>
      <w:color w:val="000000"/>
    </w:rPr>
  </w:style>
  <w:style w:type="paragraph" w:customStyle="1" w:styleId="8subcla">
    <w:name w:val="8.sub cl (a)"/>
    <w:basedOn w:val="Normal"/>
    <w:link w:val="8subclaChar"/>
    <w:rsid w:val="00ED1D99"/>
    <w:pPr>
      <w:keepLines/>
      <w:tabs>
        <w:tab w:val="num" w:pos="879"/>
      </w:tabs>
      <w:suppressAutoHyphens/>
      <w:spacing w:before="120"/>
      <w:ind w:left="1361" w:hanging="510"/>
      <w:outlineLvl w:val="2"/>
    </w:pPr>
    <w:rPr>
      <w:rFonts w:eastAsiaTheme="minorHAnsi" w:cs="Calibri"/>
      <w:color w:val="000000"/>
      <w:sz w:val="22"/>
      <w:szCs w:val="22"/>
      <w:lang w:eastAsia="en-US"/>
    </w:rPr>
  </w:style>
  <w:style w:type="paragraph" w:customStyle="1" w:styleId="Heading-CourtApplications">
    <w:name w:val="Heading - Court Applications"/>
    <w:basedOn w:val="Normal"/>
    <w:rsid w:val="00ED1D99"/>
    <w:pPr>
      <w:keepLines/>
      <w:spacing w:after="240"/>
      <w:ind w:left="340"/>
      <w:jc w:val="center"/>
    </w:pPr>
    <w:rPr>
      <w:rFonts w:asciiTheme="minorHAnsi" w:hAnsiTheme="minorHAnsi"/>
      <w:b/>
      <w:color w:val="000000" w:themeColor="text1"/>
      <w:sz w:val="28"/>
      <w:szCs w:val="20"/>
      <w:lang w:eastAsia="en-US"/>
    </w:rPr>
  </w:style>
  <w:style w:type="paragraph" w:customStyle="1" w:styleId="Deedvariationtextcolumn2">
    <w:name w:val="Deed variation text column 2"/>
    <w:basedOn w:val="Normal"/>
    <w:link w:val="Deedvariationtextcolumn2Char"/>
    <w:rsid w:val="00ED1D99"/>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sid w:val="00ED1D99"/>
    <w:rPr>
      <w:rFonts w:ascii="Calibri" w:eastAsia="Times New Roman" w:hAnsi="Calibri" w:cs="Times New Roman"/>
      <w:sz w:val="18"/>
      <w:szCs w:val="18"/>
      <w:lang w:eastAsia="en-AU"/>
    </w:rPr>
  </w:style>
  <w:style w:type="paragraph" w:customStyle="1" w:styleId="Deedvariationhistorytextcolumn1">
    <w:name w:val="Deed variation history text column 1"/>
    <w:basedOn w:val="Normal"/>
    <w:link w:val="Deedvariationhistorytextcolumn1Char"/>
    <w:rsid w:val="00ED1D99"/>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sid w:val="00ED1D99"/>
    <w:rPr>
      <w:rFonts w:ascii="Calibri" w:eastAsia="Times New Roman" w:hAnsi="Calibri" w:cs="Times New Roman"/>
      <w:sz w:val="18"/>
      <w:szCs w:val="18"/>
      <w:lang w:eastAsia="en-AU"/>
    </w:rPr>
  </w:style>
  <w:style w:type="paragraph" w:customStyle="1" w:styleId="AdviceHeading1">
    <w:name w:val="Advice Heading 1"/>
    <w:basedOn w:val="Normal"/>
    <w:rsid w:val="00ED1D99"/>
    <w:pPr>
      <w:keepLines/>
      <w:spacing w:after="240"/>
      <w:ind w:left="-567"/>
      <w:jc w:val="both"/>
    </w:pPr>
    <w:rPr>
      <w:rFonts w:asciiTheme="minorHAnsi" w:hAnsiTheme="minorHAnsi" w:cstheme="minorHAnsi"/>
      <w:color w:val="000000" w:themeColor="text1"/>
      <w:sz w:val="22"/>
      <w:szCs w:val="20"/>
      <w:u w:val="single"/>
      <w:lang w:eastAsia="en-US"/>
    </w:rPr>
  </w:style>
  <w:style w:type="paragraph" w:customStyle="1" w:styleId="BulletIndent">
    <w:name w:val="Bullet Indent"/>
    <w:basedOn w:val="Normal"/>
    <w:rsid w:val="00ED1D99"/>
    <w:pPr>
      <w:numPr>
        <w:numId w:val="42"/>
      </w:numPr>
      <w:spacing w:line="264" w:lineRule="auto"/>
      <w:contextualSpacing/>
    </w:pPr>
    <w:rPr>
      <w:rFonts w:asciiTheme="minorHAnsi" w:hAnsiTheme="minorHAnsi" w:cstheme="minorHAnsi"/>
      <w:i/>
      <w:szCs w:val="22"/>
    </w:rPr>
  </w:style>
  <w:style w:type="paragraph" w:customStyle="1" w:styleId="Bullet-withinaTable">
    <w:name w:val="Bullet - within a Table"/>
    <w:basedOn w:val="ListParagraph"/>
    <w:rsid w:val="00FF6D3D"/>
    <w:pPr>
      <w:numPr>
        <w:numId w:val="53"/>
      </w:numPr>
      <w:spacing w:before="240" w:after="240"/>
      <w:ind w:left="714" w:hanging="357"/>
    </w:pPr>
    <w:rPr>
      <w:rFonts w:asciiTheme="minorHAnsi" w:eastAsiaTheme="minorHAnsi" w:hAnsiTheme="minorHAnsi" w:cstheme="minorBidi"/>
      <w:sz w:val="22"/>
      <w:szCs w:val="22"/>
      <w:lang w:eastAsia="en-US"/>
    </w:rPr>
  </w:style>
  <w:style w:type="paragraph" w:customStyle="1" w:styleId="xl65">
    <w:name w:val="xl65"/>
    <w:basedOn w:val="Normal"/>
    <w:rsid w:val="002D1B91"/>
    <w:pPr>
      <w:spacing w:before="100" w:beforeAutospacing="1" w:after="100" w:afterAutospacing="1"/>
      <w:textAlignment w:val="center"/>
    </w:pPr>
    <w:rPr>
      <w:rFonts w:ascii="Times New Roman" w:hAnsi="Times New Roman"/>
      <w:b/>
      <w:bCs/>
    </w:rPr>
  </w:style>
  <w:style w:type="paragraph" w:customStyle="1" w:styleId="xl66">
    <w:name w:val="xl66"/>
    <w:basedOn w:val="Normal"/>
    <w:rsid w:val="002D1B91"/>
    <w:pPr>
      <w:spacing w:before="100" w:beforeAutospacing="1" w:after="100" w:afterAutospacing="1"/>
    </w:pPr>
    <w:rPr>
      <w:rFonts w:ascii="Times New Roman" w:hAnsi="Times New Roman"/>
      <w:b/>
      <w:bCs/>
    </w:rPr>
  </w:style>
  <w:style w:type="paragraph" w:customStyle="1" w:styleId="xl67">
    <w:name w:val="xl67"/>
    <w:basedOn w:val="Normal"/>
    <w:rsid w:val="002D1B91"/>
    <w:pPr>
      <w:spacing w:before="100" w:beforeAutospacing="1" w:after="100" w:afterAutospacing="1"/>
      <w:textAlignment w:val="center"/>
    </w:pPr>
    <w:rPr>
      <w:rFonts w:ascii="Times New Roman" w:hAnsi="Times New Roman"/>
      <w:b/>
      <w:bCs/>
    </w:rPr>
  </w:style>
  <w:style w:type="paragraph" w:customStyle="1" w:styleId="xl68">
    <w:name w:val="xl68"/>
    <w:basedOn w:val="Normal"/>
    <w:rsid w:val="002D1B91"/>
    <w:pPr>
      <w:spacing w:before="100" w:beforeAutospacing="1" w:after="100" w:afterAutospacing="1"/>
      <w:textAlignment w:val="center"/>
    </w:pPr>
    <w:rPr>
      <w:rFonts w:ascii="Times New Roman" w:hAnsi="Times New Roman"/>
    </w:rPr>
  </w:style>
  <w:style w:type="paragraph" w:customStyle="1" w:styleId="xl69">
    <w:name w:val="xl69"/>
    <w:basedOn w:val="Normal"/>
    <w:rsid w:val="002D1B91"/>
    <w:pPr>
      <w:spacing w:before="100" w:beforeAutospacing="1" w:after="100" w:afterAutospacing="1"/>
      <w:textAlignment w:val="top"/>
    </w:pPr>
    <w:rPr>
      <w:rFonts w:ascii="Times New Roman" w:hAnsi="Times New Roman"/>
    </w:rPr>
  </w:style>
  <w:style w:type="paragraph" w:customStyle="1" w:styleId="xl70">
    <w:name w:val="xl70"/>
    <w:basedOn w:val="Normal"/>
    <w:rsid w:val="002D1B91"/>
    <w:pPr>
      <w:spacing w:before="100" w:beforeAutospacing="1" w:after="100" w:afterAutospacing="1"/>
    </w:pPr>
    <w:rPr>
      <w:rFonts w:ascii="Times New Roman" w:hAnsi="Times New Roman"/>
    </w:rPr>
  </w:style>
  <w:style w:type="paragraph" w:customStyle="1" w:styleId="xl71">
    <w:name w:val="xl71"/>
    <w:basedOn w:val="Normal"/>
    <w:rsid w:val="002D1B91"/>
    <w:pPr>
      <w:spacing w:before="100" w:beforeAutospacing="1" w:after="100" w:afterAutospacing="1"/>
      <w:textAlignment w:val="center"/>
    </w:pPr>
    <w:rPr>
      <w:rFonts w:ascii="Times New Roman" w:hAnsi="Times New Roman"/>
    </w:rPr>
  </w:style>
  <w:style w:type="paragraph" w:customStyle="1" w:styleId="xl72">
    <w:name w:val="xl72"/>
    <w:basedOn w:val="Normal"/>
    <w:rsid w:val="002D1B91"/>
    <w:pPr>
      <w:spacing w:before="100" w:beforeAutospacing="1" w:after="100" w:afterAutospacing="1"/>
    </w:pPr>
    <w:rPr>
      <w:rFonts w:ascii="Times New Roman" w:hAnsi="Times New Roman"/>
    </w:rPr>
  </w:style>
  <w:style w:type="paragraph" w:customStyle="1" w:styleId="xl73">
    <w:name w:val="xl73"/>
    <w:basedOn w:val="Normal"/>
    <w:rsid w:val="002D1B91"/>
    <w:pPr>
      <w:spacing w:before="100" w:beforeAutospacing="1" w:after="100" w:afterAutospacing="1"/>
      <w:textAlignment w:val="top"/>
    </w:pPr>
    <w:rPr>
      <w:rFonts w:ascii="Times New Roman" w:hAnsi="Times New Roman"/>
      <w:b/>
      <w:bCs/>
    </w:rPr>
  </w:style>
  <w:style w:type="paragraph" w:customStyle="1" w:styleId="xl74">
    <w:name w:val="xl74"/>
    <w:basedOn w:val="Normal"/>
    <w:rsid w:val="002D1B91"/>
    <w:pPr>
      <w:spacing w:before="100" w:beforeAutospacing="1" w:after="100" w:afterAutospacing="1"/>
      <w:textAlignment w:val="top"/>
    </w:pPr>
    <w:rPr>
      <w:rFonts w:ascii="Times New Roman" w:hAnsi="Times New Roman"/>
      <w:b/>
      <w:bCs/>
    </w:rPr>
  </w:style>
  <w:style w:type="paragraph" w:customStyle="1" w:styleId="Legislation">
    <w:name w:val="Legislation"/>
    <w:basedOn w:val="Normal"/>
    <w:rsid w:val="00333916"/>
    <w:rPr>
      <w:i/>
    </w:rPr>
  </w:style>
  <w:style w:type="paragraph" w:customStyle="1" w:styleId="UnnumberedSubclause">
    <w:name w:val="Unnumbered Subclause"/>
    <w:basedOn w:val="StandardSubclause"/>
    <w:link w:val="UnnumberedSubclauseChar"/>
    <w:qFormat/>
    <w:rsid w:val="004202A8"/>
    <w:pPr>
      <w:numPr>
        <w:ilvl w:val="0"/>
        <w:numId w:val="0"/>
      </w:numPr>
      <w:ind w:left="1304"/>
    </w:pPr>
  </w:style>
  <w:style w:type="character" w:customStyle="1" w:styleId="UnnumberedSubclauseChar">
    <w:name w:val="Unnumbered Subclause Char"/>
    <w:basedOn w:val="StandardSubclauseChar"/>
    <w:link w:val="UnnumberedSubclause"/>
    <w:rsid w:val="004202A8"/>
    <w:rPr>
      <w:rFonts w:ascii="Calibri" w:eastAsia="Times New Roman" w:hAnsi="Calibri" w:cs="Times New Roman"/>
      <w:sz w:val="24"/>
      <w:szCs w:val="24"/>
      <w:lang w:eastAsia="en-AU"/>
    </w:rPr>
  </w:style>
  <w:style w:type="numbering" w:customStyle="1" w:styleId="Style10">
    <w:name w:val="Style10"/>
    <w:uiPriority w:val="99"/>
    <w:rsid w:val="00627A5B"/>
    <w:pPr>
      <w:numPr>
        <w:numId w:val="54"/>
      </w:numPr>
    </w:pPr>
  </w:style>
  <w:style w:type="paragraph" w:customStyle="1" w:styleId="BodyIndent1">
    <w:name w:val="Body Indent 1"/>
    <w:basedOn w:val="Normal"/>
    <w:link w:val="BodyIndent1Char"/>
    <w:rsid w:val="00F91810"/>
    <w:pPr>
      <w:spacing w:before="240"/>
      <w:ind w:left="851"/>
    </w:pPr>
    <w:rPr>
      <w:rFonts w:ascii="Arial" w:hAnsi="Arial" w:cs="Arial"/>
      <w:sz w:val="20"/>
      <w:szCs w:val="20"/>
    </w:rPr>
  </w:style>
  <w:style w:type="paragraph" w:customStyle="1" w:styleId="BodyIndent2">
    <w:name w:val="Body Indent 2"/>
    <w:basedOn w:val="Normal"/>
    <w:rsid w:val="00F91810"/>
    <w:pPr>
      <w:keepNext/>
      <w:keepLines/>
      <w:ind w:left="851"/>
    </w:pPr>
    <w:rPr>
      <w:rFonts w:asciiTheme="minorHAnsi" w:hAnsiTheme="minorHAnsi" w:cstheme="minorHAnsi"/>
      <w:sz w:val="22"/>
      <w:szCs w:val="22"/>
    </w:rPr>
  </w:style>
  <w:style w:type="paragraph" w:customStyle="1" w:styleId="BodyIndent3">
    <w:name w:val="Body Indent 3"/>
    <w:basedOn w:val="BodyIndent2"/>
    <w:rsid w:val="00F91810"/>
    <w:pPr>
      <w:ind w:left="1418"/>
    </w:pPr>
  </w:style>
  <w:style w:type="paragraph" w:customStyle="1" w:styleId="covBodyText">
    <w:name w:val="covBodyText"/>
    <w:basedOn w:val="Normal"/>
    <w:rsid w:val="00F91810"/>
    <w:pPr>
      <w:ind w:left="397"/>
    </w:pPr>
    <w:rPr>
      <w:rFonts w:ascii="Arial" w:hAnsi="Arial"/>
      <w:sz w:val="22"/>
      <w:szCs w:val="20"/>
    </w:rPr>
  </w:style>
  <w:style w:type="paragraph" w:customStyle="1" w:styleId="covSubTitle">
    <w:name w:val="covSubTitle"/>
    <w:basedOn w:val="Normal"/>
    <w:next w:val="covBodyText"/>
    <w:rsid w:val="00F91810"/>
    <w:pPr>
      <w:ind w:left="397"/>
    </w:pPr>
    <w:rPr>
      <w:rFonts w:ascii="Arial" w:hAnsi="Arial"/>
      <w:b/>
      <w:sz w:val="22"/>
      <w:szCs w:val="20"/>
    </w:rPr>
  </w:style>
  <w:style w:type="paragraph" w:customStyle="1" w:styleId="covTitle">
    <w:name w:val="covTitle"/>
    <w:basedOn w:val="Normal"/>
    <w:next w:val="covBodyText"/>
    <w:rsid w:val="00F91810"/>
    <w:pPr>
      <w:spacing w:before="3600"/>
      <w:ind w:left="397"/>
    </w:pPr>
    <w:rPr>
      <w:rFonts w:ascii="Arial" w:hAnsi="Arial"/>
      <w:b/>
      <w:sz w:val="34"/>
      <w:szCs w:val="20"/>
    </w:rPr>
  </w:style>
  <w:style w:type="paragraph" w:customStyle="1" w:styleId="legalRecital1">
    <w:name w:val="legalRecital1"/>
    <w:basedOn w:val="Normal"/>
    <w:rsid w:val="00F91810"/>
    <w:pPr>
      <w:numPr>
        <w:numId w:val="55"/>
      </w:numPr>
      <w:spacing w:before="240"/>
    </w:pPr>
    <w:rPr>
      <w:rFonts w:ascii="Arial" w:hAnsi="Arial"/>
      <w:sz w:val="20"/>
      <w:szCs w:val="20"/>
    </w:rPr>
  </w:style>
  <w:style w:type="paragraph" w:customStyle="1" w:styleId="mainTitle">
    <w:name w:val="mainTitle"/>
    <w:basedOn w:val="Normal"/>
    <w:next w:val="Normal"/>
    <w:rsid w:val="00F91810"/>
    <w:pPr>
      <w:pBdr>
        <w:top w:val="single" w:sz="4" w:space="1" w:color="auto"/>
      </w:pBdr>
    </w:pPr>
    <w:rPr>
      <w:rFonts w:ascii="Arial" w:hAnsi="Arial"/>
      <w:b/>
      <w:sz w:val="34"/>
      <w:szCs w:val="20"/>
    </w:rPr>
  </w:style>
  <w:style w:type="paragraph" w:customStyle="1" w:styleId="legalSchedule">
    <w:name w:val="legalSchedule"/>
    <w:basedOn w:val="Normal"/>
    <w:next w:val="Normal"/>
    <w:rsid w:val="00F91810"/>
    <w:pPr>
      <w:pageBreakBefore/>
      <w:numPr>
        <w:numId w:val="56"/>
      </w:numPr>
      <w:pBdr>
        <w:top w:val="single" w:sz="4" w:space="1" w:color="auto"/>
      </w:pBdr>
    </w:pPr>
    <w:rPr>
      <w:rFonts w:ascii="Arial" w:hAnsi="Arial"/>
      <w:b/>
      <w:sz w:val="34"/>
      <w:szCs w:val="20"/>
    </w:rPr>
  </w:style>
  <w:style w:type="paragraph" w:customStyle="1" w:styleId="legalTitleDescription">
    <w:name w:val="legalTitleDescription"/>
    <w:basedOn w:val="Normal"/>
    <w:next w:val="Normal"/>
    <w:rsid w:val="00F91810"/>
    <w:pPr>
      <w:spacing w:before="240"/>
    </w:pPr>
    <w:rPr>
      <w:rFonts w:ascii="Arial" w:hAnsi="Arial"/>
      <w:b/>
      <w:sz w:val="22"/>
      <w:szCs w:val="20"/>
    </w:rPr>
  </w:style>
  <w:style w:type="paragraph" w:customStyle="1" w:styleId="Numpara1">
    <w:name w:val="Numpara1"/>
    <w:basedOn w:val="Normal"/>
    <w:rsid w:val="00F91810"/>
    <w:pPr>
      <w:numPr>
        <w:numId w:val="58"/>
      </w:numPr>
      <w:spacing w:before="240"/>
    </w:pPr>
    <w:rPr>
      <w:rFonts w:ascii="Arial" w:hAnsi="Arial" w:cs="Arial"/>
      <w:sz w:val="20"/>
      <w:szCs w:val="22"/>
    </w:rPr>
  </w:style>
  <w:style w:type="paragraph" w:customStyle="1" w:styleId="Numpara2">
    <w:name w:val="Numpara2"/>
    <w:basedOn w:val="Normal"/>
    <w:rsid w:val="00F91810"/>
    <w:pPr>
      <w:numPr>
        <w:ilvl w:val="1"/>
        <w:numId w:val="58"/>
      </w:numPr>
      <w:spacing w:before="240"/>
    </w:pPr>
    <w:rPr>
      <w:rFonts w:ascii="Arial" w:hAnsi="Arial" w:cs="Arial"/>
      <w:sz w:val="20"/>
      <w:szCs w:val="22"/>
    </w:rPr>
  </w:style>
  <w:style w:type="paragraph" w:customStyle="1" w:styleId="Numpara3">
    <w:name w:val="Numpara3"/>
    <w:basedOn w:val="Normal"/>
    <w:rsid w:val="00F91810"/>
    <w:pPr>
      <w:numPr>
        <w:ilvl w:val="2"/>
        <w:numId w:val="58"/>
      </w:numPr>
      <w:spacing w:before="240"/>
    </w:pPr>
    <w:rPr>
      <w:rFonts w:ascii="Arial" w:hAnsi="Arial" w:cs="Arial"/>
      <w:sz w:val="20"/>
      <w:szCs w:val="22"/>
    </w:rPr>
  </w:style>
  <w:style w:type="paragraph" w:customStyle="1" w:styleId="Numpara4">
    <w:name w:val="Numpara4"/>
    <w:basedOn w:val="Normal"/>
    <w:rsid w:val="00F91810"/>
    <w:pPr>
      <w:numPr>
        <w:ilvl w:val="3"/>
        <w:numId w:val="58"/>
      </w:numPr>
      <w:spacing w:before="240"/>
    </w:pPr>
    <w:rPr>
      <w:rFonts w:ascii="Arial" w:hAnsi="Arial" w:cs="Arial"/>
      <w:sz w:val="20"/>
      <w:szCs w:val="22"/>
    </w:rPr>
  </w:style>
  <w:style w:type="paragraph" w:customStyle="1" w:styleId="legalScheduleDesc">
    <w:name w:val="legalScheduleDesc"/>
    <w:basedOn w:val="Normal"/>
    <w:next w:val="Normal"/>
    <w:rsid w:val="00F91810"/>
    <w:pPr>
      <w:keepNext/>
      <w:spacing w:before="240"/>
    </w:pPr>
    <w:rPr>
      <w:rFonts w:ascii="Arial" w:hAnsi="Arial"/>
      <w:b/>
      <w:sz w:val="22"/>
      <w:szCs w:val="20"/>
    </w:rPr>
  </w:style>
  <w:style w:type="paragraph" w:customStyle="1" w:styleId="Headingpara2">
    <w:name w:val="Headingpara2"/>
    <w:basedOn w:val="Heading2"/>
    <w:rsid w:val="00F91810"/>
    <w:pPr>
      <w:keepNext w:val="0"/>
      <w:keepLines/>
      <w:numPr>
        <w:ilvl w:val="1"/>
      </w:numPr>
      <w:spacing w:before="0"/>
      <w:ind w:left="851" w:hanging="851"/>
    </w:pPr>
    <w:rPr>
      <w:rFonts w:asciiTheme="minorHAnsi" w:eastAsia="Times New Roman" w:hAnsiTheme="minorHAnsi" w:cstheme="minorHAnsi"/>
      <w:bCs w:val="0"/>
      <w:color w:val="auto"/>
      <w:sz w:val="22"/>
      <w:szCs w:val="22"/>
    </w:rPr>
  </w:style>
  <w:style w:type="paragraph" w:customStyle="1" w:styleId="legalDefinition">
    <w:name w:val="legalDefinition"/>
    <w:basedOn w:val="Normal"/>
    <w:rsid w:val="00F91810"/>
    <w:pPr>
      <w:numPr>
        <w:numId w:val="57"/>
      </w:numPr>
      <w:spacing w:before="240"/>
    </w:pPr>
    <w:rPr>
      <w:rFonts w:ascii="Arial" w:hAnsi="Arial"/>
      <w:sz w:val="20"/>
      <w:szCs w:val="20"/>
      <w:lang w:eastAsia="en-US"/>
    </w:rPr>
  </w:style>
  <w:style w:type="paragraph" w:customStyle="1" w:styleId="pageNumber0">
    <w:name w:val="pageNumber"/>
    <w:basedOn w:val="Normal"/>
    <w:rsid w:val="00F91810"/>
    <w:pPr>
      <w:tabs>
        <w:tab w:val="right" w:pos="9072"/>
      </w:tabs>
    </w:pPr>
    <w:rPr>
      <w:rFonts w:ascii="Arial" w:hAnsi="Arial"/>
      <w:sz w:val="14"/>
      <w:szCs w:val="14"/>
    </w:rPr>
  </w:style>
  <w:style w:type="paragraph" w:customStyle="1" w:styleId="Bullet1">
    <w:name w:val="Bullet1"/>
    <w:basedOn w:val="Normal"/>
    <w:rsid w:val="00F91810"/>
    <w:pPr>
      <w:numPr>
        <w:numId w:val="59"/>
      </w:numPr>
      <w:spacing w:before="240"/>
    </w:pPr>
    <w:rPr>
      <w:rFonts w:ascii="Arial" w:hAnsi="Arial" w:cs="Arial"/>
      <w:sz w:val="20"/>
      <w:szCs w:val="20"/>
    </w:rPr>
  </w:style>
  <w:style w:type="paragraph" w:customStyle="1" w:styleId="Bullet2">
    <w:name w:val="Bullet2"/>
    <w:basedOn w:val="Normal"/>
    <w:rsid w:val="00F91810"/>
    <w:pPr>
      <w:numPr>
        <w:numId w:val="60"/>
      </w:numPr>
      <w:spacing w:before="240"/>
    </w:pPr>
    <w:rPr>
      <w:rFonts w:ascii="Arial" w:hAnsi="Arial"/>
      <w:sz w:val="20"/>
      <w:szCs w:val="20"/>
    </w:rPr>
  </w:style>
  <w:style w:type="paragraph" w:customStyle="1" w:styleId="Bullet3">
    <w:name w:val="Bullet3"/>
    <w:basedOn w:val="Normal"/>
    <w:rsid w:val="00F91810"/>
    <w:pPr>
      <w:numPr>
        <w:numId w:val="61"/>
      </w:numPr>
      <w:spacing w:before="240"/>
    </w:pPr>
    <w:rPr>
      <w:rFonts w:ascii="Arial" w:hAnsi="Arial"/>
      <w:sz w:val="20"/>
      <w:szCs w:val="20"/>
    </w:rPr>
  </w:style>
  <w:style w:type="paragraph" w:customStyle="1" w:styleId="correspQuote">
    <w:name w:val="correspQuote"/>
    <w:basedOn w:val="Normal"/>
    <w:rsid w:val="00F91810"/>
    <w:pPr>
      <w:spacing w:before="240"/>
      <w:ind w:left="851" w:right="851"/>
    </w:pPr>
    <w:rPr>
      <w:rFonts w:ascii="Arial" w:hAnsi="Arial" w:cs="Arial"/>
      <w:sz w:val="18"/>
      <w:szCs w:val="20"/>
    </w:rPr>
  </w:style>
  <w:style w:type="paragraph" w:customStyle="1" w:styleId="legalAttachment">
    <w:name w:val="legalAttachment"/>
    <w:basedOn w:val="Normal"/>
    <w:next w:val="Normal"/>
    <w:rsid w:val="00F91810"/>
    <w:pPr>
      <w:pageBreakBefore/>
      <w:numPr>
        <w:numId w:val="62"/>
      </w:numPr>
      <w:pBdr>
        <w:top w:val="single" w:sz="4" w:space="1" w:color="auto"/>
      </w:pBdr>
    </w:pPr>
    <w:rPr>
      <w:rFonts w:ascii="Arial" w:hAnsi="Arial"/>
      <w:b/>
      <w:sz w:val="34"/>
      <w:szCs w:val="20"/>
      <w:lang w:eastAsia="en-US"/>
    </w:rPr>
  </w:style>
  <w:style w:type="character" w:customStyle="1" w:styleId="BodyIndent1Char">
    <w:name w:val="Body Indent 1 Char"/>
    <w:link w:val="BodyIndent1"/>
    <w:locked/>
    <w:rsid w:val="00F91810"/>
    <w:rPr>
      <w:rFonts w:ascii="Arial" w:eastAsia="Times New Roman" w:hAnsi="Arial" w:cs="Arial"/>
      <w:sz w:val="20"/>
      <w:szCs w:val="20"/>
      <w:lang w:eastAsia="en-AU"/>
    </w:rPr>
  </w:style>
  <w:style w:type="table" w:customStyle="1" w:styleId="MadTabPlumGrid">
    <w:name w:val="MadTabPlumGrid"/>
    <w:basedOn w:val="TableNormal"/>
    <w:uiPriority w:val="99"/>
    <w:rsid w:val="00F91810"/>
    <w:pPr>
      <w:spacing w:before="60" w:after="60"/>
    </w:pPr>
    <w:rPr>
      <w:rFonts w:ascii="Arial" w:eastAsia="Times New Roman" w:hAnsi="Arial" w:cs="Times New Roman"/>
      <w:sz w:val="20"/>
      <w:szCs w:val="20"/>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F91810"/>
    <w:pPr>
      <w:spacing w:before="60" w:after="60"/>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rsid w:val="00F91810"/>
    <w:pPr>
      <w:keepNext/>
      <w:numPr>
        <w:numId w:val="63"/>
      </w:numPr>
      <w:pBdr>
        <w:top w:val="single" w:sz="4" w:space="6" w:color="82002A"/>
      </w:pBdr>
      <w:spacing w:before="480" w:after="480"/>
    </w:pPr>
    <w:rPr>
      <w:rFonts w:ascii="Arial" w:hAnsi="Arial"/>
      <w:b/>
      <w:color w:val="82002A"/>
      <w:sz w:val="22"/>
      <w:szCs w:val="20"/>
      <w:lang w:eastAsia="en-US"/>
    </w:rPr>
  </w:style>
  <w:style w:type="paragraph" w:customStyle="1" w:styleId="numberedpara">
    <w:name w:val="numbered para"/>
    <w:basedOn w:val="Normal"/>
    <w:rsid w:val="00F91810"/>
    <w:pPr>
      <w:numPr>
        <w:numId w:val="64"/>
      </w:numPr>
    </w:pPr>
    <w:rPr>
      <w:rFonts w:eastAsiaTheme="minorHAnsi" w:cs="Calibri"/>
      <w:sz w:val="22"/>
      <w:szCs w:val="22"/>
    </w:rPr>
  </w:style>
  <w:style w:type="paragraph" w:customStyle="1" w:styleId="Definitiontext0">
    <w:name w:val="Definition 'text'"/>
    <w:basedOn w:val="Normal"/>
    <w:link w:val="DefinitiontextChar"/>
    <w:rsid w:val="00F91810"/>
    <w:pPr>
      <w:spacing w:before="60"/>
    </w:pPr>
    <w:rPr>
      <w:sz w:val="22"/>
      <w:szCs w:val="20"/>
      <w:lang w:eastAsia="en-US"/>
    </w:rPr>
  </w:style>
  <w:style w:type="character" w:customStyle="1" w:styleId="DefinitiontextChar">
    <w:name w:val="Definition 'text' Char"/>
    <w:basedOn w:val="DefaultParagraphFont"/>
    <w:link w:val="Definitiontext0"/>
    <w:rsid w:val="00F91810"/>
    <w:rPr>
      <w:rFonts w:ascii="Calibri" w:eastAsia="Times New Roman" w:hAnsi="Calibri" w:cs="Times New Roman"/>
      <w:szCs w:val="20"/>
    </w:rPr>
  </w:style>
  <w:style w:type="paragraph" w:customStyle="1" w:styleId="PartiesDetails">
    <w:name w:val="PartiesDetails"/>
    <w:basedOn w:val="Normal"/>
    <w:next w:val="Normal"/>
    <w:rsid w:val="00F91810"/>
    <w:pPr>
      <w:spacing w:line="280" w:lineRule="atLeast"/>
    </w:pPr>
    <w:rPr>
      <w:rFonts w:ascii="Times New Roman" w:hAnsi="Times New Roman" w:cs="Angsana New"/>
      <w:sz w:val="22"/>
      <w:szCs w:val="22"/>
      <w:lang w:eastAsia="zh-CN" w:bidi="th-TH"/>
    </w:rPr>
  </w:style>
  <w:style w:type="paragraph" w:customStyle="1" w:styleId="WarrantyL1">
    <w:name w:val="WarrantyL1"/>
    <w:basedOn w:val="Normal"/>
    <w:next w:val="Normal"/>
    <w:rsid w:val="00F91810"/>
    <w:pPr>
      <w:keepNext/>
      <w:numPr>
        <w:numId w:val="65"/>
      </w:numPr>
      <w:spacing w:before="280" w:after="140" w:line="280" w:lineRule="atLeast"/>
      <w:outlineLvl w:val="0"/>
    </w:pPr>
    <w:rPr>
      <w:rFonts w:ascii="Arial" w:hAnsi="Arial" w:cs="Angsana New"/>
      <w:spacing w:val="-10"/>
      <w:w w:val="95"/>
      <w:sz w:val="32"/>
      <w:szCs w:val="32"/>
      <w:lang w:eastAsia="zh-CN" w:bidi="th-TH"/>
    </w:rPr>
  </w:style>
  <w:style w:type="paragraph" w:customStyle="1" w:styleId="WarrantyL2">
    <w:name w:val="WarrantyL2"/>
    <w:basedOn w:val="Normal"/>
    <w:rsid w:val="00F91810"/>
    <w:pPr>
      <w:numPr>
        <w:ilvl w:val="1"/>
        <w:numId w:val="65"/>
      </w:numPr>
      <w:tabs>
        <w:tab w:val="clear" w:pos="680"/>
      </w:tabs>
      <w:spacing w:after="140" w:line="280" w:lineRule="atLeast"/>
      <w:outlineLvl w:val="1"/>
    </w:pPr>
    <w:rPr>
      <w:rFonts w:ascii="Times New Roman" w:hAnsi="Times New Roman" w:cs="Angsana New"/>
      <w:sz w:val="22"/>
      <w:szCs w:val="22"/>
      <w:lang w:eastAsia="zh-CN" w:bidi="th-TH"/>
    </w:rPr>
  </w:style>
  <w:style w:type="paragraph" w:customStyle="1" w:styleId="WarrantyL3">
    <w:name w:val="WarrantyL3"/>
    <w:basedOn w:val="Normal"/>
    <w:rsid w:val="00F91810"/>
    <w:pPr>
      <w:numPr>
        <w:ilvl w:val="2"/>
        <w:numId w:val="65"/>
      </w:numPr>
      <w:tabs>
        <w:tab w:val="clear" w:pos="1361"/>
      </w:tabs>
      <w:spacing w:after="140" w:line="280" w:lineRule="atLeast"/>
      <w:outlineLvl w:val="2"/>
    </w:pPr>
    <w:rPr>
      <w:rFonts w:ascii="Times New Roman" w:hAnsi="Times New Roman" w:cs="Angsana New"/>
      <w:sz w:val="22"/>
      <w:szCs w:val="22"/>
      <w:lang w:eastAsia="zh-CN" w:bidi="th-TH"/>
    </w:rPr>
  </w:style>
  <w:style w:type="paragraph" w:customStyle="1" w:styleId="WarrantyL4">
    <w:name w:val="WarrantyL4"/>
    <w:basedOn w:val="Normal"/>
    <w:rsid w:val="00F91810"/>
    <w:pPr>
      <w:numPr>
        <w:ilvl w:val="3"/>
        <w:numId w:val="65"/>
      </w:numPr>
      <w:tabs>
        <w:tab w:val="clear" w:pos="2041"/>
      </w:tabs>
      <w:spacing w:after="140" w:line="280" w:lineRule="atLeast"/>
      <w:outlineLvl w:val="3"/>
    </w:pPr>
    <w:rPr>
      <w:rFonts w:ascii="Times New Roman" w:hAnsi="Times New Roman" w:cs="Angsana New"/>
      <w:sz w:val="22"/>
      <w:szCs w:val="22"/>
      <w:lang w:eastAsia="zh-CN" w:bidi="th-TH"/>
    </w:rPr>
  </w:style>
  <w:style w:type="paragraph" w:customStyle="1" w:styleId="WarrantyL5">
    <w:name w:val="WarrantyL5"/>
    <w:basedOn w:val="Normal"/>
    <w:rsid w:val="00F91810"/>
    <w:pPr>
      <w:numPr>
        <w:ilvl w:val="4"/>
        <w:numId w:val="65"/>
      </w:numPr>
      <w:spacing w:after="140" w:line="280" w:lineRule="atLeast"/>
      <w:outlineLvl w:val="4"/>
    </w:pPr>
    <w:rPr>
      <w:rFonts w:ascii="Times New Roman" w:hAnsi="Times New Roman" w:cs="Angsana New"/>
      <w:sz w:val="22"/>
      <w:szCs w:val="22"/>
      <w:lang w:eastAsia="zh-CN" w:bidi="th-TH"/>
    </w:rPr>
  </w:style>
  <w:style w:type="paragraph" w:customStyle="1" w:styleId="Level10">
    <w:name w:val="Level 1"/>
    <w:basedOn w:val="Normal"/>
    <w:rsid w:val="00F91810"/>
    <w:pPr>
      <w:spacing w:after="140" w:line="280" w:lineRule="atLeast"/>
      <w:outlineLvl w:val="0"/>
    </w:pPr>
    <w:rPr>
      <w:rFonts w:ascii="Times New Roman" w:hAnsi="Times New Roman" w:cs="Angsana New"/>
      <w:sz w:val="22"/>
      <w:szCs w:val="22"/>
      <w:lang w:eastAsia="zh-CN" w:bidi="th-TH"/>
    </w:rPr>
  </w:style>
  <w:style w:type="paragraph" w:customStyle="1" w:styleId="Level2">
    <w:name w:val="Level 2"/>
    <w:basedOn w:val="Normal"/>
    <w:rsid w:val="00F91810"/>
    <w:pPr>
      <w:numPr>
        <w:ilvl w:val="1"/>
        <w:numId w:val="66"/>
      </w:numPr>
      <w:tabs>
        <w:tab w:val="clear" w:pos="1361"/>
      </w:tabs>
      <w:spacing w:after="140" w:line="280" w:lineRule="atLeast"/>
      <w:outlineLvl w:val="1"/>
    </w:pPr>
    <w:rPr>
      <w:rFonts w:ascii="Times New Roman" w:hAnsi="Times New Roman" w:cs="Angsana New"/>
      <w:sz w:val="22"/>
      <w:szCs w:val="22"/>
      <w:lang w:eastAsia="zh-CN" w:bidi="th-TH"/>
    </w:rPr>
  </w:style>
  <w:style w:type="paragraph" w:customStyle="1" w:styleId="Level3">
    <w:name w:val="Level 3"/>
    <w:basedOn w:val="Normal"/>
    <w:rsid w:val="00F91810"/>
    <w:pPr>
      <w:ind w:left="1134"/>
      <w:outlineLvl w:val="2"/>
    </w:pPr>
    <w:rPr>
      <w:rFonts w:asciiTheme="minorHAnsi" w:hAnsiTheme="minorHAnsi" w:cstheme="minorHAnsi"/>
      <w:i/>
      <w:sz w:val="22"/>
      <w:szCs w:val="22"/>
      <w:lang w:eastAsia="zh-CN" w:bidi="th-TH"/>
    </w:rPr>
  </w:style>
  <w:style w:type="paragraph" w:customStyle="1" w:styleId="2Clause1">
    <w:name w:val="2. Clause 1"/>
    <w:basedOn w:val="Normal"/>
    <w:link w:val="2Clause1Char"/>
    <w:rsid w:val="00F91810"/>
    <w:pPr>
      <w:keepNext/>
      <w:keepLines/>
      <w:tabs>
        <w:tab w:val="num" w:pos="737"/>
      </w:tabs>
      <w:suppressAutoHyphens/>
      <w:spacing w:before="240" w:line="264" w:lineRule="auto"/>
      <w:ind w:left="1021" w:hanging="737"/>
      <w:outlineLvl w:val="0"/>
    </w:pPr>
    <w:rPr>
      <w:b/>
      <w:sz w:val="22"/>
      <w:szCs w:val="20"/>
    </w:rPr>
  </w:style>
  <w:style w:type="character" w:customStyle="1" w:styleId="2Clause1Char">
    <w:name w:val="2. Clause 1 Char"/>
    <w:basedOn w:val="DefaultParagraphFont"/>
    <w:link w:val="2Clause1"/>
    <w:rsid w:val="00F91810"/>
    <w:rPr>
      <w:rFonts w:ascii="Calibri" w:eastAsia="Times New Roman" w:hAnsi="Calibri" w:cs="Times New Roman"/>
      <w:b/>
      <w:szCs w:val="20"/>
      <w:lang w:eastAsia="en-AU"/>
    </w:rPr>
  </w:style>
  <w:style w:type="character" w:customStyle="1" w:styleId="Mention1">
    <w:name w:val="Mention1"/>
    <w:basedOn w:val="DefaultParagraphFont"/>
    <w:uiPriority w:val="99"/>
    <w:semiHidden/>
    <w:unhideWhenUsed/>
    <w:rsid w:val="00F91810"/>
    <w:rPr>
      <w:color w:val="2B579A"/>
      <w:shd w:val="clear" w:color="auto" w:fill="E6E6E6"/>
    </w:rPr>
  </w:style>
  <w:style w:type="table" w:customStyle="1" w:styleId="TableGridLight1">
    <w:name w:val="Table Grid Light1"/>
    <w:basedOn w:val="TableNormal"/>
    <w:uiPriority w:val="40"/>
    <w:rsid w:val="00F91810"/>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shEm1">
    <w:name w:val="Dash: Em 1"/>
    <w:basedOn w:val="Normal"/>
    <w:uiPriority w:val="99"/>
    <w:semiHidden/>
    <w:rsid w:val="00F91810"/>
    <w:pPr>
      <w:spacing w:after="140" w:line="280" w:lineRule="atLeast"/>
    </w:pPr>
    <w:rPr>
      <w:rFonts w:ascii="Arial" w:hAnsi="Arial" w:cs="Arial"/>
      <w:sz w:val="22"/>
      <w:szCs w:val="22"/>
    </w:rPr>
  </w:style>
  <w:style w:type="paragraph" w:customStyle="1" w:styleId="ClauseLevel2ESTDeed">
    <w:name w:val="Clause Level 2 (EST Deed)"/>
    <w:basedOn w:val="Normal"/>
    <w:link w:val="ClauseLevel2ESTDeedChar"/>
    <w:uiPriority w:val="99"/>
    <w:locked/>
    <w:rsid w:val="00F91810"/>
    <w:pPr>
      <w:keepLines/>
      <w:tabs>
        <w:tab w:val="num" w:pos="1523"/>
      </w:tabs>
      <w:suppressAutoHyphens/>
      <w:spacing w:before="120" w:line="264" w:lineRule="auto"/>
      <w:ind w:left="1523" w:hanging="737"/>
      <w:outlineLvl w:val="1"/>
    </w:pPr>
    <w:rPr>
      <w:sz w:val="22"/>
      <w:szCs w:val="20"/>
    </w:rPr>
  </w:style>
  <w:style w:type="paragraph" w:customStyle="1" w:styleId="hsubcla">
    <w:name w:val="h.sub cl (a)"/>
    <w:basedOn w:val="Normal"/>
    <w:link w:val="hsubclaChar"/>
    <w:autoRedefine/>
    <w:locked/>
    <w:rsid w:val="00F91810"/>
    <w:pPr>
      <w:keepLines/>
      <w:tabs>
        <w:tab w:val="left" w:pos="1523"/>
      </w:tabs>
      <w:suppressAutoHyphens/>
      <w:spacing w:before="120" w:line="264" w:lineRule="auto"/>
      <w:ind w:firstLine="851"/>
      <w:outlineLvl w:val="2"/>
    </w:pPr>
    <w:rPr>
      <w:sz w:val="22"/>
      <w:szCs w:val="20"/>
    </w:rPr>
  </w:style>
  <w:style w:type="character" w:customStyle="1" w:styleId="ClauseLevel2ESTDeedChar">
    <w:name w:val="Clause Level 2 (EST Deed) Char"/>
    <w:basedOn w:val="DefaultParagraphFont"/>
    <w:link w:val="ClauseLevel2ESTDeed"/>
    <w:uiPriority w:val="99"/>
    <w:rsid w:val="00F91810"/>
    <w:rPr>
      <w:rFonts w:ascii="Calibri" w:eastAsia="Times New Roman" w:hAnsi="Calibri" w:cs="Times New Roman"/>
      <w:szCs w:val="20"/>
      <w:lang w:eastAsia="en-AU"/>
    </w:rPr>
  </w:style>
  <w:style w:type="paragraph" w:customStyle="1" w:styleId="isubcli">
    <w:name w:val="i.sub cl (i)"/>
    <w:basedOn w:val="hsubcla"/>
    <w:link w:val="isubcliChar"/>
    <w:locked/>
    <w:rsid w:val="00F91810"/>
    <w:pPr>
      <w:tabs>
        <w:tab w:val="num" w:pos="1778"/>
      </w:tabs>
      <w:ind w:left="2232" w:hanging="454"/>
    </w:pPr>
  </w:style>
  <w:style w:type="character" w:customStyle="1" w:styleId="hsubclaChar">
    <w:name w:val="h.sub cl (a) Char"/>
    <w:basedOn w:val="DefaultParagraphFont"/>
    <w:link w:val="hsubcla"/>
    <w:rsid w:val="00F91810"/>
    <w:rPr>
      <w:rFonts w:ascii="Calibri" w:eastAsia="Times New Roman" w:hAnsi="Calibri" w:cs="Times New Roman"/>
      <w:szCs w:val="20"/>
      <w:lang w:eastAsia="en-AU"/>
    </w:rPr>
  </w:style>
  <w:style w:type="character" w:customStyle="1" w:styleId="isubcliChar">
    <w:name w:val="i.sub cl (i) Char"/>
    <w:basedOn w:val="hsubclaChar"/>
    <w:link w:val="isubcli"/>
    <w:rsid w:val="00F91810"/>
    <w:rPr>
      <w:rFonts w:ascii="Calibri" w:eastAsia="Times New Roman" w:hAnsi="Calibri" w:cs="Times New Roman"/>
      <w:szCs w:val="20"/>
      <w:lang w:eastAsia="en-AU"/>
    </w:rPr>
  </w:style>
  <w:style w:type="paragraph" w:customStyle="1" w:styleId="gClauseXXfollowing">
    <w:name w:val="g.Clause X.X following"/>
    <w:basedOn w:val="hsubcla"/>
    <w:link w:val="gClauseXXfollowingChar"/>
    <w:locked/>
    <w:rsid w:val="00F91810"/>
    <w:pPr>
      <w:keepLines w:val="0"/>
      <w:ind w:left="737"/>
    </w:pPr>
  </w:style>
  <w:style w:type="character" w:customStyle="1" w:styleId="gClauseXXfollowingChar">
    <w:name w:val="g.Clause X.X following Char"/>
    <w:basedOn w:val="hsubclaChar"/>
    <w:link w:val="gClauseXXfollowing"/>
    <w:rsid w:val="00F91810"/>
    <w:rPr>
      <w:rFonts w:ascii="Calibri" w:eastAsia="Times New Roman" w:hAnsi="Calibri" w:cs="Times New Roman"/>
      <w:szCs w:val="20"/>
      <w:lang w:eastAsia="en-AU"/>
    </w:rPr>
  </w:style>
  <w:style w:type="paragraph" w:customStyle="1" w:styleId="4ClHeading">
    <w:name w:val="4.Cl Heading"/>
    <w:basedOn w:val="Normal"/>
    <w:link w:val="4ClHeadingChar"/>
    <w:rsid w:val="00F91810"/>
    <w:pPr>
      <w:keepNext/>
      <w:keepLines/>
      <w:tabs>
        <w:tab w:val="num" w:pos="737"/>
      </w:tabs>
      <w:suppressAutoHyphens/>
      <w:spacing w:before="240" w:line="264" w:lineRule="auto"/>
      <w:ind w:left="737" w:hanging="737"/>
      <w:outlineLvl w:val="0"/>
    </w:pPr>
    <w:rPr>
      <w:b/>
      <w:sz w:val="22"/>
      <w:szCs w:val="20"/>
      <w:lang w:eastAsia="en-US"/>
    </w:rPr>
  </w:style>
  <w:style w:type="character" w:customStyle="1" w:styleId="4ClHeadingChar">
    <w:name w:val="4.Cl Heading Char"/>
    <w:basedOn w:val="DefaultParagraphFont"/>
    <w:link w:val="4ClHeading"/>
    <w:rsid w:val="00F91810"/>
    <w:rPr>
      <w:rFonts w:ascii="Calibri" w:eastAsia="Times New Roman" w:hAnsi="Calibri" w:cs="Times New Roman"/>
      <w:b/>
      <w:szCs w:val="20"/>
    </w:rPr>
  </w:style>
  <w:style w:type="paragraph" w:customStyle="1" w:styleId="BodyIncident21">
    <w:name w:val="Body Incident 21"/>
    <w:basedOn w:val="gClauseXXfollowing"/>
    <w:rsid w:val="00F91810"/>
    <w:rPr>
      <w:color w:val="000000" w:themeColor="text1"/>
    </w:rPr>
  </w:style>
  <w:style w:type="paragraph" w:customStyle="1" w:styleId="BodyIndent4">
    <w:name w:val="Body Indent 4"/>
    <w:basedOn w:val="hsubcla"/>
    <w:rsid w:val="00F91810"/>
    <w:rPr>
      <w:color w:val="000000" w:themeColor="text1"/>
    </w:rPr>
  </w:style>
  <w:style w:type="paragraph" w:customStyle="1" w:styleId="kNote">
    <w:name w:val="k.Note"/>
    <w:basedOn w:val="ClauseLevel2ESTDeed"/>
    <w:link w:val="kNoteChar"/>
    <w:autoRedefine/>
    <w:uiPriority w:val="99"/>
    <w:locked/>
    <w:rsid w:val="00F91810"/>
    <w:pPr>
      <w:keepNext/>
      <w:tabs>
        <w:tab w:val="clear" w:pos="1523"/>
      </w:tabs>
      <w:ind w:left="1560" w:firstLine="11"/>
    </w:pPr>
    <w:rPr>
      <w:i/>
      <w:sz w:val="20"/>
    </w:rPr>
  </w:style>
  <w:style w:type="character" w:customStyle="1" w:styleId="kNoteChar">
    <w:name w:val="k.Note Char"/>
    <w:basedOn w:val="ClauseLevel2ESTDeedChar"/>
    <w:link w:val="kNote"/>
    <w:uiPriority w:val="99"/>
    <w:rsid w:val="00F91810"/>
    <w:rPr>
      <w:rFonts w:ascii="Calibri" w:eastAsia="Times New Roman" w:hAnsi="Calibri" w:cs="Times New Roman"/>
      <w:i/>
      <w:sz w:val="20"/>
      <w:szCs w:val="20"/>
      <w:lang w:eastAsia="en-AU"/>
    </w:rPr>
  </w:style>
  <w:style w:type="character" w:customStyle="1" w:styleId="UnresolvedMention1">
    <w:name w:val="Unresolved Mention1"/>
    <w:basedOn w:val="DefaultParagraphFont"/>
    <w:uiPriority w:val="99"/>
    <w:semiHidden/>
    <w:unhideWhenUsed/>
    <w:rsid w:val="00F91810"/>
    <w:rPr>
      <w:color w:val="808080"/>
      <w:shd w:val="clear" w:color="auto" w:fill="E6E6E6"/>
    </w:rPr>
  </w:style>
  <w:style w:type="character" w:customStyle="1" w:styleId="UnresolvedMention2">
    <w:name w:val="Unresolved Mention2"/>
    <w:basedOn w:val="DefaultParagraphFont"/>
    <w:uiPriority w:val="99"/>
    <w:semiHidden/>
    <w:unhideWhenUsed/>
    <w:rsid w:val="00F91810"/>
    <w:rPr>
      <w:color w:val="808080"/>
      <w:shd w:val="clear" w:color="auto" w:fill="E6E6E6"/>
    </w:rPr>
  </w:style>
  <w:style w:type="paragraph" w:styleId="NormalWeb">
    <w:name w:val="Normal (Web)"/>
    <w:basedOn w:val="Normal"/>
    <w:uiPriority w:val="99"/>
    <w:semiHidden/>
    <w:unhideWhenUsed/>
    <w:rsid w:val="00F91810"/>
    <w:rPr>
      <w:rFonts w:ascii="Times New Roman" w:hAnsi="Times New Roman"/>
    </w:rPr>
  </w:style>
  <w:style w:type="character" w:customStyle="1" w:styleId="UnresolvedMention3">
    <w:name w:val="Unresolved Mention3"/>
    <w:basedOn w:val="DefaultParagraphFont"/>
    <w:uiPriority w:val="99"/>
    <w:semiHidden/>
    <w:unhideWhenUsed/>
    <w:rsid w:val="00F91810"/>
    <w:rPr>
      <w:color w:val="605E5C"/>
      <w:shd w:val="clear" w:color="auto" w:fill="E1DFDD"/>
    </w:rPr>
  </w:style>
  <w:style w:type="numbering" w:customStyle="1" w:styleId="Style12">
    <w:name w:val="Style12"/>
    <w:uiPriority w:val="99"/>
    <w:rsid w:val="00A353CC"/>
    <w:pPr>
      <w:numPr>
        <w:numId w:val="67"/>
      </w:numPr>
    </w:pPr>
  </w:style>
  <w:style w:type="numbering" w:customStyle="1" w:styleId="Style13">
    <w:name w:val="Style13"/>
    <w:uiPriority w:val="99"/>
    <w:rsid w:val="00A353CC"/>
    <w:pPr>
      <w:numPr>
        <w:numId w:val="68"/>
      </w:numPr>
    </w:pPr>
  </w:style>
  <w:style w:type="paragraph" w:customStyle="1" w:styleId="Note-fullyleftaligned">
    <w:name w:val="Note - fully left aligned"/>
    <w:basedOn w:val="Note-leftaligned"/>
    <w:link w:val="Note-fullyleftalignedChar"/>
    <w:qFormat/>
    <w:rsid w:val="00FF4410"/>
    <w:pPr>
      <w:ind w:left="0"/>
    </w:pPr>
  </w:style>
  <w:style w:type="character" w:customStyle="1" w:styleId="Note-fullyleftalignedChar">
    <w:name w:val="Note - fully left aligned Char"/>
    <w:basedOn w:val="Note-leftalignedChar"/>
    <w:link w:val="Note-fullyleftaligned"/>
    <w:rsid w:val="00FF4410"/>
    <w:rPr>
      <w:rFonts w:ascii="Calibri" w:eastAsia="Times New Roman" w:hAnsi="Calibri" w:cs="Times New Roman"/>
      <w:w w:val="90"/>
      <w:sz w:val="20"/>
      <w:szCs w:val="24"/>
      <w:lang w:eastAsia="en-AU"/>
    </w:rPr>
  </w:style>
  <w:style w:type="paragraph" w:customStyle="1" w:styleId="narrowbullet">
    <w:name w:val="narrow_bullet"/>
    <w:basedOn w:val="Normal"/>
    <w:link w:val="narrowbulletChar"/>
    <w:qFormat/>
    <w:rsid w:val="00DE1B53"/>
    <w:pPr>
      <w:numPr>
        <w:numId w:val="91"/>
      </w:numPr>
      <w:spacing w:after="40"/>
      <w:ind w:left="851" w:right="-45" w:hanging="284"/>
    </w:pPr>
    <w:rPr>
      <w:rFonts w:asciiTheme="minorHAnsi" w:eastAsia="Arial Unicode MS" w:hAnsiTheme="minorHAnsi" w:cstheme="minorHAnsi"/>
    </w:rPr>
  </w:style>
  <w:style w:type="character" w:customStyle="1" w:styleId="narrowbulletChar">
    <w:name w:val="narrow_bullet Char"/>
    <w:basedOn w:val="DefaultParagraphFont"/>
    <w:link w:val="narrowbullet"/>
    <w:rsid w:val="00DE1B53"/>
    <w:rPr>
      <w:rFonts w:eastAsia="Arial Unicode MS" w:cstheme="minorHAnsi"/>
      <w:sz w:val="24"/>
      <w:szCs w:val="24"/>
      <w:lang w:eastAsia="en-AU"/>
    </w:rPr>
  </w:style>
  <w:style w:type="paragraph" w:customStyle="1" w:styleId="04Clause">
    <w:name w:val="04. Clause"/>
    <w:basedOn w:val="Normal"/>
    <w:next w:val="Normal"/>
    <w:autoRedefine/>
    <w:rsid w:val="00E86FE0"/>
    <w:pPr>
      <w:tabs>
        <w:tab w:val="num" w:pos="737"/>
      </w:tabs>
      <w:ind w:left="737" w:hanging="737"/>
    </w:pPr>
    <w:rPr>
      <w:b/>
    </w:rPr>
  </w:style>
  <w:style w:type="paragraph" w:customStyle="1" w:styleId="05Subclause">
    <w:name w:val="05. Subclause"/>
    <w:basedOn w:val="04Clause"/>
    <w:rsid w:val="00E86FE0"/>
    <w:pPr>
      <w:tabs>
        <w:tab w:val="clear" w:pos="737"/>
        <w:tab w:val="num" w:pos="1021"/>
      </w:tabs>
      <w:ind w:left="1021"/>
    </w:pPr>
    <w:rPr>
      <w:b w:val="0"/>
    </w:rPr>
  </w:style>
  <w:style w:type="character" w:customStyle="1" w:styleId="UnresolvedMention4">
    <w:name w:val="Unresolved Mention4"/>
    <w:basedOn w:val="DefaultParagraphFont"/>
    <w:uiPriority w:val="99"/>
    <w:semiHidden/>
    <w:unhideWhenUsed/>
    <w:rsid w:val="007D5F7A"/>
    <w:rPr>
      <w:color w:val="605E5C"/>
      <w:shd w:val="clear" w:color="auto" w:fill="E1DFDD"/>
    </w:rPr>
  </w:style>
  <w:style w:type="paragraph" w:customStyle="1" w:styleId="Standardclause0">
    <w:name w:val="Standard clause"/>
    <w:basedOn w:val="Normal"/>
    <w:rsid w:val="000034EC"/>
    <w:pPr>
      <w:keepNext/>
      <w:tabs>
        <w:tab w:val="num" w:pos="794"/>
      </w:tabs>
      <w:spacing w:after="240"/>
      <w:ind w:left="794" w:hanging="510"/>
      <w:outlineLvl w:val="0"/>
    </w:pPr>
    <w:rPr>
      <w:b/>
      <w:sz w:val="26"/>
      <w:szCs w:val="20"/>
      <w:lang w:eastAsia="en-US"/>
    </w:rPr>
  </w:style>
  <w:style w:type="paragraph" w:customStyle="1" w:styleId="Standardsubclause0">
    <w:name w:val="Standard subclause"/>
    <w:basedOn w:val="Normal"/>
    <w:rsid w:val="000034EC"/>
    <w:pPr>
      <w:tabs>
        <w:tab w:val="num" w:pos="1220"/>
      </w:tabs>
      <w:spacing w:after="240"/>
      <w:ind w:left="1220" w:hanging="794"/>
      <w:outlineLvl w:val="1"/>
    </w:pPr>
    <w:rPr>
      <w:sz w:val="22"/>
      <w:szCs w:val="20"/>
      <w:lang w:eastAsia="en-US"/>
    </w:rPr>
  </w:style>
  <w:style w:type="paragraph" w:customStyle="1" w:styleId="SubclausewithRoman">
    <w:name w:val="Subclause with Roman"/>
    <w:basedOn w:val="Normal"/>
    <w:qFormat/>
    <w:rsid w:val="000034EC"/>
    <w:pPr>
      <w:tabs>
        <w:tab w:val="num" w:pos="2381"/>
      </w:tabs>
      <w:spacing w:after="240"/>
      <w:ind w:left="2381" w:hanging="510"/>
      <w:outlineLvl w:val="3"/>
    </w:pPr>
    <w:rPr>
      <w:sz w:val="22"/>
      <w:szCs w:val="20"/>
      <w:lang w:eastAsia="en-US"/>
    </w:rPr>
  </w:style>
  <w:style w:type="paragraph" w:customStyle="1" w:styleId="SubclausewithUpperAlpha">
    <w:name w:val="Subclause with Upper Alpha"/>
    <w:basedOn w:val="Normal"/>
    <w:qFormat/>
    <w:rsid w:val="000034EC"/>
    <w:pPr>
      <w:tabs>
        <w:tab w:val="num" w:pos="2892"/>
      </w:tabs>
      <w:spacing w:after="240"/>
      <w:ind w:left="2892" w:hanging="511"/>
      <w:outlineLvl w:val="4"/>
    </w:pPr>
    <w:rPr>
      <w:sz w:val="22"/>
      <w:szCs w:val="20"/>
      <w:lang w:eastAsia="en-US"/>
    </w:rPr>
  </w:style>
  <w:style w:type="character" w:styleId="UnresolvedMention">
    <w:name w:val="Unresolved Mention"/>
    <w:basedOn w:val="DefaultParagraphFont"/>
    <w:uiPriority w:val="99"/>
    <w:semiHidden/>
    <w:unhideWhenUsed/>
    <w:rsid w:val="00715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8">
      <w:bodyDiv w:val="1"/>
      <w:marLeft w:val="0"/>
      <w:marRight w:val="0"/>
      <w:marTop w:val="0"/>
      <w:marBottom w:val="0"/>
      <w:divBdr>
        <w:top w:val="none" w:sz="0" w:space="0" w:color="auto"/>
        <w:left w:val="none" w:sz="0" w:space="0" w:color="auto"/>
        <w:bottom w:val="none" w:sz="0" w:space="0" w:color="auto"/>
        <w:right w:val="none" w:sz="0" w:space="0" w:color="auto"/>
      </w:divBdr>
    </w:div>
    <w:div w:id="57095337">
      <w:bodyDiv w:val="1"/>
      <w:marLeft w:val="0"/>
      <w:marRight w:val="0"/>
      <w:marTop w:val="0"/>
      <w:marBottom w:val="0"/>
      <w:divBdr>
        <w:top w:val="none" w:sz="0" w:space="0" w:color="auto"/>
        <w:left w:val="none" w:sz="0" w:space="0" w:color="auto"/>
        <w:bottom w:val="none" w:sz="0" w:space="0" w:color="auto"/>
        <w:right w:val="none" w:sz="0" w:space="0" w:color="auto"/>
      </w:divBdr>
    </w:div>
    <w:div w:id="258292021">
      <w:bodyDiv w:val="1"/>
      <w:marLeft w:val="0"/>
      <w:marRight w:val="0"/>
      <w:marTop w:val="0"/>
      <w:marBottom w:val="0"/>
      <w:divBdr>
        <w:top w:val="none" w:sz="0" w:space="0" w:color="auto"/>
        <w:left w:val="none" w:sz="0" w:space="0" w:color="auto"/>
        <w:bottom w:val="none" w:sz="0" w:space="0" w:color="auto"/>
        <w:right w:val="none" w:sz="0" w:space="0" w:color="auto"/>
      </w:divBdr>
    </w:div>
    <w:div w:id="309021385">
      <w:bodyDiv w:val="1"/>
      <w:marLeft w:val="0"/>
      <w:marRight w:val="0"/>
      <w:marTop w:val="0"/>
      <w:marBottom w:val="0"/>
      <w:divBdr>
        <w:top w:val="none" w:sz="0" w:space="0" w:color="auto"/>
        <w:left w:val="none" w:sz="0" w:space="0" w:color="auto"/>
        <w:bottom w:val="none" w:sz="0" w:space="0" w:color="auto"/>
        <w:right w:val="none" w:sz="0" w:space="0" w:color="auto"/>
      </w:divBdr>
    </w:div>
    <w:div w:id="543828111">
      <w:bodyDiv w:val="1"/>
      <w:marLeft w:val="0"/>
      <w:marRight w:val="0"/>
      <w:marTop w:val="0"/>
      <w:marBottom w:val="0"/>
      <w:divBdr>
        <w:top w:val="none" w:sz="0" w:space="0" w:color="auto"/>
        <w:left w:val="none" w:sz="0" w:space="0" w:color="auto"/>
        <w:bottom w:val="none" w:sz="0" w:space="0" w:color="auto"/>
        <w:right w:val="none" w:sz="0" w:space="0" w:color="auto"/>
      </w:divBdr>
    </w:div>
    <w:div w:id="732393032">
      <w:bodyDiv w:val="1"/>
      <w:marLeft w:val="0"/>
      <w:marRight w:val="0"/>
      <w:marTop w:val="0"/>
      <w:marBottom w:val="0"/>
      <w:divBdr>
        <w:top w:val="none" w:sz="0" w:space="0" w:color="auto"/>
        <w:left w:val="none" w:sz="0" w:space="0" w:color="auto"/>
        <w:bottom w:val="none" w:sz="0" w:space="0" w:color="auto"/>
        <w:right w:val="none" w:sz="0" w:space="0" w:color="auto"/>
      </w:divBdr>
    </w:div>
    <w:div w:id="894312666">
      <w:bodyDiv w:val="1"/>
      <w:marLeft w:val="0"/>
      <w:marRight w:val="0"/>
      <w:marTop w:val="0"/>
      <w:marBottom w:val="0"/>
      <w:divBdr>
        <w:top w:val="none" w:sz="0" w:space="0" w:color="auto"/>
        <w:left w:val="none" w:sz="0" w:space="0" w:color="auto"/>
        <w:bottom w:val="none" w:sz="0" w:space="0" w:color="auto"/>
        <w:right w:val="none" w:sz="0" w:space="0" w:color="auto"/>
      </w:divBdr>
    </w:div>
    <w:div w:id="1012991046">
      <w:bodyDiv w:val="1"/>
      <w:marLeft w:val="0"/>
      <w:marRight w:val="0"/>
      <w:marTop w:val="0"/>
      <w:marBottom w:val="0"/>
      <w:divBdr>
        <w:top w:val="none" w:sz="0" w:space="0" w:color="auto"/>
        <w:left w:val="none" w:sz="0" w:space="0" w:color="auto"/>
        <w:bottom w:val="none" w:sz="0" w:space="0" w:color="auto"/>
        <w:right w:val="none" w:sz="0" w:space="0" w:color="auto"/>
      </w:divBdr>
    </w:div>
    <w:div w:id="1111167797">
      <w:bodyDiv w:val="1"/>
      <w:marLeft w:val="0"/>
      <w:marRight w:val="0"/>
      <w:marTop w:val="0"/>
      <w:marBottom w:val="0"/>
      <w:divBdr>
        <w:top w:val="none" w:sz="0" w:space="0" w:color="auto"/>
        <w:left w:val="none" w:sz="0" w:space="0" w:color="auto"/>
        <w:bottom w:val="none" w:sz="0" w:space="0" w:color="auto"/>
        <w:right w:val="none" w:sz="0" w:space="0" w:color="auto"/>
      </w:divBdr>
    </w:div>
    <w:div w:id="1458648635">
      <w:bodyDiv w:val="1"/>
      <w:marLeft w:val="0"/>
      <w:marRight w:val="0"/>
      <w:marTop w:val="0"/>
      <w:marBottom w:val="0"/>
      <w:divBdr>
        <w:top w:val="none" w:sz="0" w:space="0" w:color="auto"/>
        <w:left w:val="none" w:sz="0" w:space="0" w:color="auto"/>
        <w:bottom w:val="none" w:sz="0" w:space="0" w:color="auto"/>
        <w:right w:val="none" w:sz="0" w:space="0" w:color="auto"/>
      </w:divBdr>
    </w:div>
    <w:div w:id="15741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ewr.gov.au/about-us/corporate-reporting/freedom-information-foi/foi-disclosure-log/public-interest-disclosure-act-2013" TargetMode="External"/><Relationship Id="rId26" Type="http://schemas.openxmlformats.org/officeDocument/2006/relationships/footer" Target="footer7.xml"/><Relationship Id="rId21" Type="http://schemas.openxmlformats.org/officeDocument/2006/relationships/hyperlink" Target="https://www.pmc.gov.au/resources/commonwealth-coat-arms-information-and-guidelines"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labourmarketinsights.gov.au/" TargetMode="External"/><Relationship Id="rId33"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SecurityComplianceSupport@dewr.gov.au"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modernslaveryregister.gov.au"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SecurityComplianceSupport@dewr.gov.au"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niaa.gov.au/indigenous-affairs/economic-development/indigenous-procurement-policy-ipp" TargetMode="External"/><Relationship Id="rId27" Type="http://schemas.openxmlformats.org/officeDocument/2006/relationships/header" Target="header4.xml"/><Relationship Id="rId30" Type="http://schemas.openxmlformats.org/officeDocument/2006/relationships/footer" Target="footer9.xml"/><Relationship Id="rId35" Type="http://schemas.openxmlformats.org/officeDocument/2006/relationships/footer" Target="footer11.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1567A-D515-48D1-928C-2D1609A8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27322</Words>
  <Characters>143033</Characters>
  <Application>Microsoft Office Word</Application>
  <DocSecurity>0</DocSecurity>
  <Lines>3208</Lines>
  <Paragraphs>1966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2023-07-25T01:26:00Z</dcterms:created>
  <dcterms:modified xsi:type="dcterms:W3CDTF">2023-07-25T01:56:00Z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2023-07-25T01:56:08Z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479ad36b-65dd-459b-a67e-3d2f593a4845</vt:lpwstr>
  </property>
  <property fmtid="{D5CDD505-2E9C-101B-9397-08002B2CF9AE}" pid="8" name="MSIP_Label_79d889eb-932f-4752-8739-64d25806ef64_ContentBits">
    <vt:lpwstr>0</vt:lpwstr>
  </property>
</Properties>
</file>