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8F314" w14:textId="2F71E5E5" w:rsidR="004E15B7" w:rsidRPr="0037606D" w:rsidRDefault="007E4B0A" w:rsidP="006D11D0">
      <w:pPr>
        <w:pStyle w:val="NoSpacing"/>
        <w:rPr>
          <w:sz w:val="28"/>
          <w:szCs w:val="28"/>
          <w:highlight w:val="green"/>
        </w:rPr>
      </w:pPr>
      <w:r>
        <w:rPr>
          <w:noProof/>
          <w:sz w:val="28"/>
          <w:szCs w:val="28"/>
          <w:highlight w:val="green"/>
        </w:rPr>
        <w:drawing>
          <wp:anchor distT="0" distB="0" distL="114300" distR="114300" simplePos="0" relativeHeight="251658257" behindDoc="1" locked="0" layoutInCell="1" allowOverlap="1" wp14:anchorId="7FD1D2D8" wp14:editId="0D8027F5">
            <wp:simplePos x="0" y="0"/>
            <wp:positionH relativeFrom="column">
              <wp:posOffset>-440055</wp:posOffset>
            </wp:positionH>
            <wp:positionV relativeFrom="paragraph">
              <wp:posOffset>9187</wp:posOffset>
            </wp:positionV>
            <wp:extent cx="10741152" cy="7546340"/>
            <wp:effectExtent l="0" t="0" r="3175" b="0"/>
            <wp:wrapNone/>
            <wp:docPr id="1033398962" name="Picture 1" descr="Photograph of two industrial workers wearing safety helmets and high-visibility vests engaged in technical tasks inside a manufacturing or engineering environment. One worker is using a laptop while the other is writing on a clipboard, highlighting collaboration and data recording in a production sett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98962" name="Picture 1" descr="Photograph of two industrial workers wearing safety helmets and high-visibility vests engaged in technical tasks inside a manufacturing or engineering environment. One worker is using a laptop while the other is writing on a clipboard, highlighting collaboration and data recording in a production setting.">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20000" contrast="30000"/>
                              </a14:imgEffect>
                            </a14:imgLayer>
                          </a14:imgProps>
                        </a:ext>
                        <a:ext uri="{28A0092B-C50C-407E-A947-70E740481C1C}">
                          <a14:useLocalDpi xmlns:a14="http://schemas.microsoft.com/office/drawing/2010/main" val="0"/>
                        </a:ext>
                      </a:extLst>
                    </a:blip>
                    <a:srcRect/>
                    <a:stretch>
                      <a:fillRect/>
                    </a:stretch>
                  </pic:blipFill>
                  <pic:spPr bwMode="auto">
                    <a:xfrm>
                      <a:off x="0" y="0"/>
                      <a:ext cx="10741152" cy="7546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222367" w14:textId="1C70FA93" w:rsidR="004E15B7" w:rsidRDefault="000720C3" w:rsidP="004E15B7">
      <w:pPr>
        <w:spacing w:line="720" w:lineRule="auto"/>
        <w:rPr>
          <w:noProof/>
          <w:lang w:eastAsia="en-AU"/>
        </w:rPr>
      </w:pPr>
      <w:r>
        <w:rPr>
          <w:noProof/>
        </w:rPr>
        <w:drawing>
          <wp:anchor distT="0" distB="0" distL="114300" distR="114300" simplePos="0" relativeHeight="251658254" behindDoc="0" locked="0" layoutInCell="1" allowOverlap="1" wp14:anchorId="35498802" wp14:editId="11A0C525">
            <wp:simplePos x="0" y="0"/>
            <wp:positionH relativeFrom="column">
              <wp:posOffset>0</wp:posOffset>
            </wp:positionH>
            <wp:positionV relativeFrom="paragraph">
              <wp:posOffset>133647</wp:posOffset>
            </wp:positionV>
            <wp:extent cx="2736000" cy="658800"/>
            <wp:effectExtent l="0" t="0" r="7620" b="8255"/>
            <wp:wrapNone/>
            <wp:docPr id="2" name="Picture 3" descr="Decretive image. Australian Government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Decretive image. Australian Government coat of arms."/>
                    <pic:cNvPicPr/>
                  </pic:nvPicPr>
                  <pic:blipFill>
                    <a:blip r:embed="rId10">
                      <a:extLst>
                        <a:ext uri="{96DAC541-7B7A-43D3-8B79-37D633B846F1}">
                          <asvg:svgBlip xmlns:asvg="http://schemas.microsoft.com/office/drawing/2016/SVG/main" r:embed="rId11"/>
                        </a:ext>
                      </a:extLst>
                    </a:blip>
                    <a:stretch>
                      <a:fillRect/>
                    </a:stretch>
                  </pic:blipFill>
                  <pic:spPr>
                    <a:xfrm>
                      <a:off x="0" y="0"/>
                      <a:ext cx="2736000" cy="658800"/>
                    </a:xfrm>
                    <a:prstGeom prst="rect">
                      <a:avLst/>
                    </a:prstGeom>
                  </pic:spPr>
                </pic:pic>
              </a:graphicData>
            </a:graphic>
            <wp14:sizeRelH relativeFrom="page">
              <wp14:pctWidth>0</wp14:pctWidth>
            </wp14:sizeRelH>
            <wp14:sizeRelV relativeFrom="page">
              <wp14:pctHeight>0</wp14:pctHeight>
            </wp14:sizeRelV>
          </wp:anchor>
        </w:drawing>
      </w:r>
    </w:p>
    <w:bookmarkStart w:id="0" w:name="_Toc187855865"/>
    <w:bookmarkStart w:id="1" w:name="_Toc223520465"/>
    <w:p w14:paraId="70B4F7CA" w14:textId="05D1CD1D" w:rsidR="004E15B7" w:rsidRPr="00CB2E21" w:rsidRDefault="004E15B7" w:rsidP="007E4B0A">
      <w:pPr>
        <w:pStyle w:val="JAP-Heading1"/>
        <w:tabs>
          <w:tab w:val="left" w:pos="10969"/>
        </w:tabs>
        <w:rPr>
          <w:rStyle w:val="JAP-Heading1-Years"/>
        </w:rPr>
      </w:pPr>
      <w:r w:rsidRPr="00CB2E21">
        <w:rPr>
          <w:noProof/>
        </w:rPr>
        <mc:AlternateContent>
          <mc:Choice Requires="wps">
            <w:drawing>
              <wp:anchor distT="0" distB="0" distL="114300" distR="114300" simplePos="0" relativeHeight="251658241" behindDoc="0" locked="0" layoutInCell="1" allowOverlap="1" wp14:anchorId="33E66D94" wp14:editId="70274BB5">
                <wp:simplePos x="0" y="0"/>
                <wp:positionH relativeFrom="column">
                  <wp:posOffset>17054</wp:posOffset>
                </wp:positionH>
                <wp:positionV relativeFrom="paragraph">
                  <wp:posOffset>2881267</wp:posOffset>
                </wp:positionV>
                <wp:extent cx="892629" cy="0"/>
                <wp:effectExtent l="0" t="19050" r="41275" b="38100"/>
                <wp:wrapNone/>
                <wp:docPr id="31900750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92629" cy="0"/>
                        </a:xfrm>
                        <a:prstGeom prst="line">
                          <a:avLst/>
                        </a:prstGeom>
                        <a:ln w="57150">
                          <a:solidFill>
                            <a:srgbClr val="FEEC0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247E6C03" id="Straight Connector 2"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35pt,226.85pt" to="71.65pt,2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" strokecolor="#feec06" strokeweight="4.5pt">
                <v:stroke joinstyle="miter"/>
              </v:line>
            </w:pict>
          </mc:Fallback>
        </mc:AlternateContent>
      </w:r>
      <w:r w:rsidRPr="00CB2E21">
        <w:t xml:space="preserve">Australian </w:t>
      </w:r>
      <w:r w:rsidR="007E4B0A">
        <w:tab/>
      </w:r>
      <w:r w:rsidRPr="00CB2E21">
        <w:br/>
        <w:t xml:space="preserve">Government </w:t>
      </w:r>
      <w:r w:rsidRPr="00CB2E21">
        <w:br/>
        <w:t xml:space="preserve">Jurisdictional </w:t>
      </w:r>
      <w:r w:rsidRPr="00CB2E21">
        <w:br/>
        <w:t xml:space="preserve">Action Plan </w:t>
      </w:r>
      <w:r w:rsidRPr="00CB2E21">
        <w:br/>
      </w:r>
      <w:r w:rsidRPr="00CB2E21">
        <w:rPr>
          <w:rStyle w:val="JAP-Heading1-Years"/>
        </w:rPr>
        <w:t>2025–2</w:t>
      </w:r>
      <w:bookmarkEnd w:id="0"/>
      <w:r w:rsidRPr="00CB2E21">
        <w:rPr>
          <w:rStyle w:val="JAP-Heading1-Years"/>
        </w:rPr>
        <w:t>6 Update</w:t>
      </w:r>
      <w:bookmarkEnd w:id="1"/>
      <w:r w:rsidRPr="00CB2E21">
        <w:t xml:space="preserve"> </w:t>
      </w:r>
    </w:p>
    <w:p w14:paraId="6992E443" w14:textId="77777777" w:rsidR="004E15B7" w:rsidRPr="00CB2E21" w:rsidRDefault="004E15B7" w:rsidP="004E15B7">
      <w:pPr>
        <w:pStyle w:val="Subtitle"/>
        <w:rPr>
          <w:color w:val="FFFFFF" w:themeColor="background1"/>
          <w:sz w:val="46"/>
          <w:szCs w:val="46"/>
        </w:rPr>
        <w:sectPr w:rsidR="004E15B7" w:rsidRPr="00CB2E21" w:rsidSect="004E15B7">
          <w:headerReference w:type="even" r:id="rId12"/>
          <w:footerReference w:type="even" r:id="rId13"/>
          <w:footerReference w:type="default" r:id="rId14"/>
          <w:pgSz w:w="16838" w:h="11906" w:orient="landscape"/>
          <w:pgMar w:top="0" w:right="720" w:bottom="720" w:left="720" w:header="709" w:footer="709" w:gutter="0"/>
          <w:cols w:space="708"/>
          <w:titlePg/>
          <w:docGrid w:linePitch="360"/>
        </w:sectPr>
      </w:pPr>
      <w:r w:rsidRPr="00CB2E21">
        <w:rPr>
          <w:color w:val="FFFFFF" w:themeColor="background1"/>
          <w:sz w:val="46"/>
          <w:szCs w:val="46"/>
        </w:rPr>
        <w:t xml:space="preserve">Creating opportunities through </w:t>
      </w:r>
      <w:r w:rsidRPr="00CB2E21">
        <w:rPr>
          <w:color w:val="FFFFFF" w:themeColor="background1"/>
          <w:sz w:val="46"/>
          <w:szCs w:val="46"/>
        </w:rPr>
        <w:br/>
        <w:t>Vocational Education and Training</w:t>
      </w:r>
    </w:p>
    <w:p w14:paraId="434BBD20" w14:textId="5F21DA6E" w:rsidR="00D323B4" w:rsidRDefault="00D323B4">
      <w:pPr>
        <w:spacing w:line="259" w:lineRule="auto"/>
        <w:rPr>
          <w:rFonts w:ascii="Aptos Display" w:hAnsi="Aptos Display"/>
          <w:b/>
          <w:bCs/>
          <w:iCs/>
          <w:noProof/>
          <w:sz w:val="36"/>
          <w:szCs w:val="36"/>
          <w:highlight w:val="green"/>
        </w:rPr>
      </w:pPr>
      <w:r>
        <w:rPr>
          <w:highlight w:val="green"/>
        </w:rPr>
        <w:br w:type="page"/>
      </w:r>
    </w:p>
    <w:p w14:paraId="0DB29252" w14:textId="1582965B" w:rsidR="00FB6347" w:rsidRPr="00CF79C8" w:rsidRDefault="00F63654" w:rsidP="00FB6347">
      <w:pPr>
        <w:rPr>
          <w:b/>
          <w:bCs/>
          <w:sz w:val="28"/>
          <w:szCs w:val="28"/>
        </w:rPr>
      </w:pPr>
      <w:r>
        <w:rPr>
          <w:noProof/>
          <w:highlight w:val="green"/>
        </w:rPr>
        <w:lastRenderedPageBreak/>
        <w:drawing>
          <wp:anchor distT="0" distB="0" distL="114300" distR="114300" simplePos="0" relativeHeight="251658240" behindDoc="1" locked="0" layoutInCell="1" allowOverlap="1" wp14:anchorId="5E2C5EE5" wp14:editId="137C387C">
            <wp:simplePos x="0" y="0"/>
            <wp:positionH relativeFrom="column">
              <wp:posOffset>-675288</wp:posOffset>
            </wp:positionH>
            <wp:positionV relativeFrom="paragraph">
              <wp:posOffset>-465955</wp:posOffset>
            </wp:positionV>
            <wp:extent cx="11386029" cy="7595616"/>
            <wp:effectExtent l="0" t="0" r="6350" b="5715"/>
            <wp:wrapNone/>
            <wp:docPr id="107770217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02173" name="Picture 2">
                      <a:extLst>
                        <a:ext uri="{C183D7F6-B498-43B3-948B-1728B52AA6E4}">
                          <adec:decorative xmlns:adec="http://schemas.microsoft.com/office/drawing/2017/decorative" val="1"/>
                        </a:ext>
                      </a:extLst>
                    </pic:cNvPr>
                    <pic:cNvPicPr>
                      <a:picLocks noChangeAspect="1" noChangeArrowheads="1"/>
                    </pic:cNvPicPr>
                  </pic:nvPicPr>
                  <pic:blipFill>
                    <a:blip r:embed="rId15" cstate="print">
                      <a:alphaModFix amt="20000"/>
                      <a:extLst>
                        <a:ext uri="{28A0092B-C50C-407E-A947-70E740481C1C}">
                          <a14:useLocalDpi xmlns:a14="http://schemas.microsoft.com/office/drawing/2010/main" val="0"/>
                        </a:ext>
                      </a:extLst>
                    </a:blip>
                    <a:srcRect/>
                    <a:stretch>
                      <a:fillRect/>
                    </a:stretch>
                  </pic:blipFill>
                  <pic:spPr bwMode="auto">
                    <a:xfrm>
                      <a:off x="0" y="0"/>
                      <a:ext cx="11386029" cy="7595616"/>
                    </a:xfrm>
                    <a:prstGeom prst="rect">
                      <a:avLst/>
                    </a:prstGeom>
                    <a:noFill/>
                    <a:ln>
                      <a:noFill/>
                    </a:ln>
                  </pic:spPr>
                </pic:pic>
              </a:graphicData>
            </a:graphic>
            <wp14:sizeRelH relativeFrom="page">
              <wp14:pctWidth>0</wp14:pctWidth>
            </wp14:sizeRelH>
            <wp14:sizeRelV relativeFrom="page">
              <wp14:pctHeight>0</wp14:pctHeight>
            </wp14:sizeRelV>
          </wp:anchor>
        </w:drawing>
      </w:r>
      <w:r w:rsidR="00FB6347">
        <w:rPr>
          <w:b/>
          <w:bCs/>
          <w:noProof/>
          <w:sz w:val="28"/>
          <w:szCs w:val="28"/>
          <w14:ligatures w14:val="standardContextual"/>
        </w:rPr>
        <mc:AlternateContent>
          <mc:Choice Requires="wps">
            <w:drawing>
              <wp:anchor distT="0" distB="0" distL="114300" distR="114300" simplePos="0" relativeHeight="251658244" behindDoc="0" locked="0" layoutInCell="1" allowOverlap="1" wp14:anchorId="16A3FA28" wp14:editId="187CDA35">
                <wp:simplePos x="0" y="0"/>
                <wp:positionH relativeFrom="column">
                  <wp:posOffset>1</wp:posOffset>
                </wp:positionH>
                <wp:positionV relativeFrom="paragraph">
                  <wp:posOffset>293914</wp:posOffset>
                </wp:positionV>
                <wp:extent cx="9459686" cy="0"/>
                <wp:effectExtent l="0" t="0" r="0" b="0"/>
                <wp:wrapNone/>
                <wp:docPr id="1483457055" name="Straight Connector 1"/>
                <wp:cNvGraphicFramePr/>
                <a:graphic xmlns:a="http://schemas.openxmlformats.org/drawingml/2006/main">
                  <a:graphicData uri="http://schemas.microsoft.com/office/word/2010/wordprocessingShape">
                    <wps:wsp>
                      <wps:cNvCnPr/>
                      <wps:spPr>
                        <a:xfrm>
                          <a:off x="0" y="0"/>
                          <a:ext cx="94596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2B92488D" id="Straight Connector 1" o:spid="_x0000_s1026" style="position:absolute;z-index:2517166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3.15pt" to="744.8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" strokecolor="black [3200]" strokeweight=".5pt">
                <v:stroke joinstyle="miter"/>
              </v:line>
            </w:pict>
          </mc:Fallback>
        </mc:AlternateContent>
      </w:r>
      <w:r w:rsidR="00FB6347" w:rsidRPr="00FB6347">
        <w:rPr>
          <w:b/>
          <w:bCs/>
          <w:sz w:val="28"/>
          <w:szCs w:val="28"/>
        </w:rPr>
        <w:t>Acknowledgement of Country</w:t>
      </w:r>
    </w:p>
    <w:p w14:paraId="098D6A4C" w14:textId="436F0794" w:rsidR="004E15B7" w:rsidRDefault="00D323B4" w:rsidP="00D323B4">
      <w:pPr>
        <w:pStyle w:val="AknowledgementofCountry"/>
        <w:spacing w:before="0" w:after="0"/>
        <w:ind w:left="0" w:right="768"/>
      </w:pPr>
      <w:r w:rsidRPr="0037606D">
        <w:rPr>
          <w:color w:val="auto"/>
        </w:rPr>
        <w:t>We acknowledge the Traditional Owners and Custodians of Country throughout Australia and their continuing connection to land, water, and community. We pay our respects to the people, the cultures and the elders, past</w:t>
      </w:r>
      <w:r>
        <w:rPr>
          <w:color w:val="auto"/>
        </w:rPr>
        <w:t>,</w:t>
      </w:r>
      <w:r w:rsidRPr="0037606D">
        <w:rPr>
          <w:color w:val="auto"/>
        </w:rPr>
        <w:t> present and emerging. We acknowledge First Nations custodianship of 65,000 years of knowledge, skills and learning systems.</w:t>
      </w:r>
    </w:p>
    <w:p w14:paraId="02F7D901" w14:textId="07F852DC" w:rsidR="004E15B7" w:rsidRDefault="004E15B7" w:rsidP="004E15B7"/>
    <w:p w14:paraId="79608040" w14:textId="77777777" w:rsidR="004E15B7" w:rsidRDefault="004E15B7" w:rsidP="004E15B7"/>
    <w:p w14:paraId="4C14E937" w14:textId="77777777" w:rsidR="004E15B7" w:rsidRDefault="004E15B7" w:rsidP="004E15B7">
      <w:r>
        <w:rPr>
          <w:noProof/>
        </w:rPr>
        <w:drawing>
          <wp:inline distT="0" distB="0" distL="0" distR="0" wp14:anchorId="53FDF91E" wp14:editId="62CBEE2B">
            <wp:extent cx="848360" cy="333375"/>
            <wp:effectExtent l="0" t="0" r="8890"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reative Commons logo"/>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848360" cy="333375"/>
                    </a:xfrm>
                    <a:prstGeom prst="rect">
                      <a:avLst/>
                    </a:prstGeom>
                    <a:noFill/>
                    <a:ln>
                      <a:noFill/>
                    </a:ln>
                  </pic:spPr>
                </pic:pic>
              </a:graphicData>
            </a:graphic>
          </wp:inline>
        </w:drawing>
      </w:r>
    </w:p>
    <w:p w14:paraId="5943C7E8" w14:textId="77777777" w:rsidR="004E15B7" w:rsidRDefault="004E15B7" w:rsidP="004E15B7">
      <w:r>
        <w:t xml:space="preserve">With the exception of the Commonwealth Coat of Arms, the Department’s logo, any material protected by a trade mark and where otherwise noted all material presented in this document is provided under a </w:t>
      </w:r>
      <w:hyperlink r:id="rId18" w:history="1">
        <w:r>
          <w:rPr>
            <w:rStyle w:val="Hyperlink"/>
          </w:rPr>
          <w:t>Creative Commons Attribution 4.0 International</w:t>
        </w:r>
      </w:hyperlink>
      <w:r>
        <w:t xml:space="preserve"> (https://creativecommons.org/licenses/by/4.0/) licence.</w:t>
      </w:r>
    </w:p>
    <w:p w14:paraId="185902D3" w14:textId="77777777" w:rsidR="004E15B7" w:rsidRDefault="004E15B7" w:rsidP="004E15B7">
      <w:r>
        <w:t xml:space="preserve">The details of the relevant licence conditions are available on the Creative Commons website (accessible using the links provided) as is the full legal code for the </w:t>
      </w:r>
      <w:hyperlink r:id="rId19" w:history="1">
        <w:r>
          <w:rPr>
            <w:rStyle w:val="Hyperlink"/>
          </w:rPr>
          <w:t>CC BY 4.0 International</w:t>
        </w:r>
      </w:hyperlink>
      <w:r>
        <w:t xml:space="preserve"> (https://creativecommons.org/licenses/by/4.0/legalcode)</w:t>
      </w:r>
    </w:p>
    <w:p w14:paraId="29CE0F94" w14:textId="15376101" w:rsidR="004E15B7" w:rsidRDefault="004E15B7" w:rsidP="004E15B7">
      <w:pPr>
        <w:pStyle w:val="Dotpoints"/>
        <w:spacing w:after="0"/>
        <w:ind w:left="0"/>
        <w:rPr>
          <w:i/>
          <w:iCs/>
        </w:rPr>
      </w:pPr>
      <w:r>
        <w:t xml:space="preserve">The document must be attributed as the </w:t>
      </w:r>
      <w:r w:rsidRPr="7221ACE2">
        <w:rPr>
          <w:i/>
          <w:iCs/>
        </w:rPr>
        <w:t>Australian Government Jurisdictional Action Plan</w:t>
      </w:r>
      <w:r w:rsidR="004448BC">
        <w:rPr>
          <w:i/>
          <w:iCs/>
        </w:rPr>
        <w:t xml:space="preserve"> 2025</w:t>
      </w:r>
      <w:r w:rsidR="004448BC" w:rsidRPr="004448BC">
        <w:rPr>
          <w:i/>
          <w:iCs/>
        </w:rPr>
        <w:t>–</w:t>
      </w:r>
      <w:r w:rsidR="004448BC">
        <w:rPr>
          <w:i/>
          <w:iCs/>
        </w:rPr>
        <w:t>2026 Update</w:t>
      </w:r>
      <w:r w:rsidRPr="7221ACE2">
        <w:rPr>
          <w:i/>
          <w:iCs/>
        </w:rPr>
        <w:t>.</w:t>
      </w:r>
    </w:p>
    <w:p w14:paraId="7A7BAA30" w14:textId="4907F273" w:rsidR="004E15B7" w:rsidRPr="005F77C6" w:rsidRDefault="004E15B7">
      <w:pPr>
        <w:spacing w:line="259" w:lineRule="auto"/>
        <w:rPr>
          <w:i/>
          <w:iCs/>
        </w:rPr>
        <w:sectPr w:rsidR="004E15B7" w:rsidRPr="005F77C6" w:rsidSect="00EC01D2">
          <w:footerReference w:type="default" r:id="rId20"/>
          <w:type w:val="continuous"/>
          <w:pgSz w:w="16838" w:h="11906" w:orient="landscape"/>
          <w:pgMar w:top="720" w:right="720" w:bottom="720" w:left="720" w:header="708" w:footer="708" w:gutter="0"/>
          <w:pgNumType w:start="0"/>
          <w:cols w:space="708"/>
          <w:docGrid w:linePitch="360"/>
        </w:sectPr>
      </w:pPr>
      <w:r>
        <w:rPr>
          <w:i/>
          <w:iCs/>
        </w:rPr>
        <w:br w:type="page"/>
      </w:r>
    </w:p>
    <w:sdt>
      <w:sdtPr>
        <w:rPr>
          <w:rFonts w:asciiTheme="minorHAnsi" w:eastAsiaTheme="minorEastAsia" w:hAnsiTheme="minorHAnsi" w:cstheme="minorBidi"/>
          <w:color w:val="auto"/>
          <w:sz w:val="22"/>
          <w:szCs w:val="22"/>
          <w:lang w:val="en-GB" w:eastAsia="ja-JP"/>
        </w:rPr>
        <w:id w:val="-924252740"/>
        <w:docPartObj>
          <w:docPartGallery w:val="Table of Contents"/>
          <w:docPartUnique/>
        </w:docPartObj>
      </w:sdtPr>
      <w:sdtEndPr>
        <w:rPr>
          <w:b/>
          <w:bCs/>
        </w:rPr>
      </w:sdtEndPr>
      <w:sdtContent>
        <w:p w14:paraId="5C0C39BE" w14:textId="24510927" w:rsidR="000C4A93" w:rsidRDefault="006F2159">
          <w:pPr>
            <w:pStyle w:val="TOCHeading"/>
          </w:pPr>
          <w:r>
            <w:t xml:space="preserve">Table of </w:t>
          </w:r>
          <w:r w:rsidR="000C4A93">
            <w:t>Contents</w:t>
          </w:r>
        </w:p>
        <w:p w14:paraId="08A5719F" w14:textId="063F44ED" w:rsidR="00A17894" w:rsidRDefault="00A17894">
          <w:pPr>
            <w:pStyle w:val="TOC1"/>
            <w:rPr>
              <w:noProof/>
              <w:kern w:val="2"/>
              <w:sz w:val="24"/>
              <w:lang w:val="en-AU" w:eastAsia="en-AU"/>
              <w14:ligatures w14:val="standardContextual"/>
            </w:rPr>
          </w:pPr>
          <w:r>
            <w:fldChar w:fldCharType="begin"/>
          </w:r>
          <w:r>
            <w:instrText xml:space="preserve"> TOC \o "1-4" \h \z \u </w:instrText>
          </w:r>
          <w:r>
            <w:fldChar w:fldCharType="separate"/>
          </w:r>
        </w:p>
        <w:p w14:paraId="4E04A1D6" w14:textId="6E39EDF7" w:rsidR="00A17894" w:rsidRPr="009A12A8" w:rsidRDefault="00A17894">
          <w:pPr>
            <w:pStyle w:val="TOC3"/>
            <w:tabs>
              <w:tab w:val="right" w:leader="dot" w:pos="15388"/>
            </w:tabs>
            <w:rPr>
              <w:noProof/>
              <w:kern w:val="2"/>
              <w:sz w:val="24"/>
              <w:lang w:val="en-AU" w:eastAsia="en-AU"/>
              <w14:ligatures w14:val="standardContextual"/>
            </w:rPr>
          </w:pPr>
          <w:hyperlink w:anchor="_Toc223520466" w:history="1">
            <w:r w:rsidRPr="009A12A8">
              <w:rPr>
                <w:rStyle w:val="Hyperlink"/>
                <w:noProof/>
                <w:sz w:val="24"/>
              </w:rPr>
              <w:t>The Australian Government Jurisdictional Action Plan 2025–26 Update</w:t>
            </w:r>
            <w:r w:rsidRPr="009A12A8">
              <w:rPr>
                <w:noProof/>
                <w:webHidden/>
                <w:sz w:val="24"/>
              </w:rPr>
              <w:tab/>
            </w:r>
            <w:r w:rsidRPr="009A12A8">
              <w:rPr>
                <w:noProof/>
                <w:webHidden/>
                <w:sz w:val="24"/>
              </w:rPr>
              <w:fldChar w:fldCharType="begin"/>
            </w:r>
            <w:r w:rsidRPr="009A12A8">
              <w:rPr>
                <w:noProof/>
                <w:webHidden/>
                <w:sz w:val="24"/>
              </w:rPr>
              <w:instrText xml:space="preserve"> PAGEREF _Toc223520466 \h </w:instrText>
            </w:r>
            <w:r w:rsidRPr="009A12A8">
              <w:rPr>
                <w:noProof/>
                <w:webHidden/>
                <w:sz w:val="24"/>
              </w:rPr>
            </w:r>
            <w:r w:rsidRPr="009A12A8">
              <w:rPr>
                <w:noProof/>
                <w:webHidden/>
                <w:sz w:val="24"/>
              </w:rPr>
              <w:fldChar w:fldCharType="separate"/>
            </w:r>
            <w:r w:rsidR="00E772CA">
              <w:rPr>
                <w:noProof/>
                <w:webHidden/>
                <w:sz w:val="24"/>
              </w:rPr>
              <w:t>2</w:t>
            </w:r>
            <w:r w:rsidRPr="009A12A8">
              <w:rPr>
                <w:noProof/>
                <w:webHidden/>
                <w:sz w:val="24"/>
              </w:rPr>
              <w:fldChar w:fldCharType="end"/>
            </w:r>
          </w:hyperlink>
        </w:p>
        <w:p w14:paraId="22C1725D" w14:textId="08E069FE" w:rsidR="00A17894" w:rsidRPr="009A12A8" w:rsidRDefault="00A17894">
          <w:pPr>
            <w:pStyle w:val="TOC3"/>
            <w:tabs>
              <w:tab w:val="right" w:leader="dot" w:pos="15388"/>
            </w:tabs>
            <w:rPr>
              <w:noProof/>
              <w:kern w:val="2"/>
              <w:sz w:val="24"/>
              <w:lang w:val="en-AU" w:eastAsia="en-AU"/>
              <w14:ligatures w14:val="standardContextual"/>
            </w:rPr>
          </w:pPr>
          <w:hyperlink w:anchor="_Toc223520467" w:history="1">
            <w:r w:rsidRPr="009A12A8">
              <w:rPr>
                <w:rStyle w:val="Hyperlink"/>
                <w:noProof/>
                <w:sz w:val="24"/>
              </w:rPr>
              <w:t>Timeline 2026</w:t>
            </w:r>
            <w:r w:rsidRPr="009A12A8">
              <w:rPr>
                <w:noProof/>
                <w:webHidden/>
                <w:sz w:val="24"/>
              </w:rPr>
              <w:tab/>
            </w:r>
            <w:r w:rsidRPr="009A12A8">
              <w:rPr>
                <w:noProof/>
                <w:webHidden/>
                <w:sz w:val="24"/>
              </w:rPr>
              <w:fldChar w:fldCharType="begin"/>
            </w:r>
            <w:r w:rsidRPr="009A12A8">
              <w:rPr>
                <w:noProof/>
                <w:webHidden/>
                <w:sz w:val="24"/>
              </w:rPr>
              <w:instrText xml:space="preserve"> PAGEREF _Toc223520467 \h </w:instrText>
            </w:r>
            <w:r w:rsidRPr="009A12A8">
              <w:rPr>
                <w:noProof/>
                <w:webHidden/>
                <w:sz w:val="24"/>
              </w:rPr>
            </w:r>
            <w:r w:rsidRPr="009A12A8">
              <w:rPr>
                <w:noProof/>
                <w:webHidden/>
                <w:sz w:val="24"/>
              </w:rPr>
              <w:fldChar w:fldCharType="separate"/>
            </w:r>
            <w:r w:rsidR="00E772CA">
              <w:rPr>
                <w:noProof/>
                <w:webHidden/>
                <w:sz w:val="24"/>
              </w:rPr>
              <w:t>4</w:t>
            </w:r>
            <w:r w:rsidRPr="009A12A8">
              <w:rPr>
                <w:noProof/>
                <w:webHidden/>
                <w:sz w:val="24"/>
              </w:rPr>
              <w:fldChar w:fldCharType="end"/>
            </w:r>
          </w:hyperlink>
        </w:p>
        <w:p w14:paraId="10F435A9" w14:textId="01F0832D" w:rsidR="00A17894" w:rsidRPr="009A12A8" w:rsidRDefault="00A17894">
          <w:pPr>
            <w:pStyle w:val="TOC3"/>
            <w:tabs>
              <w:tab w:val="right" w:leader="dot" w:pos="15388"/>
            </w:tabs>
            <w:rPr>
              <w:noProof/>
              <w:kern w:val="2"/>
              <w:sz w:val="24"/>
              <w:lang w:val="en-AU" w:eastAsia="en-AU"/>
              <w14:ligatures w14:val="standardContextual"/>
            </w:rPr>
          </w:pPr>
          <w:hyperlink w:anchor="_Toc223520469" w:history="1">
            <w:r w:rsidRPr="009A12A8">
              <w:rPr>
                <w:rStyle w:val="Hyperlink"/>
                <w:noProof/>
                <w:sz w:val="24"/>
              </w:rPr>
              <w:t>National Skills Agreement National Priorities</w:t>
            </w:r>
            <w:r w:rsidRPr="009A12A8">
              <w:rPr>
                <w:noProof/>
                <w:webHidden/>
                <w:sz w:val="24"/>
              </w:rPr>
              <w:tab/>
            </w:r>
            <w:r w:rsidRPr="009A12A8">
              <w:rPr>
                <w:noProof/>
                <w:webHidden/>
                <w:sz w:val="24"/>
              </w:rPr>
              <w:fldChar w:fldCharType="begin"/>
            </w:r>
            <w:r w:rsidRPr="009A12A8">
              <w:rPr>
                <w:noProof/>
                <w:webHidden/>
                <w:sz w:val="24"/>
              </w:rPr>
              <w:instrText xml:space="preserve"> PAGEREF _Toc223520469 \h </w:instrText>
            </w:r>
            <w:r w:rsidRPr="009A12A8">
              <w:rPr>
                <w:noProof/>
                <w:webHidden/>
                <w:sz w:val="24"/>
              </w:rPr>
            </w:r>
            <w:r w:rsidRPr="009A12A8">
              <w:rPr>
                <w:noProof/>
                <w:webHidden/>
                <w:sz w:val="24"/>
              </w:rPr>
              <w:fldChar w:fldCharType="separate"/>
            </w:r>
            <w:r w:rsidR="00E772CA">
              <w:rPr>
                <w:noProof/>
                <w:webHidden/>
                <w:sz w:val="24"/>
              </w:rPr>
              <w:t>5</w:t>
            </w:r>
            <w:r w:rsidRPr="009A12A8">
              <w:rPr>
                <w:noProof/>
                <w:webHidden/>
                <w:sz w:val="24"/>
              </w:rPr>
              <w:fldChar w:fldCharType="end"/>
            </w:r>
          </w:hyperlink>
        </w:p>
        <w:p w14:paraId="03BB5C1B" w14:textId="2828B179" w:rsidR="00A17894" w:rsidRPr="009A12A8" w:rsidRDefault="00A17894">
          <w:pPr>
            <w:pStyle w:val="TOC3"/>
            <w:tabs>
              <w:tab w:val="right" w:leader="dot" w:pos="15388"/>
            </w:tabs>
            <w:rPr>
              <w:noProof/>
              <w:kern w:val="2"/>
              <w:sz w:val="24"/>
              <w:lang w:val="en-AU" w:eastAsia="en-AU"/>
              <w14:ligatures w14:val="standardContextual"/>
            </w:rPr>
          </w:pPr>
          <w:hyperlink w:anchor="_Toc223520470" w:history="1">
            <w:r w:rsidRPr="009A12A8">
              <w:rPr>
                <w:rStyle w:val="Hyperlink"/>
                <w:noProof/>
                <w:sz w:val="24"/>
              </w:rPr>
              <w:t>Delivering on National Priorities</w:t>
            </w:r>
            <w:r w:rsidRPr="009A12A8">
              <w:rPr>
                <w:noProof/>
                <w:webHidden/>
                <w:sz w:val="24"/>
              </w:rPr>
              <w:tab/>
            </w:r>
            <w:r w:rsidRPr="009A12A8">
              <w:rPr>
                <w:noProof/>
                <w:webHidden/>
                <w:sz w:val="24"/>
              </w:rPr>
              <w:fldChar w:fldCharType="begin"/>
            </w:r>
            <w:r w:rsidRPr="009A12A8">
              <w:rPr>
                <w:noProof/>
                <w:webHidden/>
                <w:sz w:val="24"/>
              </w:rPr>
              <w:instrText xml:space="preserve"> PAGEREF _Toc223520470 \h </w:instrText>
            </w:r>
            <w:r w:rsidRPr="009A12A8">
              <w:rPr>
                <w:noProof/>
                <w:webHidden/>
                <w:sz w:val="24"/>
              </w:rPr>
            </w:r>
            <w:r w:rsidRPr="009A12A8">
              <w:rPr>
                <w:noProof/>
                <w:webHidden/>
                <w:sz w:val="24"/>
              </w:rPr>
              <w:fldChar w:fldCharType="separate"/>
            </w:r>
            <w:r w:rsidR="00E772CA">
              <w:rPr>
                <w:noProof/>
                <w:webHidden/>
                <w:sz w:val="24"/>
              </w:rPr>
              <w:t>8</w:t>
            </w:r>
            <w:r w:rsidRPr="009A12A8">
              <w:rPr>
                <w:noProof/>
                <w:webHidden/>
                <w:sz w:val="24"/>
              </w:rPr>
              <w:fldChar w:fldCharType="end"/>
            </w:r>
          </w:hyperlink>
        </w:p>
        <w:p w14:paraId="45C924C4" w14:textId="2FB324C3" w:rsidR="00A17894" w:rsidRPr="009A12A8" w:rsidRDefault="00A17894">
          <w:pPr>
            <w:pStyle w:val="TOC4"/>
            <w:tabs>
              <w:tab w:val="right" w:leader="dot" w:pos="15388"/>
            </w:tabs>
            <w:rPr>
              <w:noProof/>
            </w:rPr>
          </w:pPr>
          <w:hyperlink w:anchor="_Toc223520471" w:history="1">
            <w:r w:rsidRPr="009A12A8">
              <w:rPr>
                <w:rStyle w:val="Hyperlink"/>
                <w:noProof/>
              </w:rPr>
              <w:t>Gender Equality</w:t>
            </w:r>
            <w:r w:rsidRPr="009A12A8">
              <w:rPr>
                <w:noProof/>
                <w:webHidden/>
              </w:rPr>
              <w:tab/>
            </w:r>
            <w:r w:rsidRPr="009A12A8">
              <w:rPr>
                <w:noProof/>
                <w:webHidden/>
              </w:rPr>
              <w:fldChar w:fldCharType="begin"/>
            </w:r>
            <w:r w:rsidRPr="009A12A8">
              <w:rPr>
                <w:noProof/>
                <w:webHidden/>
              </w:rPr>
              <w:instrText xml:space="preserve"> PAGEREF _Toc223520471 \h </w:instrText>
            </w:r>
            <w:r w:rsidRPr="009A12A8">
              <w:rPr>
                <w:noProof/>
                <w:webHidden/>
              </w:rPr>
            </w:r>
            <w:r w:rsidRPr="009A12A8">
              <w:rPr>
                <w:noProof/>
                <w:webHidden/>
              </w:rPr>
              <w:fldChar w:fldCharType="separate"/>
            </w:r>
            <w:r w:rsidR="00E772CA">
              <w:rPr>
                <w:noProof/>
                <w:webHidden/>
              </w:rPr>
              <w:t>8</w:t>
            </w:r>
            <w:r w:rsidRPr="009A12A8">
              <w:rPr>
                <w:noProof/>
                <w:webHidden/>
              </w:rPr>
              <w:fldChar w:fldCharType="end"/>
            </w:r>
          </w:hyperlink>
        </w:p>
        <w:p w14:paraId="50944C71" w14:textId="451823C5" w:rsidR="00A17894" w:rsidRPr="009A12A8" w:rsidRDefault="00A17894">
          <w:pPr>
            <w:pStyle w:val="TOC4"/>
            <w:tabs>
              <w:tab w:val="right" w:leader="dot" w:pos="15388"/>
            </w:tabs>
            <w:rPr>
              <w:noProof/>
            </w:rPr>
          </w:pPr>
          <w:hyperlink w:anchor="_Toc223520472" w:history="1">
            <w:r w:rsidRPr="009A12A8">
              <w:rPr>
                <w:rStyle w:val="Hyperlink"/>
                <w:noProof/>
              </w:rPr>
              <w:t>Closing the Gap</w:t>
            </w:r>
            <w:r w:rsidRPr="009A12A8">
              <w:rPr>
                <w:noProof/>
                <w:webHidden/>
              </w:rPr>
              <w:tab/>
            </w:r>
            <w:r w:rsidRPr="009A12A8">
              <w:rPr>
                <w:noProof/>
                <w:webHidden/>
              </w:rPr>
              <w:fldChar w:fldCharType="begin"/>
            </w:r>
            <w:r w:rsidRPr="009A12A8">
              <w:rPr>
                <w:noProof/>
                <w:webHidden/>
              </w:rPr>
              <w:instrText xml:space="preserve"> PAGEREF _Toc223520472 \h </w:instrText>
            </w:r>
            <w:r w:rsidRPr="009A12A8">
              <w:rPr>
                <w:noProof/>
                <w:webHidden/>
              </w:rPr>
            </w:r>
            <w:r w:rsidRPr="009A12A8">
              <w:rPr>
                <w:noProof/>
                <w:webHidden/>
              </w:rPr>
              <w:fldChar w:fldCharType="separate"/>
            </w:r>
            <w:r w:rsidR="00E772CA">
              <w:rPr>
                <w:noProof/>
                <w:webHidden/>
              </w:rPr>
              <w:t>11</w:t>
            </w:r>
            <w:r w:rsidRPr="009A12A8">
              <w:rPr>
                <w:noProof/>
                <w:webHidden/>
              </w:rPr>
              <w:fldChar w:fldCharType="end"/>
            </w:r>
          </w:hyperlink>
        </w:p>
        <w:p w14:paraId="644571B3" w14:textId="700F805A" w:rsidR="00A17894" w:rsidRPr="009A12A8" w:rsidRDefault="00A17894">
          <w:pPr>
            <w:pStyle w:val="TOC4"/>
            <w:tabs>
              <w:tab w:val="right" w:leader="dot" w:pos="15388"/>
            </w:tabs>
            <w:rPr>
              <w:noProof/>
            </w:rPr>
          </w:pPr>
          <w:hyperlink w:anchor="_Toc223520473" w:history="1">
            <w:r w:rsidRPr="009A12A8">
              <w:rPr>
                <w:rStyle w:val="Hyperlink"/>
                <w:noProof/>
              </w:rPr>
              <w:t>Supporting the Net Zero transformation</w:t>
            </w:r>
            <w:r w:rsidRPr="009A12A8">
              <w:rPr>
                <w:noProof/>
                <w:webHidden/>
              </w:rPr>
              <w:tab/>
            </w:r>
            <w:r w:rsidRPr="009A12A8">
              <w:rPr>
                <w:noProof/>
                <w:webHidden/>
              </w:rPr>
              <w:fldChar w:fldCharType="begin"/>
            </w:r>
            <w:r w:rsidRPr="009A12A8">
              <w:rPr>
                <w:noProof/>
                <w:webHidden/>
              </w:rPr>
              <w:instrText xml:space="preserve"> PAGEREF _Toc223520473 \h </w:instrText>
            </w:r>
            <w:r w:rsidRPr="009A12A8">
              <w:rPr>
                <w:noProof/>
                <w:webHidden/>
              </w:rPr>
            </w:r>
            <w:r w:rsidRPr="009A12A8">
              <w:rPr>
                <w:noProof/>
                <w:webHidden/>
              </w:rPr>
              <w:fldChar w:fldCharType="separate"/>
            </w:r>
            <w:r w:rsidR="00E772CA">
              <w:rPr>
                <w:noProof/>
                <w:webHidden/>
              </w:rPr>
              <w:t>14</w:t>
            </w:r>
            <w:r w:rsidRPr="009A12A8">
              <w:rPr>
                <w:noProof/>
                <w:webHidden/>
              </w:rPr>
              <w:fldChar w:fldCharType="end"/>
            </w:r>
          </w:hyperlink>
        </w:p>
        <w:p w14:paraId="5727DA62" w14:textId="4C0AC188" w:rsidR="00A17894" w:rsidRPr="009A12A8" w:rsidRDefault="00A17894">
          <w:pPr>
            <w:pStyle w:val="TOC4"/>
            <w:tabs>
              <w:tab w:val="right" w:leader="dot" w:pos="15388"/>
            </w:tabs>
            <w:rPr>
              <w:noProof/>
            </w:rPr>
          </w:pPr>
          <w:hyperlink w:anchor="_Toc223520474" w:history="1">
            <w:r w:rsidRPr="009A12A8">
              <w:rPr>
                <w:rStyle w:val="Hyperlink"/>
                <w:noProof/>
              </w:rPr>
              <w:t>Sustaining Essential Care Services</w:t>
            </w:r>
            <w:r w:rsidRPr="009A12A8">
              <w:rPr>
                <w:noProof/>
                <w:webHidden/>
              </w:rPr>
              <w:tab/>
            </w:r>
            <w:r w:rsidRPr="009A12A8">
              <w:rPr>
                <w:noProof/>
                <w:webHidden/>
              </w:rPr>
              <w:fldChar w:fldCharType="begin"/>
            </w:r>
            <w:r w:rsidRPr="009A12A8">
              <w:rPr>
                <w:noProof/>
                <w:webHidden/>
              </w:rPr>
              <w:instrText xml:space="preserve"> PAGEREF _Toc223520474 \h </w:instrText>
            </w:r>
            <w:r w:rsidRPr="009A12A8">
              <w:rPr>
                <w:noProof/>
                <w:webHidden/>
              </w:rPr>
            </w:r>
            <w:r w:rsidRPr="009A12A8">
              <w:rPr>
                <w:noProof/>
                <w:webHidden/>
              </w:rPr>
              <w:fldChar w:fldCharType="separate"/>
            </w:r>
            <w:r w:rsidR="00E772CA">
              <w:rPr>
                <w:noProof/>
                <w:webHidden/>
              </w:rPr>
              <w:t>17</w:t>
            </w:r>
            <w:r w:rsidRPr="009A12A8">
              <w:rPr>
                <w:noProof/>
                <w:webHidden/>
              </w:rPr>
              <w:fldChar w:fldCharType="end"/>
            </w:r>
          </w:hyperlink>
        </w:p>
        <w:p w14:paraId="2EF1D332" w14:textId="085220A4" w:rsidR="00A17894" w:rsidRPr="009A12A8" w:rsidRDefault="00A17894">
          <w:pPr>
            <w:pStyle w:val="TOC4"/>
            <w:tabs>
              <w:tab w:val="right" w:leader="dot" w:pos="15388"/>
            </w:tabs>
            <w:rPr>
              <w:noProof/>
            </w:rPr>
          </w:pPr>
          <w:hyperlink w:anchor="_Toc223520475" w:history="1">
            <w:r w:rsidRPr="009A12A8">
              <w:rPr>
                <w:rStyle w:val="Hyperlink"/>
                <w:noProof/>
              </w:rPr>
              <w:t>Developing Australia’s Sovereign Capability and Food Security</w:t>
            </w:r>
            <w:r w:rsidRPr="009A12A8">
              <w:rPr>
                <w:noProof/>
                <w:webHidden/>
              </w:rPr>
              <w:tab/>
            </w:r>
            <w:r w:rsidRPr="009A12A8">
              <w:rPr>
                <w:noProof/>
                <w:webHidden/>
              </w:rPr>
              <w:fldChar w:fldCharType="begin"/>
            </w:r>
            <w:r w:rsidRPr="009A12A8">
              <w:rPr>
                <w:noProof/>
                <w:webHidden/>
              </w:rPr>
              <w:instrText xml:space="preserve"> PAGEREF _Toc223520475 \h </w:instrText>
            </w:r>
            <w:r w:rsidRPr="009A12A8">
              <w:rPr>
                <w:noProof/>
                <w:webHidden/>
              </w:rPr>
            </w:r>
            <w:r w:rsidRPr="009A12A8">
              <w:rPr>
                <w:noProof/>
                <w:webHidden/>
              </w:rPr>
              <w:fldChar w:fldCharType="separate"/>
            </w:r>
            <w:r w:rsidR="00E772CA">
              <w:rPr>
                <w:noProof/>
                <w:webHidden/>
              </w:rPr>
              <w:t>20</w:t>
            </w:r>
            <w:r w:rsidRPr="009A12A8">
              <w:rPr>
                <w:noProof/>
                <w:webHidden/>
              </w:rPr>
              <w:fldChar w:fldCharType="end"/>
            </w:r>
          </w:hyperlink>
        </w:p>
        <w:p w14:paraId="0E3FE6BB" w14:textId="0A75734E" w:rsidR="00A17894" w:rsidRPr="009A12A8" w:rsidRDefault="00A17894">
          <w:pPr>
            <w:pStyle w:val="TOC4"/>
            <w:tabs>
              <w:tab w:val="right" w:leader="dot" w:pos="15388"/>
            </w:tabs>
            <w:rPr>
              <w:noProof/>
            </w:rPr>
          </w:pPr>
          <w:hyperlink w:anchor="_Toc223520476" w:history="1">
            <w:r w:rsidRPr="009A12A8">
              <w:rPr>
                <w:rStyle w:val="Hyperlink"/>
                <w:noProof/>
              </w:rPr>
              <w:t>Ensuring Australia’s Digital and Technology Capability</w:t>
            </w:r>
            <w:r w:rsidRPr="009A12A8">
              <w:rPr>
                <w:noProof/>
                <w:webHidden/>
              </w:rPr>
              <w:tab/>
            </w:r>
            <w:r w:rsidRPr="009A12A8">
              <w:rPr>
                <w:noProof/>
                <w:webHidden/>
              </w:rPr>
              <w:fldChar w:fldCharType="begin"/>
            </w:r>
            <w:r w:rsidRPr="009A12A8">
              <w:rPr>
                <w:noProof/>
                <w:webHidden/>
              </w:rPr>
              <w:instrText xml:space="preserve"> PAGEREF _Toc223520476 \h </w:instrText>
            </w:r>
            <w:r w:rsidRPr="009A12A8">
              <w:rPr>
                <w:noProof/>
                <w:webHidden/>
              </w:rPr>
            </w:r>
            <w:r w:rsidRPr="009A12A8">
              <w:rPr>
                <w:noProof/>
                <w:webHidden/>
              </w:rPr>
              <w:fldChar w:fldCharType="separate"/>
            </w:r>
            <w:r w:rsidR="00E772CA">
              <w:rPr>
                <w:noProof/>
                <w:webHidden/>
              </w:rPr>
              <w:t>23</w:t>
            </w:r>
            <w:r w:rsidRPr="009A12A8">
              <w:rPr>
                <w:noProof/>
                <w:webHidden/>
              </w:rPr>
              <w:fldChar w:fldCharType="end"/>
            </w:r>
          </w:hyperlink>
        </w:p>
        <w:p w14:paraId="448344F0" w14:textId="4A8AA2BA" w:rsidR="00A17894" w:rsidRPr="009A12A8" w:rsidRDefault="00A17894">
          <w:pPr>
            <w:pStyle w:val="TOC4"/>
            <w:tabs>
              <w:tab w:val="right" w:leader="dot" w:pos="15388"/>
            </w:tabs>
            <w:rPr>
              <w:noProof/>
            </w:rPr>
          </w:pPr>
          <w:hyperlink w:anchor="_Toc223520477" w:history="1">
            <w:r w:rsidRPr="009A12A8">
              <w:rPr>
                <w:rStyle w:val="Hyperlink"/>
                <w:noProof/>
              </w:rPr>
              <w:t>Delivering Housing Supply</w:t>
            </w:r>
            <w:r w:rsidRPr="009A12A8">
              <w:rPr>
                <w:noProof/>
                <w:webHidden/>
              </w:rPr>
              <w:tab/>
            </w:r>
            <w:r w:rsidRPr="009A12A8">
              <w:rPr>
                <w:noProof/>
                <w:webHidden/>
              </w:rPr>
              <w:fldChar w:fldCharType="begin"/>
            </w:r>
            <w:r w:rsidRPr="009A12A8">
              <w:rPr>
                <w:noProof/>
                <w:webHidden/>
              </w:rPr>
              <w:instrText xml:space="preserve"> PAGEREF _Toc223520477 \h </w:instrText>
            </w:r>
            <w:r w:rsidRPr="009A12A8">
              <w:rPr>
                <w:noProof/>
                <w:webHidden/>
              </w:rPr>
            </w:r>
            <w:r w:rsidRPr="009A12A8">
              <w:rPr>
                <w:noProof/>
                <w:webHidden/>
              </w:rPr>
              <w:fldChar w:fldCharType="separate"/>
            </w:r>
            <w:r w:rsidR="00E772CA">
              <w:rPr>
                <w:noProof/>
                <w:webHidden/>
              </w:rPr>
              <w:t>27</w:t>
            </w:r>
            <w:r w:rsidRPr="009A12A8">
              <w:rPr>
                <w:noProof/>
                <w:webHidden/>
              </w:rPr>
              <w:fldChar w:fldCharType="end"/>
            </w:r>
          </w:hyperlink>
        </w:p>
        <w:p w14:paraId="7AF87D15" w14:textId="422D1C30" w:rsidR="00A17894" w:rsidRPr="009A12A8" w:rsidRDefault="00A17894">
          <w:pPr>
            <w:pStyle w:val="TOC4"/>
            <w:tabs>
              <w:tab w:val="right" w:leader="dot" w:pos="15388"/>
            </w:tabs>
            <w:rPr>
              <w:noProof/>
            </w:rPr>
          </w:pPr>
          <w:hyperlink w:anchor="_Toc223520478" w:history="1">
            <w:r w:rsidRPr="009A12A8">
              <w:rPr>
                <w:rStyle w:val="Hyperlink"/>
                <w:noProof/>
              </w:rPr>
              <w:t>Delivering reforms to improve the regulation of VET qualifications and quality</w:t>
            </w:r>
            <w:r w:rsidRPr="009A12A8">
              <w:rPr>
                <w:noProof/>
                <w:webHidden/>
              </w:rPr>
              <w:tab/>
            </w:r>
            <w:r w:rsidRPr="009A12A8">
              <w:rPr>
                <w:noProof/>
                <w:webHidden/>
              </w:rPr>
              <w:fldChar w:fldCharType="begin"/>
            </w:r>
            <w:r w:rsidRPr="009A12A8">
              <w:rPr>
                <w:noProof/>
                <w:webHidden/>
              </w:rPr>
              <w:instrText xml:space="preserve"> PAGEREF _Toc223520478 \h </w:instrText>
            </w:r>
            <w:r w:rsidRPr="009A12A8">
              <w:rPr>
                <w:noProof/>
                <w:webHidden/>
              </w:rPr>
            </w:r>
            <w:r w:rsidRPr="009A12A8">
              <w:rPr>
                <w:noProof/>
                <w:webHidden/>
              </w:rPr>
              <w:fldChar w:fldCharType="separate"/>
            </w:r>
            <w:r w:rsidR="00E772CA">
              <w:rPr>
                <w:noProof/>
                <w:webHidden/>
              </w:rPr>
              <w:t>30</w:t>
            </w:r>
            <w:r w:rsidRPr="009A12A8">
              <w:rPr>
                <w:noProof/>
                <w:webHidden/>
              </w:rPr>
              <w:fldChar w:fldCharType="end"/>
            </w:r>
          </w:hyperlink>
        </w:p>
        <w:p w14:paraId="5C101B1E" w14:textId="29E37CED" w:rsidR="000C4A93" w:rsidRDefault="00A17894">
          <w:r>
            <w:fldChar w:fldCharType="end"/>
          </w:r>
        </w:p>
      </w:sdtContent>
    </w:sdt>
    <w:p w14:paraId="1EA842FD" w14:textId="77777777" w:rsidR="000402A5" w:rsidRDefault="000402A5" w:rsidP="004E15B7">
      <w:pPr>
        <w:pStyle w:val="JAP-Heading3"/>
        <w:rPr>
          <w:color w:val="262626" w:themeColor="text1" w:themeTint="D9"/>
        </w:rPr>
        <w:sectPr w:rsidR="000402A5" w:rsidSect="00E772CA">
          <w:footerReference w:type="default" r:id="rId21"/>
          <w:pgSz w:w="16838" w:h="11906" w:orient="landscape"/>
          <w:pgMar w:top="720" w:right="720" w:bottom="720" w:left="720" w:header="397" w:footer="397" w:gutter="0"/>
          <w:pgNumType w:start="1"/>
          <w:cols w:space="708"/>
          <w:docGrid w:linePitch="360"/>
        </w:sectPr>
      </w:pPr>
      <w:bookmarkStart w:id="2" w:name="_Toc223520466"/>
    </w:p>
    <w:p w14:paraId="41E3AE8B" w14:textId="374BD3E3" w:rsidR="004E15B7" w:rsidRPr="008C100D" w:rsidRDefault="00F63654" w:rsidP="004E15B7">
      <w:pPr>
        <w:pStyle w:val="JAP-Heading3"/>
        <w:rPr>
          <w:color w:val="262626" w:themeColor="text1" w:themeTint="D9"/>
        </w:rPr>
      </w:pPr>
      <w:r>
        <w:rPr>
          <w:i/>
          <w:iCs/>
          <w:noProof/>
        </w:rPr>
        <w:lastRenderedPageBreak/>
        <w:drawing>
          <wp:anchor distT="0" distB="0" distL="114300" distR="114300" simplePos="0" relativeHeight="251658256" behindDoc="1" locked="0" layoutInCell="1" allowOverlap="1" wp14:anchorId="412651E8" wp14:editId="2E1FCEE3">
            <wp:simplePos x="0" y="0"/>
            <wp:positionH relativeFrom="column">
              <wp:posOffset>-444353</wp:posOffset>
            </wp:positionH>
            <wp:positionV relativeFrom="paragraph">
              <wp:posOffset>-448789</wp:posOffset>
            </wp:positionV>
            <wp:extent cx="10660761" cy="7535918"/>
            <wp:effectExtent l="0" t="0" r="7620" b="8255"/>
            <wp:wrapNone/>
            <wp:docPr id="2039385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853" name="Picture 4">
                      <a:extLst>
                        <a:ext uri="{C183D7F6-B498-43B3-948B-1728B52AA6E4}">
                          <adec:decorative xmlns:adec="http://schemas.microsoft.com/office/drawing/2017/decorative" val="1"/>
                        </a:ext>
                      </a:extLst>
                    </pic:cNvPr>
                    <pic:cNvPicPr>
                      <a:picLocks noChangeAspect="1" noChangeArrowheads="1"/>
                    </pic:cNvPicPr>
                  </pic:nvPicPr>
                  <pic:blipFill>
                    <a:blip r:embed="rId22" cstate="print">
                      <a:alphaModFix amt="20000"/>
                      <a:extLst>
                        <a:ext uri="{28A0092B-C50C-407E-A947-70E740481C1C}">
                          <a14:useLocalDpi xmlns:a14="http://schemas.microsoft.com/office/drawing/2010/main" val="0"/>
                        </a:ext>
                      </a:extLst>
                    </a:blip>
                    <a:srcRect/>
                    <a:stretch>
                      <a:fillRect/>
                    </a:stretch>
                  </pic:blipFill>
                  <pic:spPr bwMode="auto">
                    <a:xfrm>
                      <a:off x="0" y="0"/>
                      <a:ext cx="10660761" cy="7535918"/>
                    </a:xfrm>
                    <a:prstGeom prst="rect">
                      <a:avLst/>
                    </a:prstGeom>
                    <a:noFill/>
                    <a:ln>
                      <a:noFill/>
                    </a:ln>
                  </pic:spPr>
                </pic:pic>
              </a:graphicData>
            </a:graphic>
            <wp14:sizeRelH relativeFrom="page">
              <wp14:pctWidth>0</wp14:pctWidth>
            </wp14:sizeRelH>
            <wp14:sizeRelV relativeFrom="page">
              <wp14:pctHeight>0</wp14:pctHeight>
            </wp14:sizeRelV>
          </wp:anchor>
        </w:drawing>
      </w:r>
      <w:r w:rsidR="005E5C5F">
        <w:rPr>
          <w:b w:val="0"/>
          <w:bCs/>
          <w:noProof/>
          <w:sz w:val="28"/>
          <w:szCs w:val="28"/>
          <w14:ligatures w14:val="standardContextual"/>
        </w:rPr>
        <mc:AlternateContent>
          <mc:Choice Requires="wps">
            <w:drawing>
              <wp:anchor distT="0" distB="0" distL="114300" distR="114300" simplePos="0" relativeHeight="251658242" behindDoc="0" locked="0" layoutInCell="1" allowOverlap="1" wp14:anchorId="22B4C3BA" wp14:editId="6ABD12EA">
                <wp:simplePos x="0" y="0"/>
                <wp:positionH relativeFrom="column">
                  <wp:posOffset>0</wp:posOffset>
                </wp:positionH>
                <wp:positionV relativeFrom="paragraph">
                  <wp:posOffset>382814</wp:posOffset>
                </wp:positionV>
                <wp:extent cx="9459595" cy="0"/>
                <wp:effectExtent l="0" t="0" r="0" b="0"/>
                <wp:wrapNone/>
                <wp:docPr id="128300705" name="Straight Connector 1"/>
                <wp:cNvGraphicFramePr/>
                <a:graphic xmlns:a="http://schemas.openxmlformats.org/drawingml/2006/main">
                  <a:graphicData uri="http://schemas.microsoft.com/office/word/2010/wordprocessingShape">
                    <wps:wsp>
                      <wps:cNvCnPr/>
                      <wps:spPr>
                        <a:xfrm>
                          <a:off x="0" y="0"/>
                          <a:ext cx="9459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DB6D275" id="Straight Connector 1" o:spid="_x0000_s1026" style="position:absolute;z-index:2516613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0.15pt" to="744.8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" strokecolor="black [3200]" strokeweight=".5pt">
                <v:stroke joinstyle="miter"/>
              </v:line>
            </w:pict>
          </mc:Fallback>
        </mc:AlternateContent>
      </w:r>
      <w:r w:rsidR="004E15B7" w:rsidRPr="008C100D">
        <w:rPr>
          <w:color w:val="262626" w:themeColor="text1" w:themeTint="D9"/>
        </w:rPr>
        <w:t>The Australian Government Jurisdictional Action Plan 2025–26 Update</w:t>
      </w:r>
      <w:bookmarkEnd w:id="2"/>
    </w:p>
    <w:p w14:paraId="2D386776" w14:textId="4C710277" w:rsidR="008C100D" w:rsidRPr="009A12A8" w:rsidRDefault="00DD2CEA" w:rsidP="00DD2CEA">
      <w:pPr>
        <w:rPr>
          <w:color w:val="262626" w:themeColor="text1" w:themeTint="D9"/>
          <w:sz w:val="32"/>
          <w:szCs w:val="32"/>
        </w:rPr>
      </w:pPr>
      <w:r w:rsidRPr="009A12A8">
        <w:rPr>
          <w:color w:val="262626" w:themeColor="text1" w:themeTint="D9"/>
          <w:sz w:val="32"/>
          <w:szCs w:val="32"/>
        </w:rPr>
        <w:t>The Australian Government’s Jurisdictional Action Plan 2025–26 Update demonstrates progress towards a stronger, more inclusive and responsive VET system</w:t>
      </w:r>
      <w:r w:rsidR="00E86C26">
        <w:rPr>
          <w:color w:val="262626" w:themeColor="text1" w:themeTint="D9"/>
          <w:sz w:val="32"/>
          <w:szCs w:val="32"/>
        </w:rPr>
        <w:t>.</w:t>
      </w:r>
    </w:p>
    <w:p w14:paraId="7C7047F7" w14:textId="41278DF2" w:rsidR="00C27CA0" w:rsidRPr="008C100D" w:rsidRDefault="00C27CA0" w:rsidP="00C27CA0">
      <w:pPr>
        <w:rPr>
          <w:sz w:val="20"/>
          <w:szCs w:val="20"/>
        </w:rPr>
      </w:pPr>
      <w:r w:rsidRPr="008C100D">
        <w:rPr>
          <w:sz w:val="20"/>
          <w:szCs w:val="20"/>
        </w:rPr>
        <w:t xml:space="preserve">The Australian Government Jurisdictional Action </w:t>
      </w:r>
      <w:r w:rsidR="008574A6">
        <w:rPr>
          <w:sz w:val="20"/>
          <w:szCs w:val="20"/>
        </w:rPr>
        <w:t xml:space="preserve">Plan </w:t>
      </w:r>
      <w:r w:rsidRPr="008C100D">
        <w:rPr>
          <w:sz w:val="20"/>
          <w:szCs w:val="20"/>
        </w:rPr>
        <w:t>2025–2026 Update reports on Commonwealth progress on the 2024–2028 National Skills Plan</w:t>
      </w:r>
      <w:r w:rsidR="00F567EE" w:rsidRPr="008C100D">
        <w:rPr>
          <w:sz w:val="20"/>
          <w:szCs w:val="20"/>
        </w:rPr>
        <w:t xml:space="preserve"> and the 2024 </w:t>
      </w:r>
      <w:r w:rsidR="00E25657" w:rsidRPr="008C100D">
        <w:rPr>
          <w:sz w:val="20"/>
          <w:szCs w:val="20"/>
        </w:rPr>
        <w:t>J</w:t>
      </w:r>
      <w:r w:rsidR="00A67A2D" w:rsidRPr="008C100D">
        <w:rPr>
          <w:sz w:val="20"/>
          <w:szCs w:val="20"/>
        </w:rPr>
        <w:t xml:space="preserve">urisdictional </w:t>
      </w:r>
      <w:r w:rsidR="00E25657" w:rsidRPr="008C100D">
        <w:rPr>
          <w:sz w:val="20"/>
          <w:szCs w:val="20"/>
        </w:rPr>
        <w:t>A</w:t>
      </w:r>
      <w:r w:rsidR="00A67A2D" w:rsidRPr="008C100D">
        <w:rPr>
          <w:sz w:val="20"/>
          <w:szCs w:val="20"/>
        </w:rPr>
        <w:t xml:space="preserve">ction </w:t>
      </w:r>
      <w:r w:rsidR="00E25657" w:rsidRPr="008C100D">
        <w:rPr>
          <w:sz w:val="20"/>
          <w:szCs w:val="20"/>
        </w:rPr>
        <w:t>Plan</w:t>
      </w:r>
      <w:r w:rsidRPr="008C100D">
        <w:rPr>
          <w:sz w:val="20"/>
          <w:szCs w:val="20"/>
        </w:rPr>
        <w:t xml:space="preserve">. It outlines actions across </w:t>
      </w:r>
      <w:r w:rsidR="001C57E2" w:rsidRPr="008C100D">
        <w:rPr>
          <w:sz w:val="20"/>
          <w:szCs w:val="20"/>
        </w:rPr>
        <w:t xml:space="preserve">the </w:t>
      </w:r>
      <w:r w:rsidR="00E25657" w:rsidRPr="008C100D">
        <w:rPr>
          <w:sz w:val="20"/>
          <w:szCs w:val="20"/>
        </w:rPr>
        <w:t>N</w:t>
      </w:r>
      <w:r w:rsidR="007E1237" w:rsidRPr="008C100D">
        <w:rPr>
          <w:sz w:val="20"/>
          <w:szCs w:val="20"/>
        </w:rPr>
        <w:t xml:space="preserve">ational </w:t>
      </w:r>
      <w:r w:rsidR="00E25657" w:rsidRPr="008C100D">
        <w:rPr>
          <w:sz w:val="20"/>
          <w:szCs w:val="20"/>
        </w:rPr>
        <w:t>S</w:t>
      </w:r>
      <w:r w:rsidR="007E1237" w:rsidRPr="008C100D">
        <w:rPr>
          <w:sz w:val="20"/>
          <w:szCs w:val="20"/>
        </w:rPr>
        <w:t xml:space="preserve">kills </w:t>
      </w:r>
      <w:r w:rsidR="00E25657" w:rsidRPr="008C100D">
        <w:rPr>
          <w:sz w:val="20"/>
          <w:szCs w:val="20"/>
        </w:rPr>
        <w:t>A</w:t>
      </w:r>
      <w:r w:rsidR="007E1237" w:rsidRPr="008C100D">
        <w:rPr>
          <w:sz w:val="20"/>
          <w:szCs w:val="20"/>
        </w:rPr>
        <w:t>greement</w:t>
      </w:r>
      <w:r w:rsidR="00E25657" w:rsidRPr="008C100D">
        <w:rPr>
          <w:sz w:val="20"/>
          <w:szCs w:val="20"/>
        </w:rPr>
        <w:t xml:space="preserve"> </w:t>
      </w:r>
      <w:r w:rsidRPr="008C100D">
        <w:rPr>
          <w:sz w:val="20"/>
          <w:szCs w:val="20"/>
        </w:rPr>
        <w:t xml:space="preserve">population outcomes of productivity, labour supply, wellbeing and inclusion and resilience, and the system outcomes of industry needs, student needs, responsive courses, quality delivery and </w:t>
      </w:r>
      <w:r w:rsidR="00324EA6" w:rsidRPr="008C100D">
        <w:rPr>
          <w:sz w:val="20"/>
          <w:szCs w:val="20"/>
        </w:rPr>
        <w:t xml:space="preserve">a </w:t>
      </w:r>
      <w:r w:rsidRPr="008C100D">
        <w:rPr>
          <w:sz w:val="20"/>
          <w:szCs w:val="20"/>
        </w:rPr>
        <w:t xml:space="preserve">collaborative and sustainable system. </w:t>
      </w:r>
    </w:p>
    <w:p w14:paraId="285F3685" w14:textId="008E1573" w:rsidR="00DD2CEA" w:rsidRPr="008C100D" w:rsidRDefault="00DD2CEA" w:rsidP="00DD2CEA">
      <w:pPr>
        <w:rPr>
          <w:sz w:val="20"/>
          <w:szCs w:val="20"/>
        </w:rPr>
      </w:pPr>
      <w:r w:rsidRPr="008C100D">
        <w:rPr>
          <w:sz w:val="20"/>
          <w:szCs w:val="20"/>
        </w:rPr>
        <w:t>Throughout 2025–26, the Australian Government delivered significant progress under the National Skills Agreement, strengthening the national Vocational Education and Training (VET) system and ensuring Australians can access the skills they need to obtain secure and well-paid employment. Guided by the shared outcomes and prioritie</w:t>
      </w:r>
      <w:r w:rsidR="00C27CA0" w:rsidRPr="008C100D">
        <w:rPr>
          <w:sz w:val="20"/>
          <w:szCs w:val="20"/>
        </w:rPr>
        <w:t>s</w:t>
      </w:r>
      <w:r w:rsidRPr="008C100D">
        <w:rPr>
          <w:sz w:val="20"/>
          <w:szCs w:val="20"/>
        </w:rPr>
        <w:t xml:space="preserve"> in the National Skills Plan, our actions this year have focused on expanding opportunity, improving quality, and building system capability for the future. </w:t>
      </w:r>
    </w:p>
    <w:p w14:paraId="67BB4256" w14:textId="33B5321C" w:rsidR="00DD2CEA" w:rsidRPr="008C100D" w:rsidRDefault="00DD2CEA" w:rsidP="00DD2CEA">
      <w:pPr>
        <w:rPr>
          <w:sz w:val="20"/>
          <w:szCs w:val="20"/>
        </w:rPr>
      </w:pPr>
      <w:r w:rsidRPr="008C100D">
        <w:rPr>
          <w:sz w:val="20"/>
          <w:szCs w:val="20"/>
        </w:rPr>
        <w:t xml:space="preserve">High-quality </w:t>
      </w:r>
      <w:r w:rsidR="00E224E0" w:rsidRPr="008C100D">
        <w:rPr>
          <w:sz w:val="20"/>
          <w:szCs w:val="20"/>
        </w:rPr>
        <w:t>VET</w:t>
      </w:r>
      <w:r w:rsidRPr="008C100D">
        <w:rPr>
          <w:sz w:val="20"/>
          <w:szCs w:val="20"/>
        </w:rPr>
        <w:t xml:space="preserve"> give</w:t>
      </w:r>
      <w:r w:rsidR="00E224E0" w:rsidRPr="008C100D">
        <w:rPr>
          <w:sz w:val="20"/>
          <w:szCs w:val="20"/>
        </w:rPr>
        <w:t>s</w:t>
      </w:r>
      <w:r w:rsidRPr="008C100D">
        <w:rPr>
          <w:sz w:val="20"/>
          <w:szCs w:val="20"/>
        </w:rPr>
        <w:t xml:space="preserve"> Australians the practical skills they need </w:t>
      </w:r>
      <w:r w:rsidR="00C27CA0" w:rsidRPr="008C100D">
        <w:rPr>
          <w:sz w:val="20"/>
          <w:szCs w:val="20"/>
        </w:rPr>
        <w:t>to obtain well-paid,</w:t>
      </w:r>
      <w:r w:rsidR="00CC62AB">
        <w:rPr>
          <w:sz w:val="20"/>
          <w:szCs w:val="20"/>
        </w:rPr>
        <w:t xml:space="preserve"> </w:t>
      </w:r>
      <w:r w:rsidR="00C27CA0" w:rsidRPr="008C100D">
        <w:rPr>
          <w:sz w:val="20"/>
          <w:szCs w:val="20"/>
        </w:rPr>
        <w:t>secure jobs</w:t>
      </w:r>
      <w:r w:rsidR="00CC62AB">
        <w:rPr>
          <w:sz w:val="20"/>
          <w:szCs w:val="20"/>
        </w:rPr>
        <w:t xml:space="preserve"> </w:t>
      </w:r>
      <w:r w:rsidR="002865CB" w:rsidRPr="008C100D">
        <w:rPr>
          <w:sz w:val="20"/>
          <w:szCs w:val="20"/>
        </w:rPr>
        <w:t xml:space="preserve">that </w:t>
      </w:r>
      <w:r w:rsidR="00C27CA0" w:rsidRPr="008C100D">
        <w:rPr>
          <w:sz w:val="20"/>
          <w:szCs w:val="20"/>
        </w:rPr>
        <w:t>support our economy</w:t>
      </w:r>
      <w:r w:rsidRPr="008C100D">
        <w:rPr>
          <w:sz w:val="20"/>
          <w:szCs w:val="20"/>
        </w:rPr>
        <w:t xml:space="preserve">. In partnership with states and territories (states), we are working to improve the VET system so it keeps pace with new industries, critical skills gaps, and the needs of individuals, employers and communities. </w:t>
      </w:r>
    </w:p>
    <w:p w14:paraId="665DE88A" w14:textId="32CFC847" w:rsidR="00306783" w:rsidRDefault="0010547C" w:rsidP="00306783">
      <w:pPr>
        <w:rPr>
          <w:sz w:val="20"/>
          <w:szCs w:val="20"/>
        </w:rPr>
      </w:pPr>
      <w:r w:rsidRPr="008C100D">
        <w:rPr>
          <w:sz w:val="20"/>
          <w:szCs w:val="20"/>
        </w:rPr>
        <w:t>The Australian Government</w:t>
      </w:r>
      <w:r w:rsidR="00865D26" w:rsidRPr="008C100D">
        <w:rPr>
          <w:sz w:val="20"/>
          <w:szCs w:val="20"/>
        </w:rPr>
        <w:t xml:space="preserve"> </w:t>
      </w:r>
      <w:r w:rsidR="00C61682" w:rsidRPr="008C100D">
        <w:rPr>
          <w:sz w:val="20"/>
          <w:szCs w:val="20"/>
        </w:rPr>
        <w:t>and state</w:t>
      </w:r>
      <w:r w:rsidR="007301FA" w:rsidRPr="008C100D">
        <w:rPr>
          <w:sz w:val="20"/>
          <w:szCs w:val="20"/>
        </w:rPr>
        <w:t xml:space="preserve"> and territory </w:t>
      </w:r>
      <w:r w:rsidR="00DD2CEA" w:rsidRPr="008C100D">
        <w:rPr>
          <w:sz w:val="20"/>
          <w:szCs w:val="20"/>
        </w:rPr>
        <w:t>Jurisdictional Action Plan</w:t>
      </w:r>
      <w:r w:rsidR="007301FA" w:rsidRPr="008C100D">
        <w:rPr>
          <w:sz w:val="20"/>
          <w:szCs w:val="20"/>
        </w:rPr>
        <w:t>s</w:t>
      </w:r>
      <w:r w:rsidR="00DD2CEA" w:rsidRPr="008C100D">
        <w:rPr>
          <w:sz w:val="20"/>
          <w:szCs w:val="20"/>
        </w:rPr>
        <w:t xml:space="preserve"> will be supported by national targets </w:t>
      </w:r>
      <w:r w:rsidR="00F62ECE" w:rsidRPr="008C100D">
        <w:rPr>
          <w:sz w:val="20"/>
          <w:szCs w:val="20"/>
        </w:rPr>
        <w:t xml:space="preserve">set out </w:t>
      </w:r>
      <w:r w:rsidR="00DD2CEA" w:rsidRPr="008C100D">
        <w:rPr>
          <w:sz w:val="20"/>
          <w:szCs w:val="20"/>
        </w:rPr>
        <w:t>in the Balanced Scorecard being developed by Jobs and Skills Australia (JSA). The Balance</w:t>
      </w:r>
      <w:r w:rsidR="007B535F" w:rsidRPr="008C100D">
        <w:rPr>
          <w:sz w:val="20"/>
          <w:szCs w:val="20"/>
        </w:rPr>
        <w:t>d</w:t>
      </w:r>
      <w:r w:rsidR="00DD2CEA" w:rsidRPr="008C100D">
        <w:rPr>
          <w:sz w:val="20"/>
          <w:szCs w:val="20"/>
        </w:rPr>
        <w:t xml:space="preserve"> Scorecard</w:t>
      </w:r>
      <w:r w:rsidR="00F62ECE" w:rsidRPr="008C100D">
        <w:rPr>
          <w:sz w:val="20"/>
          <w:szCs w:val="20"/>
        </w:rPr>
        <w:t>, which will be released in 2026,</w:t>
      </w:r>
      <w:r w:rsidR="00DD2CEA" w:rsidRPr="008C100D">
        <w:rPr>
          <w:sz w:val="20"/>
          <w:szCs w:val="20"/>
        </w:rPr>
        <w:t xml:space="preserve"> will identify which elements of the system are </w:t>
      </w:r>
      <w:r w:rsidR="00F62ECE" w:rsidRPr="008C100D">
        <w:rPr>
          <w:sz w:val="20"/>
          <w:szCs w:val="20"/>
        </w:rPr>
        <w:t>contributing to</w:t>
      </w:r>
      <w:r w:rsidR="00DD2CEA" w:rsidRPr="008C100D">
        <w:rPr>
          <w:sz w:val="20"/>
          <w:szCs w:val="20"/>
        </w:rPr>
        <w:t xml:space="preserve"> </w:t>
      </w:r>
      <w:r w:rsidR="00636E07" w:rsidRPr="008C100D">
        <w:rPr>
          <w:sz w:val="20"/>
          <w:szCs w:val="20"/>
        </w:rPr>
        <w:t xml:space="preserve">specific </w:t>
      </w:r>
      <w:r w:rsidR="00DD2CEA" w:rsidRPr="008C100D">
        <w:rPr>
          <w:sz w:val="20"/>
          <w:szCs w:val="20"/>
        </w:rPr>
        <w:t>economic and social improvements</w:t>
      </w:r>
      <w:r w:rsidR="001F5E16" w:rsidRPr="008C100D">
        <w:rPr>
          <w:sz w:val="20"/>
          <w:szCs w:val="20"/>
        </w:rPr>
        <w:t xml:space="preserve"> and allow progress to be tracked and gaps identified for further action</w:t>
      </w:r>
      <w:r w:rsidR="00DD2CEA" w:rsidRPr="008C100D">
        <w:rPr>
          <w:sz w:val="20"/>
          <w:szCs w:val="20"/>
        </w:rPr>
        <w:t xml:space="preserve">. </w:t>
      </w:r>
    </w:p>
    <w:p w14:paraId="38207053" w14:textId="77777777" w:rsidR="000402A5" w:rsidRDefault="000402A5" w:rsidP="00306783">
      <w:pPr>
        <w:rPr>
          <w:b/>
          <w:bCs/>
          <w:sz w:val="28"/>
          <w:szCs w:val="28"/>
        </w:rPr>
        <w:sectPr w:rsidR="000402A5" w:rsidSect="00E772CA">
          <w:pgSz w:w="16838" w:h="11906" w:orient="landscape"/>
          <w:pgMar w:top="720" w:right="720" w:bottom="720" w:left="720" w:header="397" w:footer="397" w:gutter="0"/>
          <w:pgNumType w:start="2"/>
          <w:cols w:space="708"/>
          <w:docGrid w:linePitch="360"/>
        </w:sectPr>
      </w:pPr>
    </w:p>
    <w:p w14:paraId="2F1FB976" w14:textId="65AB28DB" w:rsidR="00DD2CEA" w:rsidRPr="00306783" w:rsidRDefault="00F55848" w:rsidP="0001059B">
      <w:pPr>
        <w:pStyle w:val="JAP-Heading5-Purple"/>
        <w:rPr>
          <w:b w:val="0"/>
          <w:szCs w:val="28"/>
        </w:rPr>
      </w:pPr>
      <w:r>
        <w:rPr>
          <w:noProof/>
          <w:sz w:val="20"/>
          <w:szCs w:val="20"/>
        </w:rPr>
        <w:lastRenderedPageBreak/>
        <w:drawing>
          <wp:anchor distT="0" distB="0" distL="114300" distR="114300" simplePos="0" relativeHeight="251658258" behindDoc="1" locked="0" layoutInCell="1" allowOverlap="1" wp14:anchorId="0D6A10D3" wp14:editId="271753C2">
            <wp:simplePos x="0" y="0"/>
            <wp:positionH relativeFrom="column">
              <wp:posOffset>-170228</wp:posOffset>
            </wp:positionH>
            <wp:positionV relativeFrom="paragraph">
              <wp:posOffset>172144</wp:posOffset>
            </wp:positionV>
            <wp:extent cx="3027045" cy="5965825"/>
            <wp:effectExtent l="0" t="0" r="1905" b="0"/>
            <wp:wrapTight wrapText="bothSides">
              <wp:wrapPolygon edited="0">
                <wp:start x="0" y="0"/>
                <wp:lineTo x="0" y="21520"/>
                <wp:lineTo x="21478" y="21520"/>
                <wp:lineTo x="21478" y="0"/>
                <wp:lineTo x="0" y="0"/>
              </wp:wrapPolygon>
            </wp:wrapTight>
            <wp:docPr id="86442055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20550"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a:fillRect/>
                    </a:stretch>
                  </pic:blipFill>
                  <pic:spPr bwMode="auto">
                    <a:xfrm>
                      <a:off x="0" y="0"/>
                      <a:ext cx="3027045" cy="596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2CEA" w:rsidRPr="00306783">
        <w:t>Key Achievements delivered in 2025–26</w:t>
      </w:r>
    </w:p>
    <w:p w14:paraId="2DA4F0A0" w14:textId="626CE9A5" w:rsidR="00284022" w:rsidRDefault="00DD2CEA" w:rsidP="00BD127E">
      <w:pPr>
        <w:spacing w:after="0"/>
        <w:rPr>
          <w:sz w:val="20"/>
          <w:szCs w:val="20"/>
        </w:rPr>
      </w:pPr>
      <w:r w:rsidRPr="008C100D">
        <w:rPr>
          <w:sz w:val="20"/>
          <w:szCs w:val="20"/>
        </w:rPr>
        <w:t xml:space="preserve">Over the past year, the Australian Government has led and delivered a suite of reforms and initiatives, including: </w:t>
      </w:r>
    </w:p>
    <w:p w14:paraId="22B1226A" w14:textId="4674D36A" w:rsidR="00284022" w:rsidRPr="00284022" w:rsidRDefault="00DD2CEA" w:rsidP="00C018EB">
      <w:pPr>
        <w:pStyle w:val="ListParagraph"/>
        <w:numPr>
          <w:ilvl w:val="3"/>
          <w:numId w:val="28"/>
        </w:numPr>
        <w:rPr>
          <w:sz w:val="20"/>
          <w:szCs w:val="20"/>
        </w:rPr>
      </w:pPr>
      <w:r w:rsidRPr="00284022">
        <w:rPr>
          <w:b/>
          <w:sz w:val="20"/>
          <w:szCs w:val="20"/>
        </w:rPr>
        <w:t>Embedding Free TAFE as a permanent national feature</w:t>
      </w:r>
      <w:r w:rsidRPr="00284022">
        <w:rPr>
          <w:sz w:val="20"/>
          <w:szCs w:val="20"/>
        </w:rPr>
        <w:t xml:space="preserve"> through the </w:t>
      </w:r>
      <w:r w:rsidRPr="00284022">
        <w:rPr>
          <w:i/>
          <w:sz w:val="20"/>
          <w:szCs w:val="20"/>
        </w:rPr>
        <w:t>Free TAFE Act 2025</w:t>
      </w:r>
      <w:r w:rsidRPr="00284022">
        <w:rPr>
          <w:sz w:val="20"/>
          <w:szCs w:val="20"/>
        </w:rPr>
        <w:t xml:space="preserve">, ensuring cost is never a barrier to gaining skills. </w:t>
      </w:r>
    </w:p>
    <w:p w14:paraId="4664C5D4" w14:textId="35CFFAD9" w:rsidR="00284022" w:rsidRPr="00284022" w:rsidRDefault="00DD2CEA" w:rsidP="00C018EB">
      <w:pPr>
        <w:pStyle w:val="ListParagraph"/>
        <w:numPr>
          <w:ilvl w:val="3"/>
          <w:numId w:val="28"/>
        </w:numPr>
        <w:rPr>
          <w:sz w:val="20"/>
          <w:szCs w:val="20"/>
        </w:rPr>
      </w:pPr>
      <w:r w:rsidRPr="00284022">
        <w:rPr>
          <w:b/>
          <w:sz w:val="20"/>
          <w:szCs w:val="20"/>
        </w:rPr>
        <w:t>Supporting and modernising TAFE infrastructure</w:t>
      </w:r>
      <w:r w:rsidRPr="00284022">
        <w:rPr>
          <w:sz w:val="20"/>
          <w:szCs w:val="20"/>
        </w:rPr>
        <w:t xml:space="preserve"> through the TAFE Technology Fund, improving access to contemporary training facilities in every jurisdiction. </w:t>
      </w:r>
    </w:p>
    <w:p w14:paraId="2C422F13" w14:textId="404DC5B0" w:rsidR="00284022" w:rsidRPr="00284022" w:rsidRDefault="00A978E1" w:rsidP="00C018EB">
      <w:pPr>
        <w:pStyle w:val="ListParagraph"/>
        <w:numPr>
          <w:ilvl w:val="3"/>
          <w:numId w:val="28"/>
        </w:numPr>
        <w:rPr>
          <w:sz w:val="20"/>
          <w:szCs w:val="20"/>
        </w:rPr>
      </w:pPr>
      <w:r w:rsidRPr="00284022">
        <w:rPr>
          <w:b/>
          <w:sz w:val="20"/>
          <w:szCs w:val="20"/>
        </w:rPr>
        <w:t>Launching Mobile</w:t>
      </w:r>
      <w:r w:rsidR="008574A6" w:rsidRPr="00284022">
        <w:rPr>
          <w:b/>
          <w:sz w:val="20"/>
          <w:szCs w:val="20"/>
        </w:rPr>
        <w:t xml:space="preserve"> </w:t>
      </w:r>
      <w:r w:rsidRPr="00284022">
        <w:rPr>
          <w:b/>
          <w:sz w:val="20"/>
          <w:szCs w:val="20"/>
        </w:rPr>
        <w:t>TAFE</w:t>
      </w:r>
      <w:r w:rsidRPr="00284022">
        <w:rPr>
          <w:sz w:val="20"/>
          <w:szCs w:val="20"/>
        </w:rPr>
        <w:t xml:space="preserve">, enabling high-quality training to reach outer regional and remote First Nations communities and better respond to local labour market needs. </w:t>
      </w:r>
    </w:p>
    <w:p w14:paraId="339C4B32" w14:textId="77777777" w:rsidR="00284022" w:rsidRPr="00284022" w:rsidRDefault="00A978E1" w:rsidP="00C018EB">
      <w:pPr>
        <w:pStyle w:val="ListParagraph"/>
        <w:numPr>
          <w:ilvl w:val="3"/>
          <w:numId w:val="28"/>
        </w:numPr>
        <w:rPr>
          <w:sz w:val="20"/>
          <w:szCs w:val="20"/>
        </w:rPr>
      </w:pPr>
      <w:r w:rsidRPr="00284022">
        <w:rPr>
          <w:b/>
          <w:sz w:val="20"/>
          <w:szCs w:val="20"/>
        </w:rPr>
        <w:t>Establishing 16</w:t>
      </w:r>
      <w:r w:rsidR="00F25F54" w:rsidRPr="00284022">
        <w:rPr>
          <w:b/>
          <w:sz w:val="20"/>
          <w:szCs w:val="20"/>
        </w:rPr>
        <w:t xml:space="preserve"> </w:t>
      </w:r>
      <w:r w:rsidRPr="00284022">
        <w:rPr>
          <w:b/>
          <w:sz w:val="20"/>
          <w:szCs w:val="20"/>
        </w:rPr>
        <w:t>TAFE Centres of Excellence</w:t>
      </w:r>
      <w:r w:rsidRPr="00284022">
        <w:rPr>
          <w:sz w:val="20"/>
          <w:szCs w:val="20"/>
        </w:rPr>
        <w:t xml:space="preserve"> to drive innovation, industry collaboration and world-class training in National Priority areas. </w:t>
      </w:r>
    </w:p>
    <w:p w14:paraId="2FFB8F57" w14:textId="1F699718" w:rsidR="00284022" w:rsidRPr="00284022" w:rsidRDefault="00A978E1" w:rsidP="00C018EB">
      <w:pPr>
        <w:pStyle w:val="ListParagraph"/>
        <w:numPr>
          <w:ilvl w:val="3"/>
          <w:numId w:val="28"/>
        </w:numPr>
        <w:rPr>
          <w:sz w:val="20"/>
          <w:szCs w:val="20"/>
        </w:rPr>
      </w:pPr>
      <w:r w:rsidRPr="00284022">
        <w:rPr>
          <w:b/>
          <w:sz w:val="20"/>
          <w:szCs w:val="20"/>
        </w:rPr>
        <w:t>Releasing the Outcomes Framework</w:t>
      </w:r>
      <w:r w:rsidRPr="00284022">
        <w:rPr>
          <w:sz w:val="20"/>
          <w:szCs w:val="20"/>
        </w:rPr>
        <w:t>, allow</w:t>
      </w:r>
      <w:r w:rsidR="008C1F28" w:rsidRPr="00284022">
        <w:rPr>
          <w:sz w:val="20"/>
          <w:szCs w:val="20"/>
        </w:rPr>
        <w:t>ing</w:t>
      </w:r>
      <w:r w:rsidRPr="00284022">
        <w:rPr>
          <w:sz w:val="20"/>
          <w:szCs w:val="20"/>
        </w:rPr>
        <w:t xml:space="preserve"> governments to track, monitor and respond </w:t>
      </w:r>
      <w:r w:rsidR="007C36D6">
        <w:rPr>
          <w:sz w:val="20"/>
          <w:szCs w:val="20"/>
        </w:rPr>
        <w:t xml:space="preserve">to </w:t>
      </w:r>
      <w:r w:rsidRPr="00284022">
        <w:rPr>
          <w:sz w:val="20"/>
          <w:szCs w:val="20"/>
        </w:rPr>
        <w:t xml:space="preserve">changes over the life of the National Skills Agreement and guide strategic discussions on the progress of the VET system. </w:t>
      </w:r>
    </w:p>
    <w:p w14:paraId="66BBAFB1" w14:textId="77777777" w:rsidR="00284022" w:rsidRPr="00284022" w:rsidRDefault="00A978E1" w:rsidP="00C018EB">
      <w:pPr>
        <w:pStyle w:val="ListParagraph"/>
        <w:numPr>
          <w:ilvl w:val="3"/>
          <w:numId w:val="28"/>
        </w:numPr>
        <w:rPr>
          <w:sz w:val="20"/>
          <w:szCs w:val="20"/>
        </w:rPr>
      </w:pPr>
      <w:r w:rsidRPr="00284022">
        <w:rPr>
          <w:b/>
          <w:sz w:val="20"/>
          <w:szCs w:val="20"/>
        </w:rPr>
        <w:t>Implementing the National Foundation Skills Strategy 2025–2035</w:t>
      </w:r>
      <w:r w:rsidRPr="00284022">
        <w:rPr>
          <w:sz w:val="20"/>
          <w:szCs w:val="20"/>
        </w:rPr>
        <w:t xml:space="preserve"> to lift language, literacy, numeracy, and digital (LLND) skills and employability skills capability for all Australians. </w:t>
      </w:r>
    </w:p>
    <w:p w14:paraId="7C1C8C67" w14:textId="2964F6DB" w:rsidR="00284022" w:rsidRPr="00284022" w:rsidRDefault="00A978E1" w:rsidP="00C018EB">
      <w:pPr>
        <w:pStyle w:val="ListParagraph"/>
        <w:numPr>
          <w:ilvl w:val="3"/>
          <w:numId w:val="28"/>
        </w:numPr>
        <w:rPr>
          <w:sz w:val="20"/>
          <w:szCs w:val="20"/>
        </w:rPr>
      </w:pPr>
      <w:r w:rsidRPr="00284022">
        <w:rPr>
          <w:b/>
          <w:sz w:val="20"/>
          <w:szCs w:val="20"/>
        </w:rPr>
        <w:t>Establishing the National TAFE Network</w:t>
      </w:r>
      <w:r w:rsidRPr="00284022">
        <w:rPr>
          <w:sz w:val="20"/>
          <w:szCs w:val="20"/>
        </w:rPr>
        <w:t xml:space="preserve"> to foster national collaboration across TAFEs, strengthen workforce capability, develop shared curriculum, and drive innovation in teaching and learning. </w:t>
      </w:r>
    </w:p>
    <w:p w14:paraId="4360AD6C" w14:textId="0E62B73E" w:rsidR="00A978E1" w:rsidRPr="00284022" w:rsidRDefault="00A978E1" w:rsidP="00C018EB">
      <w:pPr>
        <w:pStyle w:val="ListParagraph"/>
        <w:numPr>
          <w:ilvl w:val="3"/>
          <w:numId w:val="28"/>
        </w:numPr>
        <w:rPr>
          <w:sz w:val="20"/>
          <w:szCs w:val="20"/>
        </w:rPr>
      </w:pPr>
      <w:r w:rsidRPr="00284022">
        <w:rPr>
          <w:b/>
          <w:sz w:val="20"/>
          <w:szCs w:val="20"/>
        </w:rPr>
        <w:t>Making available a total of $1</w:t>
      </w:r>
      <w:r w:rsidR="008C1F28" w:rsidRPr="00284022">
        <w:rPr>
          <w:b/>
          <w:sz w:val="20"/>
          <w:szCs w:val="20"/>
        </w:rPr>
        <w:t xml:space="preserve"> billion</w:t>
      </w:r>
      <w:r w:rsidRPr="00284022">
        <w:rPr>
          <w:sz w:val="20"/>
          <w:szCs w:val="20"/>
        </w:rPr>
        <w:t xml:space="preserve"> under the N</w:t>
      </w:r>
      <w:r w:rsidR="00CD324F" w:rsidRPr="00284022">
        <w:rPr>
          <w:sz w:val="20"/>
          <w:szCs w:val="20"/>
        </w:rPr>
        <w:t xml:space="preserve">ational </w:t>
      </w:r>
      <w:r w:rsidRPr="00284022">
        <w:rPr>
          <w:sz w:val="20"/>
          <w:szCs w:val="20"/>
        </w:rPr>
        <w:t>S</w:t>
      </w:r>
      <w:r w:rsidR="00CD324F" w:rsidRPr="00284022">
        <w:rPr>
          <w:sz w:val="20"/>
          <w:szCs w:val="20"/>
        </w:rPr>
        <w:t xml:space="preserve">kills </w:t>
      </w:r>
      <w:r w:rsidRPr="00284022">
        <w:rPr>
          <w:sz w:val="20"/>
          <w:szCs w:val="20"/>
        </w:rPr>
        <w:t>A</w:t>
      </w:r>
      <w:r w:rsidR="00CD324F" w:rsidRPr="00284022">
        <w:rPr>
          <w:sz w:val="20"/>
          <w:szCs w:val="20"/>
        </w:rPr>
        <w:t>gree</w:t>
      </w:r>
      <w:r w:rsidR="002F0143" w:rsidRPr="00284022">
        <w:rPr>
          <w:sz w:val="20"/>
          <w:szCs w:val="20"/>
        </w:rPr>
        <w:t>ment</w:t>
      </w:r>
      <w:r w:rsidRPr="00284022">
        <w:rPr>
          <w:sz w:val="20"/>
          <w:szCs w:val="20"/>
        </w:rPr>
        <w:t xml:space="preserve"> to states for all finalised </w:t>
      </w:r>
      <w:r w:rsidR="00975C02" w:rsidRPr="00284022">
        <w:rPr>
          <w:sz w:val="20"/>
          <w:szCs w:val="20"/>
        </w:rPr>
        <w:t xml:space="preserve">policy initiative </w:t>
      </w:r>
      <w:r w:rsidRPr="00284022">
        <w:rPr>
          <w:sz w:val="20"/>
          <w:szCs w:val="20"/>
        </w:rPr>
        <w:t>implementation plans and National TAFE Network bilateral appendices, except Enhanced VET Data and Evidence which follow</w:t>
      </w:r>
      <w:r w:rsidR="00636E07" w:rsidRPr="00284022">
        <w:rPr>
          <w:sz w:val="20"/>
          <w:szCs w:val="20"/>
        </w:rPr>
        <w:t>s</w:t>
      </w:r>
      <w:r w:rsidRPr="00284022">
        <w:rPr>
          <w:sz w:val="20"/>
          <w:szCs w:val="20"/>
        </w:rPr>
        <w:t xml:space="preserve"> a separate timeframe (due by 30 June 2026). </w:t>
      </w:r>
    </w:p>
    <w:p w14:paraId="6EE9DE79" w14:textId="77777777" w:rsidR="00A978E1" w:rsidRPr="00CF79C8" w:rsidRDefault="00A978E1" w:rsidP="0001059B">
      <w:pPr>
        <w:pStyle w:val="JAP-Heading5-Purple"/>
        <w:rPr>
          <w:b w:val="0"/>
          <w:szCs w:val="28"/>
        </w:rPr>
      </w:pPr>
      <w:r w:rsidRPr="00CF79C8">
        <w:t>Responding to emerging national priorities</w:t>
      </w:r>
    </w:p>
    <w:p w14:paraId="1D08CAC9" w14:textId="27C65FFF" w:rsidR="00A978E1" w:rsidRPr="00CF79C8" w:rsidRDefault="00A978E1" w:rsidP="00BD127E">
      <w:pPr>
        <w:spacing w:after="0"/>
        <w:rPr>
          <w:sz w:val="20"/>
          <w:szCs w:val="20"/>
        </w:rPr>
      </w:pPr>
      <w:r w:rsidRPr="00CF79C8">
        <w:rPr>
          <w:sz w:val="20"/>
          <w:szCs w:val="20"/>
        </w:rPr>
        <w:t>In 2025–26, Skills Ministers confirmed the National Priorities and agreed to the following new areas of focus:</w:t>
      </w:r>
    </w:p>
    <w:p w14:paraId="50E84825" w14:textId="7D0742E2" w:rsidR="00BD127E" w:rsidRPr="00402151" w:rsidRDefault="00A978E1" w:rsidP="00C018EB">
      <w:pPr>
        <w:pStyle w:val="ListParagraph"/>
        <w:numPr>
          <w:ilvl w:val="3"/>
          <w:numId w:val="28"/>
        </w:numPr>
        <w:rPr>
          <w:sz w:val="20"/>
          <w:szCs w:val="20"/>
        </w:rPr>
      </w:pPr>
      <w:r w:rsidRPr="00402151">
        <w:rPr>
          <w:b/>
          <w:bCs/>
          <w:sz w:val="20"/>
          <w:szCs w:val="20"/>
        </w:rPr>
        <w:t>Building national capability in Artificial Intelligence</w:t>
      </w:r>
      <w:r w:rsidRPr="00402151">
        <w:rPr>
          <w:sz w:val="20"/>
          <w:szCs w:val="20"/>
        </w:rPr>
        <w:t xml:space="preserve"> </w:t>
      </w:r>
      <w:r w:rsidR="00D607C1">
        <w:rPr>
          <w:b/>
          <w:bCs/>
          <w:sz w:val="20"/>
          <w:szCs w:val="20"/>
        </w:rPr>
        <w:t>(AI)</w:t>
      </w:r>
      <w:r w:rsidR="00D607C1">
        <w:rPr>
          <w:sz w:val="20"/>
          <w:szCs w:val="20"/>
        </w:rPr>
        <w:t xml:space="preserve"> </w:t>
      </w:r>
      <w:r w:rsidRPr="00402151">
        <w:rPr>
          <w:sz w:val="20"/>
          <w:szCs w:val="20"/>
        </w:rPr>
        <w:t>to</w:t>
      </w:r>
      <w:r w:rsidR="00636E07" w:rsidRPr="00402151">
        <w:rPr>
          <w:sz w:val="20"/>
          <w:szCs w:val="20"/>
        </w:rPr>
        <w:t xml:space="preserve"> support AI adoption and</w:t>
      </w:r>
      <w:r w:rsidRPr="00402151">
        <w:rPr>
          <w:sz w:val="20"/>
          <w:szCs w:val="20"/>
        </w:rPr>
        <w:t xml:space="preserve"> harness productivity benefits</w:t>
      </w:r>
      <w:r w:rsidR="00BD127E" w:rsidRPr="00402151">
        <w:rPr>
          <w:sz w:val="20"/>
          <w:szCs w:val="20"/>
        </w:rPr>
        <w:t>.</w:t>
      </w:r>
    </w:p>
    <w:p w14:paraId="54BD33FB" w14:textId="006472F4" w:rsidR="00A978E1" w:rsidRPr="00402151" w:rsidRDefault="00A978E1" w:rsidP="00C018EB">
      <w:pPr>
        <w:pStyle w:val="ListParagraph"/>
        <w:numPr>
          <w:ilvl w:val="3"/>
          <w:numId w:val="28"/>
        </w:numPr>
        <w:rPr>
          <w:sz w:val="20"/>
          <w:szCs w:val="20"/>
        </w:rPr>
      </w:pPr>
      <w:r w:rsidRPr="00402151">
        <w:rPr>
          <w:b/>
          <w:bCs/>
          <w:sz w:val="20"/>
          <w:szCs w:val="20"/>
        </w:rPr>
        <w:t>Strengthening alignment between VET and higher education</w:t>
      </w:r>
      <w:r w:rsidRPr="00402151">
        <w:rPr>
          <w:sz w:val="20"/>
          <w:szCs w:val="20"/>
        </w:rPr>
        <w:t>, contributing to a more integrated and flexible tertiary</w:t>
      </w:r>
      <w:r w:rsidR="00BD127E" w:rsidRPr="00402151">
        <w:rPr>
          <w:sz w:val="20"/>
          <w:szCs w:val="20"/>
        </w:rPr>
        <w:t xml:space="preserve"> </w:t>
      </w:r>
      <w:r w:rsidRPr="00402151">
        <w:rPr>
          <w:sz w:val="20"/>
          <w:szCs w:val="20"/>
        </w:rPr>
        <w:t>system.</w:t>
      </w:r>
    </w:p>
    <w:p w14:paraId="603B39AE" w14:textId="77777777" w:rsidR="00F55848" w:rsidRDefault="00A978E1" w:rsidP="00A978E1">
      <w:pPr>
        <w:pStyle w:val="ListParagraph"/>
        <w:numPr>
          <w:ilvl w:val="3"/>
          <w:numId w:val="28"/>
        </w:numPr>
        <w:rPr>
          <w:sz w:val="20"/>
          <w:szCs w:val="20"/>
        </w:rPr>
      </w:pPr>
      <w:r w:rsidRPr="00402151">
        <w:rPr>
          <w:sz w:val="20"/>
          <w:szCs w:val="20"/>
        </w:rPr>
        <w:t>Ensuring training</w:t>
      </w:r>
      <w:r w:rsidRPr="00402151">
        <w:rPr>
          <w:b/>
          <w:sz w:val="20"/>
          <w:szCs w:val="20"/>
        </w:rPr>
        <w:t xml:space="preserve"> system capacity matches demand</w:t>
      </w:r>
      <w:r w:rsidRPr="00402151">
        <w:rPr>
          <w:sz w:val="20"/>
          <w:szCs w:val="20"/>
        </w:rPr>
        <w:t xml:space="preserve"> in sectors critical to national prosperity and resilience. </w:t>
      </w:r>
    </w:p>
    <w:p w14:paraId="3D44093C" w14:textId="12E116FA" w:rsidR="00A978E1" w:rsidRPr="00F55848" w:rsidRDefault="00A978E1" w:rsidP="00F55848">
      <w:pPr>
        <w:ind w:left="4680"/>
        <w:rPr>
          <w:sz w:val="20"/>
          <w:szCs w:val="20"/>
        </w:rPr>
      </w:pPr>
      <w:r w:rsidRPr="00F55848">
        <w:rPr>
          <w:sz w:val="20"/>
          <w:szCs w:val="20"/>
        </w:rPr>
        <w:t xml:space="preserve">These priorities reflect our shared commitment to preparing the workforce for technology-driven change, achieving better pathways for learners, and meeting the needs of industry and the economy. </w:t>
      </w:r>
    </w:p>
    <w:p w14:paraId="7623075A" w14:textId="77777777" w:rsidR="00A978E1" w:rsidRDefault="00A978E1" w:rsidP="0001059B">
      <w:pPr>
        <w:pStyle w:val="JAP-Heading5-Purple"/>
        <w:rPr>
          <w:b w:val="0"/>
          <w:szCs w:val="28"/>
        </w:rPr>
      </w:pPr>
      <w:r w:rsidRPr="00CF79C8">
        <w:t>Driving long-term impact</w:t>
      </w:r>
    </w:p>
    <w:p w14:paraId="38DE0F9E" w14:textId="1BD39BD7" w:rsidR="00A978E1" w:rsidRPr="00F55848" w:rsidRDefault="00A978E1" w:rsidP="00F55848">
      <w:pPr>
        <w:tabs>
          <w:tab w:val="left" w:pos="6023"/>
        </w:tabs>
        <w:rPr>
          <w:sz w:val="28"/>
          <w:szCs w:val="28"/>
        </w:rPr>
      </w:pPr>
      <w:r w:rsidRPr="00CF79C8">
        <w:rPr>
          <w:sz w:val="20"/>
          <w:szCs w:val="20"/>
        </w:rPr>
        <w:t xml:space="preserve">Through the actions delivered in 2025–26, we are reshaping the VET system to maximise participation, support secure and meaningful employment, and ensure that skills supply keeps pace with national demand. </w:t>
      </w:r>
    </w:p>
    <w:p w14:paraId="2EC8CA93" w14:textId="77777777" w:rsidR="00306783" w:rsidRDefault="00306783" w:rsidP="00A978E1">
      <w:pPr>
        <w:rPr>
          <w:sz w:val="18"/>
          <w:szCs w:val="18"/>
        </w:rPr>
        <w:sectPr w:rsidR="00306783" w:rsidSect="00806A2E">
          <w:pgSz w:w="16838" w:h="11906" w:orient="landscape"/>
          <w:pgMar w:top="720" w:right="720" w:bottom="720" w:left="720" w:header="397" w:footer="397" w:gutter="0"/>
          <w:pgNumType w:start="3"/>
          <w:cols w:space="708"/>
          <w:docGrid w:linePitch="360"/>
        </w:sectPr>
      </w:pPr>
    </w:p>
    <w:p w14:paraId="245E7DB3" w14:textId="200E356A" w:rsidR="004E15B7" w:rsidRPr="00541272" w:rsidRDefault="004E15B7" w:rsidP="005D27D4">
      <w:pPr>
        <w:pStyle w:val="JAP-Heading3"/>
        <w:spacing w:after="0"/>
        <w:rPr>
          <w:color w:val="262626" w:themeColor="text1" w:themeTint="D9"/>
        </w:rPr>
      </w:pPr>
      <w:bookmarkStart w:id="3" w:name="_Toc223520467"/>
      <w:r w:rsidRPr="00541272">
        <w:rPr>
          <w:color w:val="262626" w:themeColor="text1" w:themeTint="D9"/>
        </w:rPr>
        <w:lastRenderedPageBreak/>
        <w:t xml:space="preserve">Timeline </w:t>
      </w:r>
      <w:bookmarkEnd w:id="3"/>
    </w:p>
    <w:p w14:paraId="2DB88B9A" w14:textId="6F5D077F" w:rsidR="004E15B7" w:rsidRPr="005D27D4" w:rsidRDefault="004E15B7" w:rsidP="005D27D4">
      <w:pPr>
        <w:pStyle w:val="JAP-Heading4-Green"/>
        <w:spacing w:before="0"/>
        <w:rPr>
          <w:rFonts w:ascii="Aptos Display" w:hAnsi="Aptos Display"/>
          <w:b w:val="0"/>
          <w:color w:val="262626" w:themeColor="text1" w:themeTint="D9"/>
          <w:sz w:val="32"/>
          <w:szCs w:val="32"/>
          <w:lang w:val="en-GB" w:eastAsia="ja-JP"/>
        </w:rPr>
      </w:pPr>
      <w:bookmarkStart w:id="4" w:name="_Toc223520468"/>
      <w:r w:rsidRPr="005D27D4">
        <w:rPr>
          <w:rFonts w:ascii="Aptos Display" w:hAnsi="Aptos Display"/>
          <w:b w:val="0"/>
          <w:color w:val="262626" w:themeColor="text1" w:themeTint="D9"/>
          <w:sz w:val="32"/>
          <w:szCs w:val="32"/>
          <w:lang w:val="en-GB" w:eastAsia="ja-JP"/>
        </w:rPr>
        <w:t>Action Plan for the next 12 months</w:t>
      </w:r>
      <w:bookmarkEnd w:id="4"/>
    </w:p>
    <w:p w14:paraId="3FDE591D" w14:textId="77777777" w:rsidR="006B0A23" w:rsidRPr="004E56C2" w:rsidRDefault="006B0A23" w:rsidP="00521F3D">
      <w:pPr>
        <w:pStyle w:val="JAP-Heading5-Blue"/>
        <w:rPr>
          <w:rFonts w:asciiTheme="minorHAnsi" w:hAnsiTheme="minorHAnsi"/>
          <w:sz w:val="20"/>
        </w:rPr>
      </w:pPr>
      <w:r w:rsidRPr="004E56C2">
        <w:rPr>
          <w:rFonts w:asciiTheme="minorHAnsi" w:hAnsiTheme="minorHAnsi"/>
          <w:sz w:val="20"/>
        </w:rPr>
        <w:t>Early 2026</w:t>
      </w:r>
    </w:p>
    <w:p w14:paraId="500D8414" w14:textId="3A1F7CE3" w:rsidR="006B0A23" w:rsidRPr="00A4469F" w:rsidRDefault="006B0A23" w:rsidP="00A4469F">
      <w:pPr>
        <w:pStyle w:val="ListParagraph"/>
        <w:numPr>
          <w:ilvl w:val="0"/>
          <w:numId w:val="2"/>
        </w:numPr>
        <w:spacing w:after="200" w:line="360" w:lineRule="auto"/>
        <w:rPr>
          <w:sz w:val="20"/>
          <w:szCs w:val="20"/>
        </w:rPr>
      </w:pPr>
      <w:r w:rsidRPr="004E56C2">
        <w:rPr>
          <w:sz w:val="20"/>
          <w:szCs w:val="20"/>
        </w:rPr>
        <w:t xml:space="preserve">Refreshed National Code of Good Practice for Australian </w:t>
      </w:r>
      <w:r w:rsidR="005D27D4" w:rsidRPr="004E56C2">
        <w:rPr>
          <w:sz w:val="20"/>
          <w:szCs w:val="20"/>
        </w:rPr>
        <w:t xml:space="preserve">Apprenticeships </w:t>
      </w:r>
      <w:r w:rsidR="005D27D4" w:rsidRPr="005D27D4">
        <w:rPr>
          <w:b/>
          <w:bCs/>
          <w:sz w:val="20"/>
          <w:szCs w:val="20"/>
        </w:rPr>
        <w:t>Jan</w:t>
      </w:r>
      <w:r w:rsidRPr="00A4469F">
        <w:rPr>
          <w:b/>
          <w:sz w:val="20"/>
          <w:szCs w:val="20"/>
        </w:rPr>
        <w:t xml:space="preserve"> 2026</w:t>
      </w:r>
      <w:r w:rsidRPr="00A4469F">
        <w:rPr>
          <w:sz w:val="20"/>
          <w:szCs w:val="20"/>
        </w:rPr>
        <w:t> </w:t>
      </w:r>
    </w:p>
    <w:p w14:paraId="3190C53D" w14:textId="24A27D16" w:rsidR="006B0A23" w:rsidRPr="004E56C2" w:rsidRDefault="006B0A23" w:rsidP="00C018EB">
      <w:pPr>
        <w:pStyle w:val="ListParagraph"/>
        <w:numPr>
          <w:ilvl w:val="0"/>
          <w:numId w:val="2"/>
        </w:numPr>
        <w:spacing w:after="200" w:line="360" w:lineRule="auto"/>
        <w:rPr>
          <w:sz w:val="20"/>
          <w:szCs w:val="20"/>
        </w:rPr>
      </w:pPr>
      <w:r w:rsidRPr="004E56C2">
        <w:rPr>
          <w:sz w:val="20"/>
          <w:szCs w:val="20"/>
        </w:rPr>
        <w:t>Annual Review and update</w:t>
      </w:r>
      <w:r w:rsidR="0028481C" w:rsidRPr="004E56C2">
        <w:rPr>
          <w:sz w:val="20"/>
          <w:szCs w:val="20"/>
        </w:rPr>
        <w:t xml:space="preserve">d </w:t>
      </w:r>
      <w:r w:rsidRPr="004E56C2">
        <w:rPr>
          <w:sz w:val="20"/>
          <w:szCs w:val="20"/>
        </w:rPr>
        <w:t>Outcomes Framework </w:t>
      </w:r>
    </w:p>
    <w:p w14:paraId="19EB8410" w14:textId="1A0FE33D" w:rsidR="006B0A23" w:rsidRPr="004E56C2" w:rsidRDefault="006B0A23" w:rsidP="00C018EB">
      <w:pPr>
        <w:pStyle w:val="ListParagraph"/>
        <w:numPr>
          <w:ilvl w:val="0"/>
          <w:numId w:val="2"/>
        </w:numPr>
        <w:spacing w:after="200" w:line="360" w:lineRule="auto"/>
        <w:rPr>
          <w:sz w:val="20"/>
          <w:szCs w:val="20"/>
        </w:rPr>
      </w:pPr>
      <w:r w:rsidRPr="004E56C2">
        <w:rPr>
          <w:sz w:val="20"/>
          <w:szCs w:val="20"/>
        </w:rPr>
        <w:t>First Nations VET Policy Partnership</w:t>
      </w:r>
      <w:r w:rsidR="00CC018A">
        <w:rPr>
          <w:sz w:val="20"/>
          <w:szCs w:val="20"/>
        </w:rPr>
        <w:t xml:space="preserve"> </w:t>
      </w:r>
      <w:r w:rsidRPr="004E56C2">
        <w:rPr>
          <w:sz w:val="20"/>
          <w:szCs w:val="20"/>
        </w:rPr>
        <w:t>established</w:t>
      </w:r>
      <w:r w:rsidR="00CC018A">
        <w:rPr>
          <w:sz w:val="20"/>
          <w:szCs w:val="20"/>
        </w:rPr>
        <w:t xml:space="preserve"> </w:t>
      </w:r>
      <w:r w:rsidRPr="004E56C2">
        <w:rPr>
          <w:b/>
          <w:sz w:val="20"/>
          <w:szCs w:val="20"/>
        </w:rPr>
        <w:t>Early 2026</w:t>
      </w:r>
      <w:r w:rsidRPr="004E56C2">
        <w:rPr>
          <w:sz w:val="20"/>
          <w:szCs w:val="20"/>
        </w:rPr>
        <w:t> </w:t>
      </w:r>
    </w:p>
    <w:p w14:paraId="7B36178D" w14:textId="4D6A6391" w:rsidR="006B0A23" w:rsidRPr="004E56C2" w:rsidRDefault="00587BB4" w:rsidP="00C018EB">
      <w:pPr>
        <w:pStyle w:val="ListParagraph"/>
        <w:numPr>
          <w:ilvl w:val="0"/>
          <w:numId w:val="2"/>
        </w:numPr>
        <w:spacing w:after="200" w:line="360" w:lineRule="auto"/>
        <w:rPr>
          <w:sz w:val="20"/>
          <w:szCs w:val="20"/>
        </w:rPr>
      </w:pPr>
      <w:r w:rsidRPr="004E56C2">
        <w:rPr>
          <w:sz w:val="20"/>
          <w:szCs w:val="20"/>
        </w:rPr>
        <w:t>Independent Review of the</w:t>
      </w:r>
      <w:r w:rsidR="00CC018A">
        <w:rPr>
          <w:sz w:val="20"/>
          <w:szCs w:val="20"/>
        </w:rPr>
        <w:t xml:space="preserve"> </w:t>
      </w:r>
      <w:r w:rsidRPr="004E56C2">
        <w:rPr>
          <w:sz w:val="20"/>
          <w:szCs w:val="20"/>
        </w:rPr>
        <w:t>National Skills Agreement</w:t>
      </w:r>
      <w:r w:rsidR="00CC018A">
        <w:rPr>
          <w:sz w:val="20"/>
          <w:szCs w:val="20"/>
        </w:rPr>
        <w:t xml:space="preserve"> </w:t>
      </w:r>
      <w:r w:rsidR="006B0A23" w:rsidRPr="004E56C2">
        <w:rPr>
          <w:sz w:val="20"/>
          <w:szCs w:val="20"/>
        </w:rPr>
        <w:t>Stewardship</w:t>
      </w:r>
      <w:r w:rsidRPr="004E56C2">
        <w:rPr>
          <w:sz w:val="20"/>
          <w:szCs w:val="20"/>
        </w:rPr>
        <w:t xml:space="preserve"> Model</w:t>
      </w:r>
      <w:r w:rsidR="006B0A23" w:rsidRPr="004E56C2">
        <w:rPr>
          <w:sz w:val="20"/>
          <w:szCs w:val="20"/>
        </w:rPr>
        <w:t xml:space="preserve"> commence</w:t>
      </w:r>
      <w:r w:rsidR="0028481C" w:rsidRPr="004E56C2">
        <w:rPr>
          <w:sz w:val="20"/>
          <w:szCs w:val="20"/>
        </w:rPr>
        <w:t>d</w:t>
      </w:r>
      <w:r w:rsidR="006B0A23" w:rsidRPr="004E56C2">
        <w:rPr>
          <w:sz w:val="20"/>
          <w:szCs w:val="20"/>
        </w:rPr>
        <w:t xml:space="preserve"> </w:t>
      </w:r>
    </w:p>
    <w:p w14:paraId="65326FD6" w14:textId="262BA007" w:rsidR="006B0A23" w:rsidRPr="004E56C2" w:rsidRDefault="006B0A23" w:rsidP="00C018EB">
      <w:pPr>
        <w:pStyle w:val="ListParagraph"/>
        <w:numPr>
          <w:ilvl w:val="0"/>
          <w:numId w:val="2"/>
        </w:numPr>
        <w:spacing w:after="200" w:line="360" w:lineRule="auto"/>
        <w:rPr>
          <w:sz w:val="20"/>
          <w:szCs w:val="20"/>
        </w:rPr>
      </w:pPr>
      <w:r w:rsidRPr="004E56C2">
        <w:rPr>
          <w:sz w:val="20"/>
          <w:szCs w:val="20"/>
        </w:rPr>
        <w:t>Remaining TAFE Centre</w:t>
      </w:r>
      <w:r w:rsidR="00CC6053" w:rsidRPr="004E56C2">
        <w:rPr>
          <w:sz w:val="20"/>
          <w:szCs w:val="20"/>
        </w:rPr>
        <w:t>s</w:t>
      </w:r>
      <w:r w:rsidRPr="004E56C2">
        <w:rPr>
          <w:sz w:val="20"/>
          <w:szCs w:val="20"/>
        </w:rPr>
        <w:t xml:space="preserve"> of Excellence established</w:t>
      </w:r>
    </w:p>
    <w:p w14:paraId="5AF94912" w14:textId="05886D4E" w:rsidR="006B0A23" w:rsidRPr="004E56C2" w:rsidRDefault="006B0A23" w:rsidP="005D27D4">
      <w:pPr>
        <w:pStyle w:val="ListParagraph"/>
        <w:numPr>
          <w:ilvl w:val="0"/>
          <w:numId w:val="2"/>
        </w:numPr>
        <w:spacing w:after="0" w:line="360" w:lineRule="auto"/>
        <w:rPr>
          <w:sz w:val="20"/>
          <w:szCs w:val="20"/>
        </w:rPr>
      </w:pPr>
      <w:r w:rsidRPr="004E56C2">
        <w:rPr>
          <w:sz w:val="20"/>
          <w:szCs w:val="20"/>
        </w:rPr>
        <w:t>Indigenous Centre of Vocational Excellence host</w:t>
      </w:r>
      <w:r w:rsidR="00AD5F98">
        <w:rPr>
          <w:sz w:val="20"/>
          <w:szCs w:val="20"/>
        </w:rPr>
        <w:t xml:space="preserve"> </w:t>
      </w:r>
      <w:r w:rsidRPr="004E56C2">
        <w:rPr>
          <w:sz w:val="20"/>
          <w:szCs w:val="20"/>
        </w:rPr>
        <w:t>established</w:t>
      </w:r>
      <w:r w:rsidR="00AD5F98">
        <w:rPr>
          <w:sz w:val="20"/>
          <w:szCs w:val="20"/>
        </w:rPr>
        <w:t xml:space="preserve"> </w:t>
      </w:r>
      <w:r w:rsidRPr="004E56C2">
        <w:rPr>
          <w:b/>
          <w:sz w:val="20"/>
          <w:szCs w:val="20"/>
        </w:rPr>
        <w:t>Apr 2026</w:t>
      </w:r>
      <w:r w:rsidRPr="004E56C2">
        <w:rPr>
          <w:sz w:val="20"/>
          <w:szCs w:val="20"/>
        </w:rPr>
        <w:t> </w:t>
      </w:r>
    </w:p>
    <w:p w14:paraId="287519B2" w14:textId="77777777" w:rsidR="006B0A23" w:rsidRPr="004E56C2" w:rsidRDefault="006B0A23" w:rsidP="00521F3D">
      <w:pPr>
        <w:pStyle w:val="JAP-Heading5-Blue"/>
        <w:rPr>
          <w:rFonts w:asciiTheme="minorHAnsi" w:hAnsiTheme="minorHAnsi"/>
          <w:sz w:val="20"/>
        </w:rPr>
      </w:pPr>
      <w:r w:rsidRPr="004E56C2">
        <w:rPr>
          <w:rFonts w:asciiTheme="minorHAnsi" w:hAnsiTheme="minorHAnsi"/>
          <w:sz w:val="20"/>
        </w:rPr>
        <w:t>Mid 2026</w:t>
      </w:r>
    </w:p>
    <w:p w14:paraId="2F67998E" w14:textId="6C19B6BB" w:rsidR="006B0A23" w:rsidRPr="004E56C2" w:rsidRDefault="006B0A23" w:rsidP="00A4469F">
      <w:pPr>
        <w:pStyle w:val="ListParagraph"/>
        <w:numPr>
          <w:ilvl w:val="0"/>
          <w:numId w:val="2"/>
        </w:numPr>
        <w:spacing w:after="200" w:line="360" w:lineRule="auto"/>
        <w:rPr>
          <w:sz w:val="20"/>
          <w:szCs w:val="20"/>
        </w:rPr>
      </w:pPr>
      <w:r w:rsidRPr="004E56C2">
        <w:rPr>
          <w:sz w:val="20"/>
          <w:szCs w:val="20"/>
        </w:rPr>
        <w:t>VET Data</w:t>
      </w:r>
      <w:r w:rsidR="00AD5F98">
        <w:rPr>
          <w:sz w:val="20"/>
          <w:szCs w:val="20"/>
        </w:rPr>
        <w:t xml:space="preserve"> </w:t>
      </w:r>
      <w:r w:rsidR="00951E4E">
        <w:rPr>
          <w:sz w:val="20"/>
          <w:szCs w:val="20"/>
        </w:rPr>
        <w:t>S</w:t>
      </w:r>
      <w:r w:rsidRPr="004E56C2">
        <w:rPr>
          <w:sz w:val="20"/>
          <w:szCs w:val="20"/>
        </w:rPr>
        <w:t>treamlining implementation plans due</w:t>
      </w:r>
      <w:r w:rsidR="00AD5F98">
        <w:rPr>
          <w:sz w:val="20"/>
          <w:szCs w:val="20"/>
        </w:rPr>
        <w:t xml:space="preserve"> </w:t>
      </w:r>
      <w:r w:rsidRPr="004E56C2">
        <w:rPr>
          <w:b/>
          <w:sz w:val="20"/>
          <w:szCs w:val="20"/>
        </w:rPr>
        <w:t>Mid</w:t>
      </w:r>
      <w:r w:rsidR="00AD5F98">
        <w:rPr>
          <w:b/>
          <w:sz w:val="20"/>
          <w:szCs w:val="20"/>
        </w:rPr>
        <w:t xml:space="preserve"> </w:t>
      </w:r>
      <w:r w:rsidRPr="004E56C2">
        <w:rPr>
          <w:b/>
          <w:sz w:val="20"/>
          <w:szCs w:val="20"/>
        </w:rPr>
        <w:t>2026</w:t>
      </w:r>
      <w:r w:rsidRPr="004E56C2">
        <w:rPr>
          <w:sz w:val="20"/>
          <w:szCs w:val="20"/>
        </w:rPr>
        <w:t> </w:t>
      </w:r>
    </w:p>
    <w:p w14:paraId="347AB8E6" w14:textId="3476CF88" w:rsidR="006B0A23" w:rsidRPr="004E56C2" w:rsidRDefault="006B0A23" w:rsidP="00A4469F">
      <w:pPr>
        <w:pStyle w:val="ListParagraph"/>
        <w:numPr>
          <w:ilvl w:val="0"/>
          <w:numId w:val="2"/>
        </w:numPr>
        <w:spacing w:after="200" w:line="360" w:lineRule="auto"/>
        <w:rPr>
          <w:sz w:val="20"/>
          <w:szCs w:val="20"/>
        </w:rPr>
      </w:pPr>
      <w:r w:rsidRPr="004E56C2">
        <w:rPr>
          <w:sz w:val="20"/>
          <w:szCs w:val="20"/>
        </w:rPr>
        <w:t xml:space="preserve">Balanced </w:t>
      </w:r>
      <w:r w:rsidR="00951E4E">
        <w:rPr>
          <w:sz w:val="20"/>
          <w:szCs w:val="20"/>
        </w:rPr>
        <w:t>S</w:t>
      </w:r>
      <w:r w:rsidRPr="004E56C2">
        <w:rPr>
          <w:sz w:val="20"/>
          <w:szCs w:val="20"/>
        </w:rPr>
        <w:t>corecard released</w:t>
      </w:r>
      <w:r w:rsidR="00AD5F98">
        <w:rPr>
          <w:sz w:val="20"/>
          <w:szCs w:val="20"/>
        </w:rPr>
        <w:t xml:space="preserve"> </w:t>
      </w:r>
      <w:r w:rsidRPr="004E56C2">
        <w:rPr>
          <w:b/>
          <w:sz w:val="20"/>
          <w:szCs w:val="20"/>
        </w:rPr>
        <w:t>Mid</w:t>
      </w:r>
      <w:r w:rsidR="007C36D6" w:rsidRPr="004E56C2">
        <w:rPr>
          <w:b/>
          <w:sz w:val="20"/>
          <w:szCs w:val="20"/>
        </w:rPr>
        <w:t xml:space="preserve"> </w:t>
      </w:r>
      <w:r w:rsidRPr="004E56C2">
        <w:rPr>
          <w:b/>
          <w:sz w:val="20"/>
          <w:szCs w:val="20"/>
        </w:rPr>
        <w:t>2026</w:t>
      </w:r>
      <w:r w:rsidRPr="004E56C2">
        <w:rPr>
          <w:sz w:val="20"/>
          <w:szCs w:val="20"/>
        </w:rPr>
        <w:t> </w:t>
      </w:r>
    </w:p>
    <w:p w14:paraId="63142100" w14:textId="35529519" w:rsidR="006B0A23" w:rsidRPr="004E56C2" w:rsidRDefault="006B0A23" w:rsidP="00A4469F">
      <w:pPr>
        <w:pStyle w:val="ListParagraph"/>
        <w:numPr>
          <w:ilvl w:val="0"/>
          <w:numId w:val="2"/>
        </w:numPr>
        <w:spacing w:after="200" w:line="360" w:lineRule="auto"/>
        <w:rPr>
          <w:sz w:val="20"/>
          <w:szCs w:val="20"/>
        </w:rPr>
      </w:pPr>
      <w:r w:rsidRPr="004E56C2">
        <w:rPr>
          <w:sz w:val="20"/>
          <w:szCs w:val="20"/>
        </w:rPr>
        <w:t>VET Workforce Blueprint national action outcomes anticipated for publication</w:t>
      </w:r>
      <w:r w:rsidR="00AD5F98">
        <w:rPr>
          <w:sz w:val="20"/>
          <w:szCs w:val="20"/>
        </w:rPr>
        <w:t xml:space="preserve"> </w:t>
      </w:r>
      <w:r w:rsidRPr="004E56C2">
        <w:rPr>
          <w:sz w:val="20"/>
          <w:szCs w:val="20"/>
        </w:rPr>
        <w:t>from</w:t>
      </w:r>
      <w:r w:rsidR="00AD5F98">
        <w:rPr>
          <w:sz w:val="20"/>
          <w:szCs w:val="20"/>
        </w:rPr>
        <w:t xml:space="preserve"> </w:t>
      </w:r>
      <w:r w:rsidRPr="004E56C2">
        <w:rPr>
          <w:b/>
          <w:sz w:val="20"/>
          <w:szCs w:val="20"/>
        </w:rPr>
        <w:t>Mid</w:t>
      </w:r>
      <w:r w:rsidR="00AD3359" w:rsidRPr="004E56C2">
        <w:rPr>
          <w:b/>
          <w:sz w:val="20"/>
          <w:szCs w:val="20"/>
        </w:rPr>
        <w:t xml:space="preserve"> </w:t>
      </w:r>
      <w:r w:rsidRPr="004E56C2">
        <w:rPr>
          <w:b/>
          <w:sz w:val="20"/>
          <w:szCs w:val="20"/>
        </w:rPr>
        <w:t>2026</w:t>
      </w:r>
      <w:r w:rsidRPr="004E56C2">
        <w:rPr>
          <w:sz w:val="20"/>
          <w:szCs w:val="20"/>
        </w:rPr>
        <w:t> </w:t>
      </w:r>
    </w:p>
    <w:p w14:paraId="1642E7DA" w14:textId="4238F04F" w:rsidR="006B0A23" w:rsidRPr="004E56C2" w:rsidRDefault="006B0A23" w:rsidP="00A4469F">
      <w:pPr>
        <w:pStyle w:val="ListParagraph"/>
        <w:numPr>
          <w:ilvl w:val="0"/>
          <w:numId w:val="2"/>
        </w:numPr>
        <w:spacing w:after="200" w:line="360" w:lineRule="auto"/>
        <w:rPr>
          <w:sz w:val="20"/>
          <w:szCs w:val="20"/>
        </w:rPr>
      </w:pPr>
      <w:r w:rsidRPr="004E56C2">
        <w:rPr>
          <w:sz w:val="20"/>
          <w:szCs w:val="20"/>
        </w:rPr>
        <w:t>2026 National TAFE Network Annual Workplan endorsed and first projects commence</w:t>
      </w:r>
      <w:r w:rsidR="0028481C" w:rsidRPr="004E56C2">
        <w:rPr>
          <w:sz w:val="20"/>
          <w:szCs w:val="20"/>
        </w:rPr>
        <w:t>d</w:t>
      </w:r>
      <w:r w:rsidRPr="004E56C2">
        <w:rPr>
          <w:sz w:val="20"/>
          <w:szCs w:val="20"/>
        </w:rPr>
        <w:t> </w:t>
      </w:r>
    </w:p>
    <w:p w14:paraId="51CFD31B" w14:textId="7089B9B8" w:rsidR="005B1FE3" w:rsidRPr="004E56C2" w:rsidRDefault="005B1FE3" w:rsidP="00A4469F">
      <w:pPr>
        <w:pStyle w:val="ListParagraph"/>
        <w:numPr>
          <w:ilvl w:val="0"/>
          <w:numId w:val="2"/>
        </w:numPr>
        <w:spacing w:after="200" w:line="360" w:lineRule="auto"/>
        <w:rPr>
          <w:sz w:val="20"/>
          <w:szCs w:val="20"/>
        </w:rPr>
      </w:pPr>
      <w:r w:rsidRPr="004E56C2">
        <w:rPr>
          <w:sz w:val="20"/>
          <w:szCs w:val="20"/>
        </w:rPr>
        <w:t xml:space="preserve">Clean Energy Capital Investment Fund and Turbocharging the VET Workforce initiatives commenced </w:t>
      </w:r>
      <w:r w:rsidRPr="004E56C2">
        <w:rPr>
          <w:b/>
          <w:bCs/>
          <w:sz w:val="20"/>
          <w:szCs w:val="20"/>
        </w:rPr>
        <w:t xml:space="preserve">Mid </w:t>
      </w:r>
      <w:r w:rsidRPr="004E56C2">
        <w:rPr>
          <w:b/>
          <w:sz w:val="20"/>
          <w:szCs w:val="20"/>
        </w:rPr>
        <w:t>2026</w:t>
      </w:r>
    </w:p>
    <w:p w14:paraId="53F36ABE" w14:textId="5F958470" w:rsidR="005B1FE3" w:rsidRPr="004E56C2" w:rsidRDefault="005B1FE3" w:rsidP="00A4469F">
      <w:pPr>
        <w:pStyle w:val="ListParagraph"/>
        <w:numPr>
          <w:ilvl w:val="0"/>
          <w:numId w:val="2"/>
        </w:numPr>
        <w:spacing w:after="200" w:line="360" w:lineRule="auto"/>
        <w:rPr>
          <w:bCs/>
          <w:sz w:val="20"/>
          <w:szCs w:val="20"/>
        </w:rPr>
      </w:pPr>
      <w:r w:rsidRPr="004E56C2">
        <w:rPr>
          <w:bCs/>
          <w:sz w:val="20"/>
          <w:szCs w:val="20"/>
        </w:rPr>
        <w:t xml:space="preserve">Mobile TAFE projects selected by </w:t>
      </w:r>
      <w:r w:rsidRPr="004E56C2">
        <w:rPr>
          <w:b/>
          <w:sz w:val="20"/>
          <w:szCs w:val="20"/>
        </w:rPr>
        <w:t>Mid 2026</w:t>
      </w:r>
    </w:p>
    <w:p w14:paraId="05B65419" w14:textId="49060F6C" w:rsidR="005B1FE3" w:rsidRPr="004E56C2" w:rsidRDefault="005B1FE3" w:rsidP="005D27D4">
      <w:pPr>
        <w:pStyle w:val="ListParagraph"/>
        <w:numPr>
          <w:ilvl w:val="0"/>
          <w:numId w:val="2"/>
        </w:numPr>
        <w:spacing w:after="0" w:line="360" w:lineRule="auto"/>
        <w:rPr>
          <w:sz w:val="20"/>
          <w:szCs w:val="20"/>
        </w:rPr>
      </w:pPr>
      <w:r w:rsidRPr="004E56C2">
        <w:rPr>
          <w:bCs/>
          <w:sz w:val="20"/>
          <w:szCs w:val="20"/>
        </w:rPr>
        <w:t>Na</w:t>
      </w:r>
      <w:r w:rsidRPr="004E56C2">
        <w:rPr>
          <w:sz w:val="20"/>
          <w:szCs w:val="20"/>
        </w:rPr>
        <w:t xml:space="preserve">tional Training Centre in New Energy Skills project commenced </w:t>
      </w:r>
      <w:r w:rsidRPr="004E56C2">
        <w:rPr>
          <w:b/>
          <w:bCs/>
          <w:sz w:val="20"/>
          <w:szCs w:val="20"/>
        </w:rPr>
        <w:t xml:space="preserve">Mid </w:t>
      </w:r>
      <w:r w:rsidRPr="004E56C2">
        <w:rPr>
          <w:b/>
          <w:sz w:val="20"/>
          <w:szCs w:val="20"/>
        </w:rPr>
        <w:t>2026</w:t>
      </w:r>
    </w:p>
    <w:p w14:paraId="62D7B2AF" w14:textId="77777777" w:rsidR="00704C37" w:rsidRPr="004E56C2" w:rsidRDefault="00704C37" w:rsidP="00521F3D">
      <w:pPr>
        <w:pStyle w:val="JAP-Heading5-Blue"/>
        <w:rPr>
          <w:rFonts w:asciiTheme="minorHAnsi" w:hAnsiTheme="minorHAnsi"/>
          <w:sz w:val="20"/>
        </w:rPr>
      </w:pPr>
      <w:r w:rsidRPr="004E56C2">
        <w:rPr>
          <w:rFonts w:asciiTheme="minorHAnsi" w:hAnsiTheme="minorHAnsi"/>
          <w:sz w:val="20"/>
        </w:rPr>
        <w:t>Late 2026</w:t>
      </w:r>
    </w:p>
    <w:p w14:paraId="07EEC582" w14:textId="4B6EC484" w:rsidR="00704C37" w:rsidRPr="004E56C2" w:rsidRDefault="00704C37" w:rsidP="00C018EB">
      <w:pPr>
        <w:pStyle w:val="ListParagraph"/>
        <w:numPr>
          <w:ilvl w:val="0"/>
          <w:numId w:val="3"/>
        </w:numPr>
        <w:spacing w:after="200" w:line="360" w:lineRule="auto"/>
        <w:rPr>
          <w:sz w:val="20"/>
          <w:szCs w:val="20"/>
        </w:rPr>
      </w:pPr>
      <w:r w:rsidRPr="004E56C2">
        <w:rPr>
          <w:sz w:val="20"/>
          <w:szCs w:val="20"/>
        </w:rPr>
        <w:t xml:space="preserve">Skills Ministers </w:t>
      </w:r>
      <w:r w:rsidR="0028481C" w:rsidRPr="004E56C2">
        <w:rPr>
          <w:sz w:val="20"/>
          <w:szCs w:val="20"/>
        </w:rPr>
        <w:t xml:space="preserve">advised </w:t>
      </w:r>
      <w:r w:rsidRPr="004E56C2">
        <w:rPr>
          <w:sz w:val="20"/>
          <w:szCs w:val="20"/>
        </w:rPr>
        <w:t>on scoping the development of a</w:t>
      </w:r>
      <w:r w:rsidR="006105E4">
        <w:rPr>
          <w:sz w:val="20"/>
          <w:szCs w:val="20"/>
        </w:rPr>
        <w:t xml:space="preserve"> </w:t>
      </w:r>
      <w:r w:rsidRPr="004E56C2">
        <w:rPr>
          <w:sz w:val="20"/>
          <w:szCs w:val="20"/>
        </w:rPr>
        <w:t>Sector Strengthening Plan for the</w:t>
      </w:r>
      <w:r w:rsidR="006105E4">
        <w:rPr>
          <w:sz w:val="20"/>
          <w:szCs w:val="20"/>
        </w:rPr>
        <w:t xml:space="preserve"> </w:t>
      </w:r>
      <w:r w:rsidRPr="004E56C2">
        <w:rPr>
          <w:sz w:val="20"/>
          <w:szCs w:val="20"/>
        </w:rPr>
        <w:t>Aboriginal Community Controlled</w:t>
      </w:r>
      <w:r w:rsidR="006105E4">
        <w:rPr>
          <w:sz w:val="20"/>
          <w:szCs w:val="20"/>
        </w:rPr>
        <w:t xml:space="preserve"> </w:t>
      </w:r>
      <w:r w:rsidRPr="004E56C2">
        <w:rPr>
          <w:sz w:val="20"/>
          <w:szCs w:val="20"/>
        </w:rPr>
        <w:t>and First Nations Owned</w:t>
      </w:r>
      <w:r w:rsidR="006105E4">
        <w:rPr>
          <w:sz w:val="20"/>
          <w:szCs w:val="20"/>
        </w:rPr>
        <w:t xml:space="preserve"> </w:t>
      </w:r>
      <w:r w:rsidRPr="004E56C2">
        <w:rPr>
          <w:sz w:val="20"/>
          <w:szCs w:val="20"/>
        </w:rPr>
        <w:t>RTO</w:t>
      </w:r>
      <w:r w:rsidR="006105E4">
        <w:rPr>
          <w:sz w:val="20"/>
          <w:szCs w:val="20"/>
        </w:rPr>
        <w:t xml:space="preserve"> </w:t>
      </w:r>
      <w:r w:rsidRPr="004E56C2">
        <w:rPr>
          <w:sz w:val="20"/>
          <w:szCs w:val="20"/>
        </w:rPr>
        <w:t>sector</w:t>
      </w:r>
      <w:r w:rsidR="00E710EA">
        <w:rPr>
          <w:sz w:val="20"/>
          <w:szCs w:val="20"/>
        </w:rPr>
        <w:t xml:space="preserve"> </w:t>
      </w:r>
      <w:r w:rsidRPr="004E56C2">
        <w:rPr>
          <w:b/>
          <w:sz w:val="20"/>
          <w:szCs w:val="20"/>
        </w:rPr>
        <w:t>Sep 2026</w:t>
      </w:r>
      <w:r w:rsidRPr="004E56C2">
        <w:rPr>
          <w:sz w:val="20"/>
          <w:szCs w:val="20"/>
        </w:rPr>
        <w:t> </w:t>
      </w:r>
    </w:p>
    <w:p w14:paraId="6E1BCF36" w14:textId="1D416834" w:rsidR="00704C37" w:rsidRPr="004E56C2" w:rsidRDefault="00704C37" w:rsidP="00C018EB">
      <w:pPr>
        <w:pStyle w:val="ListParagraph"/>
        <w:numPr>
          <w:ilvl w:val="0"/>
          <w:numId w:val="3"/>
        </w:numPr>
        <w:spacing w:after="200" w:line="360" w:lineRule="auto"/>
        <w:rPr>
          <w:sz w:val="20"/>
          <w:szCs w:val="20"/>
        </w:rPr>
      </w:pPr>
      <w:r w:rsidRPr="004E56C2">
        <w:rPr>
          <w:sz w:val="20"/>
          <w:szCs w:val="20"/>
        </w:rPr>
        <w:t>Independent Review of the</w:t>
      </w:r>
      <w:r w:rsidR="00740C04">
        <w:rPr>
          <w:sz w:val="20"/>
          <w:szCs w:val="20"/>
        </w:rPr>
        <w:t xml:space="preserve"> </w:t>
      </w:r>
      <w:r w:rsidRPr="004E56C2">
        <w:rPr>
          <w:sz w:val="20"/>
          <w:szCs w:val="20"/>
        </w:rPr>
        <w:t>National Skills Agreement</w:t>
      </w:r>
      <w:r w:rsidR="00740C04">
        <w:rPr>
          <w:sz w:val="20"/>
          <w:szCs w:val="20"/>
        </w:rPr>
        <w:t xml:space="preserve"> </w:t>
      </w:r>
      <w:r w:rsidRPr="004E56C2">
        <w:rPr>
          <w:sz w:val="20"/>
          <w:szCs w:val="20"/>
        </w:rPr>
        <w:t>Stewardship Model</w:t>
      </w:r>
      <w:r w:rsidR="00740C04">
        <w:rPr>
          <w:sz w:val="20"/>
          <w:szCs w:val="20"/>
        </w:rPr>
        <w:t xml:space="preserve"> </w:t>
      </w:r>
      <w:r w:rsidR="00587BB4" w:rsidRPr="004E56C2">
        <w:rPr>
          <w:sz w:val="20"/>
          <w:szCs w:val="20"/>
        </w:rPr>
        <w:t>completed</w:t>
      </w:r>
    </w:p>
    <w:p w14:paraId="3BE9334B" w14:textId="466155E1" w:rsidR="00704C37" w:rsidRPr="004E56C2" w:rsidRDefault="00704C37" w:rsidP="00C018EB">
      <w:pPr>
        <w:pStyle w:val="ListParagraph"/>
        <w:numPr>
          <w:ilvl w:val="0"/>
          <w:numId w:val="3"/>
        </w:numPr>
        <w:spacing w:after="200" w:line="360" w:lineRule="auto"/>
        <w:rPr>
          <w:sz w:val="20"/>
          <w:szCs w:val="20"/>
        </w:rPr>
      </w:pPr>
      <w:r w:rsidRPr="004E56C2">
        <w:rPr>
          <w:sz w:val="20"/>
          <w:szCs w:val="20"/>
        </w:rPr>
        <w:t>National Skills Plan update</w:t>
      </w:r>
      <w:r w:rsidR="0028481C" w:rsidRPr="004E56C2">
        <w:rPr>
          <w:sz w:val="20"/>
          <w:szCs w:val="20"/>
        </w:rPr>
        <w:t>d</w:t>
      </w:r>
      <w:r w:rsidRPr="004E56C2">
        <w:rPr>
          <w:sz w:val="20"/>
          <w:szCs w:val="20"/>
        </w:rPr>
        <w:t xml:space="preserve">  </w:t>
      </w:r>
    </w:p>
    <w:p w14:paraId="7C6194A4" w14:textId="16A86E9C" w:rsidR="00704C37" w:rsidRPr="004E56C2" w:rsidRDefault="00704C37" w:rsidP="00C018EB">
      <w:pPr>
        <w:pStyle w:val="ListParagraph"/>
        <w:numPr>
          <w:ilvl w:val="0"/>
          <w:numId w:val="3"/>
        </w:numPr>
        <w:spacing w:after="200" w:line="360" w:lineRule="auto"/>
        <w:rPr>
          <w:sz w:val="20"/>
          <w:szCs w:val="20"/>
        </w:rPr>
      </w:pPr>
      <w:r w:rsidRPr="004E56C2">
        <w:rPr>
          <w:sz w:val="20"/>
          <w:szCs w:val="20"/>
        </w:rPr>
        <w:t>Jurisdictional Action Plan update</w:t>
      </w:r>
      <w:r w:rsidR="0028481C" w:rsidRPr="004E56C2">
        <w:rPr>
          <w:sz w:val="20"/>
          <w:szCs w:val="20"/>
        </w:rPr>
        <w:t>d</w:t>
      </w:r>
    </w:p>
    <w:p w14:paraId="29F1CBED" w14:textId="77777777" w:rsidR="00704C37" w:rsidRPr="004E56C2" w:rsidRDefault="00704C37" w:rsidP="00521F3D">
      <w:pPr>
        <w:pStyle w:val="JAP-Heading5-Blue"/>
        <w:rPr>
          <w:rFonts w:asciiTheme="minorHAnsi" w:hAnsiTheme="minorHAnsi"/>
          <w:sz w:val="20"/>
        </w:rPr>
      </w:pPr>
      <w:r w:rsidRPr="004E56C2">
        <w:rPr>
          <w:rFonts w:asciiTheme="minorHAnsi" w:hAnsiTheme="minorHAnsi"/>
          <w:sz w:val="20"/>
        </w:rPr>
        <w:t>Ongoing:</w:t>
      </w:r>
    </w:p>
    <w:p w14:paraId="3C29087B" w14:textId="065BCEBB" w:rsidR="00704C37" w:rsidRPr="004E56C2" w:rsidRDefault="00704C37" w:rsidP="00C018EB">
      <w:pPr>
        <w:pStyle w:val="ListParagraph"/>
        <w:numPr>
          <w:ilvl w:val="0"/>
          <w:numId w:val="3"/>
        </w:numPr>
        <w:spacing w:after="200" w:line="360" w:lineRule="auto"/>
        <w:rPr>
          <w:sz w:val="20"/>
          <w:szCs w:val="20"/>
        </w:rPr>
      </w:pPr>
      <w:r w:rsidRPr="004E56C2">
        <w:rPr>
          <w:sz w:val="20"/>
          <w:szCs w:val="20"/>
        </w:rPr>
        <w:t>Two independent reviews (one o</w:t>
      </w:r>
      <w:r w:rsidR="00CC6053" w:rsidRPr="004E56C2">
        <w:rPr>
          <w:sz w:val="20"/>
          <w:szCs w:val="20"/>
        </w:rPr>
        <w:t>n</w:t>
      </w:r>
      <w:r w:rsidRPr="004E56C2">
        <w:rPr>
          <w:sz w:val="20"/>
          <w:szCs w:val="20"/>
        </w:rPr>
        <w:t xml:space="preserve"> the stewardship model and one o</w:t>
      </w:r>
      <w:r w:rsidR="00CC6053" w:rsidRPr="004E56C2">
        <w:rPr>
          <w:sz w:val="20"/>
          <w:szCs w:val="20"/>
        </w:rPr>
        <w:t>n</w:t>
      </w:r>
      <w:r w:rsidRPr="004E56C2">
        <w:rPr>
          <w:sz w:val="20"/>
          <w:szCs w:val="20"/>
        </w:rPr>
        <w:t xml:space="preserve"> the National Skills Agreement) delivered between 2025-28</w:t>
      </w:r>
    </w:p>
    <w:p w14:paraId="0D37382B" w14:textId="793C6D5D" w:rsidR="00704C37" w:rsidRPr="004E56C2" w:rsidRDefault="00704C37" w:rsidP="00C018EB">
      <w:pPr>
        <w:pStyle w:val="ListParagraph"/>
        <w:numPr>
          <w:ilvl w:val="0"/>
          <w:numId w:val="3"/>
        </w:numPr>
        <w:spacing w:after="200" w:line="360" w:lineRule="auto"/>
        <w:rPr>
          <w:sz w:val="20"/>
          <w:szCs w:val="20"/>
        </w:rPr>
      </w:pPr>
      <w:r w:rsidRPr="004E56C2">
        <w:rPr>
          <w:sz w:val="20"/>
          <w:szCs w:val="20"/>
        </w:rPr>
        <w:t xml:space="preserve">Through 2025-28, evidence and insights from the </w:t>
      </w:r>
      <w:r w:rsidR="00C733FE">
        <w:rPr>
          <w:sz w:val="20"/>
          <w:szCs w:val="20"/>
        </w:rPr>
        <w:t>B</w:t>
      </w:r>
      <w:r w:rsidRPr="004E56C2">
        <w:rPr>
          <w:sz w:val="20"/>
          <w:szCs w:val="20"/>
        </w:rPr>
        <w:t xml:space="preserve">alanced </w:t>
      </w:r>
      <w:r w:rsidR="00C733FE">
        <w:rPr>
          <w:sz w:val="20"/>
          <w:szCs w:val="20"/>
        </w:rPr>
        <w:t>S</w:t>
      </w:r>
      <w:r w:rsidRPr="004E56C2">
        <w:rPr>
          <w:sz w:val="20"/>
          <w:szCs w:val="20"/>
        </w:rPr>
        <w:t xml:space="preserve">corecard </w:t>
      </w:r>
      <w:r w:rsidR="002C2A94" w:rsidRPr="004E56C2">
        <w:rPr>
          <w:sz w:val="20"/>
          <w:szCs w:val="20"/>
        </w:rPr>
        <w:t xml:space="preserve">will </w:t>
      </w:r>
      <w:r w:rsidRPr="004E56C2">
        <w:rPr>
          <w:sz w:val="20"/>
          <w:szCs w:val="20"/>
        </w:rPr>
        <w:t>help link action</w:t>
      </w:r>
      <w:r w:rsidR="00587BB4" w:rsidRPr="004E56C2">
        <w:rPr>
          <w:sz w:val="20"/>
          <w:szCs w:val="20"/>
        </w:rPr>
        <w:t>s</w:t>
      </w:r>
      <w:r w:rsidRPr="004E56C2">
        <w:rPr>
          <w:sz w:val="20"/>
          <w:szCs w:val="20"/>
        </w:rPr>
        <w:t xml:space="preserve"> to </w:t>
      </w:r>
      <w:r w:rsidR="002C2A94" w:rsidRPr="004E56C2">
        <w:rPr>
          <w:sz w:val="20"/>
          <w:szCs w:val="20"/>
        </w:rPr>
        <w:t xml:space="preserve">the </w:t>
      </w:r>
      <w:r w:rsidRPr="004E56C2">
        <w:rPr>
          <w:sz w:val="20"/>
          <w:szCs w:val="20"/>
        </w:rPr>
        <w:t>deliver</w:t>
      </w:r>
      <w:r w:rsidR="002C2A94" w:rsidRPr="004E56C2">
        <w:rPr>
          <w:sz w:val="20"/>
          <w:szCs w:val="20"/>
        </w:rPr>
        <w:t>y</w:t>
      </w:r>
      <w:r w:rsidR="00433C4E" w:rsidRPr="004E56C2">
        <w:rPr>
          <w:sz w:val="20"/>
          <w:szCs w:val="20"/>
        </w:rPr>
        <w:t xml:space="preserve"> of</w:t>
      </w:r>
      <w:r w:rsidRPr="004E56C2">
        <w:rPr>
          <w:sz w:val="20"/>
          <w:szCs w:val="20"/>
        </w:rPr>
        <w:t xml:space="preserve"> a high-quality, responsive and accessible VET system. </w:t>
      </w:r>
    </w:p>
    <w:p w14:paraId="5CB2EF3E" w14:textId="276CAA04" w:rsidR="000402A5" w:rsidRDefault="000402A5" w:rsidP="004315EF">
      <w:pPr>
        <w:pStyle w:val="JAP-Heading3"/>
        <w:rPr>
          <w:rStyle w:val="JAP-Heading1-Years"/>
          <w:b/>
          <w:position w:val="0"/>
          <w:sz w:val="40"/>
        </w:rPr>
        <w:sectPr w:rsidR="000402A5" w:rsidSect="005168F5">
          <w:type w:val="continuous"/>
          <w:pgSz w:w="16838" w:h="11906" w:orient="landscape"/>
          <w:pgMar w:top="720" w:right="720" w:bottom="720" w:left="720" w:header="397" w:footer="397" w:gutter="0"/>
          <w:cols w:space="708"/>
          <w:docGrid w:linePitch="360"/>
        </w:sectPr>
      </w:pPr>
      <w:bookmarkStart w:id="5" w:name="_Toc223520469"/>
    </w:p>
    <w:p w14:paraId="67850B92" w14:textId="02269363" w:rsidR="004E15B7" w:rsidRDefault="00AC030C" w:rsidP="004315EF">
      <w:pPr>
        <w:pStyle w:val="JAP-Heading3"/>
        <w:rPr>
          <w:rStyle w:val="JAP-Heading1-Years"/>
          <w:b/>
          <w:position w:val="0"/>
          <w:sz w:val="40"/>
        </w:rPr>
      </w:pPr>
      <w:r>
        <w:rPr>
          <w:b w:val="0"/>
          <w:bCs/>
          <w:noProof/>
          <w:sz w:val="28"/>
          <w:szCs w:val="28"/>
          <w14:ligatures w14:val="standardContextual"/>
        </w:rPr>
        <w:lastRenderedPageBreak/>
        <mc:AlternateContent>
          <mc:Choice Requires="wps">
            <w:drawing>
              <wp:anchor distT="0" distB="0" distL="114300" distR="114300" simplePos="0" relativeHeight="251658243" behindDoc="0" locked="0" layoutInCell="1" allowOverlap="1" wp14:anchorId="0AF0D763" wp14:editId="61845963">
                <wp:simplePos x="0" y="0"/>
                <wp:positionH relativeFrom="column">
                  <wp:posOffset>0</wp:posOffset>
                </wp:positionH>
                <wp:positionV relativeFrom="paragraph">
                  <wp:posOffset>0</wp:posOffset>
                </wp:positionV>
                <wp:extent cx="9459686" cy="0"/>
                <wp:effectExtent l="0" t="0" r="0" b="0"/>
                <wp:wrapNone/>
                <wp:docPr id="1071832244" name="Straight Connector 1"/>
                <wp:cNvGraphicFramePr/>
                <a:graphic xmlns:a="http://schemas.openxmlformats.org/drawingml/2006/main">
                  <a:graphicData uri="http://schemas.microsoft.com/office/word/2010/wordprocessingShape">
                    <wps:wsp>
                      <wps:cNvCnPr/>
                      <wps:spPr>
                        <a:xfrm>
                          <a:off x="0" y="0"/>
                          <a:ext cx="94596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3A121BE" id="Straight Connector 1" o:spid="_x0000_s1026" style="position:absolute;z-index:2516633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74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" strokecolor="black [3200]" strokeweight=".5pt">
                <v:stroke joinstyle="miter"/>
              </v:line>
            </w:pict>
          </mc:Fallback>
        </mc:AlternateContent>
      </w:r>
      <w:r w:rsidR="002C2A94" w:rsidRPr="00133BD9">
        <w:rPr>
          <w:rStyle w:val="JAP-Heading1-Years"/>
          <w:b/>
          <w:position w:val="0"/>
          <w:sz w:val="40"/>
        </w:rPr>
        <w:t>National Skills Agreement</w:t>
      </w:r>
      <w:r w:rsidR="004E15B7" w:rsidRPr="00133BD9">
        <w:rPr>
          <w:rStyle w:val="JAP-Heading1-Years"/>
          <w:b/>
          <w:position w:val="0"/>
          <w:sz w:val="40"/>
        </w:rPr>
        <w:t xml:space="preserve"> National Priorities</w:t>
      </w:r>
      <w:bookmarkEnd w:id="5"/>
    </w:p>
    <w:p w14:paraId="74990003" w14:textId="24C9EC4C" w:rsidR="00946012" w:rsidRPr="00BD75F6" w:rsidRDefault="005020EA" w:rsidP="0001059B">
      <w:pPr>
        <w:pStyle w:val="JAP-Heading5-Purple"/>
        <w:ind w:left="1560"/>
        <w:rPr>
          <w:b w:val="0"/>
          <w:szCs w:val="28"/>
        </w:rPr>
      </w:pPr>
      <w:r>
        <w:rPr>
          <w:noProof/>
        </w:rPr>
        <w:drawing>
          <wp:anchor distT="0" distB="0" distL="114300" distR="114300" simplePos="0" relativeHeight="251658245" behindDoc="1" locked="0" layoutInCell="1" allowOverlap="1" wp14:anchorId="58AE6CC4" wp14:editId="36A4845F">
            <wp:simplePos x="0" y="0"/>
            <wp:positionH relativeFrom="column">
              <wp:posOffset>-113665</wp:posOffset>
            </wp:positionH>
            <wp:positionV relativeFrom="paragraph">
              <wp:posOffset>257810</wp:posOffset>
            </wp:positionV>
            <wp:extent cx="1002030" cy="1002030"/>
            <wp:effectExtent l="0" t="0" r="7620" b="7620"/>
            <wp:wrapSquare wrapText="bothSides"/>
            <wp:docPr id="1784178162" name="Picture 7" descr="Icon of a balance scale inside a teal circle, representing justice or fairness. The scale has two pans hanging from a horizontal beam, evenly balanced, drawn with white lines on a solid teal backgrou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78162" name="Picture 7" descr="Icon of a balance scale inside a teal circle, representing justice or fairness. The scale has two pans hanging from a horizontal beam, evenly balanced, drawn with white lines on a solid teal background.&#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BD75F6" w:rsidRPr="00BD75F6">
        <w:t>GENDER EQUALITY</w:t>
      </w:r>
    </w:p>
    <w:p w14:paraId="60C272E3" w14:textId="2D7EB3E5" w:rsidR="005020EA" w:rsidRDefault="00BD75F6" w:rsidP="005020EA">
      <w:pPr>
        <w:tabs>
          <w:tab w:val="left" w:pos="990"/>
        </w:tabs>
        <w:ind w:left="1560"/>
        <w:rPr>
          <w:sz w:val="20"/>
          <w:szCs w:val="20"/>
        </w:rPr>
      </w:pPr>
      <w:r w:rsidRPr="00FC1FE9">
        <w:rPr>
          <w:sz w:val="20"/>
          <w:szCs w:val="20"/>
        </w:rPr>
        <w:t xml:space="preserve">Enrolments in VET qualifications and corresponding occupations remain highly gender-segregated, a pattern quantified by JSA’s </w:t>
      </w:r>
      <w:hyperlink r:id="rId25" w:history="1">
        <w:r w:rsidRPr="004072BD">
          <w:rPr>
            <w:rStyle w:val="Hyperlink"/>
            <w:sz w:val="20"/>
            <w:szCs w:val="20"/>
          </w:rPr>
          <w:t>Gender Segregation Intensity Scale</w:t>
        </w:r>
      </w:hyperlink>
      <w:r w:rsidRPr="00FC1FE9">
        <w:rPr>
          <w:sz w:val="20"/>
          <w:szCs w:val="20"/>
        </w:rPr>
        <w:t xml:space="preserve"> (GSIS) and explored in the JSA Gender Economic Equality Study.</w:t>
      </w:r>
      <w:r>
        <w:rPr>
          <w:sz w:val="20"/>
          <w:szCs w:val="20"/>
        </w:rPr>
        <w:t xml:space="preserve"> </w:t>
      </w:r>
      <w:r w:rsidRPr="007D0FCD">
        <w:rPr>
          <w:sz w:val="20"/>
          <w:szCs w:val="20"/>
        </w:rPr>
        <w:t>Courses leading to low</w:t>
      </w:r>
      <w:r>
        <w:rPr>
          <w:sz w:val="20"/>
          <w:szCs w:val="20"/>
        </w:rPr>
        <w:t>er</w:t>
      </w:r>
      <w:r w:rsidRPr="007D0FCD">
        <w:rPr>
          <w:sz w:val="20"/>
          <w:szCs w:val="20"/>
        </w:rPr>
        <w:t>-paid, historically undervalued occupations, such as aged care, nursing</w:t>
      </w:r>
      <w:r>
        <w:rPr>
          <w:sz w:val="20"/>
          <w:szCs w:val="20"/>
        </w:rPr>
        <w:t xml:space="preserve"> and</w:t>
      </w:r>
      <w:r w:rsidRPr="007D0FCD">
        <w:rPr>
          <w:sz w:val="20"/>
          <w:szCs w:val="20"/>
        </w:rPr>
        <w:t xml:space="preserve"> early childhood education </w:t>
      </w:r>
      <w:r>
        <w:rPr>
          <w:sz w:val="20"/>
          <w:szCs w:val="20"/>
        </w:rPr>
        <w:t>have been</w:t>
      </w:r>
      <w:r w:rsidRPr="007D0FCD">
        <w:rPr>
          <w:sz w:val="20"/>
          <w:szCs w:val="20"/>
        </w:rPr>
        <w:t xml:space="preserve"> dominated by women, while those leading to higher-paid roles in trades and construction skew heavily towards men.</w:t>
      </w:r>
    </w:p>
    <w:p w14:paraId="46169467" w14:textId="75DF4F36" w:rsidR="00BD75F6" w:rsidRDefault="00BD75F6" w:rsidP="005020EA">
      <w:pPr>
        <w:ind w:left="1560"/>
        <w:rPr>
          <w:i/>
          <w:iCs/>
          <w:sz w:val="20"/>
          <w:szCs w:val="20"/>
        </w:rPr>
      </w:pPr>
      <w:r w:rsidRPr="00A5268E">
        <w:rPr>
          <w:sz w:val="20"/>
          <w:szCs w:val="20"/>
        </w:rPr>
        <w:t xml:space="preserve">Gender-imbalanced workplaces and training pathways exacerbate workforce shortages in high demand VET qualifications and sectors important to Australia’s priorities, including the Net Zero transformation. Addressing these challenges requires embedding gender and intersectional analysis into VET policy, funding and delivery, and aligning reforms with national strategies such as </w:t>
      </w:r>
      <w:hyperlink r:id="rId26" w:history="1">
        <w:r w:rsidRPr="00ED6B86">
          <w:rPr>
            <w:rStyle w:val="Hyperlink"/>
            <w:i/>
            <w:iCs/>
            <w:sz w:val="20"/>
            <w:szCs w:val="20"/>
          </w:rPr>
          <w:t>Working for Women (2024–34)</w:t>
        </w:r>
      </w:hyperlink>
      <w:r w:rsidRPr="00A5268E">
        <w:rPr>
          <w:i/>
          <w:iCs/>
          <w:sz w:val="20"/>
          <w:szCs w:val="20"/>
        </w:rPr>
        <w:t>.</w:t>
      </w:r>
    </w:p>
    <w:p w14:paraId="27D3A2E6" w14:textId="6545D01F" w:rsidR="00AC030C" w:rsidRDefault="00AC030C" w:rsidP="00BD75F6">
      <w:pPr>
        <w:rPr>
          <w:i/>
          <w:iCs/>
          <w:sz w:val="20"/>
          <w:szCs w:val="20"/>
        </w:rPr>
      </w:pPr>
    </w:p>
    <w:p w14:paraId="7B0C53A7" w14:textId="772EC8FD" w:rsidR="00D53855" w:rsidRDefault="005020EA" w:rsidP="0001059B">
      <w:pPr>
        <w:pStyle w:val="JAP-Heading5-Purple"/>
        <w:ind w:left="1560"/>
        <w:rPr>
          <w:b w:val="0"/>
          <w:szCs w:val="28"/>
        </w:rPr>
      </w:pPr>
      <w:r>
        <w:rPr>
          <w:noProof/>
          <w:sz w:val="20"/>
          <w:szCs w:val="20"/>
        </w:rPr>
        <w:drawing>
          <wp:anchor distT="0" distB="0" distL="114300" distR="114300" simplePos="0" relativeHeight="251658246" behindDoc="1" locked="0" layoutInCell="1" allowOverlap="1" wp14:anchorId="148D6867" wp14:editId="5CBC15FD">
            <wp:simplePos x="0" y="0"/>
            <wp:positionH relativeFrom="column">
              <wp:posOffset>-114153</wp:posOffset>
            </wp:positionH>
            <wp:positionV relativeFrom="paragraph">
              <wp:posOffset>123190</wp:posOffset>
            </wp:positionV>
            <wp:extent cx="1002030" cy="1002030"/>
            <wp:effectExtent l="0" t="0" r="7620" b="7620"/>
            <wp:wrapTight wrapText="bothSides">
              <wp:wrapPolygon edited="0">
                <wp:start x="6981" y="0"/>
                <wp:lineTo x="4106" y="1232"/>
                <wp:lineTo x="0" y="5338"/>
                <wp:lineTo x="0" y="15605"/>
                <wp:lineTo x="3696" y="19711"/>
                <wp:lineTo x="6570" y="21354"/>
                <wp:lineTo x="6981" y="21354"/>
                <wp:lineTo x="14373" y="21354"/>
                <wp:lineTo x="14783" y="21354"/>
                <wp:lineTo x="17658" y="19711"/>
                <wp:lineTo x="21354" y="15605"/>
                <wp:lineTo x="21354" y="5338"/>
                <wp:lineTo x="17247" y="1232"/>
                <wp:lineTo x="14373" y="0"/>
                <wp:lineTo x="6981" y="0"/>
              </wp:wrapPolygon>
            </wp:wrapTight>
            <wp:docPr id="1475556580" name="Picture 8" descr="Icon showing two outlined hands, one upright with fingers extended and the other rotated with fingers pointing down, set against a teal circular background. This symbol represents collab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556580" name="Picture 8" descr="Icon showing two outlined hands, one upright with fingers extended and the other rotated with fingers pointing down, set against a teal circular background. This symbol represents collabora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D53855" w:rsidRPr="00D53855">
        <w:t>CLOSING THE GAP</w:t>
      </w:r>
    </w:p>
    <w:p w14:paraId="16E418F1" w14:textId="598965BA" w:rsidR="00D53855" w:rsidRDefault="00D53855" w:rsidP="003B5234">
      <w:pPr>
        <w:ind w:left="1560"/>
        <w:rPr>
          <w:sz w:val="20"/>
          <w:szCs w:val="20"/>
          <w:lang w:val="en-AU"/>
        </w:rPr>
      </w:pPr>
      <w:r w:rsidRPr="009056E6">
        <w:rPr>
          <w:rFonts w:eastAsia="Times New Roman" w:cs="Segoe UI"/>
          <w:sz w:val="20"/>
          <w:szCs w:val="20"/>
          <w:lang w:val="en-AU" w:eastAsia="en-AU"/>
        </w:rPr>
        <w:t>VET is a critical enabler of economic and social participation for First Nations peoples and provides a pathway through qualifications and into meaningful employment</w:t>
      </w:r>
      <w:r>
        <w:rPr>
          <w:rFonts w:eastAsia="Times New Roman" w:cs="Segoe UI"/>
          <w:sz w:val="20"/>
          <w:szCs w:val="20"/>
          <w:lang w:val="en-AU" w:eastAsia="en-AU"/>
        </w:rPr>
        <w:t>.</w:t>
      </w:r>
    </w:p>
    <w:p w14:paraId="116244C4" w14:textId="77777777" w:rsidR="00170601" w:rsidRDefault="00D53855" w:rsidP="003B5234">
      <w:pPr>
        <w:ind w:left="1560"/>
        <w:rPr>
          <w:sz w:val="20"/>
          <w:szCs w:val="20"/>
          <w:lang w:val="en-AU"/>
        </w:rPr>
      </w:pPr>
      <w:r w:rsidRPr="000F6C34">
        <w:rPr>
          <w:sz w:val="20"/>
          <w:szCs w:val="20"/>
          <w:lang w:val="en-AU"/>
        </w:rPr>
        <w:t>First Nations peoples participat</w:t>
      </w:r>
      <w:r>
        <w:rPr>
          <w:sz w:val="20"/>
          <w:szCs w:val="20"/>
          <w:lang w:val="en-AU"/>
        </w:rPr>
        <w:t>ion</w:t>
      </w:r>
      <w:r w:rsidRPr="000F6C34">
        <w:rPr>
          <w:sz w:val="20"/>
          <w:szCs w:val="20"/>
          <w:lang w:val="en-AU"/>
        </w:rPr>
        <w:t xml:space="preserve"> in VET </w:t>
      </w:r>
      <w:r>
        <w:rPr>
          <w:sz w:val="20"/>
          <w:szCs w:val="20"/>
          <w:lang w:val="en-AU"/>
        </w:rPr>
        <w:t>is</w:t>
      </w:r>
      <w:r w:rsidRPr="000F6C34">
        <w:rPr>
          <w:sz w:val="20"/>
          <w:szCs w:val="20"/>
          <w:lang w:val="en-AU"/>
        </w:rPr>
        <w:t xml:space="preserve"> relatively high, but completion and employment outcomes remain lower than those of other Australians.</w:t>
      </w:r>
    </w:p>
    <w:p w14:paraId="0287F662" w14:textId="78801869" w:rsidR="00D53855" w:rsidRDefault="00D53855" w:rsidP="003B5234">
      <w:pPr>
        <w:ind w:left="1560"/>
        <w:rPr>
          <w:sz w:val="20"/>
          <w:szCs w:val="20"/>
          <w:lang w:val="en-AU"/>
        </w:rPr>
      </w:pPr>
      <w:r w:rsidRPr="005A39DC">
        <w:rPr>
          <w:sz w:val="20"/>
          <w:szCs w:val="20"/>
          <w:lang w:val="en-AU"/>
        </w:rPr>
        <w:t>Many First Nations people balance education and training alongside important kinship, family and cultural responsibilities, which shape how and when they engage</w:t>
      </w:r>
      <w:r>
        <w:rPr>
          <w:sz w:val="20"/>
          <w:szCs w:val="20"/>
          <w:lang w:val="en-AU"/>
        </w:rPr>
        <w:t xml:space="preserve"> with the VET system</w:t>
      </w:r>
      <w:r w:rsidRPr="005A39DC">
        <w:rPr>
          <w:sz w:val="20"/>
          <w:szCs w:val="20"/>
          <w:lang w:val="en-AU"/>
        </w:rPr>
        <w:t>.</w:t>
      </w:r>
    </w:p>
    <w:p w14:paraId="6EC3609A" w14:textId="7F93726E" w:rsidR="00AC030C" w:rsidRDefault="00AC030C" w:rsidP="00D53855">
      <w:pPr>
        <w:rPr>
          <w:sz w:val="20"/>
          <w:szCs w:val="20"/>
          <w:lang w:val="en-AU"/>
        </w:rPr>
      </w:pPr>
    </w:p>
    <w:p w14:paraId="2BAEEABD" w14:textId="5F63116B" w:rsidR="00D53855" w:rsidRDefault="003B5234" w:rsidP="0001059B">
      <w:pPr>
        <w:pStyle w:val="JAP-Heading5-Purple"/>
        <w:rPr>
          <w:b w:val="0"/>
          <w:szCs w:val="28"/>
          <w:lang w:val="en-US"/>
        </w:rPr>
      </w:pPr>
      <w:r>
        <w:rPr>
          <w:noProof/>
          <w:sz w:val="20"/>
          <w:szCs w:val="20"/>
        </w:rPr>
        <w:drawing>
          <wp:anchor distT="0" distB="0" distL="114300" distR="114300" simplePos="0" relativeHeight="251658247" behindDoc="1" locked="0" layoutInCell="1" allowOverlap="1" wp14:anchorId="1C28C21F" wp14:editId="43061E10">
            <wp:simplePos x="0" y="0"/>
            <wp:positionH relativeFrom="column">
              <wp:posOffset>-113079</wp:posOffset>
            </wp:positionH>
            <wp:positionV relativeFrom="paragraph">
              <wp:posOffset>58420</wp:posOffset>
            </wp:positionV>
            <wp:extent cx="1002030" cy="1002030"/>
            <wp:effectExtent l="0" t="0" r="7620" b="7620"/>
            <wp:wrapTight wrapText="bothSides">
              <wp:wrapPolygon edited="0">
                <wp:start x="6981" y="0"/>
                <wp:lineTo x="4106" y="1232"/>
                <wp:lineTo x="0" y="5338"/>
                <wp:lineTo x="0" y="15605"/>
                <wp:lineTo x="3696" y="19711"/>
                <wp:lineTo x="6570" y="21354"/>
                <wp:lineTo x="6981" y="21354"/>
                <wp:lineTo x="14373" y="21354"/>
                <wp:lineTo x="14783" y="21354"/>
                <wp:lineTo x="17658" y="19711"/>
                <wp:lineTo x="21354" y="15605"/>
                <wp:lineTo x="21354" y="5338"/>
                <wp:lineTo x="17247" y="1232"/>
                <wp:lineTo x="14373" y="0"/>
                <wp:lineTo x="6981" y="0"/>
              </wp:wrapPolygon>
            </wp:wrapTight>
            <wp:docPr id="1761903761" name="Picture 9" descr="Icon of a white outlined leaf centred on a teal circular background. The simple design symbolizes nature, eco-friendliness, or environmental them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903761" name="Picture 9" descr="Icon of a white outlined leaf centred on a teal circular background. The simple design symbolizes nature, eco-friendliness, or environmental themes.&#10;&#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AC030C" w:rsidRPr="00AC030C">
        <w:rPr>
          <w:szCs w:val="28"/>
          <w:lang w:val="en-US"/>
        </w:rPr>
        <w:t>SUPPORTING THE NET</w:t>
      </w:r>
      <w:r w:rsidR="00B249BF">
        <w:rPr>
          <w:szCs w:val="28"/>
          <w:lang w:val="en-US"/>
        </w:rPr>
        <w:t xml:space="preserve"> </w:t>
      </w:r>
      <w:r w:rsidR="00AC030C" w:rsidRPr="00AC030C">
        <w:rPr>
          <w:szCs w:val="28"/>
          <w:lang w:val="en-US"/>
        </w:rPr>
        <w:t>ZERO TRANSFORMATION</w:t>
      </w:r>
    </w:p>
    <w:p w14:paraId="44FBEDA6" w14:textId="4837374E" w:rsidR="00AC030C" w:rsidRPr="00122CB9" w:rsidRDefault="00AC030C" w:rsidP="00122CB9">
      <w:pPr>
        <w:ind w:left="1560"/>
        <w:rPr>
          <w:sz w:val="20"/>
          <w:szCs w:val="20"/>
          <w:lang w:val="en-AU"/>
        </w:rPr>
      </w:pPr>
      <w:r w:rsidRPr="00406C78">
        <w:rPr>
          <w:sz w:val="20"/>
          <w:szCs w:val="20"/>
          <w:lang w:val="en-AU"/>
        </w:rPr>
        <w:t xml:space="preserve">Achieving </w:t>
      </w:r>
      <w:r>
        <w:rPr>
          <w:sz w:val="20"/>
          <w:szCs w:val="20"/>
          <w:lang w:val="en-AU"/>
        </w:rPr>
        <w:t>N</w:t>
      </w:r>
      <w:r w:rsidRPr="00406C78">
        <w:rPr>
          <w:sz w:val="20"/>
          <w:szCs w:val="20"/>
          <w:lang w:val="en-AU"/>
        </w:rPr>
        <w:t xml:space="preserve">et </w:t>
      </w:r>
      <w:r>
        <w:rPr>
          <w:sz w:val="20"/>
          <w:szCs w:val="20"/>
          <w:lang w:val="en-AU"/>
        </w:rPr>
        <w:t>Z</w:t>
      </w:r>
      <w:r w:rsidRPr="00406C78">
        <w:rPr>
          <w:sz w:val="20"/>
          <w:szCs w:val="20"/>
          <w:lang w:val="en-AU"/>
        </w:rPr>
        <w:t>ero will require substantial innovation and investment across the economy.</w:t>
      </w:r>
      <w:r>
        <w:rPr>
          <w:sz w:val="20"/>
          <w:szCs w:val="20"/>
          <w:lang w:val="en-AU"/>
        </w:rPr>
        <w:t xml:space="preserve"> </w:t>
      </w:r>
      <w:r w:rsidRPr="001F2149">
        <w:rPr>
          <w:sz w:val="20"/>
          <w:szCs w:val="20"/>
        </w:rPr>
        <w:t>J</w:t>
      </w:r>
      <w:r>
        <w:rPr>
          <w:sz w:val="20"/>
          <w:szCs w:val="20"/>
        </w:rPr>
        <w:t>SA’s</w:t>
      </w:r>
      <w:r w:rsidRPr="001F2149">
        <w:rPr>
          <w:sz w:val="20"/>
          <w:szCs w:val="20"/>
        </w:rPr>
        <w:t xml:space="preserve"> Clean Energy Generation report found that we will need close to 2 million workers in building and engineering trades by 2050, an increase of around 40%. This includes a need for up to 42,000 more energy trades workers and 22,000 more energy apprentices by 2030</w:t>
      </w:r>
      <w:r w:rsidRPr="00122CB9">
        <w:rPr>
          <w:sz w:val="20"/>
          <w:szCs w:val="20"/>
          <w:lang w:val="en-AU"/>
        </w:rPr>
        <w:t>.</w:t>
      </w:r>
    </w:p>
    <w:p w14:paraId="28627AC6" w14:textId="57FE9027" w:rsidR="000327AE" w:rsidRDefault="00AC030C" w:rsidP="003B5234">
      <w:pPr>
        <w:ind w:left="1560"/>
        <w:rPr>
          <w:sz w:val="20"/>
          <w:szCs w:val="20"/>
        </w:rPr>
      </w:pPr>
      <w:r w:rsidRPr="00122CB9">
        <w:rPr>
          <w:sz w:val="20"/>
          <w:szCs w:val="20"/>
          <w:lang w:val="en-AU"/>
        </w:rPr>
        <w:t>The path to Net Zero will require innovatio</w:t>
      </w:r>
      <w:r w:rsidRPr="00F91112">
        <w:rPr>
          <w:sz w:val="20"/>
          <w:szCs w:val="20"/>
        </w:rPr>
        <w:t xml:space="preserve">n and investment across all sectors. </w:t>
      </w:r>
      <w:r w:rsidRPr="006E4CDF">
        <w:rPr>
          <w:sz w:val="20"/>
          <w:szCs w:val="20"/>
        </w:rPr>
        <w:t xml:space="preserve">Skills and training initiatives will play an important role in supporting the </w:t>
      </w:r>
      <w:r>
        <w:rPr>
          <w:sz w:val="20"/>
          <w:szCs w:val="20"/>
        </w:rPr>
        <w:t>N</w:t>
      </w:r>
      <w:r w:rsidRPr="006E4CDF">
        <w:rPr>
          <w:sz w:val="20"/>
          <w:szCs w:val="20"/>
        </w:rPr>
        <w:t xml:space="preserve">et </w:t>
      </w:r>
      <w:r>
        <w:rPr>
          <w:sz w:val="20"/>
          <w:szCs w:val="20"/>
        </w:rPr>
        <w:t>Z</w:t>
      </w:r>
      <w:r w:rsidRPr="006E4CDF">
        <w:rPr>
          <w:sz w:val="20"/>
          <w:szCs w:val="20"/>
        </w:rPr>
        <w:t>ero</w:t>
      </w:r>
      <w:r w:rsidR="00E849BB">
        <w:rPr>
          <w:sz w:val="20"/>
          <w:szCs w:val="20"/>
        </w:rPr>
        <w:t xml:space="preserve"> </w:t>
      </w:r>
      <w:r w:rsidRPr="006E4CDF">
        <w:rPr>
          <w:sz w:val="20"/>
          <w:szCs w:val="20"/>
        </w:rPr>
        <w:t xml:space="preserve">transition, </w:t>
      </w:r>
      <w:r>
        <w:rPr>
          <w:sz w:val="20"/>
          <w:szCs w:val="20"/>
        </w:rPr>
        <w:t xml:space="preserve">including through </w:t>
      </w:r>
      <w:r w:rsidRPr="006E4CDF">
        <w:rPr>
          <w:sz w:val="20"/>
          <w:szCs w:val="20"/>
        </w:rPr>
        <w:t>the</w:t>
      </w:r>
      <w:r>
        <w:rPr>
          <w:sz w:val="20"/>
          <w:szCs w:val="20"/>
        </w:rPr>
        <w:t xml:space="preserve"> </w:t>
      </w:r>
      <w:r w:rsidRPr="006E4CDF">
        <w:rPr>
          <w:sz w:val="20"/>
          <w:szCs w:val="20"/>
        </w:rPr>
        <w:t>apprenticeship</w:t>
      </w:r>
      <w:r>
        <w:rPr>
          <w:sz w:val="20"/>
          <w:szCs w:val="20"/>
        </w:rPr>
        <w:t xml:space="preserve"> system</w:t>
      </w:r>
      <w:r w:rsidRPr="006E4CDF">
        <w:rPr>
          <w:sz w:val="20"/>
          <w:szCs w:val="20"/>
        </w:rPr>
        <w:t xml:space="preserve"> and connecti</w:t>
      </w:r>
      <w:r>
        <w:rPr>
          <w:sz w:val="20"/>
          <w:szCs w:val="20"/>
        </w:rPr>
        <w:t>ng</w:t>
      </w:r>
      <w:r w:rsidRPr="006E4CDF">
        <w:rPr>
          <w:sz w:val="20"/>
          <w:szCs w:val="20"/>
        </w:rPr>
        <w:t xml:space="preserve"> the work of J</w:t>
      </w:r>
      <w:r>
        <w:rPr>
          <w:sz w:val="20"/>
          <w:szCs w:val="20"/>
        </w:rPr>
        <w:t>SA</w:t>
      </w:r>
      <w:r w:rsidRPr="006E4CDF">
        <w:rPr>
          <w:sz w:val="20"/>
          <w:szCs w:val="20"/>
        </w:rPr>
        <w:t xml:space="preserve"> and the J</w:t>
      </w:r>
      <w:r>
        <w:rPr>
          <w:sz w:val="20"/>
          <w:szCs w:val="20"/>
        </w:rPr>
        <w:t xml:space="preserve">obs and </w:t>
      </w:r>
      <w:r w:rsidRPr="006E4CDF">
        <w:rPr>
          <w:sz w:val="20"/>
          <w:szCs w:val="20"/>
        </w:rPr>
        <w:t>S</w:t>
      </w:r>
      <w:r>
        <w:rPr>
          <w:sz w:val="20"/>
          <w:szCs w:val="20"/>
        </w:rPr>
        <w:t xml:space="preserve">kills </w:t>
      </w:r>
      <w:r w:rsidRPr="006E4CDF">
        <w:rPr>
          <w:sz w:val="20"/>
          <w:szCs w:val="20"/>
        </w:rPr>
        <w:t>C</w:t>
      </w:r>
      <w:r>
        <w:rPr>
          <w:sz w:val="20"/>
          <w:szCs w:val="20"/>
        </w:rPr>
        <w:t>ouncil</w:t>
      </w:r>
      <w:r w:rsidRPr="006E4CDF">
        <w:rPr>
          <w:sz w:val="20"/>
          <w:szCs w:val="20"/>
        </w:rPr>
        <w:t>s</w:t>
      </w:r>
      <w:r w:rsidR="00063B6D">
        <w:rPr>
          <w:sz w:val="20"/>
          <w:szCs w:val="20"/>
        </w:rPr>
        <w:t xml:space="preserve"> (JSCs)</w:t>
      </w:r>
      <w:r w:rsidRPr="006E4CDF">
        <w:rPr>
          <w:sz w:val="20"/>
          <w:szCs w:val="20"/>
        </w:rPr>
        <w:t>.</w:t>
      </w:r>
      <w:r w:rsidR="000327AE">
        <w:rPr>
          <w:sz w:val="20"/>
          <w:szCs w:val="20"/>
        </w:rPr>
        <w:t xml:space="preserve"> </w:t>
      </w:r>
    </w:p>
    <w:p w14:paraId="4868FD7E" w14:textId="3CBAF10B" w:rsidR="000327AE" w:rsidRDefault="000327AE">
      <w:pPr>
        <w:spacing w:line="259" w:lineRule="auto"/>
        <w:rPr>
          <w:sz w:val="20"/>
          <w:szCs w:val="20"/>
        </w:rPr>
      </w:pPr>
      <w:r>
        <w:rPr>
          <w:sz w:val="20"/>
          <w:szCs w:val="20"/>
        </w:rPr>
        <w:br w:type="page"/>
      </w:r>
    </w:p>
    <w:p w14:paraId="111E8877" w14:textId="5AE8D096" w:rsidR="00355EF9" w:rsidRPr="00BD75F6" w:rsidRDefault="003B5234" w:rsidP="0001059B">
      <w:pPr>
        <w:pStyle w:val="JAP-Heading5-Purple"/>
        <w:ind w:left="1560"/>
        <w:rPr>
          <w:b w:val="0"/>
          <w:szCs w:val="28"/>
        </w:rPr>
      </w:pPr>
      <w:r>
        <w:rPr>
          <w:noProof/>
          <w:sz w:val="20"/>
          <w:szCs w:val="20"/>
        </w:rPr>
        <w:lastRenderedPageBreak/>
        <w:drawing>
          <wp:anchor distT="0" distB="0" distL="114300" distR="114300" simplePos="0" relativeHeight="251658248" behindDoc="1" locked="0" layoutInCell="1" allowOverlap="1" wp14:anchorId="6CFA0007" wp14:editId="262A6234">
            <wp:simplePos x="0" y="0"/>
            <wp:positionH relativeFrom="column">
              <wp:posOffset>-113714</wp:posOffset>
            </wp:positionH>
            <wp:positionV relativeFrom="paragraph">
              <wp:posOffset>179705</wp:posOffset>
            </wp:positionV>
            <wp:extent cx="1002030" cy="1002030"/>
            <wp:effectExtent l="0" t="0" r="7620" b="7620"/>
            <wp:wrapTight wrapText="bothSides">
              <wp:wrapPolygon edited="0">
                <wp:start x="6981" y="0"/>
                <wp:lineTo x="4106" y="1232"/>
                <wp:lineTo x="0" y="5338"/>
                <wp:lineTo x="0" y="15605"/>
                <wp:lineTo x="3696" y="19711"/>
                <wp:lineTo x="6570" y="21354"/>
                <wp:lineTo x="6981" y="21354"/>
                <wp:lineTo x="14373" y="21354"/>
                <wp:lineTo x="14783" y="21354"/>
                <wp:lineTo x="17658" y="19711"/>
                <wp:lineTo x="21354" y="15605"/>
                <wp:lineTo x="21354" y="5338"/>
                <wp:lineTo x="17247" y="1232"/>
                <wp:lineTo x="14373" y="0"/>
                <wp:lineTo x="6981" y="0"/>
              </wp:wrapPolygon>
            </wp:wrapTight>
            <wp:docPr id="1535837240" name="Picture 10" descr="Icon showing a white outline of an open hand with a heart floating above it, centered on a teal circular background. This symbol represents care and sup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37240" name="Picture 10" descr="Icon showing a white outline of an open hand with a heart floating above it, centered on a teal circular background. This symbol represents care and support.&#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355EF9">
        <w:t>SUSTAINING ESSENTIAL CARE SERVICES</w:t>
      </w:r>
    </w:p>
    <w:p w14:paraId="399F3749" w14:textId="025D7290" w:rsidR="00355EF9" w:rsidRPr="00122CB9" w:rsidRDefault="00355EF9" w:rsidP="00122CB9">
      <w:pPr>
        <w:ind w:left="1560"/>
        <w:rPr>
          <w:sz w:val="20"/>
          <w:szCs w:val="20"/>
        </w:rPr>
      </w:pPr>
      <w:r w:rsidRPr="006E4CDF">
        <w:rPr>
          <w:sz w:val="20"/>
          <w:szCs w:val="20"/>
        </w:rPr>
        <w:t xml:space="preserve">The care and support economy is one of the fastest growing sectors in the Australian economy. </w:t>
      </w:r>
      <w:r w:rsidRPr="00F74FF4">
        <w:rPr>
          <w:color w:val="000000" w:themeColor="text1"/>
          <w:sz w:val="20"/>
          <w:szCs w:val="20"/>
          <w:lang w:val="en-AU"/>
        </w:rPr>
        <w:t>J</w:t>
      </w:r>
      <w:r>
        <w:rPr>
          <w:color w:val="000000" w:themeColor="text1"/>
          <w:sz w:val="20"/>
          <w:szCs w:val="20"/>
          <w:lang w:val="en-AU"/>
        </w:rPr>
        <w:t>SA</w:t>
      </w:r>
      <w:r w:rsidRPr="00F74FF4">
        <w:rPr>
          <w:color w:val="000000" w:themeColor="text1"/>
          <w:sz w:val="20"/>
          <w:szCs w:val="20"/>
          <w:lang w:val="en-AU"/>
        </w:rPr>
        <w:t xml:space="preserve"> </w:t>
      </w:r>
      <w:r>
        <w:rPr>
          <w:color w:val="000000" w:themeColor="text1"/>
          <w:sz w:val="20"/>
          <w:szCs w:val="20"/>
          <w:lang w:val="en-AU"/>
        </w:rPr>
        <w:t>projects</w:t>
      </w:r>
      <w:r w:rsidRPr="00F74FF4">
        <w:rPr>
          <w:color w:val="000000" w:themeColor="text1"/>
          <w:sz w:val="20"/>
          <w:szCs w:val="20"/>
          <w:lang w:val="en-AU"/>
        </w:rPr>
        <w:t xml:space="preserve"> </w:t>
      </w:r>
      <w:r>
        <w:rPr>
          <w:color w:val="000000" w:themeColor="text1"/>
          <w:sz w:val="20"/>
          <w:szCs w:val="20"/>
          <w:lang w:val="en-AU"/>
        </w:rPr>
        <w:t xml:space="preserve">employment in the </w:t>
      </w:r>
      <w:r w:rsidRPr="00F74FF4">
        <w:rPr>
          <w:color w:val="000000" w:themeColor="text1"/>
          <w:sz w:val="20"/>
          <w:szCs w:val="20"/>
          <w:lang w:val="en-AU"/>
        </w:rPr>
        <w:t xml:space="preserve">Health Care and Social Assistance </w:t>
      </w:r>
      <w:r>
        <w:rPr>
          <w:color w:val="000000" w:themeColor="text1"/>
          <w:sz w:val="20"/>
          <w:szCs w:val="20"/>
          <w:lang w:val="en-AU"/>
        </w:rPr>
        <w:t>I</w:t>
      </w:r>
      <w:r w:rsidRPr="00F74FF4">
        <w:rPr>
          <w:color w:val="000000" w:themeColor="text1"/>
          <w:sz w:val="20"/>
          <w:szCs w:val="20"/>
          <w:lang w:val="en-AU"/>
        </w:rPr>
        <w:t xml:space="preserve">ndustry </w:t>
      </w:r>
      <w:r>
        <w:rPr>
          <w:color w:val="000000" w:themeColor="text1"/>
          <w:sz w:val="20"/>
          <w:szCs w:val="20"/>
          <w:lang w:val="en-AU"/>
        </w:rPr>
        <w:t xml:space="preserve">to </w:t>
      </w:r>
      <w:r w:rsidRPr="00F74FF4">
        <w:rPr>
          <w:color w:val="000000" w:themeColor="text1"/>
          <w:sz w:val="20"/>
          <w:szCs w:val="20"/>
          <w:lang w:val="en-AU"/>
        </w:rPr>
        <w:t>grow strongly</w:t>
      </w:r>
      <w:r>
        <w:rPr>
          <w:color w:val="000000" w:themeColor="text1"/>
          <w:sz w:val="20"/>
          <w:szCs w:val="20"/>
          <w:lang w:val="en-AU"/>
        </w:rPr>
        <w:t xml:space="preserve"> over the next ten years</w:t>
      </w:r>
      <w:r w:rsidRPr="00F74FF4">
        <w:rPr>
          <w:color w:val="000000" w:themeColor="text1"/>
          <w:sz w:val="20"/>
          <w:szCs w:val="20"/>
          <w:lang w:val="en-AU"/>
        </w:rPr>
        <w:t xml:space="preserve">, from </w:t>
      </w:r>
      <w:r w:rsidRPr="00D93A57">
        <w:rPr>
          <w:color w:val="000000" w:themeColor="text1"/>
          <w:sz w:val="20"/>
          <w:szCs w:val="20"/>
          <w:lang w:val="en-AU"/>
        </w:rPr>
        <w:t>2</w:t>
      </w:r>
      <w:r>
        <w:rPr>
          <w:color w:val="000000" w:themeColor="text1"/>
          <w:sz w:val="20"/>
          <w:szCs w:val="20"/>
          <w:lang w:val="en-AU"/>
        </w:rPr>
        <w:t>,369,300</w:t>
      </w:r>
      <w:r w:rsidRPr="00D93A57">
        <w:rPr>
          <w:color w:val="000000" w:themeColor="text1"/>
          <w:sz w:val="20"/>
          <w:szCs w:val="20"/>
          <w:lang w:val="en-AU"/>
        </w:rPr>
        <w:t xml:space="preserve"> in May 202</w:t>
      </w:r>
      <w:r>
        <w:rPr>
          <w:color w:val="000000" w:themeColor="text1"/>
          <w:sz w:val="20"/>
          <w:szCs w:val="20"/>
          <w:lang w:val="en-AU"/>
        </w:rPr>
        <w:t>5</w:t>
      </w:r>
      <w:r w:rsidRPr="00D93A57">
        <w:rPr>
          <w:color w:val="000000" w:themeColor="text1"/>
          <w:sz w:val="20"/>
          <w:szCs w:val="20"/>
          <w:lang w:val="en-AU"/>
        </w:rPr>
        <w:t xml:space="preserve"> to 2</w:t>
      </w:r>
      <w:r>
        <w:rPr>
          <w:color w:val="000000" w:themeColor="text1"/>
          <w:sz w:val="20"/>
          <w:szCs w:val="20"/>
          <w:lang w:val="en-AU"/>
        </w:rPr>
        <w:t>,911,200</w:t>
      </w:r>
      <w:r w:rsidRPr="00D93A57">
        <w:rPr>
          <w:color w:val="000000" w:themeColor="text1"/>
          <w:sz w:val="20"/>
          <w:szCs w:val="20"/>
          <w:lang w:val="en-AU"/>
        </w:rPr>
        <w:t xml:space="preserve"> in May 20</w:t>
      </w:r>
      <w:r>
        <w:rPr>
          <w:color w:val="000000" w:themeColor="text1"/>
          <w:sz w:val="20"/>
          <w:szCs w:val="20"/>
          <w:lang w:val="en-AU"/>
        </w:rPr>
        <w:t xml:space="preserve">35 (22.9% </w:t>
      </w:r>
      <w:r w:rsidRPr="00122CB9">
        <w:rPr>
          <w:sz w:val="20"/>
          <w:szCs w:val="20"/>
        </w:rPr>
        <w:t>change).</w:t>
      </w:r>
      <w:r w:rsidRPr="0035206A">
        <w:rPr>
          <w:rStyle w:val="FootnoteReference"/>
          <w:color w:val="000000" w:themeColor="text1"/>
          <w:sz w:val="20"/>
          <w:szCs w:val="20"/>
        </w:rPr>
        <w:footnoteReference w:id="1"/>
      </w:r>
    </w:p>
    <w:p w14:paraId="49CBD4F6" w14:textId="0664C22A" w:rsidR="00355EF9" w:rsidRPr="006E4CDF" w:rsidRDefault="00355EF9" w:rsidP="007A0BBB">
      <w:pPr>
        <w:ind w:left="1560"/>
        <w:rPr>
          <w:sz w:val="20"/>
          <w:szCs w:val="20"/>
        </w:rPr>
      </w:pPr>
      <w:r w:rsidRPr="00E63A06">
        <w:rPr>
          <w:sz w:val="20"/>
          <w:szCs w:val="20"/>
        </w:rPr>
        <w:t xml:space="preserve">To meet this growing demand, the </w:t>
      </w:r>
      <w:r>
        <w:rPr>
          <w:sz w:val="20"/>
          <w:szCs w:val="20"/>
        </w:rPr>
        <w:t xml:space="preserve">Australian Government </w:t>
      </w:r>
      <w:r w:rsidRPr="00E63A06">
        <w:rPr>
          <w:sz w:val="20"/>
          <w:szCs w:val="20"/>
        </w:rPr>
        <w:t xml:space="preserve">is </w:t>
      </w:r>
      <w:r>
        <w:rPr>
          <w:sz w:val="20"/>
          <w:szCs w:val="20"/>
        </w:rPr>
        <w:t>implementing</w:t>
      </w:r>
      <w:r w:rsidRPr="00E63A06">
        <w:rPr>
          <w:sz w:val="20"/>
          <w:szCs w:val="20"/>
        </w:rPr>
        <w:t xml:space="preserve"> a significant reform agenda </w:t>
      </w:r>
      <w:r>
        <w:rPr>
          <w:sz w:val="20"/>
          <w:szCs w:val="20"/>
        </w:rPr>
        <w:t>for</w:t>
      </w:r>
      <w:r w:rsidRPr="00E63A06">
        <w:rPr>
          <w:sz w:val="20"/>
          <w:szCs w:val="20"/>
        </w:rPr>
        <w:t xml:space="preserve"> a sustainable and productive care and support economy</w:t>
      </w:r>
      <w:r>
        <w:rPr>
          <w:sz w:val="20"/>
          <w:szCs w:val="20"/>
        </w:rPr>
        <w:t>, recognising that quality care and support require quality training and jobs</w:t>
      </w:r>
      <w:r w:rsidRPr="00E63A06">
        <w:rPr>
          <w:sz w:val="20"/>
          <w:szCs w:val="20"/>
        </w:rPr>
        <w:t>.</w:t>
      </w:r>
      <w:r>
        <w:rPr>
          <w:sz w:val="20"/>
          <w:szCs w:val="20"/>
        </w:rPr>
        <w:t xml:space="preserve"> </w:t>
      </w:r>
      <w:r w:rsidRPr="006E4CDF">
        <w:rPr>
          <w:sz w:val="20"/>
          <w:szCs w:val="20"/>
        </w:rPr>
        <w:t>Workforce objectives include ensuring that there are enough workers with the right skills and training to deliver quality care and support, that jobs are well paid and professionalised, and that there are pathways to facilitate career progression, further training and mobility.</w:t>
      </w:r>
    </w:p>
    <w:p w14:paraId="28F33A6E" w14:textId="7C517ADA" w:rsidR="001613F2" w:rsidRDefault="00355EF9" w:rsidP="001B4BCF">
      <w:pPr>
        <w:ind w:left="1560"/>
        <w:rPr>
          <w:sz w:val="20"/>
          <w:szCs w:val="20"/>
        </w:rPr>
      </w:pPr>
      <w:r w:rsidRPr="006E4CDF">
        <w:rPr>
          <w:sz w:val="20"/>
          <w:szCs w:val="20"/>
        </w:rPr>
        <w:t>Growing the First Nations care and support workforce and meeting the needs of rural, regional and remote communities are also key areas of focus.</w:t>
      </w:r>
    </w:p>
    <w:p w14:paraId="07D5C9C6" w14:textId="77777777" w:rsidR="001B4BCF" w:rsidRDefault="001B4BCF" w:rsidP="001B4BCF">
      <w:pPr>
        <w:ind w:left="1560"/>
        <w:rPr>
          <w:sz w:val="20"/>
          <w:szCs w:val="20"/>
        </w:rPr>
      </w:pPr>
    </w:p>
    <w:p w14:paraId="0DD39437" w14:textId="0A6F853D" w:rsidR="00355EF9" w:rsidRDefault="0073432F" w:rsidP="0001059B">
      <w:pPr>
        <w:pStyle w:val="JAP-Heading5-Purple"/>
        <w:ind w:left="1560"/>
        <w:rPr>
          <w:b w:val="0"/>
          <w:szCs w:val="28"/>
        </w:rPr>
      </w:pPr>
      <w:r>
        <w:rPr>
          <w:noProof/>
          <w:sz w:val="20"/>
          <w:szCs w:val="20"/>
        </w:rPr>
        <w:drawing>
          <wp:anchor distT="0" distB="0" distL="114300" distR="114300" simplePos="0" relativeHeight="251658249" behindDoc="1" locked="0" layoutInCell="1" allowOverlap="1" wp14:anchorId="60E02A72" wp14:editId="71D226E0">
            <wp:simplePos x="0" y="0"/>
            <wp:positionH relativeFrom="column">
              <wp:posOffset>-114300</wp:posOffset>
            </wp:positionH>
            <wp:positionV relativeFrom="paragraph">
              <wp:posOffset>185713</wp:posOffset>
            </wp:positionV>
            <wp:extent cx="1002030" cy="1002030"/>
            <wp:effectExtent l="0" t="0" r="7620" b="7620"/>
            <wp:wrapTight wrapText="bothSides">
              <wp:wrapPolygon edited="0">
                <wp:start x="6981" y="0"/>
                <wp:lineTo x="4106" y="1232"/>
                <wp:lineTo x="0" y="5338"/>
                <wp:lineTo x="0" y="15605"/>
                <wp:lineTo x="3696" y="19711"/>
                <wp:lineTo x="6570" y="21354"/>
                <wp:lineTo x="6981" y="21354"/>
                <wp:lineTo x="14373" y="21354"/>
                <wp:lineTo x="14783" y="21354"/>
                <wp:lineTo x="17658" y="19711"/>
                <wp:lineTo x="21354" y="15605"/>
                <wp:lineTo x="21354" y="5338"/>
                <wp:lineTo x="17247" y="1232"/>
                <wp:lineTo x="14373" y="0"/>
                <wp:lineTo x="6981" y="0"/>
              </wp:wrapPolygon>
            </wp:wrapTight>
            <wp:docPr id="40478456" name="Picture 11" descr="Icon depicting a shield with a checkmark inside, representing security or protection. The design features a white outline on a teal circular background, emphasizing safety and protec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8456" name="Picture 11" descr="Icon depicting a shield with a checkmark inside, representing security or protection. The design features a white outline on a teal circular background, emphasizing safety and protection.&#10;&#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1613F2" w:rsidRPr="001613F2">
        <w:t>DEVELOPING AUSTRALIA’S</w:t>
      </w:r>
      <w:r w:rsidR="001613F2">
        <w:t xml:space="preserve"> </w:t>
      </w:r>
      <w:r w:rsidR="001613F2" w:rsidRPr="001613F2">
        <w:t>SOVEREIGN CAPABILITY</w:t>
      </w:r>
      <w:r w:rsidR="001613F2">
        <w:t xml:space="preserve"> </w:t>
      </w:r>
      <w:r w:rsidR="001613F2" w:rsidRPr="001613F2">
        <w:t>AND FOOD SECURITY</w:t>
      </w:r>
      <w:r w:rsidR="00355EF9">
        <w:t xml:space="preserve"> </w:t>
      </w:r>
    </w:p>
    <w:p w14:paraId="53E705AD" w14:textId="70947593" w:rsidR="001613F2" w:rsidRPr="00122CB9" w:rsidRDefault="001613F2" w:rsidP="00122CB9">
      <w:pPr>
        <w:ind w:left="1560"/>
        <w:rPr>
          <w:sz w:val="20"/>
          <w:szCs w:val="20"/>
        </w:rPr>
      </w:pPr>
      <w:r w:rsidRPr="006E4CDF">
        <w:rPr>
          <w:color w:val="000000" w:themeColor="text1"/>
          <w:sz w:val="20"/>
          <w:szCs w:val="20"/>
        </w:rPr>
        <w:t xml:space="preserve">Australia has the lowest level of manufacturing self-sufficiency of OECD nations with a high dependency on manufactured imports. This </w:t>
      </w:r>
      <w:r>
        <w:rPr>
          <w:color w:val="000000" w:themeColor="text1"/>
          <w:sz w:val="20"/>
          <w:szCs w:val="20"/>
        </w:rPr>
        <w:t>leaves the</w:t>
      </w:r>
      <w:r w:rsidRPr="006E4CDF">
        <w:rPr>
          <w:color w:val="000000" w:themeColor="text1"/>
          <w:sz w:val="20"/>
          <w:szCs w:val="20"/>
        </w:rPr>
        <w:t xml:space="preserve"> economy vulnerable to external supply chain stresses, including geo</w:t>
      </w:r>
      <w:r>
        <w:rPr>
          <w:color w:val="000000" w:themeColor="text1"/>
          <w:sz w:val="20"/>
          <w:szCs w:val="20"/>
        </w:rPr>
        <w:t>political</w:t>
      </w:r>
      <w:r w:rsidRPr="006E4CDF">
        <w:rPr>
          <w:color w:val="000000" w:themeColor="text1"/>
          <w:sz w:val="20"/>
          <w:szCs w:val="20"/>
        </w:rPr>
        <w:t xml:space="preserve"> conflict and events like the COVID-19 </w:t>
      </w:r>
      <w:r w:rsidRPr="00122CB9">
        <w:rPr>
          <w:sz w:val="20"/>
          <w:szCs w:val="20"/>
        </w:rPr>
        <w:t>pandemic.</w:t>
      </w:r>
    </w:p>
    <w:p w14:paraId="645BC51B" w14:textId="30549A30" w:rsidR="001613F2" w:rsidRPr="006E4CDF" w:rsidRDefault="001613F2" w:rsidP="007A0BBB">
      <w:pPr>
        <w:ind w:left="1560"/>
        <w:rPr>
          <w:color w:val="000000" w:themeColor="text1"/>
          <w:sz w:val="20"/>
          <w:szCs w:val="20"/>
        </w:rPr>
      </w:pPr>
      <w:r w:rsidRPr="00122CB9">
        <w:rPr>
          <w:sz w:val="20"/>
          <w:szCs w:val="20"/>
        </w:rPr>
        <w:t>There are emerging skills and workforce needs in these sectors and critical workforce shortages in transport and lo</w:t>
      </w:r>
      <w:r w:rsidRPr="006E4CDF">
        <w:rPr>
          <w:color w:val="000000" w:themeColor="text1"/>
          <w:sz w:val="20"/>
          <w:szCs w:val="20"/>
        </w:rPr>
        <w:t>gistics affecting all sectors, including the food supply chain.</w:t>
      </w:r>
      <w:r>
        <w:t xml:space="preserve"> </w:t>
      </w:r>
      <w:r w:rsidRPr="008C3283">
        <w:rPr>
          <w:color w:val="000000" w:themeColor="text1"/>
          <w:sz w:val="20"/>
          <w:szCs w:val="20"/>
        </w:rPr>
        <w:t xml:space="preserve">JSA’s </w:t>
      </w:r>
      <w:hyperlink r:id="rId31" w:history="1">
        <w:r w:rsidRPr="00FD2C62">
          <w:rPr>
            <w:rStyle w:val="Hyperlink"/>
            <w:sz w:val="20"/>
            <w:szCs w:val="20"/>
          </w:rPr>
          <w:t>Food Supply Chain Workforce report</w:t>
        </w:r>
      </w:hyperlink>
      <w:r w:rsidRPr="008C3283">
        <w:rPr>
          <w:color w:val="000000" w:themeColor="text1"/>
          <w:sz w:val="20"/>
          <w:szCs w:val="20"/>
        </w:rPr>
        <w:t xml:space="preserve"> highlighted the importance of a resilient workforce to Australia’s food security, including having the right skills in the right location at the right time</w:t>
      </w:r>
      <w:r w:rsidRPr="006E4CDF">
        <w:rPr>
          <w:color w:val="000000" w:themeColor="text1"/>
          <w:sz w:val="20"/>
          <w:szCs w:val="20"/>
        </w:rPr>
        <w:t>.</w:t>
      </w:r>
    </w:p>
    <w:p w14:paraId="08BEC846" w14:textId="208FE0EC" w:rsidR="001613F2" w:rsidRDefault="001613F2" w:rsidP="007A0BBB">
      <w:pPr>
        <w:ind w:left="1560"/>
        <w:rPr>
          <w:sz w:val="20"/>
          <w:szCs w:val="20"/>
        </w:rPr>
      </w:pPr>
      <w:r w:rsidRPr="006E4CDF">
        <w:rPr>
          <w:color w:val="000000" w:themeColor="text1"/>
          <w:sz w:val="20"/>
          <w:szCs w:val="20"/>
        </w:rPr>
        <w:t>From a defence perspective, securing Australia’s national interests requires a competitive maritime capability, including naval ships, Collins Class submarines and over time building Australia’s sovereign capability to build and sustain conventionally armed nuclear-powered submarines (NPS).</w:t>
      </w:r>
      <w:r>
        <w:rPr>
          <w:color w:val="000000" w:themeColor="text1"/>
          <w:sz w:val="20"/>
          <w:szCs w:val="20"/>
        </w:rPr>
        <w:t xml:space="preserve"> </w:t>
      </w:r>
      <w:r w:rsidRPr="006E4CDF">
        <w:rPr>
          <w:sz w:val="20"/>
          <w:szCs w:val="20"/>
        </w:rPr>
        <w:t xml:space="preserve">The NPS program will require around 20,000 direct workers over the coming decades, and significantly more across the supply </w:t>
      </w:r>
      <w:r>
        <w:rPr>
          <w:sz w:val="20"/>
          <w:szCs w:val="20"/>
        </w:rPr>
        <w:t>chain</w:t>
      </w:r>
      <w:r w:rsidRPr="006E4CDF">
        <w:rPr>
          <w:sz w:val="20"/>
          <w:szCs w:val="20"/>
        </w:rPr>
        <w:t>, many of which will require a VET qualification.</w:t>
      </w:r>
    </w:p>
    <w:p w14:paraId="2E10C850" w14:textId="4AB47B07" w:rsidR="00FD2BE3" w:rsidRDefault="0073432F" w:rsidP="007A0BBB">
      <w:pPr>
        <w:ind w:left="1560"/>
        <w:rPr>
          <w:sz w:val="20"/>
          <w:szCs w:val="20"/>
        </w:rPr>
      </w:pPr>
      <w:r>
        <w:rPr>
          <w:noProof/>
          <w:sz w:val="20"/>
          <w:szCs w:val="20"/>
          <w:lang w:val="en-AU"/>
        </w:rPr>
        <w:drawing>
          <wp:anchor distT="0" distB="0" distL="114300" distR="114300" simplePos="0" relativeHeight="251658250" behindDoc="1" locked="0" layoutInCell="1" allowOverlap="1" wp14:anchorId="1915BC1D" wp14:editId="19B5E300">
            <wp:simplePos x="0" y="0"/>
            <wp:positionH relativeFrom="column">
              <wp:posOffset>-114300</wp:posOffset>
            </wp:positionH>
            <wp:positionV relativeFrom="paragraph">
              <wp:posOffset>326292</wp:posOffset>
            </wp:positionV>
            <wp:extent cx="1002030" cy="1002030"/>
            <wp:effectExtent l="0" t="0" r="7620" b="7620"/>
            <wp:wrapTight wrapText="bothSides">
              <wp:wrapPolygon edited="0">
                <wp:start x="6981" y="0"/>
                <wp:lineTo x="4106" y="1232"/>
                <wp:lineTo x="0" y="5338"/>
                <wp:lineTo x="0" y="15605"/>
                <wp:lineTo x="3696" y="19711"/>
                <wp:lineTo x="6570" y="21354"/>
                <wp:lineTo x="6981" y="21354"/>
                <wp:lineTo x="14373" y="21354"/>
                <wp:lineTo x="14783" y="21354"/>
                <wp:lineTo x="17658" y="19711"/>
                <wp:lineTo x="21354" y="15605"/>
                <wp:lineTo x="21354" y="5338"/>
                <wp:lineTo x="17247" y="1232"/>
                <wp:lineTo x="14373" y="0"/>
                <wp:lineTo x="6981" y="0"/>
              </wp:wrapPolygon>
            </wp:wrapTight>
            <wp:docPr id="1497687727" name="Picture 12" descr="Icon depicting a microchip or processor with a teal circular background and white line art. The design features a central octagonal shape with multiple short lines extending outward, representing a microchip used in technical and digital equip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87727" name="Picture 12" descr="Icon depicting a microchip or processor with a teal circular background and white line art. The design features a central octagonal shape with multiple short lines extending outward, representing a microchip used in technical and digital equipment.&#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C22CD6" w14:textId="25E7625F" w:rsidR="004C7EFA" w:rsidRPr="004C7EFA" w:rsidRDefault="004C7EFA" w:rsidP="0001059B">
      <w:pPr>
        <w:pStyle w:val="JAP-Heading5-Purple"/>
        <w:rPr>
          <w:b w:val="0"/>
          <w:szCs w:val="28"/>
          <w:lang w:val="en-US"/>
        </w:rPr>
      </w:pPr>
      <w:r w:rsidRPr="004C7EFA">
        <w:t>ENSURING AUSTRALIA’S</w:t>
      </w:r>
      <w:r>
        <w:rPr>
          <w:szCs w:val="28"/>
          <w:lang w:val="en-US"/>
        </w:rPr>
        <w:t xml:space="preserve"> </w:t>
      </w:r>
      <w:r w:rsidRPr="004C7EFA">
        <w:rPr>
          <w:szCs w:val="28"/>
          <w:lang w:val="en-US"/>
        </w:rPr>
        <w:t>DIGITAL AND TECHNOLOGY</w:t>
      </w:r>
      <w:r>
        <w:rPr>
          <w:szCs w:val="28"/>
          <w:lang w:val="en-US"/>
        </w:rPr>
        <w:t xml:space="preserve"> </w:t>
      </w:r>
      <w:r w:rsidRPr="004C7EFA">
        <w:rPr>
          <w:szCs w:val="28"/>
          <w:lang w:val="en-US"/>
        </w:rPr>
        <w:t>CAPABILITIES</w:t>
      </w:r>
    </w:p>
    <w:p w14:paraId="39BFA0A1" w14:textId="208C978E" w:rsidR="006D3689" w:rsidRPr="00BE25C8" w:rsidRDefault="004C7EFA" w:rsidP="007A0BBB">
      <w:pPr>
        <w:ind w:left="1560"/>
        <w:rPr>
          <w:sz w:val="20"/>
          <w:szCs w:val="20"/>
        </w:rPr>
      </w:pPr>
      <w:r w:rsidRPr="006E4CDF">
        <w:rPr>
          <w:color w:val="000000" w:themeColor="text1"/>
          <w:sz w:val="20"/>
          <w:szCs w:val="20"/>
        </w:rPr>
        <w:t>As digital transformation accelerates, demand for skills to build and participate in the digital economy will grow. Emerging technologies, particularly artificial intelligence, are reshaping work</w:t>
      </w:r>
      <w:r w:rsidRPr="00BE25C8">
        <w:rPr>
          <w:sz w:val="20"/>
          <w:szCs w:val="20"/>
        </w:rPr>
        <w:t>.</w:t>
      </w:r>
    </w:p>
    <w:p w14:paraId="55FCCD20" w14:textId="77777777" w:rsidR="00FD2BE3" w:rsidRPr="00BE25C8" w:rsidRDefault="004C7EFA" w:rsidP="007A0BBB">
      <w:pPr>
        <w:ind w:left="1560"/>
        <w:rPr>
          <w:sz w:val="20"/>
          <w:szCs w:val="20"/>
        </w:rPr>
      </w:pPr>
      <w:r w:rsidRPr="00BE25C8">
        <w:rPr>
          <w:sz w:val="20"/>
          <w:szCs w:val="20"/>
        </w:rPr>
        <w:t>The Australian Bureau of Statis</w:t>
      </w:r>
      <w:r w:rsidRPr="008F6FB7">
        <w:rPr>
          <w:color w:val="000000" w:themeColor="text1"/>
          <w:sz w:val="20"/>
          <w:szCs w:val="20"/>
        </w:rPr>
        <w:t xml:space="preserve">tics Labour Force Survey indicates the technology industry has seen a 10% increase in total employment between 2021 and 2024. </w:t>
      </w:r>
      <w:hyperlink r:id="rId33" w:history="1">
        <w:r w:rsidRPr="00E053A2">
          <w:rPr>
            <w:rStyle w:val="Hyperlink"/>
            <w:sz w:val="20"/>
            <w:szCs w:val="20"/>
          </w:rPr>
          <w:t>Future Skills Organisation’s 2025 Workforce Plan</w:t>
        </w:r>
      </w:hyperlink>
      <w:r w:rsidRPr="008F6FB7">
        <w:rPr>
          <w:color w:val="000000" w:themeColor="text1"/>
          <w:sz w:val="20"/>
          <w:szCs w:val="20"/>
        </w:rPr>
        <w:t xml:space="preserve"> projects a shortage of approximately 131,</w:t>
      </w:r>
      <w:r w:rsidRPr="00D30D67">
        <w:rPr>
          <w:color w:val="000000" w:themeColor="text1"/>
          <w:sz w:val="20"/>
          <w:szCs w:val="20"/>
        </w:rPr>
        <w:t xml:space="preserve">000 tech workers by </w:t>
      </w:r>
      <w:r w:rsidRPr="00BE25C8">
        <w:rPr>
          <w:sz w:val="20"/>
          <w:szCs w:val="20"/>
        </w:rPr>
        <w:t>2030.</w:t>
      </w:r>
      <w:r w:rsidR="006D3689" w:rsidRPr="00BE25C8">
        <w:rPr>
          <w:sz w:val="20"/>
          <w:szCs w:val="20"/>
        </w:rPr>
        <w:t xml:space="preserve"> </w:t>
      </w:r>
    </w:p>
    <w:p w14:paraId="58CFB495" w14:textId="5C44C9C1" w:rsidR="001613F2" w:rsidRPr="006D3689" w:rsidRDefault="004C7EFA" w:rsidP="007A0BBB">
      <w:pPr>
        <w:ind w:left="1560"/>
        <w:rPr>
          <w:color w:val="000000" w:themeColor="text1"/>
          <w:sz w:val="20"/>
          <w:szCs w:val="20"/>
        </w:rPr>
      </w:pPr>
      <w:r w:rsidRPr="00BE25C8">
        <w:rPr>
          <w:sz w:val="20"/>
          <w:szCs w:val="20"/>
        </w:rPr>
        <w:t>Additionally, the</w:t>
      </w:r>
      <w:r w:rsidRPr="008F6FB7">
        <w:rPr>
          <w:color w:val="000000" w:themeColor="text1"/>
          <w:sz w:val="20"/>
          <w:szCs w:val="20"/>
        </w:rPr>
        <w:t xml:space="preserve"> 2025 Workforce Plan projects 154,000 workers in the technology industry will need to acquire new skillsets, representing approximately one in four workers in the sector.</w:t>
      </w:r>
    </w:p>
    <w:p w14:paraId="4235A024" w14:textId="44FA7DDE" w:rsidR="00750D67" w:rsidRDefault="00A71435" w:rsidP="0001059B">
      <w:pPr>
        <w:pStyle w:val="JAP-Heading5-Purple"/>
        <w:ind w:left="1560"/>
        <w:rPr>
          <w:b w:val="0"/>
          <w:szCs w:val="28"/>
          <w:lang w:val="en-US"/>
        </w:rPr>
      </w:pPr>
      <w:r>
        <w:rPr>
          <w:noProof/>
          <w:color w:val="000000" w:themeColor="text1"/>
          <w:sz w:val="20"/>
          <w:szCs w:val="20"/>
        </w:rPr>
        <w:lastRenderedPageBreak/>
        <w:drawing>
          <wp:anchor distT="0" distB="0" distL="114300" distR="114300" simplePos="0" relativeHeight="251658251" behindDoc="1" locked="0" layoutInCell="1" allowOverlap="1" wp14:anchorId="1AEE3C8F" wp14:editId="09D3B43B">
            <wp:simplePos x="0" y="0"/>
            <wp:positionH relativeFrom="column">
              <wp:posOffset>-132276</wp:posOffset>
            </wp:positionH>
            <wp:positionV relativeFrom="paragraph">
              <wp:posOffset>120797</wp:posOffset>
            </wp:positionV>
            <wp:extent cx="1002030" cy="1002030"/>
            <wp:effectExtent l="0" t="0" r="7620" b="7620"/>
            <wp:wrapTight wrapText="bothSides">
              <wp:wrapPolygon edited="0">
                <wp:start x="6981" y="0"/>
                <wp:lineTo x="4106" y="1232"/>
                <wp:lineTo x="0" y="5338"/>
                <wp:lineTo x="0" y="15605"/>
                <wp:lineTo x="3696" y="19711"/>
                <wp:lineTo x="6570" y="21354"/>
                <wp:lineTo x="6981" y="21354"/>
                <wp:lineTo x="14373" y="21354"/>
                <wp:lineTo x="14783" y="21354"/>
                <wp:lineTo x="17658" y="19711"/>
                <wp:lineTo x="21354" y="15605"/>
                <wp:lineTo x="21354" y="5338"/>
                <wp:lineTo x="17247" y="1232"/>
                <wp:lineTo x="14373" y="0"/>
                <wp:lineTo x="6981" y="0"/>
              </wp:wrapPolygon>
            </wp:wrapTight>
            <wp:docPr id="1818393530" name="Picture 13" descr="Icon of a house depicted with simple white line art centered on a solid teal circular background. This graphic symbolizes home or housing concepts, featuring a triangular roof, chimney, and rectangular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93530" name="Picture 13" descr="Icon of a house depicted with simple white line art centered on a solid teal circular background. This graphic symbolizes home or housing concepts, featuring a triangular roof, chimney, and rectangular doo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750D67" w:rsidRPr="00750D67">
        <w:rPr>
          <w:szCs w:val="28"/>
          <w:lang w:val="en-US"/>
        </w:rPr>
        <w:t>DELIVERING ON</w:t>
      </w:r>
      <w:r w:rsidR="00750D67">
        <w:rPr>
          <w:szCs w:val="28"/>
          <w:lang w:val="en-US"/>
        </w:rPr>
        <w:t xml:space="preserve"> </w:t>
      </w:r>
      <w:r w:rsidR="00750D67" w:rsidRPr="00750D67">
        <w:rPr>
          <w:szCs w:val="28"/>
          <w:lang w:val="en-US"/>
        </w:rPr>
        <w:t>HOUSING SUPPLY</w:t>
      </w:r>
    </w:p>
    <w:p w14:paraId="3BAC8C5F" w14:textId="2877A7E2" w:rsidR="00750D67" w:rsidRPr="00750D67" w:rsidRDefault="00750D67" w:rsidP="00A71435">
      <w:pPr>
        <w:ind w:left="1560"/>
        <w:rPr>
          <w:color w:val="000000" w:themeColor="text1"/>
          <w:sz w:val="20"/>
          <w:szCs w:val="20"/>
        </w:rPr>
      </w:pPr>
      <w:r w:rsidRPr="00750D67">
        <w:rPr>
          <w:color w:val="000000" w:themeColor="text1"/>
          <w:sz w:val="20"/>
          <w:szCs w:val="20"/>
        </w:rPr>
        <w:t xml:space="preserve">Population growth, labour shortages and material constraints have contributed to nationwide housing shortages and rising affordability pressures. </w:t>
      </w:r>
    </w:p>
    <w:p w14:paraId="6591EC0E" w14:textId="71051F0F" w:rsidR="00750D67" w:rsidRPr="00750D67" w:rsidRDefault="00750D67" w:rsidP="00A71435">
      <w:pPr>
        <w:ind w:left="1560"/>
        <w:rPr>
          <w:color w:val="000000" w:themeColor="text1"/>
          <w:sz w:val="20"/>
          <w:szCs w:val="20"/>
        </w:rPr>
      </w:pPr>
      <w:r w:rsidRPr="00750D67">
        <w:rPr>
          <w:color w:val="000000" w:themeColor="text1"/>
          <w:sz w:val="20"/>
          <w:szCs w:val="20"/>
        </w:rPr>
        <w:t>Supporting a skilled workforce through the national training system is essential to meeting the National Housing Accord ambition.</w:t>
      </w:r>
    </w:p>
    <w:p w14:paraId="77780C7E" w14:textId="1D71D2CF" w:rsidR="003248B4" w:rsidRDefault="00750D67" w:rsidP="00A71435">
      <w:pPr>
        <w:ind w:left="1560"/>
        <w:rPr>
          <w:color w:val="000000" w:themeColor="text1"/>
          <w:sz w:val="20"/>
          <w:szCs w:val="20"/>
        </w:rPr>
      </w:pPr>
      <w:r w:rsidRPr="00750D67">
        <w:rPr>
          <w:color w:val="000000" w:themeColor="text1"/>
          <w:sz w:val="20"/>
          <w:szCs w:val="20"/>
        </w:rPr>
        <w:t>Many construction trades are currently in shortage, with demand projected to grow. Assuming labour is the only constraint to housing supply, Buildskills Australia’s Housing Workforce Capacity Study modelling indicates that an extra 116,700 workers (trade and non-trade) will be needed to meet the Housing Accord target (an increase of 23.8%) by mid-2029.</w:t>
      </w:r>
    </w:p>
    <w:p w14:paraId="1DD68439" w14:textId="089F79E8" w:rsidR="00750D67" w:rsidRDefault="00750D67" w:rsidP="00A71435">
      <w:pPr>
        <w:ind w:left="1560"/>
      </w:pPr>
    </w:p>
    <w:p w14:paraId="780466FF" w14:textId="49FC58B5" w:rsidR="00670416" w:rsidRDefault="00670416" w:rsidP="0001059B">
      <w:pPr>
        <w:pStyle w:val="JAP-Heading5-Purple"/>
        <w:ind w:left="1560"/>
        <w:rPr>
          <w:b w:val="0"/>
          <w:szCs w:val="28"/>
          <w:lang w:val="en-US"/>
        </w:rPr>
      </w:pPr>
      <w:r w:rsidRPr="00670416">
        <w:t>DELIVERING REFORMS TO</w:t>
      </w:r>
      <w:r>
        <w:rPr>
          <w:szCs w:val="28"/>
          <w:lang w:val="en-US"/>
        </w:rPr>
        <w:t xml:space="preserve"> </w:t>
      </w:r>
      <w:r w:rsidRPr="00670416">
        <w:rPr>
          <w:szCs w:val="28"/>
          <w:lang w:val="en-US"/>
        </w:rPr>
        <w:t>IMPROVE THE REGULATION</w:t>
      </w:r>
      <w:r>
        <w:rPr>
          <w:szCs w:val="28"/>
          <w:lang w:val="en-US"/>
        </w:rPr>
        <w:t xml:space="preserve"> </w:t>
      </w:r>
      <w:r w:rsidRPr="00670416">
        <w:rPr>
          <w:szCs w:val="28"/>
          <w:lang w:val="en-US"/>
        </w:rPr>
        <w:t>OF VET QUALIFICATIONS</w:t>
      </w:r>
      <w:r>
        <w:rPr>
          <w:szCs w:val="28"/>
          <w:lang w:val="en-US"/>
        </w:rPr>
        <w:t xml:space="preserve"> </w:t>
      </w:r>
      <w:r w:rsidRPr="00670416">
        <w:rPr>
          <w:szCs w:val="28"/>
          <w:lang w:val="en-US"/>
        </w:rPr>
        <w:t>AND QUALITY</w:t>
      </w:r>
    </w:p>
    <w:p w14:paraId="6CA79483" w14:textId="70E3F7F6" w:rsidR="007A0C81" w:rsidRDefault="00A71435" w:rsidP="00A71435">
      <w:pPr>
        <w:ind w:left="1560"/>
        <w:rPr>
          <w:color w:val="000000" w:themeColor="text1"/>
          <w:sz w:val="20"/>
          <w:szCs w:val="20"/>
        </w:rPr>
      </w:pPr>
      <w:r>
        <w:rPr>
          <w:noProof/>
          <w:color w:val="000000" w:themeColor="text1"/>
          <w:sz w:val="20"/>
          <w:szCs w:val="20"/>
        </w:rPr>
        <w:drawing>
          <wp:anchor distT="0" distB="0" distL="114300" distR="114300" simplePos="0" relativeHeight="251658252" behindDoc="1" locked="0" layoutInCell="1" allowOverlap="1" wp14:anchorId="3DCA960D" wp14:editId="5AA86912">
            <wp:simplePos x="0" y="0"/>
            <wp:positionH relativeFrom="column">
              <wp:posOffset>-132080</wp:posOffset>
            </wp:positionH>
            <wp:positionV relativeFrom="paragraph">
              <wp:posOffset>131982</wp:posOffset>
            </wp:positionV>
            <wp:extent cx="1002030" cy="1002030"/>
            <wp:effectExtent l="0" t="0" r="7620" b="7620"/>
            <wp:wrapTight wrapText="bothSides">
              <wp:wrapPolygon edited="0">
                <wp:start x="6981" y="0"/>
                <wp:lineTo x="4106" y="1232"/>
                <wp:lineTo x="0" y="5338"/>
                <wp:lineTo x="0" y="15605"/>
                <wp:lineTo x="3696" y="19711"/>
                <wp:lineTo x="6570" y="21354"/>
                <wp:lineTo x="6981" y="21354"/>
                <wp:lineTo x="14373" y="21354"/>
                <wp:lineTo x="14783" y="21354"/>
                <wp:lineTo x="17658" y="19711"/>
                <wp:lineTo x="21354" y="15605"/>
                <wp:lineTo x="21354" y="5338"/>
                <wp:lineTo x="17247" y="1232"/>
                <wp:lineTo x="14373" y="0"/>
                <wp:lineTo x="6981" y="0"/>
              </wp:wrapPolygon>
            </wp:wrapTight>
            <wp:docPr id="133690288" name="Picture 14" descr="Icon of a clipboard with three checkmarks and lines representing a checklist, centered within a teal circular background. This graphic symbolizes task completion, organization, or to-do lists, using simple white line art for clarity and empha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90288" name="Picture 14" descr="Icon of a clipboard with three checkmarks and lines representing a checklist, centered within a teal circular background. This graphic symbolizes task completion, organization, or to-do lists, using simple white line art for clarity and emphasi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7A0C81" w:rsidRPr="006E4CDF">
        <w:rPr>
          <w:color w:val="000000" w:themeColor="text1"/>
          <w:sz w:val="20"/>
          <w:szCs w:val="20"/>
        </w:rPr>
        <w:t>High-quality VET is essential for building Australia’s skills base. Training quality relies on provider standards and course relevance. With</w:t>
      </w:r>
      <w:r w:rsidR="007A0C81">
        <w:rPr>
          <w:color w:val="000000" w:themeColor="text1"/>
          <w:sz w:val="20"/>
          <w:szCs w:val="20"/>
        </w:rPr>
        <w:t xml:space="preserve"> new national investment in VET</w:t>
      </w:r>
      <w:r w:rsidR="007A0C81" w:rsidRPr="006E4CDF">
        <w:rPr>
          <w:color w:val="000000" w:themeColor="text1"/>
          <w:sz w:val="20"/>
          <w:szCs w:val="20"/>
        </w:rPr>
        <w:t xml:space="preserve">, </w:t>
      </w:r>
      <w:r w:rsidR="007A0C81">
        <w:rPr>
          <w:color w:val="000000" w:themeColor="text1"/>
          <w:sz w:val="20"/>
          <w:szCs w:val="20"/>
        </w:rPr>
        <w:t>attention</w:t>
      </w:r>
      <w:r w:rsidR="007A0C81" w:rsidRPr="006E4CDF">
        <w:rPr>
          <w:color w:val="000000" w:themeColor="text1"/>
          <w:sz w:val="20"/>
          <w:szCs w:val="20"/>
        </w:rPr>
        <w:t xml:space="preserve"> now shifts to driving excellence</w:t>
      </w:r>
      <w:r w:rsidR="007A0C81">
        <w:rPr>
          <w:color w:val="000000" w:themeColor="text1"/>
          <w:sz w:val="20"/>
          <w:szCs w:val="20"/>
        </w:rPr>
        <w:t>, building the capacity of providers to meet strengthened standards</w:t>
      </w:r>
      <w:r w:rsidR="007A0C81" w:rsidRPr="006E4CDF">
        <w:rPr>
          <w:color w:val="000000" w:themeColor="text1"/>
          <w:sz w:val="20"/>
          <w:szCs w:val="20"/>
        </w:rPr>
        <w:t xml:space="preserve"> and </w:t>
      </w:r>
      <w:r w:rsidR="007A0C81">
        <w:rPr>
          <w:color w:val="000000" w:themeColor="text1"/>
          <w:sz w:val="20"/>
          <w:szCs w:val="20"/>
        </w:rPr>
        <w:t>responding with strong regulatory actions where standards are not met.</w:t>
      </w:r>
    </w:p>
    <w:p w14:paraId="04910708" w14:textId="60D68353" w:rsidR="001A31C4" w:rsidRDefault="007A0C81" w:rsidP="001A31C4">
      <w:pPr>
        <w:ind w:left="1560"/>
        <w:rPr>
          <w:color w:val="000000" w:themeColor="text1"/>
          <w:sz w:val="20"/>
          <w:szCs w:val="20"/>
        </w:rPr>
      </w:pPr>
      <w:r w:rsidRPr="006E4CDF">
        <w:rPr>
          <w:color w:val="000000" w:themeColor="text1"/>
          <w:sz w:val="20"/>
          <w:szCs w:val="20"/>
        </w:rPr>
        <w:t>As the economy evolves, more flexible qualification design will make the VET system agile and responsive to labour market needs.</w:t>
      </w:r>
    </w:p>
    <w:p w14:paraId="4E9BF2FD" w14:textId="043929ED" w:rsidR="000402A5" w:rsidRDefault="007A0C81" w:rsidP="001A31C4">
      <w:pPr>
        <w:ind w:left="1560"/>
        <w:rPr>
          <w:color w:val="000000" w:themeColor="text1"/>
          <w:sz w:val="20"/>
          <w:szCs w:val="20"/>
        </w:rPr>
        <w:sectPr w:rsidR="000402A5" w:rsidSect="000402A5">
          <w:pgSz w:w="16838" w:h="11906" w:orient="landscape"/>
          <w:pgMar w:top="720" w:right="720" w:bottom="720" w:left="720" w:header="397" w:footer="397" w:gutter="0"/>
          <w:cols w:space="708"/>
          <w:docGrid w:linePitch="360"/>
        </w:sectPr>
      </w:pPr>
      <w:r w:rsidRPr="0AD022DC">
        <w:rPr>
          <w:color w:val="000000" w:themeColor="text1"/>
          <w:sz w:val="20"/>
          <w:szCs w:val="20"/>
        </w:rPr>
        <w:t xml:space="preserve">There is a growing demand for higher skills with </w:t>
      </w:r>
      <w:r>
        <w:rPr>
          <w:color w:val="000000" w:themeColor="text1"/>
          <w:sz w:val="20"/>
          <w:szCs w:val="20"/>
        </w:rPr>
        <w:t>JSA</w:t>
      </w:r>
      <w:r w:rsidRPr="0AD022DC">
        <w:rPr>
          <w:color w:val="000000" w:themeColor="text1"/>
          <w:sz w:val="20"/>
          <w:szCs w:val="20"/>
        </w:rPr>
        <w:t xml:space="preserve"> finding that over 90% of employment growth over the next decade will be in occupations that require post-secondary qualifications</w:t>
      </w:r>
      <w:r w:rsidR="005B2B69">
        <w:rPr>
          <w:color w:val="000000" w:themeColor="text1"/>
          <w:sz w:val="20"/>
          <w:szCs w:val="20"/>
        </w:rPr>
        <w:t>,</w:t>
      </w:r>
      <w:r w:rsidRPr="0AD022DC">
        <w:rPr>
          <w:color w:val="000000" w:themeColor="text1"/>
          <w:sz w:val="20"/>
          <w:szCs w:val="20"/>
        </w:rPr>
        <w:t xml:space="preserve"> 54.3% requiring higher education qualifications and 40.1% requiring VET qualifications. As part of its response to the Australian Universities Accord, the </w:t>
      </w:r>
      <w:r>
        <w:rPr>
          <w:color w:val="000000" w:themeColor="text1"/>
          <w:sz w:val="20"/>
          <w:szCs w:val="20"/>
        </w:rPr>
        <w:t xml:space="preserve">Australian </w:t>
      </w:r>
      <w:r w:rsidR="00DE01E5">
        <w:rPr>
          <w:color w:val="000000" w:themeColor="text1"/>
          <w:sz w:val="20"/>
          <w:szCs w:val="20"/>
        </w:rPr>
        <w:t>G</w:t>
      </w:r>
      <w:r w:rsidRPr="0AD022DC">
        <w:rPr>
          <w:color w:val="000000" w:themeColor="text1"/>
          <w:sz w:val="20"/>
          <w:szCs w:val="20"/>
        </w:rPr>
        <w:t xml:space="preserve">overnment has set a national target of 80% of the working age population having a Certificate III or above by 2050. Efforts to meet this target will require improved collaboration between VET and Higher Education through tertiary </w:t>
      </w:r>
      <w:r>
        <w:rPr>
          <w:color w:val="000000" w:themeColor="text1"/>
          <w:sz w:val="20"/>
          <w:szCs w:val="20"/>
        </w:rPr>
        <w:t>harmonisation</w:t>
      </w:r>
      <w:r w:rsidRPr="0AD022DC">
        <w:rPr>
          <w:color w:val="000000" w:themeColor="text1"/>
          <w:sz w:val="20"/>
          <w:szCs w:val="20"/>
        </w:rPr>
        <w:t xml:space="preserve"> </w:t>
      </w:r>
      <w:r>
        <w:rPr>
          <w:color w:val="000000" w:themeColor="text1"/>
          <w:sz w:val="20"/>
          <w:szCs w:val="20"/>
        </w:rPr>
        <w:t>reforms</w:t>
      </w:r>
      <w:r w:rsidRPr="0AD022DC">
        <w:rPr>
          <w:color w:val="000000" w:themeColor="text1"/>
          <w:sz w:val="20"/>
          <w:szCs w:val="20"/>
        </w:rPr>
        <w:t>.</w:t>
      </w:r>
    </w:p>
    <w:p w14:paraId="5D7E4EFE" w14:textId="76A08E77" w:rsidR="007A0C81" w:rsidRPr="00670416" w:rsidRDefault="000F4EBD" w:rsidP="00A71435">
      <w:pPr>
        <w:spacing w:after="0"/>
        <w:ind w:left="1560"/>
        <w:rPr>
          <w:b/>
          <w:bCs/>
          <w:color w:val="002060"/>
          <w:sz w:val="28"/>
          <w:szCs w:val="28"/>
          <w:lang w:val="en-US"/>
        </w:rPr>
      </w:pPr>
      <w:r>
        <w:rPr>
          <w:b/>
          <w:bCs/>
          <w:noProof/>
          <w:sz w:val="28"/>
          <w:szCs w:val="28"/>
          <w14:ligatures w14:val="standardContextual"/>
        </w:rPr>
        <w:lastRenderedPageBreak/>
        <mc:AlternateContent>
          <mc:Choice Requires="wps">
            <w:drawing>
              <wp:anchor distT="0" distB="0" distL="114300" distR="114300" simplePos="0" relativeHeight="251658255" behindDoc="0" locked="0" layoutInCell="1" allowOverlap="1" wp14:anchorId="30F00934" wp14:editId="6D06CA2D">
                <wp:simplePos x="0" y="0"/>
                <wp:positionH relativeFrom="column">
                  <wp:posOffset>0</wp:posOffset>
                </wp:positionH>
                <wp:positionV relativeFrom="paragraph">
                  <wp:posOffset>171450</wp:posOffset>
                </wp:positionV>
                <wp:extent cx="9459686" cy="0"/>
                <wp:effectExtent l="0" t="0" r="0" b="0"/>
                <wp:wrapNone/>
                <wp:docPr id="30808569" name="Straight Connector 1"/>
                <wp:cNvGraphicFramePr/>
                <a:graphic xmlns:a="http://schemas.openxmlformats.org/drawingml/2006/main">
                  <a:graphicData uri="http://schemas.microsoft.com/office/word/2010/wordprocessingShape">
                    <wps:wsp>
                      <wps:cNvCnPr/>
                      <wps:spPr>
                        <a:xfrm>
                          <a:off x="0" y="0"/>
                          <a:ext cx="94596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9437015" id="Straight Connector 1" o:spid="_x0000_s1026" style="position:absolute;z-index:2516582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5pt" to="744.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" strokecolor="black [3200]" strokeweight=".5pt">
                <v:stroke joinstyle="miter"/>
              </v:line>
            </w:pict>
          </mc:Fallback>
        </mc:AlternateContent>
      </w:r>
    </w:p>
    <w:p w14:paraId="70273627" w14:textId="5D123D1F" w:rsidR="00EE4BAC" w:rsidRDefault="00506916" w:rsidP="004315EF">
      <w:pPr>
        <w:pStyle w:val="JAP-Heading3"/>
      </w:pPr>
      <w:bookmarkStart w:id="6" w:name="_Toc223520470"/>
      <w:r>
        <w:t>Delivering on National Priorities</w:t>
      </w:r>
      <w:bookmarkEnd w:id="6"/>
    </w:p>
    <w:p w14:paraId="29C52A30" w14:textId="7AC11EEF" w:rsidR="004315EF" w:rsidRPr="00637381" w:rsidRDefault="004315EF" w:rsidP="005F563A">
      <w:pPr>
        <w:pStyle w:val="JAP-Heading4-Green"/>
        <w:rPr>
          <w:rStyle w:val="JAP-Heading1-Years"/>
          <w:rFonts w:ascii="Aptos SemiBold" w:hAnsi="Aptos SemiBold"/>
          <w:b/>
          <w:bCs w:val="0"/>
          <w:position w:val="0"/>
          <w:sz w:val="36"/>
        </w:rPr>
      </w:pPr>
      <w:bookmarkStart w:id="7" w:name="_Toc223520471"/>
      <w:r w:rsidRPr="00637381">
        <w:rPr>
          <w:b w:val="0"/>
          <w:bCs w:val="0"/>
        </w:rPr>
        <w:t xml:space="preserve">Gender </w:t>
      </w:r>
      <w:r w:rsidR="00C90042" w:rsidRPr="00637381">
        <w:rPr>
          <w:b w:val="0"/>
          <w:bCs w:val="0"/>
        </w:rPr>
        <w:t>E</w:t>
      </w:r>
      <w:r w:rsidRPr="00637381">
        <w:rPr>
          <w:b w:val="0"/>
          <w:bCs w:val="0"/>
        </w:rPr>
        <w:t>quality</w:t>
      </w:r>
      <w:bookmarkEnd w:id="7"/>
    </w:p>
    <w:p w14:paraId="49A14C8E" w14:textId="3192713B" w:rsidR="00637381" w:rsidRPr="00637381" w:rsidRDefault="004315EF" w:rsidP="00637381">
      <w:pPr>
        <w:pStyle w:val="JAP-Heading5-Blue"/>
      </w:pPr>
      <w:r w:rsidRPr="00481580">
        <w:t>A</w:t>
      </w:r>
      <w:r>
        <w:t>mbition</w:t>
      </w:r>
    </w:p>
    <w:p w14:paraId="16959D92" w14:textId="047CAA70" w:rsidR="004315EF" w:rsidRPr="00637381" w:rsidRDefault="004315EF" w:rsidP="00C018EB">
      <w:pPr>
        <w:pStyle w:val="ListParagraph"/>
        <w:numPr>
          <w:ilvl w:val="0"/>
          <w:numId w:val="6"/>
        </w:numPr>
        <w:tabs>
          <w:tab w:val="left" w:pos="4320"/>
          <w:tab w:val="left" w:pos="4678"/>
        </w:tabs>
        <w:spacing w:after="100" w:afterAutospacing="1" w:line="360" w:lineRule="auto"/>
        <w:ind w:right="720"/>
        <w:rPr>
          <w:sz w:val="20"/>
          <w:szCs w:val="20"/>
        </w:rPr>
      </w:pPr>
      <w:r w:rsidRPr="00637381">
        <w:rPr>
          <w:sz w:val="20"/>
          <w:szCs w:val="20"/>
        </w:rPr>
        <w:t>Reduce gender imbalanced workplaces, which exacerbate both skills shortages and gender inequality.</w:t>
      </w:r>
    </w:p>
    <w:p w14:paraId="04CAAFCD" w14:textId="7898939B" w:rsidR="004315EF" w:rsidRPr="00501134" w:rsidRDefault="004315EF" w:rsidP="00C018EB">
      <w:pPr>
        <w:pStyle w:val="ListParagraph"/>
        <w:numPr>
          <w:ilvl w:val="0"/>
          <w:numId w:val="6"/>
        </w:numPr>
        <w:tabs>
          <w:tab w:val="left" w:pos="4320"/>
          <w:tab w:val="left" w:pos="4678"/>
        </w:tabs>
        <w:spacing w:before="240" w:line="360" w:lineRule="auto"/>
        <w:ind w:right="720"/>
        <w:rPr>
          <w:sz w:val="20"/>
          <w:szCs w:val="20"/>
        </w:rPr>
      </w:pPr>
      <w:r w:rsidRPr="00501134">
        <w:rPr>
          <w:sz w:val="20"/>
          <w:szCs w:val="20"/>
        </w:rPr>
        <w:t>Support flexible education and training delivery that allows students to balance their care and employment responsibilities with their learning goals at every stage of their career.</w:t>
      </w:r>
    </w:p>
    <w:p w14:paraId="6EC70311" w14:textId="391E7362" w:rsidR="004315EF" w:rsidRPr="00701D6C" w:rsidRDefault="004315EF" w:rsidP="00C018EB">
      <w:pPr>
        <w:pStyle w:val="ListParagraph"/>
        <w:numPr>
          <w:ilvl w:val="0"/>
          <w:numId w:val="6"/>
        </w:numPr>
        <w:tabs>
          <w:tab w:val="left" w:pos="4320"/>
          <w:tab w:val="left" w:pos="4678"/>
        </w:tabs>
        <w:spacing w:line="360" w:lineRule="auto"/>
        <w:ind w:right="720"/>
        <w:rPr>
          <w:sz w:val="20"/>
          <w:szCs w:val="20"/>
        </w:rPr>
      </w:pPr>
      <w:r w:rsidRPr="00501134">
        <w:rPr>
          <w:sz w:val="20"/>
          <w:szCs w:val="20"/>
        </w:rPr>
        <w:t xml:space="preserve">Build a VET sector that is inclusive, safe and supportive for people of all genders, free from gender-based discrimination, and guided by an intersectional approach that recognises the compounding barriers faced by women and other priority cohorts, including people with disability, First Nations, and those from culturally and </w:t>
      </w:r>
      <w:r w:rsidRPr="00701D6C">
        <w:rPr>
          <w:sz w:val="20"/>
          <w:szCs w:val="20"/>
        </w:rPr>
        <w:t>linguistically diverse backgrounds, and individuals experiencing socioeconomic disadvantage.</w:t>
      </w:r>
    </w:p>
    <w:p w14:paraId="7E1D779F" w14:textId="2D269212" w:rsidR="00637381" w:rsidRPr="00637381" w:rsidRDefault="004315EF" w:rsidP="00C018EB">
      <w:pPr>
        <w:pStyle w:val="ListParagraph"/>
        <w:numPr>
          <w:ilvl w:val="0"/>
          <w:numId w:val="6"/>
        </w:numPr>
        <w:tabs>
          <w:tab w:val="left" w:pos="4320"/>
          <w:tab w:val="left" w:pos="4678"/>
        </w:tabs>
        <w:spacing w:line="360" w:lineRule="auto"/>
        <w:ind w:right="720"/>
        <w:rPr>
          <w:sz w:val="20"/>
          <w:szCs w:val="20"/>
        </w:rPr>
      </w:pPr>
      <w:r w:rsidRPr="00701D6C">
        <w:rPr>
          <w:sz w:val="20"/>
          <w:szCs w:val="20"/>
        </w:rPr>
        <w:t>Embed gender equality across the skills sector, including through curriculum review, tertiary harmonisation and workforce planning to ensure system change.</w:t>
      </w:r>
    </w:p>
    <w:p w14:paraId="3750066C" w14:textId="11DA4889" w:rsidR="004315EF" w:rsidRPr="00701D6C" w:rsidRDefault="004315EF" w:rsidP="005F563A">
      <w:pPr>
        <w:pStyle w:val="JAP-Heading5-Blue"/>
      </w:pPr>
      <w:r w:rsidRPr="00701D6C">
        <w:t>Progress</w:t>
      </w:r>
    </w:p>
    <w:p w14:paraId="14133E32" w14:textId="00B730CB" w:rsidR="004315EF" w:rsidRPr="00637381" w:rsidRDefault="004315EF" w:rsidP="00C018EB">
      <w:pPr>
        <w:pStyle w:val="ListParagraph"/>
        <w:numPr>
          <w:ilvl w:val="0"/>
          <w:numId w:val="5"/>
        </w:numPr>
        <w:tabs>
          <w:tab w:val="left" w:pos="993"/>
          <w:tab w:val="left" w:pos="4678"/>
        </w:tabs>
        <w:spacing w:line="360" w:lineRule="auto"/>
        <w:ind w:right="140"/>
        <w:rPr>
          <w:color w:val="000000" w:themeColor="text1"/>
          <w:sz w:val="20"/>
          <w:szCs w:val="20"/>
        </w:rPr>
      </w:pPr>
      <w:r w:rsidRPr="00637381">
        <w:rPr>
          <w:b/>
          <w:color w:val="156082" w:themeColor="accent1"/>
          <w:sz w:val="20"/>
          <w:szCs w:val="20"/>
        </w:rPr>
        <w:t>Australian Skills Guarantee</w:t>
      </w:r>
      <w:r w:rsidRPr="00637381">
        <w:rPr>
          <w:color w:val="156082" w:themeColor="accent1"/>
          <w:sz w:val="20"/>
          <w:szCs w:val="20"/>
        </w:rPr>
        <w:t xml:space="preserve"> </w:t>
      </w:r>
      <w:r w:rsidRPr="00637381">
        <w:rPr>
          <w:color w:val="000000" w:themeColor="text1"/>
          <w:sz w:val="20"/>
          <w:szCs w:val="20"/>
        </w:rPr>
        <w:t>- Aims to increase the proportion of women working on major Australian Government-funded construction and ICT procurement</w:t>
      </w:r>
      <w:r w:rsidR="00B47D62" w:rsidRPr="00637381">
        <w:rPr>
          <w:color w:val="000000" w:themeColor="text1"/>
          <w:sz w:val="20"/>
          <w:szCs w:val="20"/>
        </w:rPr>
        <w:t xml:space="preserve"> projects</w:t>
      </w:r>
      <w:r w:rsidRPr="00637381">
        <w:rPr>
          <w:color w:val="000000" w:themeColor="text1"/>
          <w:sz w:val="20"/>
          <w:szCs w:val="20"/>
        </w:rPr>
        <w:t xml:space="preserve">. </w:t>
      </w:r>
      <w:r w:rsidR="00420398" w:rsidRPr="00637381">
        <w:rPr>
          <w:color w:val="000000" w:themeColor="text1"/>
          <w:sz w:val="20"/>
          <w:szCs w:val="20"/>
        </w:rPr>
        <w:t xml:space="preserve">The Government is investing </w:t>
      </w:r>
      <w:r w:rsidR="00420398" w:rsidRPr="00637381">
        <w:rPr>
          <w:b/>
          <w:bCs/>
          <w:color w:val="000000" w:themeColor="text1"/>
          <w:sz w:val="20"/>
          <w:szCs w:val="20"/>
        </w:rPr>
        <w:t>$20.6 million</w:t>
      </w:r>
      <w:r w:rsidR="00420398" w:rsidRPr="00637381">
        <w:rPr>
          <w:color w:val="000000" w:themeColor="text1"/>
          <w:sz w:val="20"/>
          <w:szCs w:val="20"/>
        </w:rPr>
        <w:t xml:space="preserve"> through to June 2028 to implement the Australian Skills Guarantee, including to develop and sustain the online Skills Guarantee reporting solution which began operating on 8 May 2025. </w:t>
      </w:r>
      <w:r w:rsidRPr="00637381">
        <w:rPr>
          <w:color w:val="000000" w:themeColor="text1"/>
          <w:sz w:val="20"/>
          <w:szCs w:val="20"/>
        </w:rPr>
        <w:t>In 2025-26, major construction projects are required to ensure:</w:t>
      </w:r>
    </w:p>
    <w:p w14:paraId="4145B94A" w14:textId="1FBAB52B" w:rsidR="004315EF" w:rsidRPr="00637381" w:rsidRDefault="004315EF" w:rsidP="00C018EB">
      <w:pPr>
        <w:pStyle w:val="ListParagraph"/>
        <w:numPr>
          <w:ilvl w:val="1"/>
          <w:numId w:val="5"/>
        </w:numPr>
        <w:tabs>
          <w:tab w:val="left" w:pos="993"/>
          <w:tab w:val="left" w:pos="4678"/>
        </w:tabs>
        <w:spacing w:after="0" w:line="360" w:lineRule="auto"/>
        <w:ind w:right="140"/>
        <w:rPr>
          <w:color w:val="000000" w:themeColor="text1"/>
          <w:sz w:val="20"/>
          <w:szCs w:val="20"/>
        </w:rPr>
      </w:pPr>
      <w:r w:rsidRPr="00637381">
        <w:rPr>
          <w:color w:val="000000" w:themeColor="text1"/>
          <w:sz w:val="20"/>
          <w:szCs w:val="20"/>
        </w:rPr>
        <w:t>7% of apprentice labour hours and 5% of all trade apprentice labour hours to be undertaken by women in 2025–26 for major construction projects.</w:t>
      </w:r>
      <w:r w:rsidR="001F460C" w:rsidRPr="00637381">
        <w:rPr>
          <w:color w:val="000000" w:themeColor="text1"/>
          <w:sz w:val="20"/>
          <w:szCs w:val="20"/>
        </w:rPr>
        <w:t xml:space="preserve"> </w:t>
      </w:r>
    </w:p>
    <w:p w14:paraId="10D96C37" w14:textId="48ADD425" w:rsidR="004315EF" w:rsidRPr="00637381" w:rsidRDefault="004315EF" w:rsidP="00C018EB">
      <w:pPr>
        <w:pStyle w:val="ListParagraph"/>
        <w:numPr>
          <w:ilvl w:val="1"/>
          <w:numId w:val="5"/>
        </w:numPr>
        <w:tabs>
          <w:tab w:val="left" w:pos="993"/>
          <w:tab w:val="left" w:pos="4678"/>
        </w:tabs>
        <w:spacing w:after="0" w:line="360" w:lineRule="auto"/>
        <w:ind w:right="140"/>
        <w:rPr>
          <w:color w:val="000000" w:themeColor="text1"/>
          <w:sz w:val="20"/>
          <w:szCs w:val="20"/>
        </w:rPr>
      </w:pPr>
      <w:r w:rsidRPr="00637381">
        <w:rPr>
          <w:color w:val="000000" w:themeColor="text1"/>
          <w:sz w:val="20"/>
          <w:szCs w:val="20"/>
        </w:rPr>
        <w:t>10% of apprentice or other learning worker labour hours to be undertaken by women in 2025-26 for major ICT projects. </w:t>
      </w:r>
    </w:p>
    <w:p w14:paraId="7A4CDE50" w14:textId="754C8752" w:rsidR="38DD35AD" w:rsidRPr="00637381" w:rsidRDefault="618A26FD" w:rsidP="00C018EB">
      <w:pPr>
        <w:pStyle w:val="ListParagraph"/>
        <w:numPr>
          <w:ilvl w:val="0"/>
          <w:numId w:val="5"/>
        </w:numPr>
        <w:tabs>
          <w:tab w:val="left" w:pos="993"/>
        </w:tabs>
        <w:spacing w:line="360" w:lineRule="auto"/>
        <w:ind w:right="140"/>
        <w:rPr>
          <w:color w:val="000000" w:themeColor="text1"/>
          <w:sz w:val="20"/>
          <w:szCs w:val="20"/>
        </w:rPr>
      </w:pPr>
      <w:r w:rsidRPr="00637381">
        <w:rPr>
          <w:b/>
          <w:color w:val="156082" w:themeColor="accent1"/>
          <w:sz w:val="20"/>
          <w:szCs w:val="20"/>
        </w:rPr>
        <w:t>Apprentice Connect Australia (ACA) Providers</w:t>
      </w:r>
      <w:r w:rsidR="38BF3870" w:rsidRPr="00637381">
        <w:rPr>
          <w:color w:val="156082" w:themeColor="accent1"/>
          <w:sz w:val="20"/>
          <w:szCs w:val="20"/>
        </w:rPr>
        <w:t xml:space="preserve"> </w:t>
      </w:r>
      <w:r w:rsidR="00BF7FE5" w:rsidRPr="00637381">
        <w:rPr>
          <w:color w:val="000000" w:themeColor="text1"/>
          <w:sz w:val="20"/>
          <w:szCs w:val="20"/>
        </w:rPr>
        <w:t>-</w:t>
      </w:r>
      <w:r w:rsidR="38BF3870" w:rsidRPr="00637381">
        <w:rPr>
          <w:rStyle w:val="Heading2Char"/>
          <w:rFonts w:asciiTheme="minorHAnsi" w:eastAsiaTheme="minorEastAsia" w:hAnsiTheme="minorHAnsi" w:cstheme="minorBidi"/>
          <w:b/>
          <w:bCs/>
          <w:color w:val="auto"/>
          <w:sz w:val="20"/>
          <w:szCs w:val="20"/>
        </w:rPr>
        <w:t xml:space="preserve"> </w:t>
      </w:r>
      <w:r w:rsidR="00335CBB" w:rsidRPr="00637381">
        <w:rPr>
          <w:color w:val="000000" w:themeColor="text1"/>
          <w:sz w:val="20"/>
          <w:szCs w:val="20"/>
        </w:rPr>
        <w:t>P</w:t>
      </w:r>
      <w:r w:rsidR="38BF3870" w:rsidRPr="00637381">
        <w:rPr>
          <w:color w:val="000000" w:themeColor="text1"/>
          <w:sz w:val="20"/>
          <w:szCs w:val="20"/>
        </w:rPr>
        <w:t xml:space="preserve">rovide non-financial support services to Australian Apprentices and their employers. </w:t>
      </w:r>
      <w:r w:rsidRPr="00637381">
        <w:rPr>
          <w:color w:val="000000" w:themeColor="text1"/>
          <w:sz w:val="20"/>
          <w:szCs w:val="20"/>
        </w:rPr>
        <w:t xml:space="preserve">Specialist </w:t>
      </w:r>
      <w:r w:rsidR="7C5A925A" w:rsidRPr="00637381">
        <w:rPr>
          <w:color w:val="000000" w:themeColor="text1"/>
          <w:sz w:val="20"/>
          <w:szCs w:val="20"/>
        </w:rPr>
        <w:t xml:space="preserve">Women in Male-Dominated Trade </w:t>
      </w:r>
      <w:r w:rsidR="674E213F" w:rsidRPr="00637381">
        <w:rPr>
          <w:color w:val="000000" w:themeColor="text1"/>
          <w:sz w:val="20"/>
          <w:szCs w:val="20"/>
        </w:rPr>
        <w:t xml:space="preserve">ACA </w:t>
      </w:r>
      <w:r w:rsidRPr="00637381">
        <w:rPr>
          <w:color w:val="000000" w:themeColor="text1"/>
          <w:sz w:val="20"/>
          <w:szCs w:val="20"/>
        </w:rPr>
        <w:t xml:space="preserve">Providers </w:t>
      </w:r>
      <w:r w:rsidR="7491D6BC" w:rsidRPr="00637381">
        <w:rPr>
          <w:color w:val="000000" w:themeColor="text1"/>
          <w:sz w:val="20"/>
          <w:szCs w:val="20"/>
        </w:rPr>
        <w:t>deliver</w:t>
      </w:r>
      <w:r w:rsidR="1AA178DF" w:rsidRPr="00637381">
        <w:rPr>
          <w:color w:val="000000" w:themeColor="text1"/>
          <w:sz w:val="20"/>
          <w:szCs w:val="20"/>
        </w:rPr>
        <w:t xml:space="preserve"> experience and</w:t>
      </w:r>
      <w:r w:rsidRPr="00637381">
        <w:rPr>
          <w:color w:val="000000" w:themeColor="text1"/>
          <w:sz w:val="20"/>
          <w:szCs w:val="20"/>
        </w:rPr>
        <w:t xml:space="preserve"> expertise</w:t>
      </w:r>
      <w:r w:rsidR="3990CBDC" w:rsidRPr="00637381">
        <w:rPr>
          <w:color w:val="000000" w:themeColor="text1"/>
          <w:sz w:val="20"/>
          <w:szCs w:val="20"/>
        </w:rPr>
        <w:t xml:space="preserve"> </w:t>
      </w:r>
      <w:r w:rsidRPr="00637381">
        <w:rPr>
          <w:color w:val="000000" w:themeColor="text1"/>
          <w:sz w:val="20"/>
          <w:szCs w:val="20"/>
        </w:rPr>
        <w:t>to</w:t>
      </w:r>
      <w:r w:rsidR="1C67F737" w:rsidRPr="00637381">
        <w:rPr>
          <w:color w:val="000000" w:themeColor="text1"/>
          <w:sz w:val="20"/>
          <w:szCs w:val="20"/>
        </w:rPr>
        <w:t xml:space="preserve"> increase participation, provide tailored wraparound support</w:t>
      </w:r>
      <w:r w:rsidRPr="00637381">
        <w:rPr>
          <w:color w:val="000000" w:themeColor="text1"/>
          <w:sz w:val="20"/>
          <w:szCs w:val="20"/>
        </w:rPr>
        <w:t xml:space="preserve"> </w:t>
      </w:r>
      <w:r w:rsidR="15F9EE9A" w:rsidRPr="00637381">
        <w:rPr>
          <w:color w:val="000000" w:themeColor="text1"/>
          <w:sz w:val="20"/>
          <w:szCs w:val="20"/>
        </w:rPr>
        <w:t xml:space="preserve">and </w:t>
      </w:r>
      <w:r w:rsidRPr="00637381">
        <w:rPr>
          <w:color w:val="000000" w:themeColor="text1"/>
          <w:sz w:val="20"/>
          <w:szCs w:val="20"/>
        </w:rPr>
        <w:t>improve completion rates</w:t>
      </w:r>
      <w:r w:rsidR="4F816CA2" w:rsidRPr="00637381">
        <w:rPr>
          <w:color w:val="000000" w:themeColor="text1"/>
          <w:sz w:val="20"/>
          <w:szCs w:val="20"/>
        </w:rPr>
        <w:t xml:space="preserve">. </w:t>
      </w:r>
    </w:p>
    <w:p w14:paraId="68BCD643" w14:textId="1A76DE75" w:rsidR="004315EF" w:rsidRPr="00637381" w:rsidRDefault="004315EF" w:rsidP="00C018EB">
      <w:pPr>
        <w:pStyle w:val="ListParagraph"/>
        <w:numPr>
          <w:ilvl w:val="0"/>
          <w:numId w:val="5"/>
        </w:numPr>
        <w:tabs>
          <w:tab w:val="left" w:pos="993"/>
        </w:tabs>
        <w:spacing w:line="360" w:lineRule="auto"/>
        <w:ind w:right="140"/>
        <w:rPr>
          <w:color w:val="000000" w:themeColor="text1"/>
          <w:sz w:val="20"/>
          <w:szCs w:val="20"/>
        </w:rPr>
      </w:pPr>
      <w:r w:rsidRPr="00637381">
        <w:rPr>
          <w:b/>
          <w:color w:val="156082" w:themeColor="accent1"/>
          <w:sz w:val="20"/>
          <w:szCs w:val="20"/>
        </w:rPr>
        <w:t>Building Women’s Careers</w:t>
      </w:r>
      <w:r w:rsidRPr="00637381">
        <w:rPr>
          <w:sz w:val="20"/>
          <w:szCs w:val="20"/>
        </w:rPr>
        <w:t xml:space="preserve"> </w:t>
      </w:r>
      <w:r w:rsidR="007C2F72" w:rsidRPr="00637381">
        <w:rPr>
          <w:color w:val="000000" w:themeColor="text1"/>
          <w:sz w:val="20"/>
          <w:szCs w:val="20"/>
        </w:rPr>
        <w:t>-</w:t>
      </w:r>
      <w:r w:rsidRPr="00637381">
        <w:rPr>
          <w:sz w:val="20"/>
          <w:szCs w:val="20"/>
        </w:rPr>
        <w:t xml:space="preserve"> </w:t>
      </w:r>
      <w:r w:rsidR="00D422ED" w:rsidRPr="00637381">
        <w:rPr>
          <w:sz w:val="20"/>
          <w:szCs w:val="20"/>
        </w:rPr>
        <w:t xml:space="preserve">Aims to </w:t>
      </w:r>
      <w:r w:rsidRPr="00637381">
        <w:rPr>
          <w:color w:val="000000" w:themeColor="text1"/>
          <w:sz w:val="20"/>
          <w:szCs w:val="20"/>
        </w:rPr>
        <w:t xml:space="preserve">drive structural and cultural change in training and workplaces to improve women’s access to skilled, well-paid careers and address critical skills shortages in the construction, clean energy, advanced manufacturing, and technology and digital industries. The </w:t>
      </w:r>
      <w:r w:rsidRPr="00637381">
        <w:rPr>
          <w:sz w:val="20"/>
          <w:szCs w:val="20"/>
        </w:rPr>
        <w:t xml:space="preserve">program provides </w:t>
      </w:r>
      <w:r w:rsidRPr="00637381">
        <w:rPr>
          <w:b/>
          <w:bCs/>
          <w:sz w:val="20"/>
          <w:szCs w:val="20"/>
        </w:rPr>
        <w:t xml:space="preserve">$60.6 million </w:t>
      </w:r>
      <w:r w:rsidRPr="00637381">
        <w:rPr>
          <w:sz w:val="20"/>
          <w:szCs w:val="20"/>
        </w:rPr>
        <w:t xml:space="preserve">over four </w:t>
      </w:r>
      <w:r w:rsidRPr="00637381">
        <w:rPr>
          <w:color w:val="000000" w:themeColor="text1"/>
          <w:sz w:val="20"/>
          <w:szCs w:val="20"/>
        </w:rPr>
        <w:t xml:space="preserve">years. </w:t>
      </w:r>
    </w:p>
    <w:p w14:paraId="2F74B9B5" w14:textId="77777777" w:rsidR="004315EF" w:rsidRPr="00637381" w:rsidRDefault="004315EF" w:rsidP="00C018EB">
      <w:pPr>
        <w:pStyle w:val="ListParagraph"/>
        <w:numPr>
          <w:ilvl w:val="1"/>
          <w:numId w:val="5"/>
        </w:numPr>
        <w:tabs>
          <w:tab w:val="left" w:pos="993"/>
        </w:tabs>
        <w:spacing w:after="0" w:line="360" w:lineRule="auto"/>
        <w:ind w:right="140"/>
        <w:rPr>
          <w:color w:val="000000" w:themeColor="text1"/>
          <w:sz w:val="20"/>
          <w:szCs w:val="20"/>
        </w:rPr>
      </w:pPr>
      <w:r w:rsidRPr="00637381">
        <w:rPr>
          <w:color w:val="000000" w:themeColor="text1"/>
          <w:sz w:val="20"/>
          <w:szCs w:val="20"/>
        </w:rPr>
        <w:t>From</w:t>
      </w:r>
      <w:r w:rsidRPr="00637381">
        <w:rPr>
          <w:bCs/>
          <w:color w:val="000000" w:themeColor="text1"/>
          <w:sz w:val="20"/>
          <w:szCs w:val="20"/>
        </w:rPr>
        <w:t xml:space="preserve"> March 2025, 20 partnership projects were funded up until 2028. Collectively, there are over 170 organisations that are collaborating to deliver change across the four priority industries.</w:t>
      </w:r>
    </w:p>
    <w:p w14:paraId="2C0527C7" w14:textId="4CD14988" w:rsidR="004315EF" w:rsidRPr="00637381" w:rsidRDefault="004315EF" w:rsidP="00C018EB">
      <w:pPr>
        <w:pStyle w:val="ListParagraph"/>
        <w:numPr>
          <w:ilvl w:val="1"/>
          <w:numId w:val="5"/>
        </w:numPr>
        <w:tabs>
          <w:tab w:val="left" w:pos="993"/>
        </w:tabs>
        <w:spacing w:after="0" w:line="360" w:lineRule="auto"/>
        <w:ind w:right="140"/>
        <w:rPr>
          <w:color w:val="000000" w:themeColor="text1"/>
          <w:sz w:val="20"/>
          <w:szCs w:val="20"/>
        </w:rPr>
      </w:pPr>
      <w:r w:rsidRPr="00637381">
        <w:rPr>
          <w:color w:val="000000" w:themeColor="text1"/>
          <w:sz w:val="20"/>
          <w:szCs w:val="20"/>
        </w:rPr>
        <w:t>Since June 2025, a total of 6 Communit</w:t>
      </w:r>
      <w:r w:rsidR="001B261C" w:rsidRPr="00637381">
        <w:rPr>
          <w:color w:val="000000" w:themeColor="text1"/>
          <w:sz w:val="20"/>
          <w:szCs w:val="20"/>
        </w:rPr>
        <w:t>ies</w:t>
      </w:r>
      <w:r w:rsidRPr="00637381">
        <w:rPr>
          <w:color w:val="000000" w:themeColor="text1"/>
          <w:sz w:val="20"/>
          <w:szCs w:val="20"/>
        </w:rPr>
        <w:t xml:space="preserve"> of Practice have been held with participation across all 20 projects to share lessons learned. </w:t>
      </w:r>
    </w:p>
    <w:p w14:paraId="580E4FD8" w14:textId="77777777" w:rsidR="005D0D07" w:rsidRDefault="005D0D07" w:rsidP="005D0D07">
      <w:pPr>
        <w:pStyle w:val="ListParagraph"/>
        <w:tabs>
          <w:tab w:val="left" w:pos="993"/>
        </w:tabs>
        <w:spacing w:after="0" w:line="360" w:lineRule="auto"/>
        <w:ind w:left="360" w:right="140"/>
        <w:rPr>
          <w:color w:val="000000" w:themeColor="text1"/>
          <w:sz w:val="20"/>
          <w:szCs w:val="20"/>
        </w:rPr>
      </w:pPr>
    </w:p>
    <w:p w14:paraId="5CD3BAA8" w14:textId="7A3DD846" w:rsidR="004315EF" w:rsidRPr="00637381" w:rsidRDefault="004315EF" w:rsidP="00C018EB">
      <w:pPr>
        <w:pStyle w:val="ListParagraph"/>
        <w:numPr>
          <w:ilvl w:val="0"/>
          <w:numId w:val="7"/>
        </w:numPr>
        <w:tabs>
          <w:tab w:val="left" w:pos="993"/>
        </w:tabs>
        <w:spacing w:after="0" w:line="360" w:lineRule="auto"/>
        <w:ind w:right="140"/>
        <w:rPr>
          <w:color w:val="000000" w:themeColor="text1"/>
          <w:sz w:val="20"/>
          <w:szCs w:val="20"/>
        </w:rPr>
      </w:pPr>
      <w:r w:rsidRPr="00637381">
        <w:rPr>
          <w:b/>
          <w:color w:val="156082" w:themeColor="accent1"/>
          <w:sz w:val="20"/>
          <w:szCs w:val="20"/>
        </w:rPr>
        <w:lastRenderedPageBreak/>
        <w:t>Free TAFE</w:t>
      </w:r>
      <w:r w:rsidRPr="00637381">
        <w:rPr>
          <w:rStyle w:val="Heading2Char"/>
          <w:rFonts w:asciiTheme="minorHAnsi" w:hAnsiTheme="minorHAnsi"/>
          <w:b/>
          <w:sz w:val="20"/>
          <w:szCs w:val="20"/>
        </w:rPr>
        <w:t xml:space="preserve"> </w:t>
      </w:r>
      <w:r w:rsidRPr="00637381">
        <w:rPr>
          <w:color w:val="000000" w:themeColor="text1"/>
          <w:sz w:val="20"/>
          <w:szCs w:val="20"/>
        </w:rPr>
        <w:t>- From 1 January 2023 to 3</w:t>
      </w:r>
      <w:r w:rsidR="00E172BF">
        <w:rPr>
          <w:color w:val="000000" w:themeColor="text1"/>
          <w:sz w:val="20"/>
          <w:szCs w:val="20"/>
        </w:rPr>
        <w:t xml:space="preserve">1 December </w:t>
      </w:r>
      <w:r w:rsidRPr="00637381">
        <w:rPr>
          <w:color w:val="000000" w:themeColor="text1"/>
          <w:sz w:val="20"/>
          <w:szCs w:val="20"/>
        </w:rPr>
        <w:t xml:space="preserve">2025, there were </w:t>
      </w:r>
      <w:r w:rsidRPr="00637381">
        <w:rPr>
          <w:b/>
          <w:color w:val="000000" w:themeColor="text1"/>
          <w:sz w:val="20"/>
          <w:szCs w:val="20"/>
        </w:rPr>
        <w:t>over 4</w:t>
      </w:r>
      <w:r w:rsidR="00862C20">
        <w:rPr>
          <w:b/>
          <w:color w:val="000000" w:themeColor="text1"/>
          <w:sz w:val="20"/>
          <w:szCs w:val="20"/>
        </w:rPr>
        <w:t>5</w:t>
      </w:r>
      <w:r w:rsidRPr="00637381">
        <w:rPr>
          <w:b/>
          <w:color w:val="000000" w:themeColor="text1"/>
          <w:sz w:val="20"/>
          <w:szCs w:val="20"/>
        </w:rPr>
        <w:t>8,000 enrolments by women</w:t>
      </w:r>
      <w:r w:rsidRPr="00637381">
        <w:rPr>
          <w:color w:val="000000" w:themeColor="text1"/>
          <w:sz w:val="20"/>
          <w:szCs w:val="20"/>
        </w:rPr>
        <w:t xml:space="preserve"> in Free TAFE, almost 62% of all enrolments. Priority cohorts include unpaid carers, women facing economic insecurity and women undertaking study in non-traditional fields. </w:t>
      </w:r>
    </w:p>
    <w:p w14:paraId="41ACB62B" w14:textId="334436AC" w:rsidR="004315EF" w:rsidRPr="00637381" w:rsidRDefault="004315EF" w:rsidP="00C018EB">
      <w:pPr>
        <w:numPr>
          <w:ilvl w:val="0"/>
          <w:numId w:val="4"/>
        </w:numPr>
        <w:tabs>
          <w:tab w:val="left" w:pos="993"/>
        </w:tabs>
        <w:spacing w:after="0" w:line="360" w:lineRule="auto"/>
        <w:ind w:right="140"/>
        <w:rPr>
          <w:color w:val="000000" w:themeColor="text1"/>
          <w:sz w:val="20"/>
          <w:szCs w:val="20"/>
        </w:rPr>
      </w:pPr>
      <w:r w:rsidRPr="00637381">
        <w:rPr>
          <w:b/>
          <w:color w:val="156082" w:themeColor="accent1"/>
          <w:sz w:val="20"/>
          <w:szCs w:val="20"/>
        </w:rPr>
        <w:t>Diversity in STEM</w:t>
      </w:r>
      <w:r w:rsidRPr="00637381">
        <w:rPr>
          <w:sz w:val="20"/>
          <w:szCs w:val="20"/>
        </w:rPr>
        <w:t xml:space="preserve"> - O</w:t>
      </w:r>
      <w:r w:rsidRPr="00637381">
        <w:rPr>
          <w:rFonts w:eastAsia="Aptos Display" w:cs="Aptos Display"/>
          <w:sz w:val="20"/>
          <w:szCs w:val="20"/>
        </w:rPr>
        <w:t xml:space="preserve">n 11 November 2025, the Australian Government released a </w:t>
      </w:r>
      <w:r w:rsidRPr="00637381">
        <w:rPr>
          <w:rFonts w:eastAsia="Aptos Display" w:cs="Aptos Display"/>
          <w:b/>
          <w:bCs/>
          <w:sz w:val="20"/>
          <w:szCs w:val="20"/>
        </w:rPr>
        <w:t>Statement on the Pathway to Diversity in STEM Review</w:t>
      </w:r>
      <w:r w:rsidRPr="00637381">
        <w:rPr>
          <w:rFonts w:eastAsia="Aptos Display" w:cs="Aptos Display"/>
          <w:sz w:val="20"/>
          <w:szCs w:val="20"/>
        </w:rPr>
        <w:t xml:space="preserve">, outlining actions to attract and retain diverse talent in STEM and support industry growth under the Future Made in Australia vision. </w:t>
      </w:r>
    </w:p>
    <w:p w14:paraId="19D5621F" w14:textId="551F8E91" w:rsidR="004315EF" w:rsidRPr="00637381" w:rsidRDefault="004315EF" w:rsidP="00C018EB">
      <w:pPr>
        <w:numPr>
          <w:ilvl w:val="1"/>
          <w:numId w:val="4"/>
        </w:numPr>
        <w:tabs>
          <w:tab w:val="left" w:pos="993"/>
        </w:tabs>
        <w:spacing w:after="0" w:line="360" w:lineRule="auto"/>
        <w:ind w:left="1077" w:right="140" w:hanging="357"/>
        <w:rPr>
          <w:color w:val="000000" w:themeColor="text1"/>
          <w:sz w:val="20"/>
          <w:szCs w:val="20"/>
        </w:rPr>
      </w:pPr>
      <w:r w:rsidRPr="00637381">
        <w:rPr>
          <w:b/>
          <w:color w:val="000000" w:themeColor="text1"/>
          <w:sz w:val="20"/>
          <w:szCs w:val="20"/>
        </w:rPr>
        <w:t xml:space="preserve">Science in Australia Gender Equity </w:t>
      </w:r>
      <w:r w:rsidRPr="00637381">
        <w:rPr>
          <w:color w:val="000000" w:themeColor="text1"/>
          <w:sz w:val="20"/>
          <w:szCs w:val="20"/>
        </w:rPr>
        <w:t xml:space="preserve">received an additional </w:t>
      </w:r>
      <w:r w:rsidRPr="00637381">
        <w:rPr>
          <w:b/>
          <w:color w:val="000000" w:themeColor="text1"/>
          <w:sz w:val="20"/>
          <w:szCs w:val="20"/>
        </w:rPr>
        <w:t>$7.1 million</w:t>
      </w:r>
      <w:r w:rsidRPr="00637381">
        <w:rPr>
          <w:color w:val="000000" w:themeColor="text1"/>
          <w:sz w:val="20"/>
          <w:szCs w:val="20"/>
        </w:rPr>
        <w:t xml:space="preserve"> over 5 years from 2024–25 to deliver an expanded diversity in science accreditation framework.</w:t>
      </w:r>
    </w:p>
    <w:p w14:paraId="2A21F237" w14:textId="2E2C1D2C" w:rsidR="004315EF" w:rsidRPr="00637381" w:rsidRDefault="004315EF" w:rsidP="00C018EB">
      <w:pPr>
        <w:numPr>
          <w:ilvl w:val="1"/>
          <w:numId w:val="4"/>
        </w:numPr>
        <w:tabs>
          <w:tab w:val="left" w:pos="993"/>
        </w:tabs>
        <w:spacing w:after="0" w:line="360" w:lineRule="auto"/>
        <w:ind w:left="1077" w:right="140" w:hanging="357"/>
        <w:rPr>
          <w:color w:val="000000" w:themeColor="text1"/>
          <w:sz w:val="20"/>
          <w:szCs w:val="20"/>
        </w:rPr>
      </w:pPr>
      <w:r w:rsidRPr="00637381">
        <w:rPr>
          <w:b/>
          <w:color w:val="000000" w:themeColor="text1"/>
          <w:sz w:val="20"/>
          <w:szCs w:val="20"/>
        </w:rPr>
        <w:t xml:space="preserve">STEM Equity Monitor </w:t>
      </w:r>
      <w:r w:rsidRPr="00637381">
        <w:rPr>
          <w:color w:val="000000" w:themeColor="text1"/>
          <w:sz w:val="20"/>
          <w:szCs w:val="20"/>
        </w:rPr>
        <w:t xml:space="preserve">received an additional </w:t>
      </w:r>
      <w:r w:rsidRPr="00637381">
        <w:rPr>
          <w:b/>
          <w:bCs/>
          <w:color w:val="000000" w:themeColor="text1"/>
          <w:sz w:val="20"/>
          <w:szCs w:val="20"/>
        </w:rPr>
        <w:t>$0.7</w:t>
      </w:r>
      <w:r w:rsidRPr="00637381">
        <w:rPr>
          <w:b/>
          <w:color w:val="000000" w:themeColor="text1"/>
          <w:sz w:val="20"/>
          <w:szCs w:val="20"/>
        </w:rPr>
        <w:t xml:space="preserve"> million</w:t>
      </w:r>
      <w:r w:rsidRPr="00637381">
        <w:rPr>
          <w:color w:val="000000" w:themeColor="text1"/>
          <w:sz w:val="20"/>
          <w:szCs w:val="20"/>
        </w:rPr>
        <w:t xml:space="preserve"> over 6 years from 2024–25 to facilitate data collection and compilation on additional underrepresented groups in STEM education and organisations.</w:t>
      </w:r>
    </w:p>
    <w:p w14:paraId="6D4889B5" w14:textId="5EDB42EA" w:rsidR="34F883B9" w:rsidRDefault="005168F5" w:rsidP="00C018EB">
      <w:pPr>
        <w:pStyle w:val="ListParagraph"/>
        <w:numPr>
          <w:ilvl w:val="0"/>
          <w:numId w:val="4"/>
        </w:numPr>
        <w:tabs>
          <w:tab w:val="left" w:pos="993"/>
        </w:tabs>
        <w:spacing w:after="0" w:line="360" w:lineRule="auto"/>
        <w:ind w:right="140"/>
        <w:rPr>
          <w:sz w:val="20"/>
          <w:szCs w:val="20"/>
        </w:rPr>
      </w:pPr>
      <w:r>
        <w:rPr>
          <w:noProof/>
        </w:rPr>
        <w:drawing>
          <wp:anchor distT="0" distB="0" distL="114300" distR="114300" simplePos="0" relativeHeight="251658259" behindDoc="1" locked="0" layoutInCell="1" allowOverlap="1" wp14:anchorId="024E9CE9" wp14:editId="24298C4F">
            <wp:simplePos x="0" y="0"/>
            <wp:positionH relativeFrom="column">
              <wp:posOffset>4290060</wp:posOffset>
            </wp:positionH>
            <wp:positionV relativeFrom="paragraph">
              <wp:posOffset>584835</wp:posOffset>
            </wp:positionV>
            <wp:extent cx="5231130" cy="3488055"/>
            <wp:effectExtent l="0" t="0" r="7620" b="0"/>
            <wp:wrapSquare wrapText="bothSides"/>
            <wp:docPr id="106866852"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6852" name="Picture 15">
                      <a:extLst>
                        <a:ext uri="{C183D7F6-B498-43B3-948B-1728B52AA6E4}">
                          <adec:decorative xmlns:adec="http://schemas.microsoft.com/office/drawing/2017/decorative" val="1"/>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31130" cy="3488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315EF" w:rsidRPr="001F2F45">
        <w:rPr>
          <w:b/>
          <w:color w:val="156082" w:themeColor="accent1"/>
          <w:sz w:val="20"/>
          <w:szCs w:val="20"/>
        </w:rPr>
        <w:t>JSA Gender Economic Equality Study</w:t>
      </w:r>
      <w:r w:rsidR="004315EF" w:rsidRPr="001F2F45">
        <w:rPr>
          <w:color w:val="000000" w:themeColor="text1"/>
          <w:sz w:val="20"/>
          <w:szCs w:val="20"/>
        </w:rPr>
        <w:t xml:space="preserve"> - Released in 2025, </w:t>
      </w:r>
      <w:r w:rsidR="00EA5A88" w:rsidRPr="001F2F45">
        <w:rPr>
          <w:color w:val="000000" w:themeColor="text1"/>
          <w:sz w:val="20"/>
          <w:szCs w:val="20"/>
        </w:rPr>
        <w:t>this s</w:t>
      </w:r>
      <w:r w:rsidR="00EC7D79" w:rsidRPr="001F2F45">
        <w:rPr>
          <w:color w:val="000000" w:themeColor="text1"/>
          <w:sz w:val="20"/>
          <w:szCs w:val="20"/>
        </w:rPr>
        <w:t xml:space="preserve">tudy </w:t>
      </w:r>
      <w:r w:rsidR="004315EF" w:rsidRPr="001F2F45">
        <w:rPr>
          <w:sz w:val="20"/>
          <w:szCs w:val="20"/>
        </w:rPr>
        <w:t xml:space="preserve">provides a comprehensive analysis of </w:t>
      </w:r>
      <w:r w:rsidR="00AE2EA4" w:rsidRPr="001F2F45">
        <w:rPr>
          <w:sz w:val="20"/>
          <w:szCs w:val="20"/>
        </w:rPr>
        <w:t xml:space="preserve">the </w:t>
      </w:r>
      <w:r w:rsidR="004315EF" w:rsidRPr="001F2F45">
        <w:rPr>
          <w:sz w:val="20"/>
          <w:szCs w:val="20"/>
        </w:rPr>
        <w:t xml:space="preserve">drivers of </w:t>
      </w:r>
      <w:r w:rsidR="004315EF" w:rsidRPr="001F2F45">
        <w:rPr>
          <w:color w:val="000000" w:themeColor="text1"/>
          <w:sz w:val="20"/>
          <w:szCs w:val="20"/>
        </w:rPr>
        <w:t xml:space="preserve">gender inequality and other compounding forms of inequality in the VET sector and broader labour market. Findings are informing inclusive </w:t>
      </w:r>
      <w:r w:rsidR="00EC7D79" w:rsidRPr="001F2F45">
        <w:rPr>
          <w:color w:val="000000" w:themeColor="text1"/>
          <w:sz w:val="20"/>
          <w:szCs w:val="20"/>
        </w:rPr>
        <w:t>skills</w:t>
      </w:r>
      <w:r w:rsidR="00ED5C21" w:rsidRPr="001F2F45">
        <w:rPr>
          <w:color w:val="000000" w:themeColor="text1"/>
          <w:sz w:val="20"/>
          <w:szCs w:val="20"/>
        </w:rPr>
        <w:t xml:space="preserve"> policy approaches to reduce occupational segregation and enable equitable participation</w:t>
      </w:r>
      <w:r w:rsidR="00ED5C21" w:rsidRPr="001F2F45">
        <w:rPr>
          <w:sz w:val="20"/>
          <w:szCs w:val="20"/>
        </w:rPr>
        <w:t xml:space="preserve"> in priority sectors</w:t>
      </w:r>
      <w:r w:rsidR="001F2F45">
        <w:rPr>
          <w:sz w:val="20"/>
          <w:szCs w:val="20"/>
        </w:rPr>
        <w:t>.</w:t>
      </w:r>
      <w:r w:rsidR="00A71435" w:rsidRPr="00A71435">
        <w:rPr>
          <w:noProof/>
        </w:rPr>
        <w:t xml:space="preserve"> </w:t>
      </w:r>
    </w:p>
    <w:p w14:paraId="14D587D6" w14:textId="652420C8" w:rsidR="005D0D07" w:rsidRDefault="005D0D07">
      <w:pPr>
        <w:spacing w:line="259" w:lineRule="auto"/>
        <w:rPr>
          <w:sz w:val="20"/>
          <w:szCs w:val="20"/>
        </w:rPr>
      </w:pPr>
      <w:r>
        <w:rPr>
          <w:sz w:val="20"/>
          <w:szCs w:val="20"/>
        </w:rPr>
        <w:br w:type="page"/>
      </w:r>
    </w:p>
    <w:p w14:paraId="4B20E4B1" w14:textId="1892E7E2" w:rsidR="005D0D07" w:rsidRPr="00DE21E0" w:rsidRDefault="005168F5" w:rsidP="005D0D07">
      <w:pPr>
        <w:pStyle w:val="JAP-Heading5-Blue"/>
        <w:spacing w:line="360" w:lineRule="auto"/>
      </w:pPr>
      <w:r>
        <w:rPr>
          <w:noProof/>
          <w:sz w:val="20"/>
        </w:rPr>
        <w:lastRenderedPageBreak/>
        <w:drawing>
          <wp:anchor distT="0" distB="0" distL="114300" distR="114300" simplePos="0" relativeHeight="251658260" behindDoc="1" locked="0" layoutInCell="1" allowOverlap="1" wp14:anchorId="5B6CA8BE" wp14:editId="727FACDB">
            <wp:simplePos x="0" y="0"/>
            <wp:positionH relativeFrom="column">
              <wp:posOffset>6488626</wp:posOffset>
            </wp:positionH>
            <wp:positionV relativeFrom="paragraph">
              <wp:posOffset>129491</wp:posOffset>
            </wp:positionV>
            <wp:extent cx="3018790" cy="5354320"/>
            <wp:effectExtent l="0" t="0" r="0" b="0"/>
            <wp:wrapTight wrapText="bothSides">
              <wp:wrapPolygon edited="0">
                <wp:start x="0" y="0"/>
                <wp:lineTo x="0" y="21518"/>
                <wp:lineTo x="21400" y="21518"/>
                <wp:lineTo x="21400" y="0"/>
                <wp:lineTo x="0" y="0"/>
              </wp:wrapPolygon>
            </wp:wrapTight>
            <wp:docPr id="239923174"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23174" name="Picture 16">
                      <a:extLst>
                        <a:ext uri="{C183D7F6-B498-43B3-948B-1728B52AA6E4}">
                          <adec:decorative xmlns:adec="http://schemas.microsoft.com/office/drawing/2017/decorative" val="1"/>
                        </a:ext>
                      </a:extLst>
                    </pic:cNvPr>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a:stretch>
                      <a:fillRect/>
                    </a:stretch>
                  </pic:blipFill>
                  <pic:spPr bwMode="auto">
                    <a:xfrm>
                      <a:off x="0" y="0"/>
                      <a:ext cx="3018790" cy="535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5C21" w:rsidRPr="00DE21E0">
        <w:t>What’s Next</w:t>
      </w:r>
    </w:p>
    <w:p w14:paraId="4982F61C" w14:textId="1EB5D4FA" w:rsidR="00DE0255" w:rsidRPr="00DE0255" w:rsidRDefault="00DE0255" w:rsidP="00C018EB">
      <w:pPr>
        <w:pStyle w:val="JAP-Heading5-Blue"/>
        <w:numPr>
          <w:ilvl w:val="0"/>
          <w:numId w:val="27"/>
        </w:numPr>
        <w:spacing w:line="360" w:lineRule="auto"/>
        <w:rPr>
          <w:sz w:val="20"/>
        </w:rPr>
      </w:pPr>
      <w:r w:rsidRPr="00D50284">
        <w:rPr>
          <w:color w:val="156082" w:themeColor="accent1"/>
          <w:sz w:val="20"/>
          <w:szCs w:val="22"/>
        </w:rPr>
        <w:t>Australian Skills Guarantee</w:t>
      </w:r>
      <w:r w:rsidRPr="00DE0255">
        <w:rPr>
          <w:sz w:val="20"/>
        </w:rPr>
        <w:t> -</w:t>
      </w:r>
      <w:r w:rsidR="00E841CD">
        <w:rPr>
          <w:sz w:val="20"/>
        </w:rPr>
        <w:t xml:space="preserve"> </w:t>
      </w:r>
      <w:r w:rsidRPr="00DE21E0">
        <w:rPr>
          <w:b w:val="0"/>
          <w:bCs w:val="0"/>
          <w:sz w:val="20"/>
        </w:rPr>
        <w:t>Continued roll-out of gender targets, with an increase in targets each financial year until 2030, one percentage point for construction projects and two percentage points for ICT projects.</w:t>
      </w:r>
      <w:r w:rsidRPr="00DE0255">
        <w:rPr>
          <w:sz w:val="20"/>
        </w:rPr>
        <w:t>  </w:t>
      </w:r>
    </w:p>
    <w:p w14:paraId="6A523CEE" w14:textId="0BF730D3" w:rsidR="00DE0255" w:rsidRPr="00DE0255" w:rsidRDefault="00DE0255" w:rsidP="00C018EB">
      <w:pPr>
        <w:pStyle w:val="ListParagraph"/>
        <w:numPr>
          <w:ilvl w:val="0"/>
          <w:numId w:val="13"/>
        </w:numPr>
        <w:spacing w:line="360" w:lineRule="auto"/>
        <w:ind w:left="357" w:hanging="357"/>
        <w:rPr>
          <w:b/>
          <w:bCs/>
          <w:color w:val="0F4761" w:themeColor="accent1" w:themeShade="BF"/>
          <w:sz w:val="20"/>
          <w:szCs w:val="20"/>
        </w:rPr>
      </w:pPr>
      <w:r w:rsidRPr="00D50284">
        <w:rPr>
          <w:b/>
          <w:color w:val="156082" w:themeColor="accent1"/>
          <w:sz w:val="20"/>
          <w:szCs w:val="22"/>
        </w:rPr>
        <w:t>Building Women’s Careers</w:t>
      </w:r>
      <w:r w:rsidRPr="00DE0255">
        <w:rPr>
          <w:b/>
          <w:bCs/>
          <w:color w:val="0F4761" w:themeColor="accent1" w:themeShade="BF"/>
          <w:sz w:val="20"/>
          <w:szCs w:val="20"/>
        </w:rPr>
        <w:t> </w:t>
      </w:r>
      <w:r w:rsidR="007C2F72" w:rsidRPr="00701D6C">
        <w:rPr>
          <w:color w:val="000000" w:themeColor="text1"/>
          <w:sz w:val="20"/>
          <w:szCs w:val="20"/>
        </w:rPr>
        <w:t>-</w:t>
      </w:r>
      <w:r w:rsidR="00AE61B6" w:rsidRPr="00DE0255">
        <w:rPr>
          <w:b/>
          <w:bCs/>
          <w:color w:val="0F4761" w:themeColor="accent1" w:themeShade="BF"/>
          <w:sz w:val="20"/>
          <w:szCs w:val="20"/>
        </w:rPr>
        <w:t xml:space="preserve"> </w:t>
      </w:r>
      <w:r w:rsidR="00AE61B6" w:rsidRPr="00AE61B6">
        <w:rPr>
          <w:color w:val="171717" w:themeColor="background2" w:themeShade="1A"/>
          <w:sz w:val="20"/>
          <w:szCs w:val="20"/>
        </w:rPr>
        <w:t>Ongoing</w:t>
      </w:r>
      <w:r w:rsidRPr="00DE0255">
        <w:rPr>
          <w:color w:val="000000" w:themeColor="text1"/>
          <w:sz w:val="20"/>
          <w:szCs w:val="20"/>
        </w:rPr>
        <w:t xml:space="preserve"> evaluation and amplification to drive structural and cultural change to improve women’s access to flexible, safe</w:t>
      </w:r>
      <w:r w:rsidR="00F05E15" w:rsidRPr="00DE0255">
        <w:rPr>
          <w:color w:val="000000" w:themeColor="text1"/>
          <w:sz w:val="20"/>
          <w:szCs w:val="20"/>
        </w:rPr>
        <w:t>,</w:t>
      </w:r>
      <w:r w:rsidRPr="00DE0255">
        <w:rPr>
          <w:color w:val="000000" w:themeColor="text1"/>
          <w:sz w:val="20"/>
          <w:szCs w:val="20"/>
        </w:rPr>
        <w:t> and inclusive training and work opportunities in</w:t>
      </w:r>
      <w:r w:rsidRPr="00DE0255">
        <w:rPr>
          <w:rFonts w:ascii="Arial" w:hAnsi="Arial" w:cs="Arial"/>
          <w:color w:val="000000" w:themeColor="text1"/>
          <w:sz w:val="20"/>
          <w:szCs w:val="20"/>
        </w:rPr>
        <w:t> </w:t>
      </w:r>
      <w:r w:rsidRPr="00DE0255">
        <w:rPr>
          <w:color w:val="000000" w:themeColor="text1"/>
          <w:sz w:val="20"/>
          <w:szCs w:val="20"/>
        </w:rPr>
        <w:t>male-dominated</w:t>
      </w:r>
      <w:r w:rsidRPr="00DE0255">
        <w:rPr>
          <w:rFonts w:ascii="Arial" w:hAnsi="Arial" w:cs="Arial"/>
          <w:color w:val="000000" w:themeColor="text1"/>
          <w:sz w:val="20"/>
          <w:szCs w:val="20"/>
        </w:rPr>
        <w:t> </w:t>
      </w:r>
      <w:r w:rsidRPr="00DE0255">
        <w:rPr>
          <w:color w:val="000000" w:themeColor="text1"/>
          <w:sz w:val="20"/>
          <w:szCs w:val="20"/>
        </w:rPr>
        <w:t>industries.</w:t>
      </w:r>
      <w:r w:rsidR="00F05E15" w:rsidRPr="00DE0255">
        <w:rPr>
          <w:color w:val="000000" w:themeColor="text1"/>
          <w:sz w:val="20"/>
          <w:szCs w:val="20"/>
        </w:rPr>
        <w:t xml:space="preserve"> </w:t>
      </w:r>
    </w:p>
    <w:p w14:paraId="28EA7512" w14:textId="3391432C" w:rsidR="00DE0255" w:rsidRPr="00DE0255" w:rsidRDefault="00DE0255" w:rsidP="00C018EB">
      <w:pPr>
        <w:pStyle w:val="ListParagraph"/>
        <w:numPr>
          <w:ilvl w:val="0"/>
          <w:numId w:val="13"/>
        </w:numPr>
        <w:spacing w:line="360" w:lineRule="auto"/>
        <w:ind w:left="357" w:hanging="357"/>
        <w:rPr>
          <w:color w:val="000000" w:themeColor="text1"/>
          <w:sz w:val="20"/>
          <w:szCs w:val="20"/>
          <w:lang w:val="en-AU"/>
        </w:rPr>
      </w:pPr>
      <w:r w:rsidRPr="00D50284">
        <w:rPr>
          <w:b/>
          <w:color w:val="156082" w:themeColor="accent1"/>
          <w:sz w:val="20"/>
          <w:szCs w:val="22"/>
        </w:rPr>
        <w:t>Free TAFE</w:t>
      </w:r>
      <w:r w:rsidRPr="00DE0255">
        <w:rPr>
          <w:b/>
          <w:bCs/>
          <w:color w:val="000000" w:themeColor="text1"/>
          <w:sz w:val="20"/>
          <w:szCs w:val="20"/>
        </w:rPr>
        <w:t> </w:t>
      </w:r>
      <w:r w:rsidRPr="00DE0255">
        <w:rPr>
          <w:color w:val="000000" w:themeColor="text1"/>
          <w:sz w:val="20"/>
          <w:szCs w:val="20"/>
        </w:rPr>
        <w:t>-</w:t>
      </w:r>
      <w:r w:rsidR="00183872">
        <w:rPr>
          <w:color w:val="000000" w:themeColor="text1"/>
          <w:sz w:val="20"/>
          <w:szCs w:val="20"/>
        </w:rPr>
        <w:t xml:space="preserve"> </w:t>
      </w:r>
      <w:r w:rsidRPr="00DE0255">
        <w:rPr>
          <w:color w:val="000000" w:themeColor="text1"/>
          <w:sz w:val="20"/>
          <w:szCs w:val="20"/>
        </w:rPr>
        <w:t>Continued focus on priority cohorts, including</w:t>
      </w:r>
      <w:r w:rsidR="008473B0" w:rsidRPr="008473B0">
        <w:rPr>
          <w:color w:val="000000" w:themeColor="text1"/>
          <w:sz w:val="20"/>
          <w:szCs w:val="20"/>
        </w:rPr>
        <w:t xml:space="preserve"> </w:t>
      </w:r>
      <w:r w:rsidR="008473B0" w:rsidRPr="00DE0255">
        <w:rPr>
          <w:color w:val="000000" w:themeColor="text1"/>
          <w:sz w:val="20"/>
          <w:szCs w:val="20"/>
        </w:rPr>
        <w:t>women facing economic insecurity</w:t>
      </w:r>
      <w:r w:rsidR="008473B0">
        <w:rPr>
          <w:color w:val="000000" w:themeColor="text1"/>
          <w:sz w:val="20"/>
          <w:szCs w:val="20"/>
        </w:rPr>
        <w:t xml:space="preserve"> and enrolments for women in priority and non-traditional fields</w:t>
      </w:r>
      <w:r w:rsidR="00F527DB" w:rsidRPr="00DE0255">
        <w:rPr>
          <w:color w:val="000000" w:themeColor="text1"/>
          <w:sz w:val="20"/>
          <w:szCs w:val="20"/>
        </w:rPr>
        <w:t xml:space="preserve">. </w:t>
      </w:r>
    </w:p>
    <w:p w14:paraId="40062AAC" w14:textId="00DADAA2" w:rsidR="00DE0255" w:rsidRPr="00D764F1" w:rsidRDefault="00DE0255" w:rsidP="00C018EB">
      <w:pPr>
        <w:pStyle w:val="ListParagraph"/>
        <w:numPr>
          <w:ilvl w:val="0"/>
          <w:numId w:val="13"/>
        </w:numPr>
        <w:spacing w:line="360" w:lineRule="auto"/>
        <w:ind w:left="357" w:hanging="357"/>
        <w:rPr>
          <w:color w:val="000000" w:themeColor="text1"/>
          <w:sz w:val="20"/>
          <w:szCs w:val="20"/>
          <w:lang w:val="en-AU"/>
        </w:rPr>
      </w:pPr>
      <w:r w:rsidRPr="4B6974FE">
        <w:rPr>
          <w:b/>
          <w:color w:val="156082" w:themeColor="accent1"/>
          <w:sz w:val="20"/>
          <w:szCs w:val="20"/>
        </w:rPr>
        <w:t>Diversity in STEM</w:t>
      </w:r>
      <w:r w:rsidRPr="00DE0255">
        <w:rPr>
          <w:color w:val="000000" w:themeColor="text1"/>
          <w:sz w:val="20"/>
          <w:szCs w:val="20"/>
        </w:rPr>
        <w:t xml:space="preserve"> - Implementation of commitments under the </w:t>
      </w:r>
      <w:r w:rsidRPr="4B6974FE">
        <w:rPr>
          <w:color w:val="000000" w:themeColor="text1"/>
          <w:sz w:val="20"/>
          <w:szCs w:val="20"/>
        </w:rPr>
        <w:t>Pathway</w:t>
      </w:r>
      <w:r w:rsidRPr="00DE0255">
        <w:rPr>
          <w:color w:val="000000" w:themeColor="text1"/>
          <w:sz w:val="20"/>
          <w:szCs w:val="20"/>
        </w:rPr>
        <w:t xml:space="preserve"> to Diversity in STEM statement, including expanded accreditation and improved data </w:t>
      </w:r>
      <w:r w:rsidR="00311E12">
        <w:rPr>
          <w:color w:val="000000" w:themeColor="text1"/>
          <w:sz w:val="20"/>
          <w:szCs w:val="20"/>
        </w:rPr>
        <w:t xml:space="preserve">through the STEM Equity Monitor </w:t>
      </w:r>
      <w:r w:rsidRPr="00DE0255">
        <w:rPr>
          <w:color w:val="000000" w:themeColor="text1"/>
          <w:sz w:val="20"/>
          <w:szCs w:val="20"/>
        </w:rPr>
        <w:t>on under-represented groups.</w:t>
      </w:r>
      <w:r w:rsidR="00F862A5" w:rsidRPr="00DE0255">
        <w:rPr>
          <w:color w:val="000000" w:themeColor="text1"/>
          <w:sz w:val="20"/>
          <w:szCs w:val="20"/>
        </w:rPr>
        <w:t xml:space="preserve"> </w:t>
      </w:r>
    </w:p>
    <w:p w14:paraId="479FDE47" w14:textId="1B68A51C" w:rsidR="00DE0255" w:rsidRPr="00DE0255" w:rsidRDefault="00DE0255" w:rsidP="00C018EB">
      <w:pPr>
        <w:pStyle w:val="ListParagraph"/>
        <w:numPr>
          <w:ilvl w:val="0"/>
          <w:numId w:val="13"/>
        </w:numPr>
        <w:spacing w:line="360" w:lineRule="auto"/>
        <w:ind w:left="357" w:hanging="357"/>
        <w:rPr>
          <w:color w:val="000000" w:themeColor="text1"/>
          <w:sz w:val="20"/>
          <w:szCs w:val="20"/>
          <w:lang w:val="en-AU"/>
        </w:rPr>
      </w:pPr>
      <w:r w:rsidRPr="00D50284">
        <w:rPr>
          <w:b/>
          <w:color w:val="156082" w:themeColor="accent1"/>
          <w:sz w:val="20"/>
          <w:szCs w:val="22"/>
        </w:rPr>
        <w:t>JSA Gender Economic Equality Study</w:t>
      </w:r>
      <w:r w:rsidRPr="00DE0255">
        <w:rPr>
          <w:b/>
          <w:bCs/>
          <w:color w:val="000000" w:themeColor="text1"/>
          <w:sz w:val="20"/>
          <w:szCs w:val="20"/>
        </w:rPr>
        <w:t> </w:t>
      </w:r>
      <w:r w:rsidRPr="00DE0255">
        <w:rPr>
          <w:color w:val="000000" w:themeColor="text1"/>
          <w:sz w:val="20"/>
          <w:szCs w:val="20"/>
        </w:rPr>
        <w:t>- Use of insights to shape future policy across national priorities and VET reforms, including gender-inclusive qualification design and training products. </w:t>
      </w:r>
      <w:r w:rsidRPr="00DE0255">
        <w:rPr>
          <w:color w:val="000000" w:themeColor="text1"/>
          <w:sz w:val="20"/>
          <w:szCs w:val="20"/>
          <w:lang w:val="en-AU"/>
        </w:rPr>
        <w:t> </w:t>
      </w:r>
    </w:p>
    <w:p w14:paraId="5B1F22CE" w14:textId="3BDBB73E" w:rsidR="00DE0255" w:rsidRPr="00DE0255" w:rsidRDefault="00DE0255" w:rsidP="00C018EB">
      <w:pPr>
        <w:pStyle w:val="ListParagraph"/>
        <w:numPr>
          <w:ilvl w:val="1"/>
          <w:numId w:val="13"/>
        </w:numPr>
        <w:spacing w:line="360" w:lineRule="auto"/>
        <w:rPr>
          <w:color w:val="000000" w:themeColor="text1"/>
          <w:sz w:val="20"/>
          <w:szCs w:val="20"/>
          <w:lang w:val="en-AU"/>
        </w:rPr>
      </w:pPr>
      <w:r w:rsidRPr="00DE0255">
        <w:rPr>
          <w:color w:val="000000" w:themeColor="text1"/>
          <w:sz w:val="20"/>
          <w:szCs w:val="20"/>
        </w:rPr>
        <w:t>Integration of findings into measurement approaches under the Outcomes Framework.</w:t>
      </w:r>
      <w:r w:rsidRPr="00DE0255">
        <w:rPr>
          <w:color w:val="000000" w:themeColor="text1"/>
          <w:sz w:val="20"/>
          <w:szCs w:val="20"/>
          <w:lang w:val="en-AU"/>
        </w:rPr>
        <w:t> </w:t>
      </w:r>
    </w:p>
    <w:p w14:paraId="4CCDAFA1" w14:textId="2FC74A5A" w:rsidR="00571026" w:rsidRDefault="00DE0255" w:rsidP="00C018EB">
      <w:pPr>
        <w:pStyle w:val="ListParagraph"/>
        <w:numPr>
          <w:ilvl w:val="0"/>
          <w:numId w:val="13"/>
        </w:numPr>
        <w:spacing w:line="360" w:lineRule="auto"/>
        <w:ind w:left="357" w:hanging="357"/>
        <w:rPr>
          <w:color w:val="000000" w:themeColor="text1"/>
          <w:sz w:val="20"/>
          <w:szCs w:val="20"/>
        </w:rPr>
      </w:pPr>
      <w:r w:rsidRPr="00571026">
        <w:rPr>
          <w:b/>
          <w:color w:val="156082" w:themeColor="accent1"/>
          <w:sz w:val="20"/>
          <w:szCs w:val="22"/>
        </w:rPr>
        <w:t>Mapping of gender equality initiatives</w:t>
      </w:r>
      <w:r w:rsidRPr="00571026">
        <w:rPr>
          <w:color w:val="000000" w:themeColor="text1"/>
          <w:sz w:val="20"/>
          <w:szCs w:val="20"/>
        </w:rPr>
        <w:t> across jurisdictions</w:t>
      </w:r>
      <w:r w:rsidR="000D50A8" w:rsidRPr="00571026">
        <w:rPr>
          <w:color w:val="000000" w:themeColor="text1"/>
          <w:sz w:val="20"/>
          <w:szCs w:val="20"/>
        </w:rPr>
        <w:t>,</w:t>
      </w:r>
      <w:r w:rsidRPr="00571026">
        <w:rPr>
          <w:color w:val="000000" w:themeColor="text1"/>
          <w:sz w:val="20"/>
          <w:szCs w:val="20"/>
        </w:rPr>
        <w:t> including the Commonwealth</w:t>
      </w:r>
      <w:r w:rsidR="00316F59">
        <w:rPr>
          <w:color w:val="000000" w:themeColor="text1"/>
          <w:sz w:val="20"/>
          <w:szCs w:val="20"/>
        </w:rPr>
        <w:t>,</w:t>
      </w:r>
      <w:r w:rsidR="001D6AC9" w:rsidRPr="00571026">
        <w:rPr>
          <w:color w:val="000000" w:themeColor="text1"/>
          <w:sz w:val="20"/>
          <w:szCs w:val="20"/>
        </w:rPr>
        <w:t xml:space="preserve"> </w:t>
      </w:r>
      <w:r w:rsidR="00571026" w:rsidRPr="00571026">
        <w:rPr>
          <w:color w:val="000000" w:themeColor="text1"/>
          <w:sz w:val="20"/>
          <w:szCs w:val="20"/>
        </w:rPr>
        <w:t>to build a national picture of current activity. This work will provide a clearer national view of gender equality efforts across the VET system, helping identify gaps and overlaps and supporting better alignment, collaboration, and sharing of effective practice. The insights gained will inform the annual review cycle under the National Skills Agreement, ensuring current evidence supports decision making, guides prioritisation, and strengthens ongoing action to advance gender equality across the skills sector.</w:t>
      </w:r>
    </w:p>
    <w:p w14:paraId="7A775112" w14:textId="42E76112" w:rsidR="00DE0255" w:rsidRPr="00DE0255" w:rsidRDefault="00DE0255" w:rsidP="00C018EB">
      <w:pPr>
        <w:pStyle w:val="ListParagraph"/>
        <w:numPr>
          <w:ilvl w:val="0"/>
          <w:numId w:val="13"/>
        </w:numPr>
        <w:spacing w:line="360" w:lineRule="auto"/>
        <w:ind w:left="357" w:hanging="357"/>
        <w:rPr>
          <w:color w:val="000000" w:themeColor="text1"/>
          <w:sz w:val="20"/>
          <w:szCs w:val="20"/>
        </w:rPr>
      </w:pPr>
      <w:r w:rsidRPr="00DE0255">
        <w:rPr>
          <w:color w:val="000000" w:themeColor="text1"/>
          <w:sz w:val="20"/>
          <w:szCs w:val="20"/>
        </w:rPr>
        <w:t>Publication of the </w:t>
      </w:r>
      <w:r w:rsidRPr="00CC1B91">
        <w:rPr>
          <w:color w:val="000000" w:themeColor="text1"/>
          <w:sz w:val="20"/>
          <w:szCs w:val="20"/>
        </w:rPr>
        <w:t>first</w:t>
      </w:r>
      <w:r w:rsidRPr="00DE0255">
        <w:rPr>
          <w:b/>
          <w:bCs/>
          <w:color w:val="000000" w:themeColor="text1"/>
          <w:sz w:val="20"/>
          <w:szCs w:val="20"/>
        </w:rPr>
        <w:t xml:space="preserve"> </w:t>
      </w:r>
      <w:r w:rsidRPr="00D50284">
        <w:rPr>
          <w:b/>
          <w:color w:val="156082" w:themeColor="accent1"/>
          <w:sz w:val="20"/>
          <w:szCs w:val="22"/>
        </w:rPr>
        <w:t>Balanced Scorecard</w:t>
      </w:r>
      <w:r w:rsidRPr="00DE0255">
        <w:rPr>
          <w:color w:val="000000" w:themeColor="text1"/>
          <w:sz w:val="20"/>
          <w:szCs w:val="20"/>
        </w:rPr>
        <w:t> (expected mid</w:t>
      </w:r>
      <w:r w:rsidR="00B33227">
        <w:rPr>
          <w:color w:val="000000" w:themeColor="text1"/>
          <w:sz w:val="20"/>
          <w:szCs w:val="20"/>
        </w:rPr>
        <w:t xml:space="preserve"> </w:t>
      </w:r>
      <w:r w:rsidRPr="00DE0255">
        <w:rPr>
          <w:color w:val="000000" w:themeColor="text1"/>
          <w:sz w:val="20"/>
          <w:szCs w:val="20"/>
        </w:rPr>
        <w:t>2026) to track progress against outcomes including gender indicators.</w:t>
      </w:r>
      <w:r w:rsidR="00796009" w:rsidRPr="00DE0255">
        <w:rPr>
          <w:color w:val="000000" w:themeColor="text1"/>
          <w:sz w:val="20"/>
          <w:szCs w:val="20"/>
        </w:rPr>
        <w:t xml:space="preserve"> </w:t>
      </w:r>
    </w:p>
    <w:p w14:paraId="1F665B69" w14:textId="1FB5472F" w:rsidR="00ED5C21" w:rsidRDefault="00ED5C21">
      <w:pPr>
        <w:spacing w:line="259" w:lineRule="auto"/>
        <w:rPr>
          <w:color w:val="000000" w:themeColor="text1"/>
          <w:sz w:val="20"/>
          <w:szCs w:val="20"/>
        </w:rPr>
      </w:pPr>
      <w:r>
        <w:rPr>
          <w:color w:val="000000" w:themeColor="text1"/>
          <w:sz w:val="20"/>
          <w:szCs w:val="20"/>
        </w:rPr>
        <w:br w:type="page"/>
      </w:r>
    </w:p>
    <w:p w14:paraId="182383AD" w14:textId="40DD2E9F" w:rsidR="00ED5C21" w:rsidRDefault="00ED5C21" w:rsidP="005F563A">
      <w:pPr>
        <w:pStyle w:val="JAP-Heading4-Green"/>
      </w:pPr>
      <w:bookmarkStart w:id="8" w:name="_Toc223520472"/>
      <w:r>
        <w:lastRenderedPageBreak/>
        <w:t>Closing the Gap</w:t>
      </w:r>
      <w:bookmarkEnd w:id="8"/>
    </w:p>
    <w:p w14:paraId="00FFEA41" w14:textId="77777777" w:rsidR="00ED5C21" w:rsidRPr="00481580" w:rsidRDefault="00ED5C21" w:rsidP="005F563A">
      <w:pPr>
        <w:pStyle w:val="JAP-Heading5-Blue"/>
      </w:pPr>
      <w:r w:rsidRPr="00481580">
        <w:t>A</w:t>
      </w:r>
      <w:r>
        <w:t>mbition</w:t>
      </w:r>
    </w:p>
    <w:p w14:paraId="50B38754" w14:textId="20945C39" w:rsidR="00ED5C21" w:rsidRPr="0082696E" w:rsidRDefault="00ED5C21" w:rsidP="00C018EB">
      <w:pPr>
        <w:pStyle w:val="ListParagraph"/>
        <w:numPr>
          <w:ilvl w:val="0"/>
          <w:numId w:val="1"/>
        </w:numPr>
        <w:spacing w:line="360" w:lineRule="auto"/>
        <w:rPr>
          <w:sz w:val="20"/>
          <w:szCs w:val="20"/>
        </w:rPr>
      </w:pPr>
      <w:r w:rsidRPr="0082696E">
        <w:rPr>
          <w:sz w:val="20"/>
          <w:szCs w:val="20"/>
        </w:rPr>
        <w:t>Focus efforts on embedding the Priority Reforms and achieving Closing the Gap targets for First Nations students within the VET system.</w:t>
      </w:r>
    </w:p>
    <w:p w14:paraId="125B7AD5" w14:textId="44AD8198" w:rsidR="00ED5C21" w:rsidRDefault="00ED5C21" w:rsidP="00C018EB">
      <w:pPr>
        <w:pStyle w:val="ListParagraph"/>
        <w:numPr>
          <w:ilvl w:val="0"/>
          <w:numId w:val="1"/>
        </w:numPr>
        <w:spacing w:line="360" w:lineRule="auto"/>
        <w:rPr>
          <w:sz w:val="20"/>
          <w:szCs w:val="20"/>
        </w:rPr>
      </w:pPr>
      <w:r>
        <w:rPr>
          <w:sz w:val="20"/>
          <w:szCs w:val="20"/>
        </w:rPr>
        <w:t>Utilise formal partnerships to j</w:t>
      </w:r>
      <w:r w:rsidRPr="005662A7">
        <w:rPr>
          <w:sz w:val="20"/>
          <w:szCs w:val="20"/>
        </w:rPr>
        <w:t xml:space="preserve">ointly shape skills and training priorities </w:t>
      </w:r>
      <w:r>
        <w:rPr>
          <w:sz w:val="20"/>
          <w:szCs w:val="20"/>
        </w:rPr>
        <w:t>through</w:t>
      </w:r>
      <w:r w:rsidRPr="005662A7">
        <w:rPr>
          <w:sz w:val="20"/>
          <w:szCs w:val="20"/>
        </w:rPr>
        <w:t xml:space="preserve"> shared decision</w:t>
      </w:r>
      <w:r w:rsidR="3CC87161" w:rsidRPr="1BC017D6">
        <w:rPr>
          <w:sz w:val="20"/>
          <w:szCs w:val="20"/>
        </w:rPr>
        <w:t xml:space="preserve"> </w:t>
      </w:r>
      <w:r w:rsidRPr="005662A7">
        <w:rPr>
          <w:sz w:val="20"/>
          <w:szCs w:val="20"/>
        </w:rPr>
        <w:t>making with First Nations partners</w:t>
      </w:r>
      <w:r>
        <w:rPr>
          <w:sz w:val="20"/>
          <w:szCs w:val="20"/>
        </w:rPr>
        <w:t>.</w:t>
      </w:r>
      <w:r w:rsidRPr="005662A7">
        <w:rPr>
          <w:sz w:val="20"/>
          <w:szCs w:val="20"/>
        </w:rPr>
        <w:t xml:space="preserve"> </w:t>
      </w:r>
    </w:p>
    <w:p w14:paraId="5A8404A2" w14:textId="298CF9E4" w:rsidR="00ED5C21" w:rsidRPr="0082696E" w:rsidRDefault="00ED5C21" w:rsidP="00C018EB">
      <w:pPr>
        <w:pStyle w:val="ListParagraph"/>
        <w:numPr>
          <w:ilvl w:val="0"/>
          <w:numId w:val="1"/>
        </w:numPr>
        <w:spacing w:line="360" w:lineRule="auto"/>
        <w:rPr>
          <w:sz w:val="20"/>
          <w:szCs w:val="20"/>
        </w:rPr>
      </w:pPr>
      <w:r w:rsidRPr="0082696E">
        <w:rPr>
          <w:sz w:val="20"/>
          <w:szCs w:val="20"/>
        </w:rPr>
        <w:t xml:space="preserve">Take action to ensure training is culturally safe and appropriate for First Nations students. </w:t>
      </w:r>
    </w:p>
    <w:p w14:paraId="43D217BD" w14:textId="5D6C6E18" w:rsidR="00ED5C21" w:rsidRPr="00DE21E0" w:rsidRDefault="00ED5C21" w:rsidP="00C018EB">
      <w:pPr>
        <w:pStyle w:val="ListParagraph"/>
        <w:numPr>
          <w:ilvl w:val="0"/>
          <w:numId w:val="1"/>
        </w:numPr>
        <w:spacing w:line="360" w:lineRule="auto"/>
        <w:rPr>
          <w:sz w:val="20"/>
          <w:szCs w:val="20"/>
        </w:rPr>
      </w:pPr>
      <w:r w:rsidRPr="0082696E">
        <w:rPr>
          <w:sz w:val="20"/>
          <w:szCs w:val="20"/>
        </w:rPr>
        <w:t xml:space="preserve">Recognise and value the cultural expertise of First Nations people, communities and organisations and ensure this informs VET delivery to First Nations students. </w:t>
      </w:r>
    </w:p>
    <w:p w14:paraId="1A33A192" w14:textId="17054B00" w:rsidR="00ED5C21" w:rsidRDefault="00ED5C21" w:rsidP="00254C70">
      <w:pPr>
        <w:pStyle w:val="Quote"/>
        <w:rPr>
          <w:b w:val="0"/>
          <w:i w:val="0"/>
          <w:color w:val="0E2841" w:themeColor="text2"/>
          <w:szCs w:val="28"/>
        </w:rPr>
      </w:pPr>
      <w:r w:rsidRPr="00254C70">
        <w:rPr>
          <w:bCs/>
        </w:rPr>
        <w:t xml:space="preserve">Building the Aboriginal Community controlled and First Nations owned training sector will support a more culturally responsive VET system, which delivers better outcomes for First Nations students. </w:t>
      </w:r>
    </w:p>
    <w:p w14:paraId="467D5978" w14:textId="2798014A" w:rsidR="00B65280" w:rsidRDefault="00B65280" w:rsidP="005F563A">
      <w:pPr>
        <w:pStyle w:val="JAP-Heading5-Blue"/>
      </w:pPr>
      <w:r>
        <w:t>Progress</w:t>
      </w:r>
    </w:p>
    <w:p w14:paraId="7C6C74C1" w14:textId="0BCDCD35" w:rsidR="00ED5C21" w:rsidRPr="00DE21E0" w:rsidRDefault="00ED5C21" w:rsidP="00C018EB">
      <w:pPr>
        <w:numPr>
          <w:ilvl w:val="0"/>
          <w:numId w:val="5"/>
        </w:numPr>
        <w:spacing w:line="360" w:lineRule="auto"/>
        <w:ind w:left="357" w:hanging="357"/>
        <w:contextualSpacing/>
        <w:rPr>
          <w:color w:val="000000" w:themeColor="text1"/>
          <w:sz w:val="20"/>
          <w:szCs w:val="20"/>
        </w:rPr>
      </w:pPr>
      <w:r w:rsidRPr="00DE21E0">
        <w:rPr>
          <w:b/>
          <w:color w:val="156082" w:themeColor="accent1"/>
          <w:sz w:val="20"/>
          <w:szCs w:val="20"/>
        </w:rPr>
        <w:t>First Nations VET Policy Partnership (PR</w:t>
      </w:r>
      <w:r w:rsidR="00B261E0">
        <w:rPr>
          <w:b/>
          <w:color w:val="156082" w:themeColor="accent1"/>
          <w:sz w:val="20"/>
          <w:szCs w:val="20"/>
        </w:rPr>
        <w:t xml:space="preserve"> </w:t>
      </w:r>
      <w:r w:rsidRPr="00DE21E0">
        <w:rPr>
          <w:b/>
          <w:color w:val="156082" w:themeColor="accent1"/>
          <w:sz w:val="20"/>
          <w:szCs w:val="20"/>
        </w:rPr>
        <w:t>1)</w:t>
      </w:r>
      <w:r w:rsidRPr="00DE21E0">
        <w:rPr>
          <w:rStyle w:val="Heading2Char"/>
          <w:rFonts w:asciiTheme="minorHAnsi" w:hAnsiTheme="minorHAnsi"/>
          <w:sz w:val="20"/>
          <w:szCs w:val="20"/>
        </w:rPr>
        <w:t xml:space="preserve"> -</w:t>
      </w:r>
      <w:r w:rsidRPr="00DE21E0">
        <w:rPr>
          <w:color w:val="000000" w:themeColor="text1"/>
          <w:sz w:val="20"/>
          <w:szCs w:val="20"/>
        </w:rPr>
        <w:t xml:space="preserve"> The Australian Government is investing </w:t>
      </w:r>
      <w:r w:rsidRPr="00DE21E0">
        <w:rPr>
          <w:b/>
          <w:color w:val="000000" w:themeColor="text1"/>
          <w:sz w:val="20"/>
          <w:szCs w:val="20"/>
        </w:rPr>
        <w:t>$36 million</w:t>
      </w:r>
      <w:r w:rsidRPr="00DE21E0">
        <w:rPr>
          <w:color w:val="000000" w:themeColor="text1"/>
          <w:sz w:val="20"/>
          <w:szCs w:val="20"/>
        </w:rPr>
        <w:t xml:space="preserve"> to progress a national partnership framework to ensure active engagement on VET policy with First Nations people, organisations, and communities. </w:t>
      </w:r>
    </w:p>
    <w:p w14:paraId="67C808D2" w14:textId="6B5F9863" w:rsidR="00ED5C21" w:rsidRPr="00DE21E0" w:rsidRDefault="00ED5C21" w:rsidP="00C018EB">
      <w:pPr>
        <w:numPr>
          <w:ilvl w:val="0"/>
          <w:numId w:val="5"/>
        </w:numPr>
        <w:spacing w:line="360" w:lineRule="auto"/>
        <w:ind w:left="357" w:hanging="357"/>
        <w:contextualSpacing/>
        <w:rPr>
          <w:color w:val="000000" w:themeColor="text1"/>
          <w:sz w:val="20"/>
          <w:szCs w:val="20"/>
        </w:rPr>
      </w:pPr>
      <w:r w:rsidRPr="00DE21E0">
        <w:rPr>
          <w:b/>
          <w:color w:val="156082" w:themeColor="accent1"/>
          <w:sz w:val="20"/>
          <w:szCs w:val="20"/>
        </w:rPr>
        <w:t>Interim Partnership Committee</w:t>
      </w:r>
      <w:r w:rsidRPr="00DE21E0">
        <w:rPr>
          <w:rStyle w:val="Heading2Char"/>
          <w:rFonts w:asciiTheme="minorHAnsi" w:hAnsiTheme="minorHAnsi"/>
          <w:b/>
          <w:sz w:val="20"/>
          <w:szCs w:val="20"/>
        </w:rPr>
        <w:t xml:space="preserve"> </w:t>
      </w:r>
      <w:r w:rsidRPr="00DE21E0">
        <w:rPr>
          <w:rStyle w:val="Heading2Char"/>
          <w:rFonts w:asciiTheme="minorHAnsi" w:hAnsiTheme="minorHAnsi"/>
          <w:sz w:val="20"/>
          <w:szCs w:val="20"/>
        </w:rPr>
        <w:t>-</w:t>
      </w:r>
      <w:r w:rsidRPr="00DE21E0">
        <w:rPr>
          <w:color w:val="000000" w:themeColor="text1"/>
          <w:sz w:val="20"/>
          <w:szCs w:val="20"/>
        </w:rPr>
        <w:t xml:space="preserve"> Established in 2024, the Committee has guided immediate priorities under the National Skills Agreement and co-design</w:t>
      </w:r>
      <w:r w:rsidR="003006E1" w:rsidRPr="00DE21E0">
        <w:rPr>
          <w:color w:val="000000" w:themeColor="text1"/>
          <w:sz w:val="20"/>
          <w:szCs w:val="20"/>
        </w:rPr>
        <w:t>ed</w:t>
      </w:r>
      <w:r w:rsidRPr="00DE21E0">
        <w:rPr>
          <w:color w:val="000000" w:themeColor="text1"/>
          <w:sz w:val="20"/>
          <w:szCs w:val="20"/>
        </w:rPr>
        <w:t xml:space="preserve"> a nationally networked </w:t>
      </w:r>
      <w:r w:rsidRPr="00DE21E0">
        <w:rPr>
          <w:b/>
          <w:color w:val="000000" w:themeColor="text1"/>
          <w:sz w:val="20"/>
          <w:szCs w:val="20"/>
        </w:rPr>
        <w:t>First Nations VET Policy Partnership (VETPP)</w:t>
      </w:r>
      <w:r w:rsidRPr="00DE21E0">
        <w:rPr>
          <w:color w:val="000000" w:themeColor="text1"/>
          <w:sz w:val="20"/>
          <w:szCs w:val="20"/>
        </w:rPr>
        <w:t>.</w:t>
      </w:r>
      <w:r w:rsidRPr="00DE21E0" w:rsidDel="00572DFF">
        <w:rPr>
          <w:color w:val="000000" w:themeColor="text1"/>
          <w:sz w:val="20"/>
          <w:szCs w:val="20"/>
        </w:rPr>
        <w:t xml:space="preserve"> </w:t>
      </w:r>
    </w:p>
    <w:p w14:paraId="0007521C" w14:textId="705D2949" w:rsidR="00ED5C21" w:rsidRPr="00DE21E0" w:rsidRDefault="00ED5C21" w:rsidP="00C018EB">
      <w:pPr>
        <w:numPr>
          <w:ilvl w:val="0"/>
          <w:numId w:val="5"/>
        </w:numPr>
        <w:spacing w:line="360" w:lineRule="auto"/>
        <w:ind w:left="357" w:hanging="357"/>
        <w:contextualSpacing/>
        <w:rPr>
          <w:color w:val="000000" w:themeColor="text1"/>
          <w:sz w:val="20"/>
          <w:szCs w:val="20"/>
        </w:rPr>
      </w:pPr>
      <w:r w:rsidRPr="00DE21E0">
        <w:rPr>
          <w:b/>
          <w:color w:val="156082" w:themeColor="accent1"/>
          <w:sz w:val="20"/>
          <w:szCs w:val="20"/>
        </w:rPr>
        <w:t>Indigenous Centre for Vocational Excellence (ICOVE)</w:t>
      </w:r>
      <w:r w:rsidRPr="00DE21E0">
        <w:rPr>
          <w:rStyle w:val="Heading2Char"/>
          <w:rFonts w:asciiTheme="minorHAnsi" w:hAnsiTheme="minorHAnsi"/>
          <w:b/>
          <w:sz w:val="20"/>
          <w:szCs w:val="20"/>
        </w:rPr>
        <w:t xml:space="preserve"> </w:t>
      </w:r>
      <w:r w:rsidRPr="00DE21E0">
        <w:rPr>
          <w:rStyle w:val="Heading2Char"/>
          <w:rFonts w:asciiTheme="minorHAnsi" w:hAnsiTheme="minorHAnsi"/>
          <w:sz w:val="20"/>
          <w:szCs w:val="20"/>
        </w:rPr>
        <w:t>-</w:t>
      </w:r>
      <w:r w:rsidRPr="00DE21E0">
        <w:rPr>
          <w:color w:val="000000" w:themeColor="text1"/>
          <w:sz w:val="20"/>
          <w:szCs w:val="20"/>
        </w:rPr>
        <w:t xml:space="preserve"> The Commonwealth has commenced a grant process to establish the ICOVE as part of its Closing the Gap deliverables under the National Skills Agreement. </w:t>
      </w:r>
      <w:r w:rsidR="0033683D" w:rsidRPr="00DE21E0">
        <w:rPr>
          <w:color w:val="000000" w:themeColor="text1"/>
          <w:sz w:val="20"/>
          <w:szCs w:val="20"/>
        </w:rPr>
        <w:t xml:space="preserve">The ICOVE will operate as an alternative model to a First Nations skills peak and perform the role of a national, evidence-informed best practice hub to create and promote high quality, culturally responsive training opportunities </w:t>
      </w:r>
      <w:r w:rsidR="00CB1582" w:rsidRPr="00DE21E0">
        <w:rPr>
          <w:color w:val="000000" w:themeColor="text1"/>
          <w:sz w:val="20"/>
          <w:szCs w:val="20"/>
        </w:rPr>
        <w:t>for First Nation Australian</w:t>
      </w:r>
      <w:r w:rsidR="0033683D" w:rsidRPr="00DE21E0">
        <w:rPr>
          <w:color w:val="000000" w:themeColor="text1"/>
          <w:sz w:val="20"/>
          <w:szCs w:val="20"/>
        </w:rPr>
        <w:t>s.</w:t>
      </w:r>
    </w:p>
    <w:p w14:paraId="33E5AC47" w14:textId="6ED79D95" w:rsidR="00ED5C21" w:rsidRPr="00DE21E0" w:rsidRDefault="00ED5C21" w:rsidP="00C018EB">
      <w:pPr>
        <w:numPr>
          <w:ilvl w:val="0"/>
          <w:numId w:val="5"/>
        </w:numPr>
        <w:spacing w:after="0" w:line="360" w:lineRule="auto"/>
        <w:ind w:left="357" w:hanging="357"/>
        <w:contextualSpacing/>
        <w:rPr>
          <w:color w:val="000000" w:themeColor="text1"/>
          <w:sz w:val="20"/>
          <w:szCs w:val="20"/>
        </w:rPr>
      </w:pPr>
      <w:r w:rsidRPr="00DE21E0">
        <w:rPr>
          <w:b/>
          <w:color w:val="156082" w:themeColor="accent1"/>
          <w:sz w:val="20"/>
          <w:szCs w:val="20"/>
        </w:rPr>
        <w:t>Remote Training Hubs Network (PR 1,</w:t>
      </w:r>
      <w:r w:rsidR="00DC6AAD">
        <w:rPr>
          <w:b/>
          <w:color w:val="156082" w:themeColor="accent1"/>
          <w:sz w:val="20"/>
          <w:szCs w:val="20"/>
        </w:rPr>
        <w:t xml:space="preserve"> </w:t>
      </w:r>
      <w:r w:rsidRPr="00DE21E0">
        <w:rPr>
          <w:b/>
          <w:color w:val="156082" w:themeColor="accent1"/>
          <w:sz w:val="20"/>
          <w:szCs w:val="20"/>
        </w:rPr>
        <w:t>2,</w:t>
      </w:r>
      <w:r w:rsidR="00DC6AAD">
        <w:rPr>
          <w:b/>
          <w:color w:val="156082" w:themeColor="accent1"/>
          <w:sz w:val="20"/>
          <w:szCs w:val="20"/>
        </w:rPr>
        <w:t xml:space="preserve"> </w:t>
      </w:r>
      <w:r w:rsidRPr="00DE21E0">
        <w:rPr>
          <w:b/>
          <w:color w:val="156082" w:themeColor="accent1"/>
          <w:sz w:val="20"/>
          <w:szCs w:val="20"/>
        </w:rPr>
        <w:t>3,</w:t>
      </w:r>
      <w:r w:rsidR="00F50E0F">
        <w:rPr>
          <w:b/>
          <w:color w:val="156082" w:themeColor="accent1"/>
          <w:sz w:val="20"/>
          <w:szCs w:val="20"/>
        </w:rPr>
        <w:t xml:space="preserve"> &amp;</w:t>
      </w:r>
      <w:r w:rsidR="00DC6AAD">
        <w:rPr>
          <w:b/>
          <w:color w:val="156082" w:themeColor="accent1"/>
          <w:sz w:val="20"/>
          <w:szCs w:val="20"/>
        </w:rPr>
        <w:t xml:space="preserve"> </w:t>
      </w:r>
      <w:r w:rsidRPr="00DE21E0">
        <w:rPr>
          <w:b/>
          <w:color w:val="156082" w:themeColor="accent1"/>
          <w:sz w:val="20"/>
          <w:szCs w:val="20"/>
        </w:rPr>
        <w:t xml:space="preserve">4) </w:t>
      </w:r>
      <w:r w:rsidRPr="00DE21E0">
        <w:rPr>
          <w:rStyle w:val="Heading2Char"/>
          <w:rFonts w:asciiTheme="minorHAnsi" w:hAnsiTheme="minorHAnsi"/>
          <w:sz w:val="20"/>
          <w:szCs w:val="20"/>
        </w:rPr>
        <w:t>-</w:t>
      </w:r>
      <w:r w:rsidRPr="00DE21E0">
        <w:rPr>
          <w:color w:val="000000" w:themeColor="text1"/>
          <w:sz w:val="20"/>
          <w:szCs w:val="20"/>
        </w:rPr>
        <w:t xml:space="preserve"> </w:t>
      </w:r>
      <w:r w:rsidRPr="00DE21E0">
        <w:rPr>
          <w:b/>
          <w:color w:val="000000" w:themeColor="text1"/>
          <w:sz w:val="20"/>
          <w:szCs w:val="20"/>
        </w:rPr>
        <w:t>$30.2 million</w:t>
      </w:r>
      <w:r w:rsidRPr="00DE21E0">
        <w:rPr>
          <w:color w:val="000000" w:themeColor="text1"/>
          <w:sz w:val="20"/>
          <w:szCs w:val="20"/>
        </w:rPr>
        <w:t xml:space="preserve"> initiative under the </w:t>
      </w:r>
      <w:r w:rsidRPr="00DE21E0">
        <w:rPr>
          <w:i/>
          <w:color w:val="000000" w:themeColor="text1"/>
          <w:sz w:val="20"/>
          <w:szCs w:val="20"/>
        </w:rPr>
        <w:t>A Better, Safer Future for Central Australia</w:t>
      </w:r>
      <w:r w:rsidRPr="00DE21E0">
        <w:rPr>
          <w:color w:val="000000" w:themeColor="text1"/>
          <w:sz w:val="20"/>
          <w:szCs w:val="20"/>
        </w:rPr>
        <w:t xml:space="preserve"> plan</w:t>
      </w:r>
      <w:r w:rsidR="00F65873" w:rsidRPr="00DE21E0">
        <w:rPr>
          <w:color w:val="000000" w:themeColor="text1"/>
          <w:sz w:val="20"/>
          <w:szCs w:val="20"/>
        </w:rPr>
        <w:t xml:space="preserve"> to connect people with training for skills needed On-Country. It will</w:t>
      </w:r>
      <w:r w:rsidR="000C55F0" w:rsidRPr="00DE21E0">
        <w:rPr>
          <w:color w:val="000000" w:themeColor="text1"/>
          <w:sz w:val="20"/>
          <w:szCs w:val="20"/>
        </w:rPr>
        <w:t xml:space="preserve"> </w:t>
      </w:r>
      <w:r w:rsidRPr="00DE21E0">
        <w:rPr>
          <w:color w:val="000000" w:themeColor="text1"/>
          <w:sz w:val="20"/>
          <w:szCs w:val="20"/>
        </w:rPr>
        <w:t xml:space="preserve">be rolled out in phases, with the network established by 30 June 2028. Hubs will be located in Southern Tanami, Luritja Pintubi, Iyarrka, Ljirapinta, Rodinga, The Plenty and Anmatjere. </w:t>
      </w:r>
    </w:p>
    <w:p w14:paraId="5EB4433D" w14:textId="77777777" w:rsidR="005168F5" w:rsidRDefault="00ED5C21" w:rsidP="00C018EB">
      <w:pPr>
        <w:numPr>
          <w:ilvl w:val="1"/>
          <w:numId w:val="5"/>
        </w:numPr>
        <w:spacing w:after="0" w:line="360" w:lineRule="auto"/>
        <w:contextualSpacing/>
        <w:rPr>
          <w:color w:val="000000" w:themeColor="text1"/>
          <w:sz w:val="20"/>
          <w:szCs w:val="20"/>
        </w:rPr>
      </w:pPr>
      <w:r w:rsidRPr="00DE21E0">
        <w:rPr>
          <w:color w:val="000000" w:themeColor="text1"/>
          <w:sz w:val="20"/>
          <w:szCs w:val="20"/>
        </w:rPr>
        <w:t>Work is</w:t>
      </w:r>
      <w:r w:rsidRPr="00DE21E0" w:rsidDel="0028570D">
        <w:rPr>
          <w:color w:val="000000" w:themeColor="text1"/>
          <w:sz w:val="20"/>
          <w:szCs w:val="20"/>
        </w:rPr>
        <w:t xml:space="preserve"> </w:t>
      </w:r>
      <w:r w:rsidRPr="00DE21E0">
        <w:rPr>
          <w:color w:val="000000" w:themeColor="text1"/>
          <w:sz w:val="20"/>
          <w:szCs w:val="20"/>
        </w:rPr>
        <w:t>underway on the </w:t>
      </w:r>
      <w:r w:rsidRPr="00DE21E0">
        <w:rPr>
          <w:b/>
          <w:color w:val="000000" w:themeColor="text1"/>
          <w:sz w:val="20"/>
          <w:szCs w:val="20"/>
        </w:rPr>
        <w:t>Central Australia Remote Training Hubs Grant</w:t>
      </w:r>
      <w:r w:rsidRPr="00DE21E0">
        <w:rPr>
          <w:color w:val="000000" w:themeColor="text1"/>
          <w:sz w:val="20"/>
          <w:szCs w:val="20"/>
        </w:rPr>
        <w:t>. Round 1 is currently under completion. Round 2 is on track and Round 3 is anticipated to open</w:t>
      </w:r>
      <w:r w:rsidR="00360C93" w:rsidRPr="00DE21E0">
        <w:rPr>
          <w:color w:val="000000" w:themeColor="text1"/>
          <w:sz w:val="20"/>
          <w:szCs w:val="20"/>
        </w:rPr>
        <w:t xml:space="preserve"> </w:t>
      </w:r>
      <w:r w:rsidRPr="00DE21E0">
        <w:rPr>
          <w:color w:val="000000" w:themeColor="text1"/>
          <w:sz w:val="20"/>
          <w:szCs w:val="20"/>
        </w:rPr>
        <w:t>in the third quarter of 2026. </w:t>
      </w:r>
    </w:p>
    <w:p w14:paraId="0D0EEACD" w14:textId="0C37E954" w:rsidR="005168F5" w:rsidRDefault="005168F5" w:rsidP="005168F5">
      <w:pPr>
        <w:spacing w:line="259" w:lineRule="auto"/>
        <w:rPr>
          <w:color w:val="000000" w:themeColor="text1"/>
          <w:sz w:val="20"/>
          <w:szCs w:val="20"/>
        </w:rPr>
      </w:pPr>
      <w:r>
        <w:rPr>
          <w:color w:val="000000" w:themeColor="text1"/>
          <w:sz w:val="20"/>
          <w:szCs w:val="20"/>
        </w:rPr>
        <w:br w:type="page"/>
      </w:r>
    </w:p>
    <w:p w14:paraId="105274C5" w14:textId="7385538C" w:rsidR="00ED5C21" w:rsidRPr="00DE21E0" w:rsidRDefault="00ED5C21" w:rsidP="00C018EB">
      <w:pPr>
        <w:numPr>
          <w:ilvl w:val="0"/>
          <w:numId w:val="5"/>
        </w:numPr>
        <w:spacing w:after="0" w:line="360" w:lineRule="auto"/>
        <w:contextualSpacing/>
        <w:rPr>
          <w:color w:val="000000" w:themeColor="text1"/>
          <w:sz w:val="20"/>
          <w:szCs w:val="20"/>
        </w:rPr>
      </w:pPr>
      <w:r w:rsidRPr="00DE21E0">
        <w:rPr>
          <w:b/>
          <w:color w:val="156082" w:themeColor="accent1"/>
          <w:sz w:val="20"/>
          <w:szCs w:val="20"/>
        </w:rPr>
        <w:lastRenderedPageBreak/>
        <w:t>The Desert Peoples Centre</w:t>
      </w:r>
      <w:r w:rsidRPr="00DE21E0">
        <w:rPr>
          <w:color w:val="000000" w:themeColor="text1"/>
          <w:sz w:val="20"/>
          <w:szCs w:val="20"/>
        </w:rPr>
        <w:t xml:space="preserve"> </w:t>
      </w:r>
      <w:r w:rsidRPr="00DE21E0">
        <w:rPr>
          <w:rStyle w:val="Heading2Char"/>
          <w:rFonts w:asciiTheme="minorHAnsi" w:hAnsiTheme="minorHAnsi"/>
          <w:sz w:val="20"/>
          <w:szCs w:val="20"/>
        </w:rPr>
        <w:t>-</w:t>
      </w:r>
      <w:r w:rsidRPr="00DE21E0">
        <w:rPr>
          <w:color w:val="000000" w:themeColor="text1"/>
          <w:sz w:val="20"/>
          <w:szCs w:val="20"/>
        </w:rPr>
        <w:t xml:space="preserve"> </w:t>
      </w:r>
      <w:r w:rsidRPr="00DE21E0">
        <w:rPr>
          <w:b/>
          <w:color w:val="000000" w:themeColor="text1"/>
          <w:sz w:val="20"/>
          <w:szCs w:val="20"/>
        </w:rPr>
        <w:t>$3 million</w:t>
      </w:r>
      <w:r w:rsidRPr="00DE21E0">
        <w:rPr>
          <w:color w:val="000000" w:themeColor="text1"/>
          <w:sz w:val="20"/>
          <w:szCs w:val="20"/>
        </w:rPr>
        <w:t xml:space="preserve"> grant in March 2025 </w:t>
      </w:r>
      <w:r w:rsidR="00244A47" w:rsidRPr="00DE21E0">
        <w:rPr>
          <w:color w:val="000000" w:themeColor="text1"/>
          <w:sz w:val="20"/>
          <w:szCs w:val="20"/>
        </w:rPr>
        <w:t xml:space="preserve">was awarded </w:t>
      </w:r>
      <w:r w:rsidRPr="00DE21E0">
        <w:rPr>
          <w:color w:val="000000" w:themeColor="text1"/>
          <w:sz w:val="20"/>
          <w:szCs w:val="20"/>
        </w:rPr>
        <w:t xml:space="preserve">to deliver four custom-built, industry standard Mobile Training Units by March 2026. The units will provide training linked to in-demand industries in remote First Nations communities in Central Australia. </w:t>
      </w:r>
    </w:p>
    <w:p w14:paraId="4656692E" w14:textId="25816192" w:rsidR="00ED5C21" w:rsidRDefault="00ED5C21" w:rsidP="00C018EB">
      <w:pPr>
        <w:numPr>
          <w:ilvl w:val="0"/>
          <w:numId w:val="5"/>
        </w:numPr>
        <w:spacing w:after="0" w:line="360" w:lineRule="auto"/>
        <w:contextualSpacing/>
        <w:rPr>
          <w:color w:val="000000" w:themeColor="text1"/>
          <w:sz w:val="20"/>
          <w:szCs w:val="20"/>
        </w:rPr>
      </w:pPr>
      <w:r w:rsidRPr="00DE21E0">
        <w:rPr>
          <w:b/>
          <w:color w:val="156082" w:themeColor="accent1"/>
          <w:sz w:val="20"/>
          <w:szCs w:val="20"/>
        </w:rPr>
        <w:t xml:space="preserve">Mobile TAFE (PR 1) </w:t>
      </w:r>
      <w:r w:rsidRPr="00DE21E0">
        <w:rPr>
          <w:color w:val="000000" w:themeColor="text1"/>
          <w:sz w:val="20"/>
          <w:szCs w:val="20"/>
        </w:rPr>
        <w:t xml:space="preserve">- The Australian Government is investing </w:t>
      </w:r>
      <w:r w:rsidRPr="00DE21E0">
        <w:rPr>
          <w:b/>
          <w:color w:val="000000" w:themeColor="text1"/>
          <w:sz w:val="20"/>
          <w:szCs w:val="20"/>
        </w:rPr>
        <w:t>$31 million</w:t>
      </w:r>
      <w:r w:rsidRPr="00DE21E0">
        <w:rPr>
          <w:color w:val="000000" w:themeColor="text1"/>
          <w:sz w:val="20"/>
          <w:szCs w:val="20"/>
        </w:rPr>
        <w:t xml:space="preserve"> in Mobile TAFE, to deliver up to 12 projects across outer regional and remote Australia, expanding access to training for First Nations learners. </w:t>
      </w:r>
    </w:p>
    <w:p w14:paraId="7C0DEBB7" w14:textId="552BF6BA" w:rsidR="00ED5C21" w:rsidRPr="00DE21E0" w:rsidRDefault="00ED5C21" w:rsidP="00C018EB">
      <w:pPr>
        <w:numPr>
          <w:ilvl w:val="0"/>
          <w:numId w:val="5"/>
        </w:numPr>
        <w:spacing w:before="240" w:after="0" w:line="360" w:lineRule="auto"/>
        <w:ind w:left="357" w:hanging="357"/>
        <w:contextualSpacing/>
        <w:rPr>
          <w:color w:val="000000" w:themeColor="text1"/>
          <w:sz w:val="20"/>
          <w:szCs w:val="20"/>
        </w:rPr>
      </w:pPr>
      <w:r w:rsidRPr="00DE21E0">
        <w:rPr>
          <w:b/>
          <w:color w:val="156082" w:themeColor="accent1"/>
          <w:sz w:val="20"/>
          <w:szCs w:val="20"/>
        </w:rPr>
        <w:t xml:space="preserve">Sector strengthening (PR 1, 2 &amp; 4) </w:t>
      </w:r>
      <w:r w:rsidRPr="00DE21E0">
        <w:rPr>
          <w:sz w:val="20"/>
          <w:szCs w:val="20"/>
        </w:rPr>
        <w:t>- T</w:t>
      </w:r>
      <w:r w:rsidRPr="00DE21E0">
        <w:rPr>
          <w:color w:val="000000" w:themeColor="text1"/>
          <w:sz w:val="20"/>
          <w:szCs w:val="20"/>
        </w:rPr>
        <w:t>he Department of Employment and Workplace Relations is working in partnership with the Coalition of Peaks to scope the development of a Sector Strengthening Plan for the Aboriginal Community Controlled (ACC) and First Nations Owned (FNO) Registered Training Organisation (RTO) sector.</w:t>
      </w:r>
    </w:p>
    <w:p w14:paraId="3D18BBCC" w14:textId="3D7A2B87" w:rsidR="00ED5C21" w:rsidRPr="00DE21E0" w:rsidRDefault="00ED5C21" w:rsidP="00C018EB">
      <w:pPr>
        <w:pStyle w:val="ListParagraph"/>
        <w:numPr>
          <w:ilvl w:val="0"/>
          <w:numId w:val="8"/>
        </w:numPr>
        <w:spacing w:after="0" w:line="360" w:lineRule="auto"/>
        <w:ind w:left="357" w:hanging="357"/>
        <w:rPr>
          <w:color w:val="000000" w:themeColor="text1"/>
          <w:sz w:val="20"/>
          <w:szCs w:val="20"/>
          <w:lang w:val="en-AU"/>
        </w:rPr>
      </w:pPr>
      <w:r w:rsidRPr="00DE21E0">
        <w:rPr>
          <w:b/>
          <w:color w:val="156082" w:themeColor="accent1"/>
          <w:sz w:val="20"/>
          <w:szCs w:val="20"/>
        </w:rPr>
        <w:t>Closing the Gap Policy Initiative</w:t>
      </w:r>
      <w:r w:rsidR="003006E1" w:rsidRPr="00DE21E0">
        <w:rPr>
          <w:b/>
          <w:color w:val="156082" w:themeColor="accent1"/>
          <w:sz w:val="20"/>
          <w:szCs w:val="20"/>
        </w:rPr>
        <w:t xml:space="preserve"> </w:t>
      </w:r>
      <w:r w:rsidRPr="00DE21E0">
        <w:rPr>
          <w:b/>
          <w:color w:val="156082" w:themeColor="accent1"/>
          <w:sz w:val="20"/>
          <w:szCs w:val="20"/>
        </w:rPr>
        <w:t>-</w:t>
      </w:r>
      <w:r w:rsidR="003006E1" w:rsidRPr="00DE21E0">
        <w:rPr>
          <w:b/>
          <w:color w:val="156082" w:themeColor="accent1"/>
          <w:sz w:val="20"/>
          <w:szCs w:val="20"/>
        </w:rPr>
        <w:t xml:space="preserve"> </w:t>
      </w:r>
      <w:r w:rsidRPr="00DE21E0">
        <w:rPr>
          <w:b/>
          <w:color w:val="156082" w:themeColor="accent1"/>
          <w:sz w:val="20"/>
          <w:szCs w:val="20"/>
        </w:rPr>
        <w:t>Bilateral Implementation Plans (PR 1, 2 &amp; 3)</w:t>
      </w:r>
      <w:r w:rsidRPr="00DE21E0">
        <w:rPr>
          <w:rStyle w:val="Heading2Char"/>
          <w:rFonts w:asciiTheme="minorHAnsi" w:hAnsiTheme="minorHAnsi"/>
          <w:sz w:val="20"/>
          <w:szCs w:val="20"/>
        </w:rPr>
        <w:t xml:space="preserve"> </w:t>
      </w:r>
      <w:r w:rsidRPr="00DE21E0">
        <w:rPr>
          <w:color w:val="000000" w:themeColor="text1"/>
          <w:sz w:val="20"/>
          <w:szCs w:val="20"/>
        </w:rPr>
        <w:t xml:space="preserve">- Under the National Skills Agreement, </w:t>
      </w:r>
      <w:r w:rsidRPr="00DE21E0">
        <w:rPr>
          <w:b/>
          <w:color w:val="000000" w:themeColor="text1"/>
          <w:sz w:val="20"/>
          <w:szCs w:val="20"/>
        </w:rPr>
        <w:t>up to $166 million</w:t>
      </w:r>
      <w:r w:rsidR="00CC0620" w:rsidRPr="00DE21E0">
        <w:rPr>
          <w:b/>
          <w:color w:val="000000" w:themeColor="text1"/>
          <w:sz w:val="20"/>
          <w:szCs w:val="20"/>
        </w:rPr>
        <w:t xml:space="preserve"> in </w:t>
      </w:r>
      <w:r w:rsidR="00CC3DF3" w:rsidRPr="00DE21E0">
        <w:rPr>
          <w:b/>
          <w:color w:val="000000" w:themeColor="text1"/>
          <w:sz w:val="20"/>
          <w:szCs w:val="20"/>
        </w:rPr>
        <w:t>Australian Government</w:t>
      </w:r>
      <w:r w:rsidR="00CC0620" w:rsidRPr="00DE21E0">
        <w:rPr>
          <w:b/>
          <w:color w:val="000000" w:themeColor="text1"/>
          <w:sz w:val="20"/>
          <w:szCs w:val="20"/>
        </w:rPr>
        <w:t xml:space="preserve"> funding</w:t>
      </w:r>
      <w:r w:rsidRPr="00DE21E0">
        <w:rPr>
          <w:b/>
          <w:color w:val="000000" w:themeColor="text1"/>
          <w:sz w:val="20"/>
          <w:szCs w:val="20"/>
        </w:rPr>
        <w:t xml:space="preserve"> (matched</w:t>
      </w:r>
      <w:r w:rsidR="00490565" w:rsidRPr="00DE21E0">
        <w:rPr>
          <w:b/>
          <w:color w:val="000000" w:themeColor="text1"/>
          <w:sz w:val="20"/>
          <w:szCs w:val="20"/>
        </w:rPr>
        <w:t xml:space="preserve"> by states</w:t>
      </w:r>
      <w:r w:rsidRPr="00DE21E0">
        <w:rPr>
          <w:b/>
          <w:color w:val="000000" w:themeColor="text1"/>
          <w:sz w:val="20"/>
          <w:szCs w:val="20"/>
        </w:rPr>
        <w:t>)</w:t>
      </w:r>
      <w:r w:rsidRPr="00DE21E0">
        <w:rPr>
          <w:color w:val="000000" w:themeColor="text1"/>
          <w:sz w:val="20"/>
          <w:szCs w:val="20"/>
        </w:rPr>
        <w:t xml:space="preserve"> is available for state place</w:t>
      </w:r>
      <w:r w:rsidR="00E11399" w:rsidRPr="00DE21E0">
        <w:rPr>
          <w:color w:val="000000" w:themeColor="text1"/>
          <w:sz w:val="20"/>
          <w:szCs w:val="20"/>
        </w:rPr>
        <w:t>-</w:t>
      </w:r>
      <w:r w:rsidRPr="00DE21E0">
        <w:rPr>
          <w:color w:val="000000" w:themeColor="text1"/>
          <w:sz w:val="20"/>
          <w:szCs w:val="20"/>
        </w:rPr>
        <w:t>based measures through bilateral implementation plans focussed on meeting skills-related Closing the Gap targets</w:t>
      </w:r>
      <w:r w:rsidR="009B7A1C" w:rsidRPr="00DE21E0">
        <w:rPr>
          <w:color w:val="000000" w:themeColor="text1"/>
          <w:sz w:val="20"/>
          <w:szCs w:val="20"/>
        </w:rPr>
        <w:t>.</w:t>
      </w:r>
      <w:r w:rsidRPr="00DE21E0">
        <w:rPr>
          <w:color w:val="000000" w:themeColor="text1"/>
          <w:sz w:val="20"/>
          <w:szCs w:val="20"/>
        </w:rPr>
        <w:t xml:space="preserve"> </w:t>
      </w:r>
      <w:r w:rsidR="009B7A1C" w:rsidRPr="00DE21E0">
        <w:rPr>
          <w:color w:val="000000" w:themeColor="text1"/>
          <w:sz w:val="20"/>
          <w:szCs w:val="20"/>
        </w:rPr>
        <w:t>T</w:t>
      </w:r>
      <w:r w:rsidRPr="00DE21E0">
        <w:rPr>
          <w:color w:val="000000" w:themeColor="text1"/>
          <w:sz w:val="20"/>
          <w:szCs w:val="20"/>
        </w:rPr>
        <w:t>hese</w:t>
      </w:r>
      <w:r w:rsidR="009B7A1C" w:rsidRPr="00DE21E0">
        <w:rPr>
          <w:color w:val="000000" w:themeColor="text1"/>
          <w:sz w:val="20"/>
          <w:szCs w:val="20"/>
        </w:rPr>
        <w:t xml:space="preserve"> implementation plans</w:t>
      </w:r>
      <w:r w:rsidRPr="00DE21E0">
        <w:rPr>
          <w:color w:val="000000" w:themeColor="text1"/>
          <w:sz w:val="20"/>
          <w:szCs w:val="20"/>
        </w:rPr>
        <w:t xml:space="preserve"> are in place for all states and have been developed with their First Nations partners.  </w:t>
      </w:r>
    </w:p>
    <w:p w14:paraId="6D8D8E49" w14:textId="3994BD45" w:rsidR="1C74849B" w:rsidRPr="00DE21E0" w:rsidRDefault="1C74849B" w:rsidP="00C018EB">
      <w:pPr>
        <w:numPr>
          <w:ilvl w:val="0"/>
          <w:numId w:val="8"/>
        </w:numPr>
        <w:spacing w:after="0" w:line="360" w:lineRule="auto"/>
        <w:ind w:left="357" w:hanging="357"/>
        <w:contextualSpacing/>
        <w:rPr>
          <w:color w:val="000000" w:themeColor="text1"/>
          <w:sz w:val="20"/>
          <w:szCs w:val="20"/>
        </w:rPr>
      </w:pPr>
      <w:r w:rsidRPr="00DE21E0">
        <w:rPr>
          <w:b/>
          <w:color w:val="156082" w:themeColor="accent1"/>
          <w:sz w:val="20"/>
          <w:szCs w:val="20"/>
        </w:rPr>
        <w:t>Apprentice Connect Australia (ACA) Providers</w:t>
      </w:r>
      <w:r w:rsidRPr="00DE21E0">
        <w:rPr>
          <w:rStyle w:val="Heading2Char"/>
          <w:rFonts w:asciiTheme="minorHAnsi" w:hAnsiTheme="minorHAnsi"/>
          <w:sz w:val="20"/>
          <w:szCs w:val="20"/>
        </w:rPr>
        <w:t xml:space="preserve"> </w:t>
      </w:r>
      <w:r w:rsidR="009611C2" w:rsidRPr="00DE21E0">
        <w:rPr>
          <w:color w:val="000000" w:themeColor="text1"/>
          <w:sz w:val="20"/>
          <w:szCs w:val="20"/>
        </w:rPr>
        <w:t>-</w:t>
      </w:r>
      <w:r w:rsidRPr="00DE21E0">
        <w:rPr>
          <w:color w:val="000000" w:themeColor="text1"/>
          <w:sz w:val="20"/>
          <w:szCs w:val="20"/>
        </w:rPr>
        <w:t xml:space="preserve"> </w:t>
      </w:r>
      <w:r w:rsidR="00335CBB" w:rsidRPr="00DE21E0">
        <w:rPr>
          <w:color w:val="000000" w:themeColor="text1"/>
          <w:sz w:val="20"/>
          <w:szCs w:val="20"/>
        </w:rPr>
        <w:t>P</w:t>
      </w:r>
      <w:r w:rsidRPr="00DE21E0">
        <w:rPr>
          <w:color w:val="000000" w:themeColor="text1"/>
          <w:sz w:val="20"/>
          <w:szCs w:val="20"/>
        </w:rPr>
        <w:t xml:space="preserve">rovide non-financial support services to Australian Apprentices and their employers. Specialist First Nations ACA Providers </w:t>
      </w:r>
      <w:r w:rsidR="2E5186F7" w:rsidRPr="00DE21E0">
        <w:rPr>
          <w:color w:val="000000" w:themeColor="text1"/>
          <w:sz w:val="20"/>
          <w:szCs w:val="20"/>
        </w:rPr>
        <w:t>deliver</w:t>
      </w:r>
      <w:r w:rsidR="2F2086CD" w:rsidRPr="00DE21E0">
        <w:rPr>
          <w:color w:val="000000" w:themeColor="text1"/>
          <w:sz w:val="20"/>
          <w:szCs w:val="20"/>
        </w:rPr>
        <w:t xml:space="preserve"> experience and expertise</w:t>
      </w:r>
      <w:r w:rsidRPr="00DE21E0">
        <w:rPr>
          <w:color w:val="000000" w:themeColor="text1"/>
          <w:sz w:val="20"/>
          <w:szCs w:val="20"/>
        </w:rPr>
        <w:t xml:space="preserve"> to increase participation, provide tailored wraparound support and improve completion rates.</w:t>
      </w:r>
    </w:p>
    <w:p w14:paraId="78E965BC" w14:textId="3A856430" w:rsidR="00ED5C21" w:rsidRPr="00DE21E0" w:rsidRDefault="00ED5C21" w:rsidP="00C018EB">
      <w:pPr>
        <w:numPr>
          <w:ilvl w:val="0"/>
          <w:numId w:val="8"/>
        </w:numPr>
        <w:spacing w:after="0" w:line="360" w:lineRule="auto"/>
        <w:ind w:left="357" w:hanging="357"/>
        <w:contextualSpacing/>
        <w:rPr>
          <w:color w:val="000000" w:themeColor="text1"/>
          <w:sz w:val="20"/>
          <w:szCs w:val="20"/>
        </w:rPr>
      </w:pPr>
      <w:r w:rsidRPr="00DE21E0">
        <w:rPr>
          <w:b/>
          <w:color w:val="156082" w:themeColor="accent1"/>
          <w:sz w:val="20"/>
          <w:szCs w:val="20"/>
        </w:rPr>
        <w:t>Skills for Education and Employment (SEE) First Nations (PR 1</w:t>
      </w:r>
      <w:r w:rsidR="006E4EE4">
        <w:rPr>
          <w:b/>
          <w:color w:val="156082" w:themeColor="accent1"/>
          <w:sz w:val="20"/>
          <w:szCs w:val="20"/>
        </w:rPr>
        <w:t xml:space="preserve"> </w:t>
      </w:r>
      <w:r w:rsidRPr="00DE21E0">
        <w:rPr>
          <w:b/>
          <w:color w:val="156082" w:themeColor="accent1"/>
          <w:sz w:val="20"/>
          <w:szCs w:val="20"/>
        </w:rPr>
        <w:t>&amp;</w:t>
      </w:r>
      <w:r w:rsidR="00E8454C">
        <w:rPr>
          <w:b/>
          <w:color w:val="156082" w:themeColor="accent1"/>
          <w:sz w:val="20"/>
          <w:szCs w:val="20"/>
        </w:rPr>
        <w:t xml:space="preserve"> </w:t>
      </w:r>
      <w:r w:rsidRPr="00DE21E0">
        <w:rPr>
          <w:b/>
          <w:color w:val="156082" w:themeColor="accent1"/>
          <w:sz w:val="20"/>
          <w:szCs w:val="20"/>
        </w:rPr>
        <w:t>2)</w:t>
      </w:r>
      <w:r w:rsidRPr="00DE21E0">
        <w:rPr>
          <w:rStyle w:val="Heading2Char"/>
          <w:rFonts w:asciiTheme="minorHAnsi" w:hAnsiTheme="minorHAnsi"/>
          <w:sz w:val="20"/>
          <w:szCs w:val="20"/>
        </w:rPr>
        <w:t xml:space="preserve"> </w:t>
      </w:r>
      <w:r w:rsidRPr="00DE21E0">
        <w:rPr>
          <w:color w:val="000000" w:themeColor="text1"/>
          <w:sz w:val="20"/>
          <w:szCs w:val="20"/>
        </w:rPr>
        <w:t>- SEE First Nations funds place-based, whole of community projects that address English language, literacy, numeracy and digital literacy training needs. The Delivery Grant opportunity for Round 3 opened on 27 October 2025 and made available a total of $46.8 million in grants for First Nations organisations.</w:t>
      </w:r>
    </w:p>
    <w:p w14:paraId="0F991FE8" w14:textId="459FDE01" w:rsidR="00612BA5" w:rsidRPr="00DE21E0" w:rsidRDefault="005168F5" w:rsidP="00C018EB">
      <w:pPr>
        <w:numPr>
          <w:ilvl w:val="0"/>
          <w:numId w:val="8"/>
        </w:numPr>
        <w:spacing w:after="0" w:line="360" w:lineRule="auto"/>
        <w:ind w:left="357" w:hanging="357"/>
        <w:contextualSpacing/>
        <w:rPr>
          <w:color w:val="000000" w:themeColor="text1"/>
          <w:sz w:val="20"/>
          <w:szCs w:val="20"/>
        </w:rPr>
      </w:pPr>
      <w:r>
        <w:rPr>
          <w:noProof/>
          <w:color w:val="000000" w:themeColor="text1"/>
          <w:sz w:val="20"/>
          <w:szCs w:val="20"/>
        </w:rPr>
        <w:drawing>
          <wp:anchor distT="0" distB="0" distL="114300" distR="114300" simplePos="0" relativeHeight="251658261" behindDoc="1" locked="0" layoutInCell="1" allowOverlap="1" wp14:anchorId="649E107F" wp14:editId="22FECDCA">
            <wp:simplePos x="0" y="0"/>
            <wp:positionH relativeFrom="column">
              <wp:posOffset>5116830</wp:posOffset>
            </wp:positionH>
            <wp:positionV relativeFrom="paragraph">
              <wp:posOffset>-167640</wp:posOffset>
            </wp:positionV>
            <wp:extent cx="4551680" cy="3032760"/>
            <wp:effectExtent l="0" t="0" r="1270" b="0"/>
            <wp:wrapSquare wrapText="bothSides"/>
            <wp:docPr id="1666700798"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700798" name="Picture 17">
                      <a:extLst>
                        <a:ext uri="{C183D7F6-B498-43B3-948B-1728B52AA6E4}">
                          <adec:decorative xmlns:adec="http://schemas.microsoft.com/office/drawing/2017/decorative" val="1"/>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51680" cy="3032760"/>
                    </a:xfrm>
                    <a:prstGeom prst="rect">
                      <a:avLst/>
                    </a:prstGeom>
                    <a:noFill/>
                    <a:ln>
                      <a:noFill/>
                    </a:ln>
                  </pic:spPr>
                </pic:pic>
              </a:graphicData>
            </a:graphic>
            <wp14:sizeRelH relativeFrom="page">
              <wp14:pctWidth>0</wp14:pctWidth>
            </wp14:sizeRelH>
            <wp14:sizeRelV relativeFrom="page">
              <wp14:pctHeight>0</wp14:pctHeight>
            </wp14:sizeRelV>
          </wp:anchor>
        </w:drawing>
      </w:r>
      <w:r w:rsidR="00ED5C21" w:rsidRPr="00DE21E0">
        <w:rPr>
          <w:b/>
          <w:color w:val="156082" w:themeColor="accent1"/>
          <w:sz w:val="20"/>
          <w:szCs w:val="20"/>
        </w:rPr>
        <w:t>Supporting First Nations-led projects, pilots and initiatives (PR 2)</w:t>
      </w:r>
      <w:r w:rsidR="00ED5C21" w:rsidRPr="00DE21E0">
        <w:rPr>
          <w:rStyle w:val="Heading2Char"/>
          <w:rFonts w:asciiTheme="minorHAnsi" w:hAnsiTheme="minorHAnsi"/>
          <w:sz w:val="20"/>
          <w:szCs w:val="20"/>
        </w:rPr>
        <w:t xml:space="preserve"> </w:t>
      </w:r>
      <w:r w:rsidR="00ED5C21" w:rsidRPr="00DE21E0">
        <w:rPr>
          <w:color w:val="000000" w:themeColor="text1"/>
          <w:sz w:val="20"/>
          <w:szCs w:val="20"/>
        </w:rPr>
        <w:t xml:space="preserve">- The Australian Government has funded the National Aboriginal Community Controlled Health Organisation (NACCHO) to establish and deliver a national Aboriginal and Torres Strait Islander </w:t>
      </w:r>
      <w:r w:rsidR="00ED5C21" w:rsidRPr="00DE21E0">
        <w:rPr>
          <w:b/>
          <w:color w:val="000000" w:themeColor="text1"/>
          <w:sz w:val="20"/>
          <w:szCs w:val="20"/>
        </w:rPr>
        <w:t xml:space="preserve">RTO Community of Practice, </w:t>
      </w:r>
      <w:r w:rsidR="00ED5C21" w:rsidRPr="00DE21E0">
        <w:rPr>
          <w:color w:val="000000" w:themeColor="text1"/>
          <w:sz w:val="20"/>
          <w:szCs w:val="20"/>
        </w:rPr>
        <w:t xml:space="preserve">strengthening connections, sharing best practice, and building collective capacity across ACC and FNO RTOs. </w:t>
      </w:r>
    </w:p>
    <w:p w14:paraId="42AE93AE" w14:textId="73A5FB86" w:rsidR="004A7F75" w:rsidRDefault="004A7F75">
      <w:pPr>
        <w:spacing w:line="259" w:lineRule="auto"/>
      </w:pPr>
      <w:r>
        <w:br w:type="page"/>
      </w:r>
    </w:p>
    <w:p w14:paraId="67456A7A" w14:textId="350358CC" w:rsidR="00ED5C21" w:rsidRDefault="000224DA" w:rsidP="000224DA">
      <w:pPr>
        <w:pStyle w:val="JAP-Heading5-Blue"/>
        <w:ind w:left="4395" w:hanging="284"/>
      </w:pPr>
      <w:r>
        <w:rPr>
          <w:noProof/>
          <w:sz w:val="20"/>
        </w:rPr>
        <w:lastRenderedPageBreak/>
        <w:drawing>
          <wp:anchor distT="0" distB="0" distL="114300" distR="114300" simplePos="0" relativeHeight="251658262" behindDoc="1" locked="0" layoutInCell="1" allowOverlap="1" wp14:anchorId="137008D1" wp14:editId="5D6B2538">
            <wp:simplePos x="0" y="0"/>
            <wp:positionH relativeFrom="column">
              <wp:posOffset>-228600</wp:posOffset>
            </wp:positionH>
            <wp:positionV relativeFrom="paragraph">
              <wp:posOffset>38100</wp:posOffset>
            </wp:positionV>
            <wp:extent cx="2681605" cy="4465955"/>
            <wp:effectExtent l="0" t="0" r="4445" b="0"/>
            <wp:wrapTight wrapText="bothSides">
              <wp:wrapPolygon edited="0">
                <wp:start x="0" y="0"/>
                <wp:lineTo x="0" y="21468"/>
                <wp:lineTo x="21482" y="21468"/>
                <wp:lineTo x="21482" y="0"/>
                <wp:lineTo x="0" y="0"/>
              </wp:wrapPolygon>
            </wp:wrapTight>
            <wp:docPr id="1859874337"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874337" name="Picture 19">
                      <a:extLst>
                        <a:ext uri="{C183D7F6-B498-43B3-948B-1728B52AA6E4}">
                          <adec:decorative xmlns:adec="http://schemas.microsoft.com/office/drawing/2017/decorative" val="1"/>
                        </a:ext>
                      </a:extLst>
                    </pic:cNvPr>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a:stretch>
                      <a:fillRect/>
                    </a:stretch>
                  </pic:blipFill>
                  <pic:spPr bwMode="auto">
                    <a:xfrm>
                      <a:off x="0" y="0"/>
                      <a:ext cx="2681605" cy="4465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5C21">
        <w:t>What’s Next</w:t>
      </w:r>
    </w:p>
    <w:p w14:paraId="50F9DD68" w14:textId="60C5461A" w:rsidR="00792F09" w:rsidRPr="004A7F75" w:rsidRDefault="00792F09" w:rsidP="000224DA">
      <w:pPr>
        <w:numPr>
          <w:ilvl w:val="0"/>
          <w:numId w:val="5"/>
        </w:numPr>
        <w:spacing w:line="360" w:lineRule="auto"/>
        <w:ind w:left="4395" w:hanging="357"/>
        <w:contextualSpacing/>
        <w:rPr>
          <w:rStyle w:val="Heading2Char"/>
          <w:rFonts w:asciiTheme="minorHAnsi" w:eastAsiaTheme="minorEastAsia" w:hAnsiTheme="minorHAnsi" w:cstheme="minorBidi"/>
          <w:color w:val="000000" w:themeColor="text1"/>
          <w:sz w:val="20"/>
          <w:szCs w:val="20"/>
        </w:rPr>
      </w:pPr>
      <w:r w:rsidRPr="004A7F75">
        <w:rPr>
          <w:b/>
          <w:color w:val="156082" w:themeColor="accent1"/>
          <w:sz w:val="20"/>
          <w:szCs w:val="20"/>
        </w:rPr>
        <w:t>First Nations VET Policy Partnership (PR</w:t>
      </w:r>
      <w:r w:rsidR="00F50E0F">
        <w:rPr>
          <w:b/>
          <w:color w:val="156082" w:themeColor="accent1"/>
          <w:sz w:val="20"/>
          <w:szCs w:val="20"/>
        </w:rPr>
        <w:t xml:space="preserve"> </w:t>
      </w:r>
      <w:r w:rsidRPr="004A7F75">
        <w:rPr>
          <w:b/>
          <w:color w:val="156082" w:themeColor="accent1"/>
          <w:sz w:val="20"/>
          <w:szCs w:val="20"/>
        </w:rPr>
        <w:t>1)</w:t>
      </w:r>
      <w:r w:rsidRPr="004A7F75">
        <w:rPr>
          <w:rStyle w:val="Heading2Char"/>
          <w:rFonts w:asciiTheme="minorHAnsi" w:hAnsiTheme="minorHAnsi"/>
          <w:b/>
          <w:sz w:val="20"/>
          <w:szCs w:val="20"/>
        </w:rPr>
        <w:t xml:space="preserve"> </w:t>
      </w:r>
      <w:r w:rsidRPr="004A7F75">
        <w:rPr>
          <w:color w:val="000000" w:themeColor="text1"/>
          <w:sz w:val="20"/>
          <w:szCs w:val="20"/>
        </w:rPr>
        <w:t>-</w:t>
      </w:r>
      <w:r w:rsidRPr="004A7F75">
        <w:rPr>
          <w:rStyle w:val="Heading2Char"/>
          <w:rFonts w:asciiTheme="minorHAnsi" w:hAnsiTheme="minorHAnsi"/>
          <w:bCs/>
          <w:color w:val="auto"/>
          <w:sz w:val="20"/>
          <w:szCs w:val="20"/>
        </w:rPr>
        <w:t xml:space="preserve"> Establishment of the </w:t>
      </w:r>
      <w:r w:rsidRPr="004A7F75">
        <w:rPr>
          <w:rStyle w:val="Heading2Char"/>
          <w:rFonts w:asciiTheme="minorHAnsi" w:hAnsiTheme="minorHAnsi"/>
          <w:b/>
          <w:color w:val="auto"/>
          <w:sz w:val="20"/>
          <w:szCs w:val="20"/>
        </w:rPr>
        <w:t xml:space="preserve">nationally networked First Nations VET Policy Partnership </w:t>
      </w:r>
      <w:r w:rsidRPr="004A7F75">
        <w:rPr>
          <w:rStyle w:val="Heading2Char"/>
          <w:rFonts w:asciiTheme="minorHAnsi" w:hAnsiTheme="minorHAnsi"/>
          <w:bCs/>
          <w:color w:val="auto"/>
          <w:sz w:val="20"/>
          <w:szCs w:val="20"/>
        </w:rPr>
        <w:t>in 2026, transitioning responsibilities from the Interim Partnership Committee.</w:t>
      </w:r>
    </w:p>
    <w:p w14:paraId="1CAFBC5F" w14:textId="1B4973E3" w:rsidR="00792F09" w:rsidRPr="004A7F75" w:rsidRDefault="00792F09" w:rsidP="000224DA">
      <w:pPr>
        <w:numPr>
          <w:ilvl w:val="0"/>
          <w:numId w:val="5"/>
        </w:numPr>
        <w:spacing w:line="360" w:lineRule="auto"/>
        <w:ind w:left="4395" w:hanging="357"/>
        <w:contextualSpacing/>
        <w:rPr>
          <w:color w:val="000000" w:themeColor="text1"/>
          <w:sz w:val="20"/>
          <w:szCs w:val="20"/>
        </w:rPr>
      </w:pPr>
      <w:r w:rsidRPr="004A7F75">
        <w:rPr>
          <w:b/>
          <w:color w:val="156082" w:themeColor="accent1"/>
          <w:sz w:val="20"/>
          <w:szCs w:val="20"/>
        </w:rPr>
        <w:t>Indigenous Centre for Vocational Excellence (ICOVE)</w:t>
      </w:r>
      <w:r w:rsidRPr="004A7F75">
        <w:rPr>
          <w:rStyle w:val="Heading2Char"/>
          <w:rFonts w:asciiTheme="minorHAnsi" w:hAnsiTheme="minorHAnsi"/>
          <w:b/>
          <w:sz w:val="20"/>
          <w:szCs w:val="20"/>
        </w:rPr>
        <w:t xml:space="preserve"> </w:t>
      </w:r>
      <w:r w:rsidRPr="004A7F75">
        <w:rPr>
          <w:color w:val="000000" w:themeColor="text1"/>
          <w:sz w:val="20"/>
          <w:szCs w:val="20"/>
        </w:rPr>
        <w:t xml:space="preserve">- Completion of the national grant process and establishment of ICOVE in 2026, enabling formal First Nations representation in national VET policy design. </w:t>
      </w:r>
    </w:p>
    <w:p w14:paraId="1CDA36F8" w14:textId="0F2F0A93" w:rsidR="00792F09" w:rsidRPr="004A7F75" w:rsidRDefault="00792F09" w:rsidP="000224DA">
      <w:pPr>
        <w:numPr>
          <w:ilvl w:val="0"/>
          <w:numId w:val="5"/>
        </w:numPr>
        <w:spacing w:after="0" w:line="360" w:lineRule="auto"/>
        <w:ind w:left="4395" w:hanging="357"/>
        <w:rPr>
          <w:rStyle w:val="Heading2Char"/>
          <w:rFonts w:asciiTheme="minorHAnsi" w:eastAsiaTheme="minorEastAsia" w:hAnsiTheme="minorHAnsi" w:cstheme="minorBidi"/>
          <w:color w:val="auto"/>
          <w:sz w:val="20"/>
          <w:szCs w:val="20"/>
        </w:rPr>
      </w:pPr>
      <w:r w:rsidRPr="004A7F75">
        <w:rPr>
          <w:b/>
          <w:color w:val="156082" w:themeColor="accent1"/>
          <w:sz w:val="20"/>
          <w:szCs w:val="20"/>
        </w:rPr>
        <w:t>Mobile TAFE</w:t>
      </w:r>
      <w:r w:rsidRPr="004A7F75">
        <w:rPr>
          <w:rStyle w:val="Heading2Char"/>
          <w:rFonts w:asciiTheme="minorHAnsi" w:hAnsiTheme="minorHAnsi"/>
          <w:b/>
          <w:sz w:val="20"/>
          <w:szCs w:val="20"/>
        </w:rPr>
        <w:t xml:space="preserve"> </w:t>
      </w:r>
      <w:r w:rsidRPr="004A7F75">
        <w:rPr>
          <w:rStyle w:val="Heading2Char"/>
          <w:rFonts w:asciiTheme="minorHAnsi" w:eastAsiaTheme="minorEastAsia" w:hAnsiTheme="minorHAnsi" w:cstheme="minorBidi"/>
          <w:color w:val="auto"/>
          <w:sz w:val="20"/>
          <w:szCs w:val="20"/>
        </w:rPr>
        <w:t xml:space="preserve">– </w:t>
      </w:r>
      <w:r w:rsidR="00E73B81" w:rsidRPr="004A7F75">
        <w:rPr>
          <w:rStyle w:val="Heading2Char"/>
          <w:rFonts w:asciiTheme="minorHAnsi" w:eastAsiaTheme="minorEastAsia" w:hAnsiTheme="minorHAnsi" w:cstheme="minorBidi"/>
          <w:color w:val="auto"/>
          <w:sz w:val="20"/>
          <w:szCs w:val="20"/>
        </w:rPr>
        <w:t xml:space="preserve">States to develop and submit Mobile TAFE project proposals to the Commonwealth for selection and funding. </w:t>
      </w:r>
    </w:p>
    <w:p w14:paraId="7A7B933E" w14:textId="454EE7E8" w:rsidR="00792F09" w:rsidRPr="004A7F75" w:rsidRDefault="00792F09" w:rsidP="000224DA">
      <w:pPr>
        <w:numPr>
          <w:ilvl w:val="0"/>
          <w:numId w:val="5"/>
        </w:numPr>
        <w:spacing w:line="360" w:lineRule="auto"/>
        <w:ind w:left="4395" w:hanging="357"/>
        <w:contextualSpacing/>
        <w:rPr>
          <w:color w:val="000000" w:themeColor="text1"/>
          <w:sz w:val="20"/>
          <w:szCs w:val="20"/>
        </w:rPr>
      </w:pPr>
      <w:r w:rsidRPr="004A7F75">
        <w:rPr>
          <w:b/>
          <w:color w:val="156082" w:themeColor="accent1"/>
          <w:sz w:val="20"/>
          <w:szCs w:val="20"/>
        </w:rPr>
        <w:t>Remote Training Hubs Network (PR 1,</w:t>
      </w:r>
      <w:r w:rsidR="001566F3">
        <w:rPr>
          <w:b/>
          <w:color w:val="156082" w:themeColor="accent1"/>
          <w:sz w:val="20"/>
          <w:szCs w:val="20"/>
        </w:rPr>
        <w:t xml:space="preserve"> </w:t>
      </w:r>
      <w:r w:rsidRPr="004A7F75">
        <w:rPr>
          <w:b/>
          <w:color w:val="156082" w:themeColor="accent1"/>
          <w:sz w:val="20"/>
          <w:szCs w:val="20"/>
        </w:rPr>
        <w:t>2,</w:t>
      </w:r>
      <w:r w:rsidR="001566F3">
        <w:rPr>
          <w:b/>
          <w:color w:val="156082" w:themeColor="accent1"/>
          <w:sz w:val="20"/>
          <w:szCs w:val="20"/>
        </w:rPr>
        <w:t xml:space="preserve"> </w:t>
      </w:r>
      <w:r w:rsidRPr="004A7F75">
        <w:rPr>
          <w:b/>
          <w:color w:val="156082" w:themeColor="accent1"/>
          <w:sz w:val="20"/>
          <w:szCs w:val="20"/>
        </w:rPr>
        <w:t>3</w:t>
      </w:r>
      <w:r w:rsidR="00E8201A">
        <w:rPr>
          <w:b/>
          <w:color w:val="156082" w:themeColor="accent1"/>
          <w:sz w:val="20"/>
          <w:szCs w:val="20"/>
        </w:rPr>
        <w:t xml:space="preserve"> &amp;</w:t>
      </w:r>
      <w:r w:rsidR="00DA2816">
        <w:rPr>
          <w:b/>
          <w:color w:val="156082" w:themeColor="accent1"/>
          <w:sz w:val="20"/>
          <w:szCs w:val="20"/>
        </w:rPr>
        <w:t xml:space="preserve"> </w:t>
      </w:r>
      <w:r w:rsidRPr="004A7F75">
        <w:rPr>
          <w:b/>
          <w:color w:val="156082" w:themeColor="accent1"/>
          <w:sz w:val="20"/>
          <w:szCs w:val="20"/>
        </w:rPr>
        <w:t>4)</w:t>
      </w:r>
      <w:r w:rsidRPr="004A7F75">
        <w:rPr>
          <w:color w:val="000000" w:themeColor="text1"/>
          <w:sz w:val="20"/>
          <w:szCs w:val="20"/>
        </w:rPr>
        <w:t xml:space="preserve"> - Further grant rounds in early 2026 to expand implementation. </w:t>
      </w:r>
    </w:p>
    <w:p w14:paraId="71CCB8D7" w14:textId="21A073F5" w:rsidR="00792F09" w:rsidRPr="004A7F75" w:rsidRDefault="00792F09" w:rsidP="00DA2816">
      <w:pPr>
        <w:numPr>
          <w:ilvl w:val="1"/>
          <w:numId w:val="5"/>
        </w:numPr>
        <w:spacing w:line="360" w:lineRule="auto"/>
        <w:ind w:left="4678"/>
        <w:contextualSpacing/>
        <w:rPr>
          <w:color w:val="000000" w:themeColor="text1"/>
          <w:sz w:val="20"/>
          <w:szCs w:val="20"/>
        </w:rPr>
      </w:pPr>
      <w:r w:rsidRPr="004A7F75">
        <w:rPr>
          <w:color w:val="000000" w:themeColor="text1"/>
          <w:sz w:val="20"/>
          <w:szCs w:val="20"/>
        </w:rPr>
        <w:t xml:space="preserve">Progressive rollout of Hubs across Central Australia, with </w:t>
      </w:r>
      <w:r w:rsidR="00DC0299" w:rsidRPr="004A7F75">
        <w:rPr>
          <w:color w:val="000000" w:themeColor="text1"/>
          <w:sz w:val="20"/>
          <w:szCs w:val="20"/>
        </w:rPr>
        <w:t xml:space="preserve">the </w:t>
      </w:r>
      <w:r w:rsidRPr="004A7F75">
        <w:rPr>
          <w:color w:val="000000" w:themeColor="text1"/>
          <w:sz w:val="20"/>
          <w:szCs w:val="20"/>
        </w:rPr>
        <w:t xml:space="preserve">full network established by </w:t>
      </w:r>
      <w:r w:rsidRPr="004A7F75">
        <w:rPr>
          <w:b/>
          <w:bCs/>
          <w:color w:val="000000" w:themeColor="text1"/>
          <w:sz w:val="20"/>
          <w:szCs w:val="20"/>
        </w:rPr>
        <w:t>30 June 2028</w:t>
      </w:r>
      <w:r w:rsidRPr="004A7F75">
        <w:rPr>
          <w:color w:val="000000" w:themeColor="text1"/>
          <w:sz w:val="20"/>
          <w:szCs w:val="20"/>
        </w:rPr>
        <w:t>.</w:t>
      </w:r>
    </w:p>
    <w:p w14:paraId="5DA133A4" w14:textId="396FDD5A" w:rsidR="00EB4820" w:rsidRPr="000224DA" w:rsidRDefault="00792F09" w:rsidP="000224DA">
      <w:pPr>
        <w:numPr>
          <w:ilvl w:val="0"/>
          <w:numId w:val="5"/>
        </w:numPr>
        <w:spacing w:line="360" w:lineRule="auto"/>
        <w:ind w:left="4395" w:hanging="357"/>
        <w:contextualSpacing/>
        <w:rPr>
          <w:color w:val="000000" w:themeColor="text1"/>
          <w:sz w:val="20"/>
          <w:szCs w:val="20"/>
        </w:rPr>
      </w:pPr>
      <w:r w:rsidRPr="004A7F75">
        <w:rPr>
          <w:b/>
          <w:color w:val="156082" w:themeColor="accent1"/>
          <w:sz w:val="20"/>
          <w:szCs w:val="20"/>
        </w:rPr>
        <w:t>Sector strengthening (PR 1, 2 &amp; 4)</w:t>
      </w:r>
      <w:r w:rsidRPr="004A7F75">
        <w:rPr>
          <w:sz w:val="20"/>
          <w:szCs w:val="20"/>
        </w:rPr>
        <w:t xml:space="preserve"> </w:t>
      </w:r>
      <w:r w:rsidRPr="004A7F75">
        <w:rPr>
          <w:rStyle w:val="Heading2Char"/>
          <w:rFonts w:asciiTheme="minorHAnsi" w:hAnsiTheme="minorHAnsi"/>
          <w:sz w:val="20"/>
          <w:szCs w:val="20"/>
        </w:rPr>
        <w:t>-</w:t>
      </w:r>
      <w:r w:rsidRPr="004A7F75">
        <w:rPr>
          <w:sz w:val="20"/>
          <w:szCs w:val="20"/>
        </w:rPr>
        <w:t xml:space="preserve"> Completion of scoping the development of a </w:t>
      </w:r>
      <w:r w:rsidRPr="004A7F75">
        <w:rPr>
          <w:b/>
          <w:bCs/>
          <w:sz w:val="20"/>
          <w:szCs w:val="20"/>
        </w:rPr>
        <w:t>Sector Strengthening Plan</w:t>
      </w:r>
      <w:r w:rsidRPr="004A7F75">
        <w:rPr>
          <w:sz w:val="20"/>
          <w:szCs w:val="20"/>
        </w:rPr>
        <w:t>, to be considered by the Skills and Workforce Ministerial Council in 2026. This work will enable governments to explore longer-term reform options that consider how to best support the sustainability, capability, and cultural integrity of First Nations RTOs within the VET system.</w:t>
      </w:r>
    </w:p>
    <w:p w14:paraId="76AF7557" w14:textId="1C1DC14C" w:rsidR="00792F09" w:rsidRPr="004A7F75" w:rsidRDefault="00792F09" w:rsidP="000224DA">
      <w:pPr>
        <w:numPr>
          <w:ilvl w:val="0"/>
          <w:numId w:val="5"/>
        </w:numPr>
        <w:spacing w:line="360" w:lineRule="auto"/>
        <w:ind w:left="4395" w:hanging="357"/>
        <w:contextualSpacing/>
        <w:rPr>
          <w:color w:val="000000" w:themeColor="text1"/>
          <w:sz w:val="20"/>
          <w:szCs w:val="20"/>
        </w:rPr>
      </w:pPr>
      <w:r w:rsidRPr="004A7F75">
        <w:rPr>
          <w:b/>
          <w:color w:val="156082" w:themeColor="accent1"/>
          <w:sz w:val="20"/>
          <w:szCs w:val="20"/>
        </w:rPr>
        <w:t>Closing the Gap Policy Initiative</w:t>
      </w:r>
      <w:r w:rsidR="00324ADC" w:rsidRPr="004A7F75">
        <w:rPr>
          <w:b/>
          <w:color w:val="156082" w:themeColor="accent1"/>
          <w:sz w:val="20"/>
          <w:szCs w:val="20"/>
        </w:rPr>
        <w:t xml:space="preserve"> </w:t>
      </w:r>
      <w:r w:rsidRPr="004A7F75">
        <w:rPr>
          <w:b/>
          <w:color w:val="156082" w:themeColor="accent1"/>
          <w:sz w:val="20"/>
          <w:szCs w:val="20"/>
        </w:rPr>
        <w:t>Bilateral Implementation Plans (PR 1, 2 &amp; 3)</w:t>
      </w:r>
      <w:r w:rsidRPr="004A7F75">
        <w:rPr>
          <w:rStyle w:val="Heading2Char"/>
          <w:rFonts w:asciiTheme="minorHAnsi" w:hAnsiTheme="minorHAnsi"/>
          <w:sz w:val="20"/>
          <w:szCs w:val="20"/>
        </w:rPr>
        <w:t xml:space="preserve"> -</w:t>
      </w:r>
      <w:r w:rsidRPr="004A7F75">
        <w:rPr>
          <w:color w:val="000000" w:themeColor="text1"/>
          <w:sz w:val="20"/>
          <w:szCs w:val="20"/>
        </w:rPr>
        <w:t xml:space="preserve"> Implementation of activities as scheduled in bilateral implementation plans between states and First Nations partners, using matched funds under the National Skills Agreement. </w:t>
      </w:r>
    </w:p>
    <w:p w14:paraId="44357B26" w14:textId="7F237988" w:rsidR="00792F09" w:rsidRPr="004A7F75" w:rsidRDefault="00792F09" w:rsidP="000224DA">
      <w:pPr>
        <w:numPr>
          <w:ilvl w:val="0"/>
          <w:numId w:val="5"/>
        </w:numPr>
        <w:spacing w:line="360" w:lineRule="auto"/>
        <w:ind w:left="4395" w:hanging="357"/>
        <w:contextualSpacing/>
        <w:rPr>
          <w:color w:val="000000" w:themeColor="text1"/>
          <w:sz w:val="20"/>
          <w:szCs w:val="20"/>
        </w:rPr>
      </w:pPr>
      <w:r w:rsidRPr="004A7F75">
        <w:rPr>
          <w:b/>
          <w:color w:val="156082" w:themeColor="accent1"/>
          <w:sz w:val="20"/>
          <w:szCs w:val="20"/>
        </w:rPr>
        <w:t>SEE First Nations (PR 1&amp;</w:t>
      </w:r>
      <w:r w:rsidR="001566F3">
        <w:rPr>
          <w:b/>
          <w:color w:val="156082" w:themeColor="accent1"/>
          <w:sz w:val="20"/>
          <w:szCs w:val="20"/>
        </w:rPr>
        <w:t xml:space="preserve"> </w:t>
      </w:r>
      <w:r w:rsidRPr="004A7F75">
        <w:rPr>
          <w:b/>
          <w:color w:val="156082" w:themeColor="accent1"/>
          <w:sz w:val="20"/>
          <w:szCs w:val="20"/>
        </w:rPr>
        <w:t>2)</w:t>
      </w:r>
      <w:r w:rsidRPr="004A7F75">
        <w:rPr>
          <w:rStyle w:val="Heading2Char"/>
          <w:rFonts w:asciiTheme="minorHAnsi" w:hAnsiTheme="minorHAnsi"/>
          <w:sz w:val="20"/>
          <w:szCs w:val="20"/>
        </w:rPr>
        <w:t xml:space="preserve"> </w:t>
      </w:r>
      <w:r w:rsidRPr="004A7F75">
        <w:rPr>
          <w:color w:val="000000" w:themeColor="text1"/>
          <w:sz w:val="20"/>
          <w:szCs w:val="20"/>
        </w:rPr>
        <w:t xml:space="preserve">- Implementation of funded Delivery and Scoping Grants, with some approved projects currently scheduled until the end of 2029.  </w:t>
      </w:r>
    </w:p>
    <w:p w14:paraId="52C2340D" w14:textId="4D1C3202" w:rsidR="00792F09" w:rsidRPr="004A7F75" w:rsidRDefault="00792F09" w:rsidP="000224DA">
      <w:pPr>
        <w:numPr>
          <w:ilvl w:val="0"/>
          <w:numId w:val="5"/>
        </w:numPr>
        <w:spacing w:before="240" w:after="0" w:line="360" w:lineRule="auto"/>
        <w:ind w:left="4395" w:hanging="357"/>
        <w:contextualSpacing/>
        <w:rPr>
          <w:color w:val="000000" w:themeColor="text1"/>
          <w:sz w:val="20"/>
          <w:szCs w:val="20"/>
        </w:rPr>
      </w:pPr>
      <w:r w:rsidRPr="004A7F75">
        <w:rPr>
          <w:b/>
          <w:color w:val="156082" w:themeColor="accent1"/>
          <w:sz w:val="20"/>
          <w:szCs w:val="20"/>
        </w:rPr>
        <w:t>Supporting First Nations-led projects, pilots and initiatives (PR 2)</w:t>
      </w:r>
      <w:r w:rsidRPr="004A7F75">
        <w:rPr>
          <w:rStyle w:val="Heading2Char"/>
          <w:rFonts w:asciiTheme="minorHAnsi" w:hAnsiTheme="minorHAnsi"/>
          <w:sz w:val="20"/>
          <w:szCs w:val="20"/>
        </w:rPr>
        <w:t xml:space="preserve"> </w:t>
      </w:r>
      <w:r w:rsidR="00E77968" w:rsidRPr="004A7F75">
        <w:rPr>
          <w:color w:val="000000" w:themeColor="text1"/>
          <w:sz w:val="20"/>
          <w:szCs w:val="20"/>
        </w:rPr>
        <w:t>-</w:t>
      </w:r>
      <w:r w:rsidRPr="004A7F75">
        <w:rPr>
          <w:color w:val="000000" w:themeColor="text1"/>
          <w:sz w:val="20"/>
          <w:szCs w:val="20"/>
        </w:rPr>
        <w:t xml:space="preserve"> Continuing in 2026</w:t>
      </w:r>
      <w:r w:rsidR="00AC47DE" w:rsidRPr="004A7F75">
        <w:rPr>
          <w:color w:val="000000" w:themeColor="text1"/>
          <w:sz w:val="20"/>
          <w:szCs w:val="20"/>
        </w:rPr>
        <w:t>,</w:t>
      </w:r>
      <w:r w:rsidRPr="004A7F75">
        <w:rPr>
          <w:color w:val="000000" w:themeColor="text1"/>
          <w:sz w:val="20"/>
          <w:szCs w:val="20"/>
        </w:rPr>
        <w:t xml:space="preserve"> funding of First Nations-led projects and initiatives</w:t>
      </w:r>
      <w:r w:rsidR="00BF4941" w:rsidRPr="004A7F75">
        <w:rPr>
          <w:color w:val="000000" w:themeColor="text1"/>
          <w:sz w:val="20"/>
          <w:szCs w:val="20"/>
        </w:rPr>
        <w:t>,</w:t>
      </w:r>
      <w:r w:rsidRPr="004A7F75">
        <w:rPr>
          <w:color w:val="000000" w:themeColor="text1"/>
          <w:sz w:val="20"/>
          <w:szCs w:val="20"/>
        </w:rPr>
        <w:t xml:space="preserve"> </w:t>
      </w:r>
      <w:r w:rsidR="00E85B12" w:rsidRPr="004A7F75">
        <w:rPr>
          <w:color w:val="000000" w:themeColor="text1"/>
          <w:sz w:val="20"/>
          <w:szCs w:val="20"/>
        </w:rPr>
        <w:t>such as the</w:t>
      </w:r>
      <w:r w:rsidRPr="004A7F75">
        <w:rPr>
          <w:color w:val="000000" w:themeColor="text1"/>
          <w:sz w:val="20"/>
          <w:szCs w:val="20"/>
        </w:rPr>
        <w:t xml:space="preserve"> operation and expansion of the national RTO Community of Practice and future capability-building initiatives informed by NACCHO’s Trainer and Assessor Demonstration Project. </w:t>
      </w:r>
    </w:p>
    <w:p w14:paraId="3FC71173" w14:textId="5E63EA27" w:rsidR="00792F09" w:rsidRDefault="00792F09">
      <w:pPr>
        <w:spacing w:line="259" w:lineRule="auto"/>
      </w:pPr>
      <w:r>
        <w:br w:type="page"/>
      </w:r>
    </w:p>
    <w:p w14:paraId="20E5F269" w14:textId="3BF9B532" w:rsidR="00792F09" w:rsidRDefault="00792F09" w:rsidP="003816DB">
      <w:pPr>
        <w:pStyle w:val="JAP-Heading4-Green"/>
      </w:pPr>
      <w:bookmarkStart w:id="9" w:name="_Toc187855885"/>
      <w:bookmarkStart w:id="10" w:name="_Toc223520473"/>
      <w:r>
        <w:lastRenderedPageBreak/>
        <w:t>Supporting the Net Zero transformation</w:t>
      </w:r>
      <w:bookmarkEnd w:id="9"/>
      <w:bookmarkEnd w:id="10"/>
    </w:p>
    <w:p w14:paraId="0D0317F2" w14:textId="77777777" w:rsidR="00792F09" w:rsidRPr="00481580" w:rsidRDefault="00792F09" w:rsidP="005F563A">
      <w:pPr>
        <w:pStyle w:val="JAP-Heading5-Blue"/>
      </w:pPr>
      <w:r w:rsidRPr="00481580">
        <w:t>A</w:t>
      </w:r>
      <w:r>
        <w:t>mbition</w:t>
      </w:r>
    </w:p>
    <w:p w14:paraId="357B09A6" w14:textId="77777777" w:rsidR="00792F09" w:rsidRDefault="00792F09" w:rsidP="00C018EB">
      <w:pPr>
        <w:pStyle w:val="ListParagraph"/>
        <w:numPr>
          <w:ilvl w:val="0"/>
          <w:numId w:val="9"/>
        </w:numPr>
        <w:spacing w:line="360" w:lineRule="auto"/>
        <w:ind w:left="357" w:hanging="357"/>
        <w:rPr>
          <w:sz w:val="20"/>
          <w:szCs w:val="20"/>
        </w:rPr>
      </w:pPr>
      <w:r w:rsidRPr="00FB3DB2">
        <w:rPr>
          <w:sz w:val="20"/>
          <w:szCs w:val="20"/>
        </w:rPr>
        <w:t>Build a skilled and experienced VET workforce to ensure the VET sector has the capacity and capability to address emerging skills needs.</w:t>
      </w:r>
    </w:p>
    <w:p w14:paraId="7E7AB7BE" w14:textId="2CC0CB0B" w:rsidR="003006E1" w:rsidRPr="00FB3DB2" w:rsidRDefault="003006E1" w:rsidP="00C018EB">
      <w:pPr>
        <w:pStyle w:val="ListParagraph"/>
        <w:numPr>
          <w:ilvl w:val="0"/>
          <w:numId w:val="9"/>
        </w:numPr>
        <w:spacing w:line="360" w:lineRule="auto"/>
        <w:ind w:left="357" w:hanging="357"/>
        <w:rPr>
          <w:sz w:val="20"/>
          <w:szCs w:val="20"/>
        </w:rPr>
      </w:pPr>
      <w:r w:rsidRPr="003006E1">
        <w:rPr>
          <w:sz w:val="20"/>
          <w:szCs w:val="20"/>
        </w:rPr>
        <w:t>Strengthen VET infrastructure to support high</w:t>
      </w:r>
      <w:r w:rsidRPr="003006E1">
        <w:rPr>
          <w:rFonts w:ascii="Cambria Math" w:hAnsi="Cambria Math" w:cs="Cambria Math"/>
          <w:sz w:val="20"/>
          <w:szCs w:val="20"/>
        </w:rPr>
        <w:t>‑</w:t>
      </w:r>
      <w:r w:rsidRPr="003006E1">
        <w:rPr>
          <w:sz w:val="20"/>
          <w:szCs w:val="20"/>
        </w:rPr>
        <w:t>quality training delivery</w:t>
      </w:r>
      <w:r>
        <w:rPr>
          <w:sz w:val="20"/>
          <w:szCs w:val="20"/>
        </w:rPr>
        <w:t xml:space="preserve"> in clean energy skills</w:t>
      </w:r>
      <w:r w:rsidRPr="003006E1">
        <w:rPr>
          <w:sz w:val="20"/>
          <w:szCs w:val="20"/>
        </w:rPr>
        <w:t>.</w:t>
      </w:r>
    </w:p>
    <w:p w14:paraId="4C2DF182" w14:textId="7B55771C" w:rsidR="00792F09" w:rsidRPr="00FB3DB2" w:rsidRDefault="00792F09" w:rsidP="00C018EB">
      <w:pPr>
        <w:pStyle w:val="ListParagraph"/>
        <w:numPr>
          <w:ilvl w:val="0"/>
          <w:numId w:val="9"/>
        </w:numPr>
        <w:spacing w:line="360" w:lineRule="auto"/>
        <w:ind w:left="357" w:hanging="357"/>
        <w:rPr>
          <w:sz w:val="20"/>
          <w:szCs w:val="20"/>
        </w:rPr>
      </w:pPr>
      <w:r w:rsidRPr="00FB3DB2">
        <w:rPr>
          <w:sz w:val="20"/>
          <w:szCs w:val="20"/>
        </w:rPr>
        <w:t xml:space="preserve">Increase uptake of training in clean energy skills and qualifications to support the net zero transformation, particularly in regional and remote areas to allow those </w:t>
      </w:r>
      <w:r w:rsidR="003006E1">
        <w:rPr>
          <w:sz w:val="20"/>
          <w:szCs w:val="20"/>
        </w:rPr>
        <w:t>communities</w:t>
      </w:r>
      <w:r w:rsidR="003006E1" w:rsidRPr="00FB3DB2">
        <w:rPr>
          <w:sz w:val="20"/>
          <w:szCs w:val="20"/>
        </w:rPr>
        <w:t xml:space="preserve"> </w:t>
      </w:r>
      <w:r w:rsidRPr="00FB3DB2">
        <w:rPr>
          <w:sz w:val="20"/>
          <w:szCs w:val="20"/>
        </w:rPr>
        <w:t>to maximise the benefits harnessed from the transition.</w:t>
      </w:r>
    </w:p>
    <w:p w14:paraId="51D7EB40" w14:textId="4FB26AA2" w:rsidR="00792F09" w:rsidRPr="00E04454" w:rsidRDefault="00792F09" w:rsidP="00C018EB">
      <w:pPr>
        <w:pStyle w:val="ListParagraph"/>
        <w:numPr>
          <w:ilvl w:val="0"/>
          <w:numId w:val="9"/>
        </w:numPr>
        <w:spacing w:line="360" w:lineRule="auto"/>
        <w:ind w:left="357" w:hanging="357"/>
        <w:rPr>
          <w:sz w:val="20"/>
          <w:szCs w:val="20"/>
        </w:rPr>
      </w:pPr>
      <w:r w:rsidRPr="00FB3DB2">
        <w:rPr>
          <w:sz w:val="20"/>
          <w:szCs w:val="20"/>
        </w:rPr>
        <w:t>Increase diverse participation in clean energy VET and employment, including for women and First Nations people</w:t>
      </w:r>
      <w:r>
        <w:rPr>
          <w:sz w:val="20"/>
          <w:szCs w:val="20"/>
        </w:rPr>
        <w:t>.</w:t>
      </w:r>
    </w:p>
    <w:p w14:paraId="261F5EB3" w14:textId="40246080" w:rsidR="00792F09" w:rsidRPr="00E04454" w:rsidRDefault="00792F09" w:rsidP="00254C70">
      <w:pPr>
        <w:pStyle w:val="Quote"/>
        <w:rPr>
          <w:b w:val="0"/>
          <w:i w:val="0"/>
          <w:color w:val="0E2841" w:themeColor="text2"/>
          <w:szCs w:val="28"/>
        </w:rPr>
      </w:pPr>
      <w:r w:rsidRPr="00345922">
        <w:t>The Australian Government’s emissions reduction targets are 43% by 2030,</w:t>
      </w:r>
      <w:r>
        <w:rPr>
          <w:color w:val="0E2841" w:themeColor="text2"/>
          <w:szCs w:val="28"/>
        </w:rPr>
        <w:t xml:space="preserve"> </w:t>
      </w:r>
      <w:r w:rsidRPr="00345922">
        <w:rPr>
          <w:color w:val="0E2841" w:themeColor="text2"/>
          <w:szCs w:val="28"/>
        </w:rPr>
        <w:t>62-70% by 2035 and net zero by 2050, supported by the Net Zero Plan.</w:t>
      </w:r>
    </w:p>
    <w:p w14:paraId="7CF5EC45" w14:textId="77777777" w:rsidR="00792F09" w:rsidRDefault="00792F09" w:rsidP="005F563A">
      <w:pPr>
        <w:pStyle w:val="JAP-Heading5-Blue"/>
      </w:pPr>
      <w:r>
        <w:t>Progress</w:t>
      </w:r>
    </w:p>
    <w:p w14:paraId="1ACFD1FB" w14:textId="117FCF9A" w:rsidR="00792F09" w:rsidRPr="00501134" w:rsidRDefault="00792F09" w:rsidP="00C018EB">
      <w:pPr>
        <w:numPr>
          <w:ilvl w:val="0"/>
          <w:numId w:val="10"/>
        </w:numPr>
        <w:tabs>
          <w:tab w:val="num" w:pos="360"/>
        </w:tabs>
        <w:spacing w:afterLines="160" w:after="384" w:line="360" w:lineRule="auto"/>
        <w:ind w:left="357" w:hanging="357"/>
        <w:contextualSpacing/>
        <w:rPr>
          <w:color w:val="000000" w:themeColor="text1"/>
          <w:sz w:val="20"/>
          <w:szCs w:val="20"/>
        </w:rPr>
      </w:pPr>
      <w:r w:rsidRPr="00016E0F">
        <w:rPr>
          <w:b/>
          <w:color w:val="156082" w:themeColor="accent1"/>
          <w:sz w:val="20"/>
          <w:szCs w:val="20"/>
        </w:rPr>
        <w:t>TAFE Centres of Excellence</w:t>
      </w:r>
      <w:r w:rsidRPr="00501134">
        <w:rPr>
          <w:color w:val="000000" w:themeColor="text1"/>
          <w:sz w:val="20"/>
          <w:szCs w:val="20"/>
        </w:rPr>
        <w:t xml:space="preserve"> - Five TAFE Centres of Excellence established across ACT, </w:t>
      </w:r>
      <w:r w:rsidR="00860B5C">
        <w:rPr>
          <w:color w:val="000000" w:themeColor="text1"/>
          <w:sz w:val="20"/>
          <w:szCs w:val="20"/>
        </w:rPr>
        <w:t>Qld</w:t>
      </w:r>
      <w:r w:rsidRPr="00501134">
        <w:rPr>
          <w:color w:val="000000" w:themeColor="text1"/>
          <w:sz w:val="20"/>
          <w:szCs w:val="20"/>
        </w:rPr>
        <w:t>, WA, NSW and T</w:t>
      </w:r>
      <w:r w:rsidR="00860B5C">
        <w:rPr>
          <w:color w:val="000000" w:themeColor="text1"/>
          <w:sz w:val="20"/>
          <w:szCs w:val="20"/>
        </w:rPr>
        <w:t xml:space="preserve">as </w:t>
      </w:r>
      <w:r w:rsidR="003006E1">
        <w:rPr>
          <w:color w:val="000000" w:themeColor="text1"/>
          <w:sz w:val="20"/>
          <w:szCs w:val="20"/>
        </w:rPr>
        <w:t xml:space="preserve">are supporting </w:t>
      </w:r>
      <w:r w:rsidR="003006E1" w:rsidRPr="00501134">
        <w:rPr>
          <w:color w:val="000000" w:themeColor="text1"/>
          <w:sz w:val="20"/>
          <w:szCs w:val="20"/>
        </w:rPr>
        <w:t>the national transition to clean energy</w:t>
      </w:r>
      <w:r w:rsidR="003006E1">
        <w:rPr>
          <w:color w:val="000000" w:themeColor="text1"/>
          <w:sz w:val="20"/>
          <w:szCs w:val="20"/>
        </w:rPr>
        <w:t xml:space="preserve"> with</w:t>
      </w:r>
      <w:r w:rsidRPr="00501134">
        <w:rPr>
          <w:color w:val="000000" w:themeColor="text1"/>
          <w:sz w:val="20"/>
          <w:szCs w:val="20"/>
        </w:rPr>
        <w:t xml:space="preserve"> </w:t>
      </w:r>
      <w:r w:rsidRPr="00501134">
        <w:rPr>
          <w:b/>
          <w:bCs/>
          <w:color w:val="000000" w:themeColor="text1"/>
          <w:sz w:val="20"/>
          <w:szCs w:val="20"/>
        </w:rPr>
        <w:t>$93.7 million</w:t>
      </w:r>
      <w:r w:rsidRPr="00501134">
        <w:rPr>
          <w:color w:val="000000" w:themeColor="text1"/>
          <w:sz w:val="20"/>
          <w:szCs w:val="20"/>
        </w:rPr>
        <w:t xml:space="preserve"> </w:t>
      </w:r>
      <w:r w:rsidR="00D60BD4">
        <w:rPr>
          <w:color w:val="000000" w:themeColor="text1"/>
          <w:sz w:val="20"/>
          <w:szCs w:val="20"/>
        </w:rPr>
        <w:t xml:space="preserve">in </w:t>
      </w:r>
      <w:r w:rsidRPr="00501134">
        <w:rPr>
          <w:color w:val="000000" w:themeColor="text1"/>
          <w:sz w:val="20"/>
          <w:szCs w:val="20"/>
        </w:rPr>
        <w:t xml:space="preserve">Australian Government funding (matched by states) and a further </w:t>
      </w:r>
      <w:r w:rsidRPr="00501134">
        <w:rPr>
          <w:b/>
          <w:bCs/>
          <w:color w:val="000000" w:themeColor="text1"/>
          <w:sz w:val="20"/>
          <w:szCs w:val="20"/>
        </w:rPr>
        <w:t>$15.1 million</w:t>
      </w:r>
      <w:r w:rsidRPr="00501134">
        <w:rPr>
          <w:color w:val="000000" w:themeColor="text1"/>
          <w:sz w:val="20"/>
          <w:szCs w:val="20"/>
        </w:rPr>
        <w:t xml:space="preserve"> </w:t>
      </w:r>
      <w:r w:rsidR="003006E1">
        <w:rPr>
          <w:color w:val="000000" w:themeColor="text1"/>
          <w:sz w:val="20"/>
          <w:szCs w:val="20"/>
        </w:rPr>
        <w:t xml:space="preserve">to fast-track establishment of </w:t>
      </w:r>
      <w:r>
        <w:rPr>
          <w:color w:val="000000" w:themeColor="text1"/>
          <w:sz w:val="20"/>
          <w:szCs w:val="20"/>
        </w:rPr>
        <w:t xml:space="preserve">the ACT, WA, NSW and </w:t>
      </w:r>
      <w:r w:rsidR="00860B5C">
        <w:rPr>
          <w:color w:val="000000" w:themeColor="text1"/>
          <w:sz w:val="20"/>
          <w:szCs w:val="20"/>
        </w:rPr>
        <w:t>Tas</w:t>
      </w:r>
      <w:r>
        <w:rPr>
          <w:color w:val="000000" w:themeColor="text1"/>
          <w:sz w:val="20"/>
          <w:szCs w:val="20"/>
        </w:rPr>
        <w:t xml:space="preserve"> TAFE Centres of Excellence</w:t>
      </w:r>
      <w:r w:rsidRPr="00501134">
        <w:rPr>
          <w:color w:val="000000" w:themeColor="text1"/>
          <w:sz w:val="20"/>
          <w:szCs w:val="20"/>
        </w:rPr>
        <w:t>.</w:t>
      </w:r>
    </w:p>
    <w:p w14:paraId="31B74980" w14:textId="4F7924A1" w:rsidR="00792F09" w:rsidRPr="00501134" w:rsidRDefault="00792F09" w:rsidP="00C018EB">
      <w:pPr>
        <w:numPr>
          <w:ilvl w:val="0"/>
          <w:numId w:val="10"/>
        </w:numPr>
        <w:tabs>
          <w:tab w:val="num" w:pos="360"/>
        </w:tabs>
        <w:spacing w:after="0" w:line="360" w:lineRule="auto"/>
        <w:ind w:left="357" w:hanging="357"/>
        <w:rPr>
          <w:color w:val="000000" w:themeColor="text1"/>
          <w:sz w:val="20"/>
          <w:szCs w:val="20"/>
        </w:rPr>
      </w:pPr>
      <w:r w:rsidRPr="00016E0F">
        <w:rPr>
          <w:b/>
          <w:color w:val="156082" w:themeColor="accent1"/>
          <w:sz w:val="20"/>
          <w:szCs w:val="20"/>
        </w:rPr>
        <w:t>TAFE Technology Fund</w:t>
      </w:r>
      <w:r w:rsidRPr="00501134">
        <w:rPr>
          <w:rStyle w:val="Heading2Char"/>
          <w:sz w:val="20"/>
          <w:szCs w:val="20"/>
        </w:rPr>
        <w:t xml:space="preserve"> </w:t>
      </w:r>
      <w:r>
        <w:rPr>
          <w:rStyle w:val="Heading2Char"/>
          <w:sz w:val="20"/>
          <w:szCs w:val="20"/>
        </w:rPr>
        <w:t>-</w:t>
      </w:r>
      <w:r w:rsidRPr="00501134">
        <w:rPr>
          <w:color w:val="000000" w:themeColor="text1"/>
          <w:sz w:val="20"/>
          <w:szCs w:val="20"/>
        </w:rPr>
        <w:t xml:space="preserve"> Seven projects across NSW, V</w:t>
      </w:r>
      <w:r w:rsidR="00BE59D8">
        <w:rPr>
          <w:color w:val="000000" w:themeColor="text1"/>
          <w:sz w:val="20"/>
          <w:szCs w:val="20"/>
        </w:rPr>
        <w:t>ic</w:t>
      </w:r>
      <w:r w:rsidRPr="00501134">
        <w:rPr>
          <w:color w:val="000000" w:themeColor="text1"/>
          <w:sz w:val="20"/>
          <w:szCs w:val="20"/>
        </w:rPr>
        <w:t>, Q</w:t>
      </w:r>
      <w:r w:rsidR="00BE59D8">
        <w:rPr>
          <w:color w:val="000000" w:themeColor="text1"/>
          <w:sz w:val="20"/>
          <w:szCs w:val="20"/>
        </w:rPr>
        <w:t>ld</w:t>
      </w:r>
      <w:r w:rsidRPr="00501134">
        <w:rPr>
          <w:color w:val="000000" w:themeColor="text1"/>
          <w:sz w:val="20"/>
          <w:szCs w:val="20"/>
        </w:rPr>
        <w:t xml:space="preserve">, SA, WA and the ACT have been funded under the TAFE Technology Fund, with a combined value of over </w:t>
      </w:r>
      <w:r w:rsidRPr="00501134">
        <w:rPr>
          <w:b/>
          <w:bCs/>
          <w:color w:val="000000" w:themeColor="text1"/>
          <w:sz w:val="20"/>
          <w:szCs w:val="20"/>
        </w:rPr>
        <w:t>$17.4 million</w:t>
      </w:r>
      <w:r w:rsidRPr="00501134">
        <w:rPr>
          <w:color w:val="000000" w:themeColor="text1"/>
          <w:sz w:val="20"/>
          <w:szCs w:val="20"/>
        </w:rPr>
        <w:t>. These projects modernise and expand training facilities, including infrastructure and equipment upgrades for clean energy related training.</w:t>
      </w:r>
    </w:p>
    <w:p w14:paraId="5F8B79A2" w14:textId="77777777" w:rsidR="00792F09" w:rsidRPr="00501134" w:rsidRDefault="00792F09" w:rsidP="00C018EB">
      <w:pPr>
        <w:numPr>
          <w:ilvl w:val="0"/>
          <w:numId w:val="10"/>
        </w:numPr>
        <w:tabs>
          <w:tab w:val="num" w:pos="360"/>
        </w:tabs>
        <w:spacing w:after="0" w:line="360" w:lineRule="auto"/>
        <w:ind w:left="357" w:hanging="357"/>
        <w:rPr>
          <w:color w:val="000000" w:themeColor="text1"/>
          <w:sz w:val="20"/>
          <w:szCs w:val="20"/>
        </w:rPr>
      </w:pPr>
      <w:r w:rsidRPr="00C22B5D">
        <w:rPr>
          <w:b/>
          <w:color w:val="156082" w:themeColor="accent1"/>
          <w:sz w:val="20"/>
          <w:szCs w:val="20"/>
        </w:rPr>
        <w:t>First Nations Engagement in the Transition to Net Zero project</w:t>
      </w:r>
      <w:r w:rsidRPr="00501134">
        <w:rPr>
          <w:color w:val="000000" w:themeColor="text1"/>
          <w:sz w:val="20"/>
          <w:szCs w:val="20"/>
        </w:rPr>
        <w:t xml:space="preserve"> - Delivered by Ninti One</w:t>
      </w:r>
      <w:r>
        <w:rPr>
          <w:color w:val="000000" w:themeColor="text1"/>
          <w:sz w:val="20"/>
          <w:szCs w:val="20"/>
        </w:rPr>
        <w:t xml:space="preserve"> in June 2025</w:t>
      </w:r>
      <w:r w:rsidRPr="00501134">
        <w:rPr>
          <w:color w:val="000000" w:themeColor="text1"/>
          <w:sz w:val="20"/>
          <w:szCs w:val="20"/>
        </w:rPr>
        <w:t xml:space="preserve">, the project assessed </w:t>
      </w:r>
      <w:r>
        <w:rPr>
          <w:color w:val="000000" w:themeColor="text1"/>
          <w:sz w:val="20"/>
          <w:szCs w:val="20"/>
        </w:rPr>
        <w:t xml:space="preserve">existing </w:t>
      </w:r>
      <w:r w:rsidRPr="00501134">
        <w:rPr>
          <w:color w:val="000000" w:themeColor="text1"/>
          <w:sz w:val="20"/>
          <w:szCs w:val="20"/>
        </w:rPr>
        <w:t xml:space="preserve">cultural safety measures and identified practical opportunities to </w:t>
      </w:r>
      <w:r>
        <w:rPr>
          <w:color w:val="000000" w:themeColor="text1"/>
          <w:sz w:val="20"/>
          <w:szCs w:val="20"/>
        </w:rPr>
        <w:t>create safer, more</w:t>
      </w:r>
      <w:r w:rsidRPr="00501134">
        <w:rPr>
          <w:color w:val="000000" w:themeColor="text1"/>
          <w:sz w:val="20"/>
          <w:szCs w:val="20"/>
        </w:rPr>
        <w:t xml:space="preserve"> support</w:t>
      </w:r>
      <w:r>
        <w:rPr>
          <w:color w:val="000000" w:themeColor="text1"/>
          <w:sz w:val="20"/>
          <w:szCs w:val="20"/>
        </w:rPr>
        <w:t>ive</w:t>
      </w:r>
      <w:r w:rsidRPr="00501134">
        <w:rPr>
          <w:color w:val="000000" w:themeColor="text1"/>
          <w:sz w:val="20"/>
          <w:szCs w:val="20"/>
        </w:rPr>
        <w:t xml:space="preserve"> </w:t>
      </w:r>
      <w:r>
        <w:rPr>
          <w:color w:val="000000" w:themeColor="text1"/>
          <w:sz w:val="20"/>
          <w:szCs w:val="20"/>
        </w:rPr>
        <w:t>environments</w:t>
      </w:r>
      <w:r w:rsidRPr="00501134">
        <w:rPr>
          <w:color w:val="000000" w:themeColor="text1"/>
          <w:sz w:val="20"/>
          <w:szCs w:val="20"/>
        </w:rPr>
        <w:t xml:space="preserve"> for First Nations learners and workers in </w:t>
      </w:r>
      <w:r>
        <w:rPr>
          <w:color w:val="000000" w:themeColor="text1"/>
          <w:sz w:val="20"/>
          <w:szCs w:val="20"/>
        </w:rPr>
        <w:t xml:space="preserve">decarbonisation-related </w:t>
      </w:r>
      <w:r w:rsidRPr="00501134">
        <w:rPr>
          <w:color w:val="000000" w:themeColor="text1"/>
          <w:sz w:val="20"/>
          <w:szCs w:val="20"/>
        </w:rPr>
        <w:t>sector</w:t>
      </w:r>
      <w:r>
        <w:rPr>
          <w:color w:val="000000" w:themeColor="text1"/>
          <w:sz w:val="20"/>
          <w:szCs w:val="20"/>
        </w:rPr>
        <w:t>s</w:t>
      </w:r>
      <w:r w:rsidRPr="00501134">
        <w:rPr>
          <w:color w:val="000000" w:themeColor="text1"/>
          <w:sz w:val="20"/>
          <w:szCs w:val="20"/>
        </w:rPr>
        <w:t>.</w:t>
      </w:r>
    </w:p>
    <w:p w14:paraId="04C6164B" w14:textId="23D346F0" w:rsidR="00792F09" w:rsidRPr="003C3867" w:rsidRDefault="00792F09" w:rsidP="00C018EB">
      <w:pPr>
        <w:numPr>
          <w:ilvl w:val="0"/>
          <w:numId w:val="10"/>
        </w:numPr>
        <w:tabs>
          <w:tab w:val="num" w:pos="360"/>
        </w:tabs>
        <w:spacing w:after="0" w:line="360" w:lineRule="auto"/>
        <w:ind w:left="357" w:hanging="357"/>
        <w:rPr>
          <w:color w:val="000000" w:themeColor="text1"/>
          <w:sz w:val="20"/>
          <w:szCs w:val="20"/>
        </w:rPr>
      </w:pPr>
      <w:r w:rsidRPr="00C22B5D">
        <w:rPr>
          <w:b/>
          <w:color w:val="156082" w:themeColor="accent1"/>
          <w:sz w:val="20"/>
          <w:szCs w:val="20"/>
        </w:rPr>
        <w:t>Powering Skills Organisation (PSO)</w:t>
      </w:r>
      <w:r w:rsidRPr="00501134">
        <w:rPr>
          <w:color w:val="000000" w:themeColor="text1"/>
          <w:sz w:val="20"/>
          <w:szCs w:val="20"/>
        </w:rPr>
        <w:t xml:space="preserve"> - The </w:t>
      </w:r>
      <w:r w:rsidR="00BE59D8">
        <w:rPr>
          <w:color w:val="000000" w:themeColor="text1"/>
          <w:sz w:val="20"/>
          <w:szCs w:val="20"/>
        </w:rPr>
        <w:t>JSC</w:t>
      </w:r>
      <w:r w:rsidRPr="00501134">
        <w:rPr>
          <w:color w:val="000000" w:themeColor="text1"/>
          <w:sz w:val="20"/>
          <w:szCs w:val="20"/>
        </w:rPr>
        <w:t xml:space="preserve"> responsible for the energy, gas and renewables sector is undertaking research and consultation to ensure training products meet industry needs and establish clear career pathways into clean energy. </w:t>
      </w:r>
      <w:r>
        <w:rPr>
          <w:color w:val="000000" w:themeColor="text1"/>
          <w:sz w:val="20"/>
          <w:szCs w:val="20"/>
        </w:rPr>
        <w:t xml:space="preserve">PSO </w:t>
      </w:r>
      <w:r w:rsidRPr="003C3867">
        <w:rPr>
          <w:color w:val="000000" w:themeColor="text1"/>
          <w:sz w:val="20"/>
          <w:szCs w:val="20"/>
        </w:rPr>
        <w:t>will have a central role in driving the clean energy transition through collaboration with industry to build the</w:t>
      </w:r>
      <w:r w:rsidR="00FE5AFE">
        <w:rPr>
          <w:color w:val="000000" w:themeColor="text1"/>
          <w:sz w:val="20"/>
          <w:szCs w:val="20"/>
        </w:rPr>
        <w:t xml:space="preserve"> </w:t>
      </w:r>
      <w:r w:rsidRPr="003C3867">
        <w:rPr>
          <w:color w:val="000000" w:themeColor="text1"/>
          <w:sz w:val="20"/>
          <w:szCs w:val="20"/>
        </w:rPr>
        <w:t>green energy workforce.</w:t>
      </w:r>
    </w:p>
    <w:p w14:paraId="3E51F7F0" w14:textId="4D11E140" w:rsidR="000224DA" w:rsidRDefault="00792F09" w:rsidP="00C018EB">
      <w:pPr>
        <w:numPr>
          <w:ilvl w:val="0"/>
          <w:numId w:val="11"/>
        </w:numPr>
        <w:spacing w:after="0" w:line="360" w:lineRule="auto"/>
        <w:ind w:left="357" w:hanging="357"/>
        <w:rPr>
          <w:sz w:val="20"/>
          <w:szCs w:val="20"/>
        </w:rPr>
      </w:pPr>
      <w:r w:rsidRPr="00C22B5D">
        <w:rPr>
          <w:b/>
          <w:color w:val="156082" w:themeColor="accent1"/>
          <w:sz w:val="20"/>
          <w:szCs w:val="20"/>
        </w:rPr>
        <w:t>Key Apprenticeships Program (KAP)</w:t>
      </w:r>
      <w:r w:rsidRPr="000F7E2C">
        <w:rPr>
          <w:b/>
          <w:color w:val="000000" w:themeColor="text1"/>
          <w:sz w:val="20"/>
          <w:szCs w:val="20"/>
        </w:rPr>
        <w:t xml:space="preserve"> </w:t>
      </w:r>
      <w:r w:rsidRPr="00501134">
        <w:rPr>
          <w:color w:val="000000" w:themeColor="text1"/>
          <w:sz w:val="20"/>
          <w:szCs w:val="20"/>
        </w:rPr>
        <w:t xml:space="preserve">- Commenced 1 July 2025, building on the New Energy Apprenticeship Program and creating two streams: the New Energy Apprenticeship </w:t>
      </w:r>
      <w:r w:rsidR="00BE59D8">
        <w:rPr>
          <w:color w:val="000000" w:themeColor="text1"/>
          <w:sz w:val="20"/>
          <w:szCs w:val="20"/>
        </w:rPr>
        <w:t>stream</w:t>
      </w:r>
      <w:r w:rsidRPr="00501134">
        <w:rPr>
          <w:color w:val="000000" w:themeColor="text1"/>
          <w:sz w:val="20"/>
          <w:szCs w:val="20"/>
        </w:rPr>
        <w:t xml:space="preserve"> and the Housing Construction Apprenticeship stream.</w:t>
      </w:r>
      <w:r w:rsidRPr="00501134">
        <w:rPr>
          <w:sz w:val="20"/>
          <w:szCs w:val="20"/>
        </w:rPr>
        <w:t xml:space="preserve"> The </w:t>
      </w:r>
      <w:r w:rsidR="00006479">
        <w:rPr>
          <w:sz w:val="20"/>
          <w:szCs w:val="20"/>
        </w:rPr>
        <w:t xml:space="preserve">$10,000 apprentice KAP incentives and $5,000 employer </w:t>
      </w:r>
      <w:r w:rsidRPr="00501134">
        <w:rPr>
          <w:sz w:val="20"/>
          <w:szCs w:val="20"/>
        </w:rPr>
        <w:t>KAP</w:t>
      </w:r>
      <w:r w:rsidR="00006479">
        <w:rPr>
          <w:sz w:val="20"/>
          <w:szCs w:val="20"/>
        </w:rPr>
        <w:t xml:space="preserve"> incentives</w:t>
      </w:r>
      <w:r w:rsidRPr="00501134">
        <w:rPr>
          <w:sz w:val="20"/>
          <w:szCs w:val="20"/>
        </w:rPr>
        <w:t xml:space="preserve"> aims to grow the workforce and expand the pipeline of workers training for critical occupations in priority sectors. </w:t>
      </w:r>
    </w:p>
    <w:p w14:paraId="7E2ADA9E" w14:textId="2D31D621" w:rsidR="00792F09" w:rsidRPr="000224DA" w:rsidRDefault="000224DA" w:rsidP="000224DA">
      <w:pPr>
        <w:spacing w:line="259" w:lineRule="auto"/>
        <w:rPr>
          <w:sz w:val="20"/>
          <w:szCs w:val="20"/>
        </w:rPr>
      </w:pPr>
      <w:r>
        <w:rPr>
          <w:sz w:val="20"/>
          <w:szCs w:val="20"/>
        </w:rPr>
        <w:br w:type="page"/>
      </w:r>
    </w:p>
    <w:p w14:paraId="7CC5B8EE" w14:textId="379EC768" w:rsidR="48083D1C" w:rsidRDefault="48083D1C" w:rsidP="00C018EB">
      <w:pPr>
        <w:numPr>
          <w:ilvl w:val="0"/>
          <w:numId w:val="11"/>
        </w:numPr>
        <w:spacing w:after="0" w:line="360" w:lineRule="auto"/>
        <w:ind w:left="357" w:hanging="357"/>
        <w:rPr>
          <w:color w:val="000000" w:themeColor="text1"/>
          <w:sz w:val="20"/>
          <w:szCs w:val="20"/>
        </w:rPr>
      </w:pPr>
      <w:r w:rsidRPr="00C22B5D">
        <w:rPr>
          <w:b/>
          <w:color w:val="156082" w:themeColor="accent1"/>
          <w:sz w:val="20"/>
          <w:szCs w:val="20"/>
        </w:rPr>
        <w:lastRenderedPageBreak/>
        <w:t>Apprentice Connect Australia (ACA) Providers</w:t>
      </w:r>
      <w:r w:rsidRPr="295ED2B8">
        <w:rPr>
          <w:rStyle w:val="Heading2Char"/>
          <w:rFonts w:asciiTheme="minorHAnsi" w:eastAsiaTheme="minorEastAsia" w:hAnsiTheme="minorHAnsi" w:cstheme="minorBidi"/>
          <w:b/>
          <w:bCs/>
          <w:color w:val="auto"/>
          <w:sz w:val="20"/>
          <w:szCs w:val="20"/>
        </w:rPr>
        <w:t xml:space="preserve"> </w:t>
      </w:r>
      <w:r w:rsidR="00C22B5D" w:rsidRPr="009E7578">
        <w:rPr>
          <w:color w:val="000000" w:themeColor="text1"/>
          <w:sz w:val="20"/>
          <w:szCs w:val="20"/>
        </w:rPr>
        <w:t>-</w:t>
      </w:r>
      <w:r>
        <w:rPr>
          <w:rStyle w:val="Heading2Char"/>
          <w:sz w:val="20"/>
          <w:szCs w:val="20"/>
        </w:rPr>
        <w:t xml:space="preserve"> </w:t>
      </w:r>
      <w:r w:rsidR="00335CBB">
        <w:rPr>
          <w:sz w:val="20"/>
          <w:szCs w:val="20"/>
        </w:rPr>
        <w:t>P</w:t>
      </w:r>
      <w:r w:rsidRPr="001B210A">
        <w:rPr>
          <w:sz w:val="20"/>
          <w:szCs w:val="20"/>
        </w:rPr>
        <w:t xml:space="preserve">rovide non-financial support services to Australian Apprentices and their employers. Specialist Clean Energy ACA Providers </w:t>
      </w:r>
      <w:r w:rsidR="7C657208" w:rsidRPr="001B210A">
        <w:rPr>
          <w:sz w:val="20"/>
          <w:szCs w:val="20"/>
        </w:rPr>
        <w:t>deliver</w:t>
      </w:r>
      <w:r w:rsidR="26EBADDE" w:rsidRPr="001B210A">
        <w:rPr>
          <w:sz w:val="20"/>
          <w:szCs w:val="20"/>
        </w:rPr>
        <w:t xml:space="preserve"> experience and</w:t>
      </w:r>
      <w:r w:rsidRPr="001B210A">
        <w:rPr>
          <w:sz w:val="20"/>
          <w:szCs w:val="20"/>
        </w:rPr>
        <w:t xml:space="preserve"> expertise to increase participation, provide tailored wraparound support and improve completion rates.</w:t>
      </w:r>
    </w:p>
    <w:p w14:paraId="69A190F8" w14:textId="3106CC5F" w:rsidR="00792F09" w:rsidRPr="00501134" w:rsidRDefault="00792F09" w:rsidP="00C018EB">
      <w:pPr>
        <w:numPr>
          <w:ilvl w:val="0"/>
          <w:numId w:val="6"/>
        </w:numPr>
        <w:spacing w:after="0" w:line="360" w:lineRule="auto"/>
        <w:ind w:left="357" w:hanging="357"/>
        <w:rPr>
          <w:color w:val="000000" w:themeColor="text1"/>
          <w:sz w:val="20"/>
          <w:szCs w:val="20"/>
        </w:rPr>
      </w:pPr>
      <w:r w:rsidRPr="00C22B5D">
        <w:rPr>
          <w:b/>
          <w:color w:val="156082" w:themeColor="accent1"/>
          <w:sz w:val="20"/>
          <w:szCs w:val="20"/>
        </w:rPr>
        <w:t>New Energy Apprentices Mentoring Program</w:t>
      </w:r>
      <w:r w:rsidRPr="00501134">
        <w:rPr>
          <w:color w:val="000000" w:themeColor="text1"/>
          <w:sz w:val="20"/>
          <w:szCs w:val="20"/>
        </w:rPr>
        <w:t xml:space="preserve"> - Closed 31 March 2025, providing career guidance, peer support and networking for apprentices. Over</w:t>
      </w:r>
      <w:r>
        <w:rPr>
          <w:color w:val="000000" w:themeColor="text1"/>
          <w:sz w:val="20"/>
          <w:szCs w:val="20"/>
        </w:rPr>
        <w:t xml:space="preserve"> </w:t>
      </w:r>
      <w:r w:rsidRPr="00501134">
        <w:rPr>
          <w:color w:val="000000" w:themeColor="text1"/>
          <w:sz w:val="20"/>
          <w:szCs w:val="20"/>
        </w:rPr>
        <w:t>500 engagements were delivered across the clean energy industry and included formal presentations, seminars, workshops, conferences, roadshows, award nights, and industry campaigns.</w:t>
      </w:r>
      <w:r>
        <w:rPr>
          <w:color w:val="000000" w:themeColor="text1"/>
          <w:sz w:val="20"/>
          <w:szCs w:val="20"/>
        </w:rPr>
        <w:t xml:space="preserve"> Apprentices training in clean energy occupations can continue to access additional support through clean energy specialist Apprentice Connect Australia Providers.</w:t>
      </w:r>
    </w:p>
    <w:p w14:paraId="764371AD" w14:textId="60BC7144" w:rsidR="00792F09" w:rsidRDefault="00792F09" w:rsidP="00C018EB">
      <w:pPr>
        <w:numPr>
          <w:ilvl w:val="0"/>
          <w:numId w:val="6"/>
        </w:numPr>
        <w:spacing w:after="0" w:line="360" w:lineRule="auto"/>
        <w:ind w:left="357" w:hanging="357"/>
        <w:rPr>
          <w:color w:val="000000" w:themeColor="text1"/>
          <w:sz w:val="20"/>
          <w:szCs w:val="20"/>
        </w:rPr>
      </w:pPr>
      <w:r w:rsidRPr="00C22B5D">
        <w:rPr>
          <w:b/>
          <w:color w:val="156082" w:themeColor="accent1"/>
          <w:sz w:val="20"/>
          <w:szCs w:val="20"/>
        </w:rPr>
        <w:t>Net Zero plan and sectoral plans</w:t>
      </w:r>
      <w:r w:rsidRPr="00501134">
        <w:rPr>
          <w:rStyle w:val="Heading2Char"/>
          <w:sz w:val="20"/>
          <w:szCs w:val="20"/>
        </w:rPr>
        <w:t xml:space="preserve"> </w:t>
      </w:r>
      <w:r>
        <w:rPr>
          <w:rStyle w:val="Heading2Char"/>
          <w:sz w:val="20"/>
          <w:szCs w:val="20"/>
        </w:rPr>
        <w:t>-</w:t>
      </w:r>
      <w:r w:rsidRPr="00501134">
        <w:rPr>
          <w:color w:val="000000" w:themeColor="text1"/>
          <w:sz w:val="20"/>
          <w:szCs w:val="20"/>
        </w:rPr>
        <w:t xml:space="preserve"> Released in September 2025, covering the electricity and energy, transport, industry, agriculture and land, resources, and the built environment sectors. The plans support the Australian Government’s </w:t>
      </w:r>
      <w:r w:rsidRPr="00501134">
        <w:rPr>
          <w:i/>
          <w:color w:val="000000" w:themeColor="text1"/>
          <w:sz w:val="20"/>
          <w:szCs w:val="20"/>
        </w:rPr>
        <w:t xml:space="preserve">Future Made in Australia </w:t>
      </w:r>
      <w:r w:rsidRPr="00501134">
        <w:rPr>
          <w:color w:val="000000" w:themeColor="text1"/>
          <w:sz w:val="20"/>
          <w:szCs w:val="20"/>
        </w:rPr>
        <w:t xml:space="preserve">agenda and the Net Zero Plan by providing analysis of emissions reduction pathways and workforce requirements. </w:t>
      </w:r>
    </w:p>
    <w:p w14:paraId="0151915C" w14:textId="385228C7" w:rsidR="00230FBE" w:rsidRDefault="00C7386F">
      <w:pPr>
        <w:spacing w:line="259" w:lineRule="auto"/>
        <w:rPr>
          <w:b/>
          <w:color w:val="156082" w:themeColor="accent1"/>
          <w:sz w:val="20"/>
          <w:szCs w:val="20"/>
        </w:rPr>
      </w:pPr>
      <w:r>
        <w:rPr>
          <w:noProof/>
          <w:sz w:val="20"/>
          <w:szCs w:val="20"/>
        </w:rPr>
        <w:drawing>
          <wp:anchor distT="0" distB="0" distL="114300" distR="114300" simplePos="0" relativeHeight="251658263" behindDoc="1" locked="0" layoutInCell="1" allowOverlap="1" wp14:anchorId="648404B8" wp14:editId="19E88A16">
            <wp:simplePos x="0" y="0"/>
            <wp:positionH relativeFrom="column">
              <wp:posOffset>3701463</wp:posOffset>
            </wp:positionH>
            <wp:positionV relativeFrom="paragraph">
              <wp:posOffset>77861</wp:posOffset>
            </wp:positionV>
            <wp:extent cx="5969635" cy="3983355"/>
            <wp:effectExtent l="0" t="0" r="0" b="0"/>
            <wp:wrapTight wrapText="bothSides">
              <wp:wrapPolygon edited="0">
                <wp:start x="0" y="0"/>
                <wp:lineTo x="0" y="21486"/>
                <wp:lineTo x="21506" y="21486"/>
                <wp:lineTo x="21506" y="0"/>
                <wp:lineTo x="0" y="0"/>
              </wp:wrapPolygon>
            </wp:wrapTight>
            <wp:docPr id="1685741257"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41257" name="Picture 20">
                      <a:extLst>
                        <a:ext uri="{C183D7F6-B498-43B3-948B-1728B52AA6E4}">
                          <adec:decorative xmlns:adec="http://schemas.microsoft.com/office/drawing/2017/decorative" val="1"/>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69635" cy="3983355"/>
                    </a:xfrm>
                    <a:prstGeom prst="rect">
                      <a:avLst/>
                    </a:prstGeom>
                    <a:noFill/>
                    <a:ln>
                      <a:noFill/>
                    </a:ln>
                  </pic:spPr>
                </pic:pic>
              </a:graphicData>
            </a:graphic>
            <wp14:sizeRelH relativeFrom="page">
              <wp14:pctWidth>0</wp14:pctWidth>
            </wp14:sizeRelH>
            <wp14:sizeRelV relativeFrom="page">
              <wp14:pctHeight>0</wp14:pctHeight>
            </wp14:sizeRelV>
          </wp:anchor>
        </w:drawing>
      </w:r>
      <w:r w:rsidR="00230FBE">
        <w:rPr>
          <w:b/>
          <w:color w:val="156082" w:themeColor="accent1"/>
          <w:sz w:val="20"/>
          <w:szCs w:val="20"/>
        </w:rPr>
        <w:br w:type="page"/>
      </w:r>
    </w:p>
    <w:p w14:paraId="6DCCBC30" w14:textId="6549EBBB" w:rsidR="00792F09" w:rsidRDefault="00454057" w:rsidP="007C0A54">
      <w:pPr>
        <w:pStyle w:val="JAP-Heading5-Blue"/>
        <w:spacing w:line="360" w:lineRule="auto"/>
        <w:ind w:left="4253"/>
      </w:pPr>
      <w:r>
        <w:rPr>
          <w:b w:val="0"/>
          <w:bCs w:val="0"/>
          <w:noProof/>
        </w:rPr>
        <w:lastRenderedPageBreak/>
        <w:drawing>
          <wp:anchor distT="0" distB="0" distL="114300" distR="114300" simplePos="0" relativeHeight="251658264" behindDoc="1" locked="0" layoutInCell="1" allowOverlap="1" wp14:anchorId="2748F920" wp14:editId="555949A5">
            <wp:simplePos x="0" y="0"/>
            <wp:positionH relativeFrom="column">
              <wp:posOffset>-114300</wp:posOffset>
            </wp:positionH>
            <wp:positionV relativeFrom="paragraph">
              <wp:posOffset>57150</wp:posOffset>
            </wp:positionV>
            <wp:extent cx="2698750" cy="4328795"/>
            <wp:effectExtent l="0" t="0" r="6350" b="0"/>
            <wp:wrapTight wrapText="bothSides">
              <wp:wrapPolygon edited="0">
                <wp:start x="0" y="0"/>
                <wp:lineTo x="0" y="21483"/>
                <wp:lineTo x="21498" y="21483"/>
                <wp:lineTo x="21498" y="0"/>
                <wp:lineTo x="0" y="0"/>
              </wp:wrapPolygon>
            </wp:wrapTight>
            <wp:docPr id="949383276"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83276" name="Picture 21">
                      <a:extLst>
                        <a:ext uri="{C183D7F6-B498-43B3-948B-1728B52AA6E4}">
                          <adec:decorative xmlns:adec="http://schemas.microsoft.com/office/drawing/2017/decorative" val="1"/>
                        </a:ext>
                      </a:extLst>
                    </pic:cNvPr>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a:stretch>
                      <a:fillRect/>
                    </a:stretch>
                  </pic:blipFill>
                  <pic:spPr bwMode="auto">
                    <a:xfrm>
                      <a:off x="0" y="0"/>
                      <a:ext cx="2698750" cy="4328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2F09">
        <w:t>What’s Next</w:t>
      </w:r>
    </w:p>
    <w:p w14:paraId="744165F3" w14:textId="1F85A64F" w:rsidR="00792F09" w:rsidRDefault="00792F09" w:rsidP="00454057">
      <w:pPr>
        <w:numPr>
          <w:ilvl w:val="0"/>
          <w:numId w:val="11"/>
        </w:numPr>
        <w:spacing w:after="0" w:line="360" w:lineRule="auto"/>
        <w:ind w:left="4678" w:hanging="357"/>
        <w:rPr>
          <w:color w:val="000000" w:themeColor="text1"/>
          <w:sz w:val="20"/>
          <w:szCs w:val="20"/>
        </w:rPr>
      </w:pPr>
      <w:r w:rsidRPr="00C22B5D">
        <w:rPr>
          <w:b/>
          <w:color w:val="156082" w:themeColor="accent1"/>
          <w:sz w:val="20"/>
          <w:szCs w:val="20"/>
        </w:rPr>
        <w:t>TAFE Centres of Excellence</w:t>
      </w:r>
      <w:r w:rsidRPr="001504FD">
        <w:rPr>
          <w:color w:val="000000" w:themeColor="text1"/>
          <w:sz w:val="20"/>
          <w:szCs w:val="20"/>
        </w:rPr>
        <w:t xml:space="preserve"> - </w:t>
      </w:r>
      <w:r w:rsidRPr="00B767B8">
        <w:rPr>
          <w:color w:val="000000" w:themeColor="text1"/>
          <w:sz w:val="20"/>
          <w:szCs w:val="20"/>
        </w:rPr>
        <w:t>Continued operationalisation and expansion of clean-energy Centres of Excellence, including development of higher apprenticeship pathways, applied research activity and stronger industry-TAFE partnerships</w:t>
      </w:r>
      <w:r>
        <w:rPr>
          <w:color w:val="000000" w:themeColor="text1"/>
          <w:sz w:val="20"/>
          <w:szCs w:val="20"/>
        </w:rPr>
        <w:t xml:space="preserve">. </w:t>
      </w:r>
    </w:p>
    <w:p w14:paraId="0BF10322" w14:textId="366B7CAE" w:rsidR="00792F09" w:rsidRDefault="00792F09" w:rsidP="00454057">
      <w:pPr>
        <w:numPr>
          <w:ilvl w:val="0"/>
          <w:numId w:val="11"/>
        </w:numPr>
        <w:spacing w:after="0" w:line="360" w:lineRule="auto"/>
        <w:ind w:left="4678" w:hanging="357"/>
        <w:rPr>
          <w:color w:val="000000" w:themeColor="text1"/>
          <w:sz w:val="20"/>
          <w:szCs w:val="20"/>
        </w:rPr>
      </w:pPr>
      <w:r w:rsidRPr="00C22B5D">
        <w:rPr>
          <w:b/>
          <w:color w:val="156082" w:themeColor="accent1"/>
          <w:sz w:val="20"/>
          <w:szCs w:val="20"/>
        </w:rPr>
        <w:t>TAFE Technology Fund</w:t>
      </w:r>
      <w:r w:rsidRPr="00846EDA">
        <w:rPr>
          <w:rStyle w:val="Heading2Char"/>
          <w:rFonts w:asciiTheme="minorHAnsi" w:hAnsiTheme="minorHAnsi"/>
          <w:sz w:val="20"/>
          <w:szCs w:val="20"/>
        </w:rPr>
        <w:t xml:space="preserve"> -</w:t>
      </w:r>
      <w:r>
        <w:rPr>
          <w:color w:val="000000" w:themeColor="text1"/>
          <w:sz w:val="20"/>
          <w:szCs w:val="20"/>
        </w:rPr>
        <w:t xml:space="preserve"> </w:t>
      </w:r>
      <w:r w:rsidRPr="007E4FE0">
        <w:rPr>
          <w:color w:val="000000" w:themeColor="text1"/>
          <w:sz w:val="20"/>
          <w:szCs w:val="20"/>
        </w:rPr>
        <w:t>Further rollout of modernised training facilities as state projects</w:t>
      </w:r>
      <w:r w:rsidR="008D24E9">
        <w:rPr>
          <w:color w:val="000000" w:themeColor="text1"/>
          <w:sz w:val="20"/>
          <w:szCs w:val="20"/>
        </w:rPr>
        <w:t xml:space="preserve"> including </w:t>
      </w:r>
      <w:r w:rsidR="007E5FFB">
        <w:rPr>
          <w:color w:val="000000" w:themeColor="text1"/>
          <w:sz w:val="20"/>
          <w:szCs w:val="20"/>
        </w:rPr>
        <w:t xml:space="preserve">the </w:t>
      </w:r>
      <w:r w:rsidR="008D24E9">
        <w:rPr>
          <w:color w:val="000000" w:themeColor="text1"/>
          <w:sz w:val="20"/>
          <w:szCs w:val="20"/>
        </w:rPr>
        <w:t>Canberra Institute of Technology Electric Vehicle Precinct and the South Australian Green</w:t>
      </w:r>
      <w:r w:rsidR="007E5FFB">
        <w:rPr>
          <w:color w:val="000000" w:themeColor="text1"/>
          <w:sz w:val="20"/>
          <w:szCs w:val="20"/>
        </w:rPr>
        <w:t xml:space="preserve"> Energy Technology Training Academy</w:t>
      </w:r>
      <w:r w:rsidRPr="007E4FE0">
        <w:rPr>
          <w:color w:val="000000" w:themeColor="text1"/>
          <w:sz w:val="20"/>
          <w:szCs w:val="20"/>
        </w:rPr>
        <w:t>.</w:t>
      </w:r>
    </w:p>
    <w:p w14:paraId="1FD340BA" w14:textId="31F8DF3A" w:rsidR="00792F09" w:rsidRPr="003C3867" w:rsidRDefault="00792F09" w:rsidP="00454057">
      <w:pPr>
        <w:numPr>
          <w:ilvl w:val="0"/>
          <w:numId w:val="11"/>
        </w:numPr>
        <w:spacing w:after="0" w:line="360" w:lineRule="auto"/>
        <w:ind w:left="4678" w:hanging="357"/>
        <w:rPr>
          <w:rFonts w:eastAsiaTheme="majorEastAsia" w:cstheme="majorBidi"/>
          <w:color w:val="0F4761" w:themeColor="accent1" w:themeShade="BF"/>
          <w:sz w:val="20"/>
          <w:szCs w:val="20"/>
        </w:rPr>
      </w:pPr>
      <w:r w:rsidRPr="00C22B5D">
        <w:rPr>
          <w:b/>
          <w:color w:val="156082" w:themeColor="accent1"/>
          <w:sz w:val="20"/>
          <w:szCs w:val="20"/>
        </w:rPr>
        <w:t>Powering Skills Organisation (PSO)</w:t>
      </w:r>
      <w:r w:rsidRPr="001629BB">
        <w:rPr>
          <w:color w:val="000000" w:themeColor="text1"/>
          <w:sz w:val="20"/>
          <w:szCs w:val="20"/>
        </w:rPr>
        <w:t xml:space="preserve"> </w:t>
      </w:r>
      <w:r w:rsidRPr="00846EDA">
        <w:rPr>
          <w:rStyle w:val="Heading2Char"/>
          <w:rFonts w:asciiTheme="minorHAnsi" w:hAnsiTheme="minorHAnsi"/>
          <w:sz w:val="20"/>
          <w:szCs w:val="20"/>
        </w:rPr>
        <w:t>-</w:t>
      </w:r>
      <w:r w:rsidRPr="003C3867">
        <w:rPr>
          <w:color w:val="000000" w:themeColor="text1"/>
          <w:sz w:val="20"/>
          <w:szCs w:val="20"/>
        </w:rPr>
        <w:t xml:space="preserve"> </w:t>
      </w:r>
      <w:r w:rsidRPr="00D910AD">
        <w:rPr>
          <w:rFonts w:eastAsiaTheme="majorEastAsia" w:cstheme="majorBidi"/>
          <w:sz w:val="20"/>
          <w:szCs w:val="20"/>
        </w:rPr>
        <w:t>PSO’s current work includes a full training product review of the UEE Electrotechnology Training Package that will incorporate stakeholder input to support national energy transition goals.</w:t>
      </w:r>
    </w:p>
    <w:p w14:paraId="4A9BCDAE" w14:textId="02B0116E" w:rsidR="00DD263D" w:rsidRDefault="00792F09" w:rsidP="00454057">
      <w:pPr>
        <w:numPr>
          <w:ilvl w:val="0"/>
          <w:numId w:val="11"/>
        </w:numPr>
        <w:spacing w:after="0" w:line="360" w:lineRule="auto"/>
        <w:ind w:left="4678" w:hanging="357"/>
        <w:rPr>
          <w:color w:val="000000" w:themeColor="text1"/>
          <w:sz w:val="20"/>
          <w:szCs w:val="20"/>
        </w:rPr>
      </w:pPr>
      <w:r w:rsidRPr="00C22B5D">
        <w:rPr>
          <w:b/>
          <w:color w:val="156082" w:themeColor="accent1"/>
          <w:sz w:val="20"/>
          <w:szCs w:val="20"/>
        </w:rPr>
        <w:t>Key Apprenticeships Program</w:t>
      </w:r>
      <w:r w:rsidRPr="00846EDA">
        <w:rPr>
          <w:rStyle w:val="Heading2Char"/>
          <w:rFonts w:asciiTheme="minorHAnsi" w:hAnsiTheme="minorHAnsi"/>
          <w:b/>
          <w:sz w:val="20"/>
          <w:szCs w:val="20"/>
        </w:rPr>
        <w:t xml:space="preserve"> </w:t>
      </w:r>
      <w:r w:rsidR="00926AD3" w:rsidRPr="00501134">
        <w:rPr>
          <w:color w:val="000000" w:themeColor="text1"/>
          <w:sz w:val="20"/>
          <w:szCs w:val="20"/>
        </w:rPr>
        <w:t>-</w:t>
      </w:r>
      <w:r w:rsidRPr="00846EDA">
        <w:rPr>
          <w:rStyle w:val="Heading2Char"/>
          <w:rFonts w:asciiTheme="minorHAnsi" w:hAnsiTheme="minorHAnsi"/>
          <w:b/>
          <w:sz w:val="20"/>
          <w:szCs w:val="20"/>
        </w:rPr>
        <w:t xml:space="preserve"> </w:t>
      </w:r>
      <w:r w:rsidRPr="00846EDA">
        <w:rPr>
          <w:color w:val="000000" w:themeColor="text1"/>
          <w:sz w:val="20"/>
          <w:szCs w:val="20"/>
        </w:rPr>
        <w:t xml:space="preserve">Continuation of the New Energy Apprenticeships and Housing Construction streams, with </w:t>
      </w:r>
      <w:r w:rsidR="00006479">
        <w:rPr>
          <w:color w:val="000000" w:themeColor="text1"/>
          <w:sz w:val="20"/>
          <w:szCs w:val="20"/>
        </w:rPr>
        <w:t xml:space="preserve">apprentice and </w:t>
      </w:r>
      <w:r w:rsidRPr="00846EDA">
        <w:rPr>
          <w:color w:val="000000" w:themeColor="text1"/>
          <w:sz w:val="20"/>
          <w:szCs w:val="20"/>
        </w:rPr>
        <w:t>employer incentive</w:t>
      </w:r>
      <w:r w:rsidR="00006479">
        <w:rPr>
          <w:color w:val="000000" w:themeColor="text1"/>
          <w:sz w:val="20"/>
          <w:szCs w:val="20"/>
        </w:rPr>
        <w:t xml:space="preserve"> </w:t>
      </w:r>
      <w:r w:rsidRPr="00846EDA">
        <w:rPr>
          <w:color w:val="000000" w:themeColor="text1"/>
          <w:sz w:val="20"/>
          <w:szCs w:val="20"/>
        </w:rPr>
        <w:t>uptake shaping</w:t>
      </w:r>
      <w:r w:rsidRPr="007E4FE0">
        <w:rPr>
          <w:color w:val="000000" w:themeColor="text1"/>
          <w:sz w:val="20"/>
          <w:szCs w:val="20"/>
        </w:rPr>
        <w:t xml:space="preserve"> the clean-energy workforce pipeline.</w:t>
      </w:r>
      <w:r>
        <w:rPr>
          <w:color w:val="000000" w:themeColor="text1"/>
          <w:sz w:val="20"/>
          <w:szCs w:val="20"/>
        </w:rPr>
        <w:t xml:space="preserve"> </w:t>
      </w:r>
    </w:p>
    <w:p w14:paraId="289806EF" w14:textId="77777777" w:rsidR="0018409C" w:rsidRDefault="00792F09" w:rsidP="0018409C">
      <w:pPr>
        <w:numPr>
          <w:ilvl w:val="0"/>
          <w:numId w:val="11"/>
        </w:numPr>
        <w:spacing w:after="0" w:line="360" w:lineRule="auto"/>
        <w:ind w:left="4678" w:hanging="357"/>
        <w:rPr>
          <w:rStyle w:val="Heading2Char"/>
          <w:rFonts w:asciiTheme="minorHAnsi" w:eastAsiaTheme="minorEastAsia" w:hAnsiTheme="minorHAnsi" w:cstheme="minorBidi"/>
          <w:color w:val="000000" w:themeColor="text1"/>
          <w:sz w:val="20"/>
          <w:szCs w:val="20"/>
        </w:rPr>
      </w:pPr>
      <w:r w:rsidRPr="00DD263D">
        <w:rPr>
          <w:b/>
          <w:color w:val="156082" w:themeColor="accent1"/>
          <w:sz w:val="20"/>
          <w:szCs w:val="20"/>
        </w:rPr>
        <w:t>Net Zero plan and sectoral plans</w:t>
      </w:r>
      <w:r w:rsidRPr="00DD263D">
        <w:rPr>
          <w:rStyle w:val="Heading2Char"/>
          <w:rFonts w:asciiTheme="minorHAnsi" w:hAnsiTheme="minorHAnsi"/>
          <w:b/>
          <w:sz w:val="20"/>
          <w:szCs w:val="20"/>
        </w:rPr>
        <w:t xml:space="preserve"> </w:t>
      </w:r>
      <w:r w:rsidRPr="00DD263D">
        <w:rPr>
          <w:rStyle w:val="Heading2Char"/>
          <w:rFonts w:asciiTheme="minorHAnsi" w:hAnsiTheme="minorHAnsi"/>
          <w:sz w:val="20"/>
          <w:szCs w:val="20"/>
        </w:rPr>
        <w:t xml:space="preserve">- </w:t>
      </w:r>
      <w:r w:rsidRPr="00DD263D">
        <w:rPr>
          <w:rStyle w:val="Heading2Char"/>
          <w:rFonts w:asciiTheme="minorHAnsi" w:hAnsiTheme="minorHAnsi"/>
          <w:color w:val="auto"/>
          <w:sz w:val="20"/>
          <w:szCs w:val="20"/>
        </w:rPr>
        <w:t xml:space="preserve">Ongoing implementation across sectors, including alignment of VET training products, workforce planning and regional transition strategies. </w:t>
      </w:r>
    </w:p>
    <w:p w14:paraId="570E3ADF" w14:textId="294A75DA" w:rsidR="00792F09" w:rsidRPr="0018409C" w:rsidRDefault="00792F09" w:rsidP="001806E2">
      <w:pPr>
        <w:numPr>
          <w:ilvl w:val="1"/>
          <w:numId w:val="11"/>
        </w:numPr>
        <w:spacing w:after="0" w:line="360" w:lineRule="auto"/>
        <w:ind w:left="4962"/>
        <w:rPr>
          <w:color w:val="000000" w:themeColor="text1"/>
          <w:sz w:val="20"/>
          <w:szCs w:val="20"/>
        </w:rPr>
      </w:pPr>
      <w:r w:rsidRPr="0018409C">
        <w:rPr>
          <w:color w:val="000000" w:themeColor="text1"/>
          <w:sz w:val="20"/>
          <w:szCs w:val="20"/>
        </w:rPr>
        <w:t>Use of sectoral plans to guide training capacity, investment planning and workforce develop</w:t>
      </w:r>
      <w:r w:rsidR="00306BE0" w:rsidRPr="0018409C">
        <w:rPr>
          <w:color w:val="000000" w:themeColor="text1"/>
          <w:sz w:val="20"/>
          <w:szCs w:val="20"/>
        </w:rPr>
        <w:t>ment</w:t>
      </w:r>
      <w:r w:rsidRPr="0018409C">
        <w:rPr>
          <w:color w:val="000000" w:themeColor="text1"/>
          <w:sz w:val="20"/>
          <w:szCs w:val="20"/>
        </w:rPr>
        <w:t xml:space="preserve"> under the National Skills Agreement. </w:t>
      </w:r>
    </w:p>
    <w:p w14:paraId="57F55BCB" w14:textId="1186C614" w:rsidR="00792F09" w:rsidRPr="00D910AD" w:rsidRDefault="00792F09" w:rsidP="00454057">
      <w:pPr>
        <w:numPr>
          <w:ilvl w:val="0"/>
          <w:numId w:val="11"/>
        </w:numPr>
        <w:spacing w:after="0" w:line="360" w:lineRule="auto"/>
        <w:ind w:left="4678" w:hanging="357"/>
        <w:rPr>
          <w:b/>
          <w:bCs/>
          <w:color w:val="0F4761" w:themeColor="accent1" w:themeShade="BF"/>
          <w:sz w:val="20"/>
          <w:szCs w:val="20"/>
        </w:rPr>
      </w:pPr>
      <w:r w:rsidRPr="00C22B5D">
        <w:rPr>
          <w:b/>
          <w:color w:val="156082" w:themeColor="accent1"/>
          <w:sz w:val="20"/>
          <w:szCs w:val="20"/>
        </w:rPr>
        <w:t>Clean Energy Capital Investment Fund and Turbocharging the VET Workforce</w:t>
      </w:r>
      <w:r>
        <w:rPr>
          <w:b/>
          <w:bCs/>
          <w:color w:val="0F4761" w:themeColor="accent1" w:themeShade="BF"/>
          <w:sz w:val="20"/>
          <w:szCs w:val="20"/>
        </w:rPr>
        <w:t xml:space="preserve"> </w:t>
      </w:r>
      <w:r w:rsidR="00926AD3" w:rsidRPr="00501134">
        <w:rPr>
          <w:color w:val="000000" w:themeColor="text1"/>
          <w:sz w:val="20"/>
          <w:szCs w:val="20"/>
        </w:rPr>
        <w:t>-</w:t>
      </w:r>
      <w:r>
        <w:rPr>
          <w:b/>
          <w:bCs/>
          <w:color w:val="0F4761" w:themeColor="accent1" w:themeShade="BF"/>
          <w:sz w:val="20"/>
          <w:szCs w:val="20"/>
        </w:rPr>
        <w:t xml:space="preserve"> </w:t>
      </w:r>
      <w:r w:rsidR="00306BE0">
        <w:rPr>
          <w:sz w:val="20"/>
          <w:szCs w:val="20"/>
        </w:rPr>
        <w:t>C</w:t>
      </w:r>
      <w:r w:rsidRPr="00B767B8">
        <w:rPr>
          <w:sz w:val="20"/>
          <w:szCs w:val="20"/>
        </w:rPr>
        <w:t>ontinue</w:t>
      </w:r>
      <w:r w:rsidR="00006479">
        <w:rPr>
          <w:sz w:val="20"/>
          <w:szCs w:val="20"/>
        </w:rPr>
        <w:t>d</w:t>
      </w:r>
      <w:r w:rsidRPr="00B767B8">
        <w:rPr>
          <w:sz w:val="20"/>
          <w:szCs w:val="20"/>
        </w:rPr>
        <w:t xml:space="preserve"> work to progress implementation of the clean energy measures with states to support projects that increase the capacity of the training system</w:t>
      </w:r>
      <w:r w:rsidRPr="00B767B8">
        <w:rPr>
          <w:b/>
          <w:bCs/>
          <w:sz w:val="20"/>
          <w:szCs w:val="20"/>
        </w:rPr>
        <w:t xml:space="preserve"> </w:t>
      </w:r>
      <w:r w:rsidRPr="00B767B8">
        <w:rPr>
          <w:sz w:val="20"/>
          <w:szCs w:val="20"/>
        </w:rPr>
        <w:t>with initiatives to commence mid-2026.</w:t>
      </w:r>
    </w:p>
    <w:p w14:paraId="7ACF7254" w14:textId="7FCAEFFE" w:rsidR="00792F09" w:rsidRPr="00D910AD" w:rsidRDefault="00792F09" w:rsidP="00454057">
      <w:pPr>
        <w:numPr>
          <w:ilvl w:val="0"/>
          <w:numId w:val="11"/>
        </w:numPr>
        <w:spacing w:after="0" w:line="360" w:lineRule="auto"/>
        <w:ind w:left="4678" w:hanging="357"/>
        <w:rPr>
          <w:b/>
          <w:bCs/>
          <w:color w:val="0F4761" w:themeColor="accent1" w:themeShade="BF"/>
          <w:sz w:val="20"/>
          <w:szCs w:val="20"/>
        </w:rPr>
      </w:pPr>
      <w:r w:rsidRPr="00C22B5D">
        <w:rPr>
          <w:b/>
          <w:color w:val="156082" w:themeColor="accent1"/>
          <w:sz w:val="20"/>
          <w:szCs w:val="20"/>
        </w:rPr>
        <w:t>National Training Centre in New Energy Skills</w:t>
      </w:r>
      <w:r>
        <w:rPr>
          <w:b/>
          <w:bCs/>
          <w:color w:val="0F4761" w:themeColor="accent1" w:themeShade="BF"/>
          <w:sz w:val="20"/>
          <w:szCs w:val="20"/>
        </w:rPr>
        <w:t xml:space="preserve"> </w:t>
      </w:r>
      <w:r w:rsidR="00926AD3" w:rsidRPr="00501134">
        <w:rPr>
          <w:color w:val="000000" w:themeColor="text1"/>
          <w:sz w:val="20"/>
          <w:szCs w:val="20"/>
        </w:rPr>
        <w:t>-</w:t>
      </w:r>
      <w:r>
        <w:rPr>
          <w:b/>
          <w:bCs/>
          <w:color w:val="0F4761" w:themeColor="accent1" w:themeShade="BF"/>
          <w:sz w:val="20"/>
          <w:szCs w:val="20"/>
        </w:rPr>
        <w:t xml:space="preserve"> </w:t>
      </w:r>
      <w:r w:rsidR="002C00F5">
        <w:rPr>
          <w:sz w:val="20"/>
          <w:szCs w:val="20"/>
        </w:rPr>
        <w:t>C</w:t>
      </w:r>
      <w:r w:rsidRPr="00B767B8">
        <w:rPr>
          <w:sz w:val="20"/>
          <w:szCs w:val="20"/>
        </w:rPr>
        <w:t>ontinue</w:t>
      </w:r>
      <w:r w:rsidR="00006479">
        <w:rPr>
          <w:sz w:val="20"/>
          <w:szCs w:val="20"/>
        </w:rPr>
        <w:t>d</w:t>
      </w:r>
      <w:r w:rsidRPr="00B767B8">
        <w:rPr>
          <w:sz w:val="20"/>
          <w:szCs w:val="20"/>
        </w:rPr>
        <w:t xml:space="preserve"> work with Vic on the establishment of the Centre with commencement expected in mid-2026.</w:t>
      </w:r>
    </w:p>
    <w:p w14:paraId="6C268EC2" w14:textId="4CA91EC0" w:rsidR="00792F09" w:rsidRDefault="00792F09">
      <w:pPr>
        <w:spacing w:line="259" w:lineRule="auto"/>
      </w:pPr>
      <w:r>
        <w:br w:type="page"/>
      </w:r>
    </w:p>
    <w:p w14:paraId="0A72F9CC" w14:textId="0C55B4B8" w:rsidR="00792F09" w:rsidRDefault="00792F09" w:rsidP="00387BD0">
      <w:pPr>
        <w:pStyle w:val="JAP-Heading4-Green"/>
      </w:pPr>
      <w:bookmarkStart w:id="11" w:name="_Toc223520474"/>
      <w:r>
        <w:lastRenderedPageBreak/>
        <w:t>Sustaining Essential Care Services</w:t>
      </w:r>
      <w:bookmarkEnd w:id="11"/>
    </w:p>
    <w:p w14:paraId="0CE51DEE" w14:textId="77777777" w:rsidR="00792F09" w:rsidRPr="00481580" w:rsidRDefault="00792F09" w:rsidP="005F563A">
      <w:pPr>
        <w:pStyle w:val="JAP-Heading5-Blue"/>
      </w:pPr>
      <w:r w:rsidRPr="00481580">
        <w:t>A</w:t>
      </w:r>
      <w:r>
        <w:t>mbition</w:t>
      </w:r>
    </w:p>
    <w:p w14:paraId="2C178D13" w14:textId="77777777" w:rsidR="00792F09" w:rsidRPr="00D66893" w:rsidRDefault="00792F09" w:rsidP="00C018EB">
      <w:pPr>
        <w:pStyle w:val="ListParagraph"/>
        <w:numPr>
          <w:ilvl w:val="0"/>
          <w:numId w:val="9"/>
        </w:numPr>
        <w:spacing w:line="360" w:lineRule="auto"/>
        <w:ind w:left="360"/>
        <w:rPr>
          <w:sz w:val="20"/>
          <w:szCs w:val="20"/>
        </w:rPr>
      </w:pPr>
      <w:r w:rsidRPr="00D66893">
        <w:rPr>
          <w:sz w:val="20"/>
          <w:szCs w:val="20"/>
        </w:rPr>
        <w:t>Grow the VET pipeline of skilled workers to keep pace with rising demand for care and support services.</w:t>
      </w:r>
    </w:p>
    <w:p w14:paraId="1E8BDBC9" w14:textId="77777777" w:rsidR="00792F09" w:rsidRPr="00D66893" w:rsidRDefault="00792F09" w:rsidP="00C018EB">
      <w:pPr>
        <w:pStyle w:val="ListParagraph"/>
        <w:numPr>
          <w:ilvl w:val="0"/>
          <w:numId w:val="9"/>
        </w:numPr>
        <w:spacing w:line="360" w:lineRule="auto"/>
        <w:ind w:left="360"/>
        <w:rPr>
          <w:sz w:val="20"/>
          <w:szCs w:val="20"/>
        </w:rPr>
      </w:pPr>
      <w:r w:rsidRPr="00D66893">
        <w:rPr>
          <w:sz w:val="20"/>
          <w:szCs w:val="20"/>
        </w:rPr>
        <w:t>Attract and retain more diverse cohorts in care and support programs, including First Nations people, men, people of diverse ages, people with disability, and those from culturally and linguistically diverse backgrounds and remote communities.</w:t>
      </w:r>
    </w:p>
    <w:p w14:paraId="767B653D" w14:textId="77777777" w:rsidR="00792F09" w:rsidRPr="00D66893" w:rsidRDefault="00792F09" w:rsidP="00C018EB">
      <w:pPr>
        <w:pStyle w:val="ListParagraph"/>
        <w:numPr>
          <w:ilvl w:val="0"/>
          <w:numId w:val="9"/>
        </w:numPr>
        <w:spacing w:line="360" w:lineRule="auto"/>
        <w:ind w:left="360"/>
        <w:rPr>
          <w:sz w:val="20"/>
          <w:szCs w:val="20"/>
        </w:rPr>
      </w:pPr>
      <w:r w:rsidRPr="00D66893">
        <w:rPr>
          <w:sz w:val="20"/>
          <w:szCs w:val="20"/>
        </w:rPr>
        <w:t>Ensure education and training provided is high quality, responsive to current and emerging skills needs, widely available (including in thin markets), supports entry into the sector, and provides pathways for career progression as well as opportunities for upskilling, re-skilling, and mobility.</w:t>
      </w:r>
    </w:p>
    <w:p w14:paraId="3BF49928" w14:textId="2BF4C038" w:rsidR="004849BF" w:rsidRPr="00F446AF" w:rsidRDefault="00792F09" w:rsidP="00C018EB">
      <w:pPr>
        <w:pStyle w:val="ListParagraph"/>
        <w:numPr>
          <w:ilvl w:val="0"/>
          <w:numId w:val="9"/>
        </w:numPr>
        <w:spacing w:line="360" w:lineRule="auto"/>
        <w:ind w:left="360"/>
        <w:rPr>
          <w:sz w:val="20"/>
          <w:szCs w:val="20"/>
        </w:rPr>
      </w:pPr>
      <w:r w:rsidRPr="00F446AF">
        <w:rPr>
          <w:sz w:val="20"/>
          <w:szCs w:val="20"/>
        </w:rPr>
        <w:t>Align with broader reforms to improve the safety and quality of care and support services across multiple sectors.</w:t>
      </w:r>
    </w:p>
    <w:p w14:paraId="3E6EE4A2" w14:textId="77777777" w:rsidR="00792F09" w:rsidRDefault="00792F09" w:rsidP="005F563A">
      <w:pPr>
        <w:pStyle w:val="JAP-Heading5-Blue"/>
      </w:pPr>
      <w:r>
        <w:t>Progress</w:t>
      </w:r>
    </w:p>
    <w:p w14:paraId="77E6E606" w14:textId="3491840C" w:rsidR="00792F09" w:rsidRPr="00A02167" w:rsidRDefault="00792F09" w:rsidP="00C018EB">
      <w:pPr>
        <w:pStyle w:val="ListParagraph"/>
        <w:numPr>
          <w:ilvl w:val="0"/>
          <w:numId w:val="13"/>
        </w:numPr>
        <w:spacing w:line="360" w:lineRule="auto"/>
        <w:ind w:left="357" w:hanging="357"/>
        <w:rPr>
          <w:color w:val="000000" w:themeColor="text1"/>
          <w:sz w:val="20"/>
          <w:szCs w:val="20"/>
        </w:rPr>
      </w:pPr>
      <w:r w:rsidRPr="00A02167">
        <w:rPr>
          <w:b/>
          <w:color w:val="156082" w:themeColor="accent1"/>
          <w:sz w:val="20"/>
          <w:szCs w:val="20"/>
        </w:rPr>
        <w:t xml:space="preserve">Indigenous Employment Initiative </w:t>
      </w:r>
      <w:r w:rsidR="008F5F0A">
        <w:rPr>
          <w:b/>
          <w:color w:val="156082" w:themeColor="accent1"/>
          <w:sz w:val="20"/>
          <w:szCs w:val="20"/>
        </w:rPr>
        <w:t xml:space="preserve">(IEI) </w:t>
      </w:r>
      <w:r w:rsidRPr="00A02167">
        <w:rPr>
          <w:b/>
          <w:color w:val="156082" w:themeColor="accent1"/>
          <w:sz w:val="20"/>
          <w:szCs w:val="20"/>
        </w:rPr>
        <w:t>Program</w:t>
      </w:r>
      <w:r w:rsidRPr="00A02167">
        <w:rPr>
          <w:color w:val="0F4761" w:themeColor="accent1" w:themeShade="BF"/>
          <w:sz w:val="20"/>
          <w:szCs w:val="20"/>
        </w:rPr>
        <w:t xml:space="preserve"> </w:t>
      </w:r>
      <w:r w:rsidRPr="00A02167">
        <w:rPr>
          <w:rStyle w:val="Heading2Char"/>
          <w:rFonts w:asciiTheme="minorHAnsi" w:hAnsiTheme="minorHAnsi"/>
          <w:sz w:val="20"/>
          <w:szCs w:val="20"/>
        </w:rPr>
        <w:t xml:space="preserve">- </w:t>
      </w:r>
      <w:r w:rsidRPr="00A02167">
        <w:rPr>
          <w:b/>
          <w:color w:val="000000" w:themeColor="text1"/>
          <w:sz w:val="20"/>
          <w:szCs w:val="20"/>
        </w:rPr>
        <w:t>$34.6 million</w:t>
      </w:r>
      <w:r w:rsidRPr="00A02167">
        <w:rPr>
          <w:color w:val="000000" w:themeColor="text1"/>
          <w:sz w:val="20"/>
          <w:szCs w:val="20"/>
        </w:rPr>
        <w:t xml:space="preserve"> in 2025–26 to provide grant funding to aged care service providers to create entry-level employment and training opportunities for Aboriginal and Torres Strait Islander workers in non-clinical aged care roles. </w:t>
      </w:r>
    </w:p>
    <w:p w14:paraId="70137A39" w14:textId="77777777" w:rsidR="00792F09" w:rsidRPr="00A02167" w:rsidRDefault="00792F09" w:rsidP="00C018EB">
      <w:pPr>
        <w:pStyle w:val="ListParagraph"/>
        <w:numPr>
          <w:ilvl w:val="0"/>
          <w:numId w:val="13"/>
        </w:numPr>
        <w:spacing w:line="360" w:lineRule="auto"/>
        <w:ind w:left="357" w:hanging="357"/>
        <w:rPr>
          <w:rStyle w:val="Heading2Char"/>
          <w:rFonts w:asciiTheme="minorHAnsi" w:eastAsiaTheme="minorEastAsia" w:hAnsiTheme="minorHAnsi" w:cstheme="minorBidi"/>
          <w:color w:val="000000" w:themeColor="text1"/>
          <w:sz w:val="20"/>
          <w:szCs w:val="20"/>
        </w:rPr>
      </w:pPr>
      <w:r w:rsidRPr="00A02167">
        <w:rPr>
          <w:b/>
          <w:color w:val="156082" w:themeColor="accent1"/>
          <w:sz w:val="20"/>
          <w:szCs w:val="20"/>
        </w:rPr>
        <w:t>First Nations Health Worker Traineeship Program</w:t>
      </w:r>
      <w:r w:rsidRPr="00A02167">
        <w:rPr>
          <w:rStyle w:val="Heading2Char"/>
          <w:rFonts w:asciiTheme="minorHAnsi" w:eastAsiaTheme="minorEastAsia" w:hAnsiTheme="minorHAnsi" w:cstheme="minorBidi"/>
          <w:b/>
          <w:color w:val="000000" w:themeColor="text1"/>
          <w:sz w:val="20"/>
          <w:szCs w:val="20"/>
        </w:rPr>
        <w:t xml:space="preserve"> </w:t>
      </w:r>
      <w:r w:rsidRPr="00A02167">
        <w:rPr>
          <w:rStyle w:val="Heading2Char"/>
          <w:rFonts w:asciiTheme="minorHAnsi" w:eastAsiaTheme="minorEastAsia" w:hAnsiTheme="minorHAnsi" w:cstheme="minorBidi"/>
          <w:color w:val="000000" w:themeColor="text1"/>
          <w:sz w:val="20"/>
          <w:szCs w:val="20"/>
        </w:rPr>
        <w:t xml:space="preserve">- </w:t>
      </w:r>
      <w:r w:rsidRPr="00A02167">
        <w:rPr>
          <w:rStyle w:val="Heading2Char"/>
          <w:rFonts w:asciiTheme="minorHAnsi" w:eastAsiaTheme="minorEastAsia" w:hAnsiTheme="minorHAnsi" w:cstheme="minorBidi"/>
          <w:b/>
          <w:color w:val="000000" w:themeColor="text1"/>
          <w:sz w:val="20"/>
          <w:szCs w:val="20"/>
        </w:rPr>
        <w:t xml:space="preserve">$56.9 million </w:t>
      </w:r>
      <w:r w:rsidRPr="007E1E1C">
        <w:rPr>
          <w:rStyle w:val="Heading2Char"/>
          <w:rFonts w:asciiTheme="minorHAnsi" w:eastAsiaTheme="minorEastAsia" w:hAnsiTheme="minorHAnsi" w:cstheme="minorBidi"/>
          <w:b/>
          <w:bCs/>
          <w:color w:val="000000" w:themeColor="text1"/>
          <w:sz w:val="20"/>
          <w:szCs w:val="20"/>
        </w:rPr>
        <w:t xml:space="preserve">to support </w:t>
      </w:r>
      <w:r w:rsidRPr="00A02167">
        <w:rPr>
          <w:rStyle w:val="Heading2Char"/>
          <w:rFonts w:asciiTheme="minorHAnsi" w:eastAsiaTheme="minorEastAsia" w:hAnsiTheme="minorHAnsi" w:cstheme="minorBidi"/>
          <w:b/>
          <w:color w:val="000000" w:themeColor="text1"/>
          <w:sz w:val="20"/>
          <w:szCs w:val="20"/>
        </w:rPr>
        <w:t>up to 500 First Nations students</w:t>
      </w:r>
      <w:r w:rsidRPr="00A02167">
        <w:rPr>
          <w:rStyle w:val="Heading2Char"/>
          <w:rFonts w:asciiTheme="minorHAnsi" w:eastAsiaTheme="minorEastAsia" w:hAnsiTheme="minorHAnsi" w:cstheme="minorBidi"/>
          <w:color w:val="000000" w:themeColor="text1"/>
          <w:sz w:val="20"/>
          <w:szCs w:val="20"/>
        </w:rPr>
        <w:t xml:space="preserve"> to train and complete their qualifications as Aboriginal and/or Torres Strait Islander Health Workers and Health Practitioners. </w:t>
      </w:r>
    </w:p>
    <w:p w14:paraId="3644DB43" w14:textId="39D2D554" w:rsidR="00792F09" w:rsidRPr="00A02167" w:rsidRDefault="00792F09" w:rsidP="00C018EB">
      <w:pPr>
        <w:pStyle w:val="ListParagraph"/>
        <w:numPr>
          <w:ilvl w:val="0"/>
          <w:numId w:val="13"/>
        </w:numPr>
        <w:spacing w:line="360" w:lineRule="auto"/>
        <w:ind w:left="357" w:hanging="357"/>
        <w:rPr>
          <w:rStyle w:val="Heading2Char"/>
          <w:rFonts w:asciiTheme="minorHAnsi" w:eastAsiaTheme="minorEastAsia" w:hAnsiTheme="minorHAnsi" w:cstheme="minorBidi"/>
          <w:color w:val="000000" w:themeColor="text1"/>
          <w:sz w:val="20"/>
          <w:szCs w:val="20"/>
        </w:rPr>
      </w:pPr>
      <w:r w:rsidRPr="00A02167">
        <w:rPr>
          <w:b/>
          <w:color w:val="156082" w:themeColor="accent1"/>
          <w:sz w:val="20"/>
          <w:szCs w:val="20"/>
        </w:rPr>
        <w:t>Regional, Rural and Remote Home Care Workforce</w:t>
      </w:r>
      <w:r w:rsidRPr="00A02167">
        <w:rPr>
          <w:rStyle w:val="Heading2Char"/>
          <w:rFonts w:asciiTheme="minorHAnsi" w:eastAsiaTheme="minorEastAsia" w:hAnsiTheme="minorHAnsi" w:cstheme="minorBidi"/>
          <w:color w:val="000000" w:themeColor="text1"/>
          <w:sz w:val="20"/>
          <w:szCs w:val="20"/>
        </w:rPr>
        <w:t xml:space="preserve"> - </w:t>
      </w:r>
      <w:r w:rsidRPr="00A02167">
        <w:rPr>
          <w:b/>
          <w:color w:val="000000" w:themeColor="text1"/>
          <w:sz w:val="20"/>
          <w:szCs w:val="20"/>
        </w:rPr>
        <w:t>$21.6 million</w:t>
      </w:r>
      <w:r w:rsidRPr="00A02167">
        <w:rPr>
          <w:color w:val="000000" w:themeColor="text1"/>
          <w:sz w:val="20"/>
          <w:szCs w:val="20"/>
        </w:rPr>
        <w:t xml:space="preserve"> over three years to support aged care providers to recruit, train and retain an </w:t>
      </w:r>
      <w:r w:rsidRPr="00A02167">
        <w:rPr>
          <w:b/>
          <w:color w:val="000000" w:themeColor="text1"/>
          <w:sz w:val="20"/>
          <w:szCs w:val="20"/>
        </w:rPr>
        <w:t>additional 4,000 home care workers</w:t>
      </w:r>
      <w:r w:rsidRPr="00A02167">
        <w:rPr>
          <w:color w:val="000000" w:themeColor="text1"/>
          <w:sz w:val="20"/>
          <w:szCs w:val="20"/>
        </w:rPr>
        <w:t xml:space="preserve"> in regional, rural and remote locations </w:t>
      </w:r>
      <w:r w:rsidR="00B60864" w:rsidRPr="00A02167">
        <w:rPr>
          <w:color w:val="000000" w:themeColor="text1"/>
          <w:sz w:val="20"/>
          <w:szCs w:val="20"/>
        </w:rPr>
        <w:t xml:space="preserve">with </w:t>
      </w:r>
      <w:r w:rsidRPr="00A02167">
        <w:rPr>
          <w:color w:val="000000" w:themeColor="text1"/>
          <w:sz w:val="20"/>
          <w:szCs w:val="20"/>
        </w:rPr>
        <w:t>acute workforce shortages.</w:t>
      </w:r>
    </w:p>
    <w:p w14:paraId="0A9C6B3D" w14:textId="33CF9D43" w:rsidR="00792F09" w:rsidRPr="00A02167" w:rsidRDefault="00792F09" w:rsidP="00C018EB">
      <w:pPr>
        <w:pStyle w:val="ListParagraph"/>
        <w:numPr>
          <w:ilvl w:val="0"/>
          <w:numId w:val="13"/>
        </w:numPr>
        <w:spacing w:line="360" w:lineRule="auto"/>
        <w:ind w:left="357" w:hanging="357"/>
        <w:rPr>
          <w:color w:val="000000" w:themeColor="text1"/>
          <w:sz w:val="20"/>
          <w:szCs w:val="20"/>
        </w:rPr>
      </w:pPr>
      <w:r w:rsidRPr="00A02167">
        <w:rPr>
          <w:b/>
          <w:color w:val="156082" w:themeColor="accent1"/>
          <w:sz w:val="20"/>
          <w:szCs w:val="20"/>
        </w:rPr>
        <w:t>Free TAFE</w:t>
      </w:r>
      <w:r w:rsidRPr="00A02167">
        <w:rPr>
          <w:b/>
          <w:color w:val="000000" w:themeColor="text1"/>
          <w:sz w:val="20"/>
          <w:szCs w:val="20"/>
        </w:rPr>
        <w:t xml:space="preserve"> </w:t>
      </w:r>
      <w:r w:rsidRPr="00A02167">
        <w:rPr>
          <w:color w:val="000000" w:themeColor="text1"/>
          <w:sz w:val="20"/>
          <w:szCs w:val="20"/>
        </w:rPr>
        <w:t>- From 1 January 2023 to 3</w:t>
      </w:r>
      <w:r w:rsidR="00745634">
        <w:rPr>
          <w:color w:val="000000" w:themeColor="text1"/>
          <w:sz w:val="20"/>
          <w:szCs w:val="20"/>
        </w:rPr>
        <w:t xml:space="preserve">1 December </w:t>
      </w:r>
      <w:r w:rsidRPr="00A02167">
        <w:rPr>
          <w:color w:val="000000" w:themeColor="text1"/>
          <w:sz w:val="20"/>
          <w:szCs w:val="20"/>
        </w:rPr>
        <w:t xml:space="preserve">2025, there were </w:t>
      </w:r>
      <w:r w:rsidRPr="00C45507">
        <w:rPr>
          <w:b/>
          <w:bCs/>
          <w:color w:val="000000" w:themeColor="text1"/>
          <w:sz w:val="20"/>
          <w:szCs w:val="20"/>
        </w:rPr>
        <w:t xml:space="preserve">over </w:t>
      </w:r>
      <w:r w:rsidR="00391F50" w:rsidRPr="00C45507">
        <w:rPr>
          <w:b/>
          <w:bCs/>
          <w:color w:val="000000" w:themeColor="text1"/>
          <w:sz w:val="20"/>
          <w:szCs w:val="20"/>
        </w:rPr>
        <w:t>203</w:t>
      </w:r>
      <w:r w:rsidRPr="00C45507">
        <w:rPr>
          <w:b/>
          <w:bCs/>
          <w:color w:val="000000" w:themeColor="text1"/>
          <w:sz w:val="20"/>
          <w:szCs w:val="20"/>
        </w:rPr>
        <w:t>,000 enrolments in care sector courses</w:t>
      </w:r>
      <w:r w:rsidRPr="00A02167">
        <w:rPr>
          <w:color w:val="000000" w:themeColor="text1"/>
          <w:sz w:val="20"/>
          <w:szCs w:val="20"/>
        </w:rPr>
        <w:t xml:space="preserve"> and over 5</w:t>
      </w:r>
      <w:r w:rsidR="00391F50">
        <w:rPr>
          <w:color w:val="000000" w:themeColor="text1"/>
          <w:sz w:val="20"/>
          <w:szCs w:val="20"/>
        </w:rPr>
        <w:t>8</w:t>
      </w:r>
      <w:r w:rsidRPr="00A02167">
        <w:rPr>
          <w:color w:val="000000" w:themeColor="text1"/>
          <w:sz w:val="20"/>
          <w:szCs w:val="20"/>
        </w:rPr>
        <w:t>,000 in early childhood education and care</w:t>
      </w:r>
      <w:r w:rsidR="00932083" w:rsidRPr="00A02167">
        <w:rPr>
          <w:color w:val="000000" w:themeColor="text1"/>
          <w:sz w:val="20"/>
          <w:szCs w:val="20"/>
        </w:rPr>
        <w:t xml:space="preserve"> courses</w:t>
      </w:r>
      <w:r w:rsidRPr="00A02167">
        <w:rPr>
          <w:color w:val="000000" w:themeColor="text1"/>
          <w:sz w:val="20"/>
          <w:szCs w:val="20"/>
        </w:rPr>
        <w:t xml:space="preserve">, representing </w:t>
      </w:r>
      <w:r w:rsidRPr="00A02167">
        <w:rPr>
          <w:b/>
          <w:color w:val="000000" w:themeColor="text1"/>
          <w:sz w:val="20"/>
          <w:szCs w:val="20"/>
        </w:rPr>
        <w:t>over 35%</w:t>
      </w:r>
      <w:r w:rsidRPr="00A02167">
        <w:rPr>
          <w:color w:val="000000" w:themeColor="text1"/>
          <w:sz w:val="20"/>
          <w:szCs w:val="20"/>
        </w:rPr>
        <w:t xml:space="preserve"> of Free TAFE enrolments.</w:t>
      </w:r>
    </w:p>
    <w:p w14:paraId="2DCACB18" w14:textId="77777777" w:rsidR="00792F09" w:rsidRPr="00A02167" w:rsidRDefault="00792F09" w:rsidP="00C018EB">
      <w:pPr>
        <w:pStyle w:val="ListParagraph"/>
        <w:numPr>
          <w:ilvl w:val="0"/>
          <w:numId w:val="13"/>
        </w:numPr>
        <w:spacing w:line="360" w:lineRule="auto"/>
        <w:ind w:left="357" w:hanging="357"/>
        <w:rPr>
          <w:color w:val="000000" w:themeColor="text1"/>
          <w:sz w:val="20"/>
          <w:szCs w:val="20"/>
        </w:rPr>
      </w:pPr>
      <w:r w:rsidRPr="00A02167">
        <w:rPr>
          <w:b/>
          <w:color w:val="156082" w:themeColor="accent1"/>
          <w:sz w:val="20"/>
          <w:szCs w:val="20"/>
        </w:rPr>
        <w:t>Commonwealth Prac Payment</w:t>
      </w:r>
      <w:r w:rsidRPr="00A02167">
        <w:rPr>
          <w:color w:val="000000" w:themeColor="text1"/>
          <w:sz w:val="20"/>
          <w:szCs w:val="20"/>
        </w:rPr>
        <w:t xml:space="preserve"> - </w:t>
      </w:r>
      <w:r w:rsidRPr="00A02167">
        <w:rPr>
          <w:b/>
          <w:color w:val="000000" w:themeColor="text1"/>
          <w:sz w:val="20"/>
          <w:szCs w:val="20"/>
        </w:rPr>
        <w:t>$427.4 million</w:t>
      </w:r>
      <w:r w:rsidRPr="00A02167">
        <w:rPr>
          <w:color w:val="000000" w:themeColor="text1"/>
          <w:sz w:val="20"/>
          <w:szCs w:val="20"/>
        </w:rPr>
        <w:t xml:space="preserve"> to support eligible teaching, nursing and midwifery, and social work students in VET and higher education qualifications to complete mandatory practicums. In the VET system, over 5,000 Diploma of Nursing students are expected to benefit each year from July 2025.</w:t>
      </w:r>
    </w:p>
    <w:p w14:paraId="57DE1994" w14:textId="52F6C91A" w:rsidR="00792F09" w:rsidRDefault="00792F09" w:rsidP="00C018EB">
      <w:pPr>
        <w:pStyle w:val="ListParagraph"/>
        <w:numPr>
          <w:ilvl w:val="0"/>
          <w:numId w:val="13"/>
        </w:numPr>
        <w:spacing w:line="360" w:lineRule="auto"/>
        <w:ind w:left="357" w:hanging="357"/>
        <w:rPr>
          <w:color w:val="000000" w:themeColor="text1"/>
          <w:sz w:val="20"/>
          <w:szCs w:val="20"/>
        </w:rPr>
      </w:pPr>
      <w:r w:rsidRPr="00A02167">
        <w:rPr>
          <w:b/>
          <w:color w:val="156082" w:themeColor="accent1"/>
          <w:sz w:val="20"/>
          <w:szCs w:val="20"/>
        </w:rPr>
        <w:t>Y Careers agency</w:t>
      </w:r>
      <w:r w:rsidRPr="00A02167">
        <w:rPr>
          <w:rStyle w:val="Heading2Char"/>
          <w:rFonts w:asciiTheme="minorHAnsi" w:eastAsiaTheme="minorEastAsia" w:hAnsiTheme="minorHAnsi" w:cstheme="minorBidi"/>
          <w:color w:val="000000" w:themeColor="text1"/>
          <w:sz w:val="20"/>
          <w:szCs w:val="20"/>
        </w:rPr>
        <w:t xml:space="preserve"> - </w:t>
      </w:r>
      <w:r w:rsidRPr="00A02167">
        <w:rPr>
          <w:b/>
          <w:color w:val="000000" w:themeColor="text1"/>
          <w:sz w:val="20"/>
          <w:szCs w:val="20"/>
        </w:rPr>
        <w:t xml:space="preserve">$14.1 </w:t>
      </w:r>
      <w:r w:rsidR="006D0C58" w:rsidRPr="00A02167">
        <w:rPr>
          <w:b/>
          <w:color w:val="000000" w:themeColor="text1"/>
          <w:sz w:val="20"/>
          <w:szCs w:val="20"/>
        </w:rPr>
        <w:t>million</w:t>
      </w:r>
      <w:r w:rsidR="006D0C58" w:rsidRPr="00A02167">
        <w:rPr>
          <w:color w:val="000000" w:themeColor="text1"/>
          <w:sz w:val="20"/>
          <w:szCs w:val="20"/>
        </w:rPr>
        <w:t xml:space="preserve"> to</w:t>
      </w:r>
      <w:r w:rsidRPr="00A02167">
        <w:rPr>
          <w:color w:val="000000" w:themeColor="text1"/>
          <w:sz w:val="20"/>
          <w:szCs w:val="20"/>
        </w:rPr>
        <w:t xml:space="preserve"> establish and operate the Agency,</w:t>
      </w:r>
      <w:r w:rsidRPr="00A02167">
        <w:rPr>
          <w:rFonts w:ascii="Arial" w:hAnsi="Arial" w:cs="Arial"/>
          <w:color w:val="000000" w:themeColor="text1"/>
          <w:sz w:val="20"/>
          <w:szCs w:val="20"/>
        </w:rPr>
        <w:t> </w:t>
      </w:r>
      <w:r w:rsidRPr="00A02167">
        <w:rPr>
          <w:color w:val="000000" w:themeColor="text1"/>
          <w:sz w:val="20"/>
          <w:szCs w:val="20"/>
        </w:rPr>
        <w:t>supporting employment opportunities for</w:t>
      </w:r>
      <w:r w:rsidRPr="00A02167">
        <w:rPr>
          <w:rFonts w:cs="Aptos"/>
          <w:color w:val="000000" w:themeColor="text1"/>
          <w:sz w:val="20"/>
          <w:szCs w:val="20"/>
        </w:rPr>
        <w:t> </w:t>
      </w:r>
      <w:r w:rsidRPr="00A02167">
        <w:rPr>
          <w:color w:val="000000" w:themeColor="text1"/>
          <w:sz w:val="20"/>
          <w:szCs w:val="20"/>
        </w:rPr>
        <w:t>young people in the care economy.</w:t>
      </w:r>
    </w:p>
    <w:p w14:paraId="7E883600" w14:textId="3C1F007D" w:rsidR="00792F09" w:rsidRPr="00A02167" w:rsidRDefault="00792F09" w:rsidP="00C018EB">
      <w:pPr>
        <w:pStyle w:val="ListParagraph"/>
        <w:numPr>
          <w:ilvl w:val="0"/>
          <w:numId w:val="13"/>
        </w:numPr>
        <w:spacing w:line="360" w:lineRule="auto"/>
        <w:ind w:left="357" w:hanging="357"/>
        <w:rPr>
          <w:color w:val="000000" w:themeColor="text1"/>
          <w:sz w:val="20"/>
          <w:szCs w:val="20"/>
        </w:rPr>
      </w:pPr>
      <w:r w:rsidRPr="00A02167">
        <w:rPr>
          <w:b/>
          <w:color w:val="156082" w:themeColor="accent1"/>
          <w:sz w:val="20"/>
          <w:szCs w:val="20"/>
        </w:rPr>
        <w:t>Supporting skills and training of ECEC employees</w:t>
      </w:r>
      <w:r w:rsidRPr="00A02167">
        <w:rPr>
          <w:b/>
          <w:color w:val="000000" w:themeColor="text1"/>
          <w:sz w:val="20"/>
          <w:szCs w:val="20"/>
        </w:rPr>
        <w:t xml:space="preserve"> </w:t>
      </w:r>
      <w:r w:rsidRPr="00A02167">
        <w:rPr>
          <w:color w:val="000000" w:themeColor="text1"/>
          <w:sz w:val="20"/>
          <w:szCs w:val="20"/>
        </w:rPr>
        <w:t xml:space="preserve">- </w:t>
      </w:r>
      <w:r w:rsidRPr="00A02167">
        <w:rPr>
          <w:b/>
          <w:color w:val="000000" w:themeColor="text1"/>
          <w:sz w:val="20"/>
          <w:szCs w:val="20"/>
        </w:rPr>
        <w:t>$72.4 million</w:t>
      </w:r>
      <w:r w:rsidRPr="00A02167">
        <w:rPr>
          <w:color w:val="000000" w:themeColor="text1"/>
          <w:sz w:val="20"/>
          <w:szCs w:val="20"/>
        </w:rPr>
        <w:t xml:space="preserve"> to support the skills and training of Early Childhood Education and Care (ECEC) employees, including a paid practicum subsidy for eligible ECEC qualifications. These measures are benefiting </w:t>
      </w:r>
      <w:r w:rsidRPr="00A02167">
        <w:rPr>
          <w:b/>
          <w:color w:val="000000" w:themeColor="text1"/>
          <w:sz w:val="20"/>
          <w:szCs w:val="20"/>
        </w:rPr>
        <w:t>up to 75,000 staff</w:t>
      </w:r>
      <w:r w:rsidRPr="00A02167">
        <w:rPr>
          <w:color w:val="000000" w:themeColor="text1"/>
          <w:sz w:val="20"/>
          <w:szCs w:val="20"/>
        </w:rPr>
        <w:t xml:space="preserve"> from July 2023 to June 2027. Implemented by the Department of Education. </w:t>
      </w:r>
    </w:p>
    <w:p w14:paraId="6AA47D5B" w14:textId="1E6FB81C" w:rsidR="002A4E50" w:rsidRPr="002A4E50" w:rsidRDefault="00792F09" w:rsidP="002A4E50">
      <w:pPr>
        <w:pStyle w:val="ListParagraph"/>
        <w:numPr>
          <w:ilvl w:val="0"/>
          <w:numId w:val="13"/>
        </w:numPr>
        <w:spacing w:line="259" w:lineRule="auto"/>
        <w:ind w:left="357" w:hanging="357"/>
        <w:rPr>
          <w:color w:val="000000" w:themeColor="text1"/>
          <w:sz w:val="20"/>
          <w:szCs w:val="20"/>
        </w:rPr>
      </w:pPr>
      <w:r w:rsidRPr="002A4E50">
        <w:rPr>
          <w:b/>
          <w:color w:val="156082" w:themeColor="accent1"/>
          <w:sz w:val="20"/>
          <w:szCs w:val="20"/>
        </w:rPr>
        <w:t>Peer Workforce Training Placements Program</w:t>
      </w:r>
      <w:r w:rsidRPr="002A4E50">
        <w:rPr>
          <w:b/>
          <w:color w:val="000000" w:themeColor="text1"/>
          <w:sz w:val="20"/>
          <w:szCs w:val="20"/>
        </w:rPr>
        <w:t xml:space="preserve"> </w:t>
      </w:r>
      <w:r w:rsidRPr="002A4E50">
        <w:rPr>
          <w:color w:val="000000" w:themeColor="text1"/>
          <w:sz w:val="20"/>
          <w:szCs w:val="20"/>
        </w:rPr>
        <w:t xml:space="preserve">- </w:t>
      </w:r>
      <w:r w:rsidRPr="002A4E50">
        <w:rPr>
          <w:b/>
          <w:color w:val="000000" w:themeColor="text1"/>
          <w:sz w:val="20"/>
          <w:szCs w:val="20"/>
        </w:rPr>
        <w:t>$2.8 million</w:t>
      </w:r>
      <w:r w:rsidRPr="002A4E50">
        <w:rPr>
          <w:color w:val="000000" w:themeColor="text1"/>
          <w:sz w:val="20"/>
          <w:szCs w:val="20"/>
        </w:rPr>
        <w:t xml:space="preserve"> over four years (2025–26 to 2028–29) to support </w:t>
      </w:r>
      <w:r w:rsidRPr="002A4E50">
        <w:rPr>
          <w:b/>
          <w:color w:val="000000" w:themeColor="text1"/>
          <w:sz w:val="20"/>
          <w:szCs w:val="20"/>
        </w:rPr>
        <w:t>500 work placements</w:t>
      </w:r>
      <w:r w:rsidRPr="002A4E50">
        <w:rPr>
          <w:color w:val="000000" w:themeColor="text1"/>
          <w:sz w:val="20"/>
          <w:szCs w:val="20"/>
        </w:rPr>
        <w:t xml:space="preserve"> for students undertaking the Certificate IV in Mental Health Peer Work, delivered by the Department for Health, Disability and Ageing.</w:t>
      </w:r>
      <w:r w:rsidR="002A4E50" w:rsidRPr="002A4E50">
        <w:rPr>
          <w:color w:val="000000" w:themeColor="text1"/>
          <w:sz w:val="20"/>
          <w:szCs w:val="20"/>
        </w:rPr>
        <w:br w:type="page"/>
      </w:r>
    </w:p>
    <w:p w14:paraId="4AAE297B" w14:textId="6BBB2141" w:rsidR="00542A17" w:rsidRPr="00A02167" w:rsidRDefault="00792F09" w:rsidP="00C018EB">
      <w:pPr>
        <w:pStyle w:val="ListParagraph"/>
        <w:numPr>
          <w:ilvl w:val="0"/>
          <w:numId w:val="13"/>
        </w:numPr>
        <w:spacing w:line="360" w:lineRule="auto"/>
        <w:ind w:left="357" w:hanging="357"/>
        <w:rPr>
          <w:color w:val="000000" w:themeColor="text1"/>
          <w:sz w:val="20"/>
          <w:szCs w:val="20"/>
        </w:rPr>
      </w:pPr>
      <w:r w:rsidRPr="00A02167">
        <w:rPr>
          <w:b/>
          <w:color w:val="156082" w:themeColor="accent1"/>
          <w:sz w:val="20"/>
          <w:szCs w:val="20"/>
        </w:rPr>
        <w:lastRenderedPageBreak/>
        <w:t>TAFE Centres of Excellence</w:t>
      </w:r>
      <w:r w:rsidRPr="00A02167">
        <w:rPr>
          <w:color w:val="000000" w:themeColor="text1"/>
          <w:sz w:val="20"/>
          <w:szCs w:val="20"/>
        </w:rPr>
        <w:t xml:space="preserve"> </w:t>
      </w:r>
      <w:r w:rsidRPr="00A02167">
        <w:rPr>
          <w:rStyle w:val="Heading2Char"/>
          <w:rFonts w:asciiTheme="minorHAnsi" w:hAnsiTheme="minorHAnsi"/>
          <w:sz w:val="20"/>
          <w:szCs w:val="20"/>
        </w:rPr>
        <w:t>-</w:t>
      </w:r>
      <w:r w:rsidRPr="00A02167">
        <w:rPr>
          <w:color w:val="000000" w:themeColor="text1"/>
          <w:sz w:val="20"/>
          <w:szCs w:val="20"/>
        </w:rPr>
        <w:t xml:space="preserve"> Four TAFE Centres of Excellence for sustaining essential care services in Vic, Qld, SA and NT, supported by </w:t>
      </w:r>
      <w:r w:rsidRPr="00A02167">
        <w:rPr>
          <w:b/>
          <w:color w:val="000000" w:themeColor="text1"/>
          <w:sz w:val="20"/>
          <w:szCs w:val="20"/>
        </w:rPr>
        <w:t>$46.9 million</w:t>
      </w:r>
      <w:r w:rsidRPr="00A02167">
        <w:rPr>
          <w:color w:val="000000" w:themeColor="text1"/>
          <w:sz w:val="20"/>
          <w:szCs w:val="20"/>
        </w:rPr>
        <w:t xml:space="preserve"> in Australian Government funding (matched by states) and an additional </w:t>
      </w:r>
      <w:r w:rsidRPr="00A02167">
        <w:rPr>
          <w:b/>
          <w:color w:val="000000" w:themeColor="text1"/>
          <w:sz w:val="20"/>
          <w:szCs w:val="20"/>
        </w:rPr>
        <w:t>$15.3 million</w:t>
      </w:r>
      <w:r w:rsidRPr="00A02167">
        <w:rPr>
          <w:color w:val="000000" w:themeColor="text1"/>
          <w:sz w:val="20"/>
          <w:szCs w:val="20"/>
        </w:rPr>
        <w:t xml:space="preserve"> to Qld, SA and the NT TAFE Centres of Excellence to fast-track establishment.</w:t>
      </w:r>
    </w:p>
    <w:p w14:paraId="5B00F73C" w14:textId="69F1E5FE" w:rsidR="00792F09" w:rsidRPr="00A02167" w:rsidRDefault="00792F09" w:rsidP="00C018EB">
      <w:pPr>
        <w:pStyle w:val="ListParagraph"/>
        <w:numPr>
          <w:ilvl w:val="0"/>
          <w:numId w:val="13"/>
        </w:numPr>
        <w:spacing w:line="360" w:lineRule="auto"/>
        <w:ind w:left="357" w:hanging="357"/>
        <w:rPr>
          <w:color w:val="000000" w:themeColor="text1"/>
          <w:sz w:val="20"/>
          <w:szCs w:val="20"/>
        </w:rPr>
      </w:pPr>
      <w:r w:rsidRPr="00A02167">
        <w:rPr>
          <w:b/>
          <w:color w:val="156082" w:themeColor="accent1"/>
          <w:sz w:val="20"/>
          <w:szCs w:val="20"/>
        </w:rPr>
        <w:t>TAFE Technology Fund</w:t>
      </w:r>
      <w:r w:rsidRPr="00A02167">
        <w:rPr>
          <w:color w:val="0F4761" w:themeColor="accent1" w:themeShade="BF"/>
          <w:sz w:val="20"/>
          <w:szCs w:val="20"/>
        </w:rPr>
        <w:t xml:space="preserve"> </w:t>
      </w:r>
      <w:r w:rsidRPr="00A02167">
        <w:rPr>
          <w:color w:val="000000" w:themeColor="text1"/>
          <w:sz w:val="20"/>
          <w:szCs w:val="20"/>
        </w:rPr>
        <w:t>- Four projects across NSW, Q</w:t>
      </w:r>
      <w:r w:rsidR="002E7FA6">
        <w:rPr>
          <w:color w:val="000000" w:themeColor="text1"/>
          <w:sz w:val="20"/>
          <w:szCs w:val="20"/>
        </w:rPr>
        <w:t>ld</w:t>
      </w:r>
      <w:r w:rsidRPr="00A02167">
        <w:rPr>
          <w:color w:val="000000" w:themeColor="text1"/>
          <w:sz w:val="20"/>
          <w:szCs w:val="20"/>
        </w:rPr>
        <w:t xml:space="preserve"> and WA have been funded under the TAFE Technology Fund, with a combined value of </w:t>
      </w:r>
      <w:r w:rsidRPr="00A02167">
        <w:rPr>
          <w:b/>
          <w:color w:val="000000" w:themeColor="text1"/>
          <w:sz w:val="20"/>
          <w:szCs w:val="20"/>
        </w:rPr>
        <w:t>$6.9 million</w:t>
      </w:r>
      <w:r w:rsidRPr="00A02167">
        <w:rPr>
          <w:color w:val="000000" w:themeColor="text1"/>
          <w:sz w:val="20"/>
          <w:szCs w:val="20"/>
        </w:rPr>
        <w:t>. These projects modernise and expand training facilities for care sector related training.</w:t>
      </w:r>
    </w:p>
    <w:p w14:paraId="29EAD1B2" w14:textId="06AB71AC" w:rsidR="00792F09" w:rsidRPr="00A02167" w:rsidRDefault="00792F09" w:rsidP="00C018EB">
      <w:pPr>
        <w:pStyle w:val="ListParagraph"/>
        <w:numPr>
          <w:ilvl w:val="0"/>
          <w:numId w:val="14"/>
        </w:numPr>
        <w:spacing w:line="360" w:lineRule="auto"/>
        <w:rPr>
          <w:color w:val="000000" w:themeColor="text1"/>
          <w:sz w:val="20"/>
          <w:szCs w:val="20"/>
          <w:lang w:val="en-AU"/>
        </w:rPr>
      </w:pPr>
      <w:r w:rsidRPr="00A02167">
        <w:rPr>
          <w:b/>
          <w:color w:val="156082" w:themeColor="accent1"/>
          <w:sz w:val="20"/>
          <w:szCs w:val="20"/>
        </w:rPr>
        <w:t xml:space="preserve">HumanAbility </w:t>
      </w:r>
      <w:r w:rsidR="002E7FA6">
        <w:rPr>
          <w:b/>
          <w:color w:val="156082" w:themeColor="accent1"/>
          <w:sz w:val="20"/>
          <w:szCs w:val="20"/>
        </w:rPr>
        <w:t>J</w:t>
      </w:r>
      <w:r w:rsidR="00214741">
        <w:rPr>
          <w:b/>
          <w:color w:val="156082" w:themeColor="accent1"/>
          <w:sz w:val="20"/>
          <w:szCs w:val="20"/>
        </w:rPr>
        <w:t xml:space="preserve">obs and </w:t>
      </w:r>
      <w:r w:rsidR="002E7FA6">
        <w:rPr>
          <w:b/>
          <w:color w:val="156082" w:themeColor="accent1"/>
          <w:sz w:val="20"/>
          <w:szCs w:val="20"/>
        </w:rPr>
        <w:t>S</w:t>
      </w:r>
      <w:r w:rsidR="00214741">
        <w:rPr>
          <w:b/>
          <w:color w:val="156082" w:themeColor="accent1"/>
          <w:sz w:val="20"/>
          <w:szCs w:val="20"/>
        </w:rPr>
        <w:t xml:space="preserve">kills </w:t>
      </w:r>
      <w:r w:rsidR="002E7FA6">
        <w:rPr>
          <w:b/>
          <w:color w:val="156082" w:themeColor="accent1"/>
          <w:sz w:val="20"/>
          <w:szCs w:val="20"/>
        </w:rPr>
        <w:t>C</w:t>
      </w:r>
      <w:r w:rsidR="00214741">
        <w:rPr>
          <w:b/>
          <w:color w:val="156082" w:themeColor="accent1"/>
          <w:sz w:val="20"/>
          <w:szCs w:val="20"/>
        </w:rPr>
        <w:t>ouncils</w:t>
      </w:r>
      <w:r w:rsidRPr="00A02167">
        <w:rPr>
          <w:color w:val="000000" w:themeColor="text1"/>
          <w:sz w:val="20"/>
          <w:szCs w:val="20"/>
          <w:lang w:val="en-AU"/>
        </w:rPr>
        <w:t xml:space="preserve"> - Delivering the 2025 Workforce Plan and launching critical research projects informed by extensive stakeholder engagement, including on Earn While You Learn models, VET Enrolments and Completions, the VET Workforce and Microcredentials in the care and support economy. Progressing 10 training product development reviews, including in Early Childhood Education and Care, and Aged Care, Disability, Leisure and Health. </w:t>
      </w:r>
    </w:p>
    <w:p w14:paraId="307B5E26" w14:textId="7A348263" w:rsidR="00E44F4D" w:rsidRDefault="00064CE9">
      <w:pPr>
        <w:spacing w:line="259" w:lineRule="auto"/>
        <w:rPr>
          <w:color w:val="000000" w:themeColor="text1"/>
          <w:sz w:val="20"/>
          <w:szCs w:val="20"/>
        </w:rPr>
      </w:pPr>
      <w:r>
        <w:rPr>
          <w:noProof/>
          <w:color w:val="000000" w:themeColor="text1"/>
          <w:sz w:val="20"/>
          <w:szCs w:val="20"/>
        </w:rPr>
        <w:drawing>
          <wp:anchor distT="0" distB="0" distL="114300" distR="114300" simplePos="0" relativeHeight="251658265" behindDoc="1" locked="0" layoutInCell="1" allowOverlap="1" wp14:anchorId="20C44179" wp14:editId="55F50864">
            <wp:simplePos x="0" y="0"/>
            <wp:positionH relativeFrom="column">
              <wp:posOffset>3114675</wp:posOffset>
            </wp:positionH>
            <wp:positionV relativeFrom="paragraph">
              <wp:posOffset>169545</wp:posOffset>
            </wp:positionV>
            <wp:extent cx="6523990" cy="4353560"/>
            <wp:effectExtent l="0" t="0" r="0" b="8890"/>
            <wp:wrapTight wrapText="bothSides">
              <wp:wrapPolygon edited="0">
                <wp:start x="0" y="0"/>
                <wp:lineTo x="0" y="21550"/>
                <wp:lineTo x="21507" y="21550"/>
                <wp:lineTo x="21507" y="0"/>
                <wp:lineTo x="0" y="0"/>
              </wp:wrapPolygon>
            </wp:wrapTight>
            <wp:docPr id="1971018745"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018745" name="Picture 34">
                      <a:extLst>
                        <a:ext uri="{C183D7F6-B498-43B3-948B-1728B52AA6E4}">
                          <adec:decorative xmlns:adec="http://schemas.microsoft.com/office/drawing/2017/decorative" val="1"/>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523990" cy="435356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F4D">
        <w:rPr>
          <w:color w:val="000000" w:themeColor="text1"/>
          <w:sz w:val="20"/>
          <w:szCs w:val="20"/>
        </w:rPr>
        <w:br w:type="page"/>
      </w:r>
    </w:p>
    <w:p w14:paraId="07D7B266" w14:textId="3D0E795C" w:rsidR="00792F09" w:rsidRPr="00A02167" w:rsidRDefault="00792F09" w:rsidP="00DC0E2A">
      <w:pPr>
        <w:pStyle w:val="JAP-Heading5-Blue"/>
        <w:ind w:left="4536" w:hanging="425"/>
      </w:pPr>
      <w:r w:rsidRPr="00A02167">
        <w:lastRenderedPageBreak/>
        <w:t>What’s Next</w:t>
      </w:r>
    </w:p>
    <w:p w14:paraId="42D50D3D" w14:textId="6F52A260" w:rsidR="00792F09" w:rsidRPr="00A02167" w:rsidRDefault="0019515C" w:rsidP="00EB2A74">
      <w:pPr>
        <w:pStyle w:val="ListParagraph"/>
        <w:numPr>
          <w:ilvl w:val="0"/>
          <w:numId w:val="13"/>
        </w:numPr>
        <w:spacing w:line="360" w:lineRule="auto"/>
        <w:ind w:left="4536" w:hanging="357"/>
        <w:rPr>
          <w:color w:val="0F4761" w:themeColor="accent1" w:themeShade="BF"/>
          <w:sz w:val="20"/>
          <w:szCs w:val="20"/>
          <w:lang w:val="en-AU"/>
        </w:rPr>
      </w:pPr>
      <w:r>
        <w:rPr>
          <w:rStyle w:val="Heading2Char"/>
          <w:rFonts w:asciiTheme="minorHAnsi" w:eastAsiaTheme="minorEastAsia" w:hAnsiTheme="minorHAnsi" w:cstheme="minorBidi"/>
          <w:noProof/>
          <w:color w:val="000000" w:themeColor="text1"/>
          <w:sz w:val="20"/>
          <w:szCs w:val="20"/>
        </w:rPr>
        <w:drawing>
          <wp:anchor distT="0" distB="0" distL="114300" distR="114300" simplePos="0" relativeHeight="251658266" behindDoc="1" locked="0" layoutInCell="1" allowOverlap="1" wp14:anchorId="2A327C28" wp14:editId="1BC7A6DE">
            <wp:simplePos x="0" y="0"/>
            <wp:positionH relativeFrom="column">
              <wp:posOffset>-78740</wp:posOffset>
            </wp:positionH>
            <wp:positionV relativeFrom="paragraph">
              <wp:posOffset>71120</wp:posOffset>
            </wp:positionV>
            <wp:extent cx="2539365" cy="4334510"/>
            <wp:effectExtent l="0" t="0" r="0" b="8890"/>
            <wp:wrapTight wrapText="bothSides">
              <wp:wrapPolygon edited="0">
                <wp:start x="0" y="0"/>
                <wp:lineTo x="0" y="21549"/>
                <wp:lineTo x="21389" y="21549"/>
                <wp:lineTo x="21389" y="0"/>
                <wp:lineTo x="0" y="0"/>
              </wp:wrapPolygon>
            </wp:wrapTight>
            <wp:docPr id="1410698247"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98247" name="Picture 22">
                      <a:extLst>
                        <a:ext uri="{C183D7F6-B498-43B3-948B-1728B52AA6E4}">
                          <adec:decorative xmlns:adec="http://schemas.microsoft.com/office/drawing/2017/decorative" val="1"/>
                        </a:ext>
                      </a:extLst>
                    </pic:cNvPr>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a:stretch>
                      <a:fillRect/>
                    </a:stretch>
                  </pic:blipFill>
                  <pic:spPr bwMode="auto">
                    <a:xfrm>
                      <a:off x="0" y="0"/>
                      <a:ext cx="2539365" cy="4334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2F09" w:rsidRPr="00A02167">
        <w:rPr>
          <w:b/>
          <w:color w:val="156082" w:themeColor="accent1"/>
          <w:sz w:val="20"/>
          <w:szCs w:val="20"/>
        </w:rPr>
        <w:t xml:space="preserve">Indigenous Employment Initiative </w:t>
      </w:r>
      <w:r w:rsidR="008D0BE6">
        <w:rPr>
          <w:b/>
          <w:color w:val="156082" w:themeColor="accent1"/>
          <w:sz w:val="20"/>
          <w:szCs w:val="20"/>
        </w:rPr>
        <w:t xml:space="preserve">(IEI) </w:t>
      </w:r>
      <w:r w:rsidR="00792F09" w:rsidRPr="00A02167">
        <w:rPr>
          <w:b/>
          <w:color w:val="156082" w:themeColor="accent1"/>
          <w:sz w:val="20"/>
          <w:szCs w:val="20"/>
        </w:rPr>
        <w:t>Program</w:t>
      </w:r>
      <w:r w:rsidR="00792F09" w:rsidRPr="00A02167">
        <w:rPr>
          <w:color w:val="0F4761" w:themeColor="accent1" w:themeShade="BF"/>
          <w:sz w:val="20"/>
          <w:szCs w:val="20"/>
        </w:rPr>
        <w:t xml:space="preserve"> </w:t>
      </w:r>
      <w:r w:rsidR="00926AD3" w:rsidRPr="00A02167">
        <w:rPr>
          <w:color w:val="000000" w:themeColor="text1"/>
          <w:sz w:val="20"/>
          <w:szCs w:val="20"/>
        </w:rPr>
        <w:t>-</w:t>
      </w:r>
      <w:r w:rsidR="00792F09" w:rsidRPr="00A02167">
        <w:rPr>
          <w:color w:val="0F4761" w:themeColor="accent1" w:themeShade="BF"/>
          <w:sz w:val="20"/>
          <w:szCs w:val="20"/>
        </w:rPr>
        <w:t xml:space="preserve"> </w:t>
      </w:r>
      <w:r w:rsidR="00792F09" w:rsidRPr="00A02167">
        <w:rPr>
          <w:sz w:val="20"/>
          <w:szCs w:val="20"/>
          <w:lang w:val="en-AU"/>
        </w:rPr>
        <w:t xml:space="preserve">The IEI Program Grant Opportunity for 2026-27 to 2028-29 ($109.2 million) is under assessment. An independent program review and changes to aged care have resulted in some changes for providers, such as increasing the program from 2 to 3 year funding and reducing reporting from 6 monthly to annual to reduce some of the administrative burden for the sector. </w:t>
      </w:r>
    </w:p>
    <w:p w14:paraId="0269B20F" w14:textId="12B44033" w:rsidR="00792F09" w:rsidRPr="00A02167" w:rsidRDefault="00792F09" w:rsidP="00EB2A74">
      <w:pPr>
        <w:pStyle w:val="ListParagraph"/>
        <w:numPr>
          <w:ilvl w:val="0"/>
          <w:numId w:val="13"/>
        </w:numPr>
        <w:spacing w:line="360" w:lineRule="auto"/>
        <w:ind w:left="4536" w:hanging="357"/>
        <w:rPr>
          <w:sz w:val="20"/>
          <w:szCs w:val="20"/>
          <w:lang w:val="en-AU"/>
        </w:rPr>
      </w:pPr>
      <w:r w:rsidRPr="00A02167">
        <w:rPr>
          <w:b/>
          <w:color w:val="156082" w:themeColor="accent1"/>
          <w:sz w:val="20"/>
          <w:szCs w:val="20"/>
        </w:rPr>
        <w:t>First Nations Health Worker Traineeship Program</w:t>
      </w:r>
      <w:r w:rsidRPr="00A02167">
        <w:rPr>
          <w:rStyle w:val="Heading2Char"/>
          <w:rFonts w:asciiTheme="minorHAnsi" w:eastAsiaTheme="minorEastAsia" w:hAnsiTheme="minorHAnsi" w:cstheme="minorBidi"/>
          <w:b/>
          <w:color w:val="000000" w:themeColor="text1"/>
          <w:sz w:val="20"/>
          <w:szCs w:val="20"/>
        </w:rPr>
        <w:t xml:space="preserve"> </w:t>
      </w:r>
      <w:r w:rsidR="00926AD3" w:rsidRPr="00A02167">
        <w:rPr>
          <w:color w:val="000000" w:themeColor="text1"/>
          <w:sz w:val="20"/>
          <w:szCs w:val="20"/>
        </w:rPr>
        <w:t>-</w:t>
      </w:r>
      <w:r w:rsidRPr="00A02167">
        <w:rPr>
          <w:rStyle w:val="Heading2Char"/>
          <w:rFonts w:asciiTheme="minorHAnsi" w:eastAsiaTheme="minorEastAsia" w:hAnsiTheme="minorHAnsi" w:cstheme="minorBidi"/>
          <w:color w:val="auto"/>
          <w:sz w:val="20"/>
          <w:szCs w:val="20"/>
        </w:rPr>
        <w:t xml:space="preserve"> </w:t>
      </w:r>
      <w:r w:rsidRPr="00A02167">
        <w:rPr>
          <w:sz w:val="20"/>
          <w:szCs w:val="20"/>
        </w:rPr>
        <w:t>Since July 2023, 6 trainee intakes have commenced. Cohort 1 has been finalised. The next phase will see remaining trainees in Cohorts 2 to 6 continue their training to complete their relevant qualifications. In addition, Cohort 7 and Cohort 8 will commence training during this phase.</w:t>
      </w:r>
      <w:r w:rsidRPr="00A02167">
        <w:rPr>
          <w:i/>
          <w:iCs/>
          <w:sz w:val="20"/>
          <w:szCs w:val="20"/>
        </w:rPr>
        <w:t xml:space="preserve"> </w:t>
      </w:r>
    </w:p>
    <w:p w14:paraId="2BE09535" w14:textId="77C8E13B" w:rsidR="00792F09" w:rsidRPr="00A02167" w:rsidRDefault="00792F09" w:rsidP="00EB2A74">
      <w:pPr>
        <w:pStyle w:val="ListParagraph"/>
        <w:numPr>
          <w:ilvl w:val="0"/>
          <w:numId w:val="13"/>
        </w:numPr>
        <w:spacing w:line="360" w:lineRule="auto"/>
        <w:ind w:left="4536" w:hanging="357"/>
        <w:rPr>
          <w:rStyle w:val="Heading2Char"/>
          <w:rFonts w:asciiTheme="minorHAnsi" w:eastAsiaTheme="minorEastAsia" w:hAnsiTheme="minorHAnsi" w:cstheme="minorBidi"/>
          <w:color w:val="auto"/>
          <w:sz w:val="20"/>
          <w:szCs w:val="20"/>
        </w:rPr>
      </w:pPr>
      <w:r w:rsidRPr="00A02167">
        <w:rPr>
          <w:b/>
          <w:color w:val="156082" w:themeColor="accent1"/>
          <w:sz w:val="20"/>
          <w:szCs w:val="20"/>
        </w:rPr>
        <w:t>Regional, Rural and Remote Home Care Workforce</w:t>
      </w:r>
      <w:r w:rsidRPr="00A02167">
        <w:rPr>
          <w:rStyle w:val="Heading2Char"/>
          <w:rFonts w:asciiTheme="minorHAnsi" w:eastAsiaTheme="minorEastAsia" w:hAnsiTheme="minorHAnsi" w:cstheme="minorBidi"/>
          <w:color w:val="000000" w:themeColor="text1"/>
          <w:sz w:val="20"/>
          <w:szCs w:val="20"/>
        </w:rPr>
        <w:t xml:space="preserve"> </w:t>
      </w:r>
      <w:r w:rsidR="00926AD3" w:rsidRPr="00A02167">
        <w:rPr>
          <w:color w:val="000000" w:themeColor="text1"/>
          <w:sz w:val="20"/>
          <w:szCs w:val="20"/>
        </w:rPr>
        <w:t>-</w:t>
      </w:r>
      <w:r w:rsidRPr="00A02167">
        <w:rPr>
          <w:rStyle w:val="Heading2Char"/>
          <w:rFonts w:asciiTheme="minorHAnsi" w:eastAsiaTheme="minorEastAsia" w:hAnsiTheme="minorHAnsi" w:cstheme="minorBidi"/>
          <w:color w:val="auto"/>
          <w:sz w:val="20"/>
          <w:szCs w:val="20"/>
        </w:rPr>
        <w:t xml:space="preserve"> </w:t>
      </w:r>
      <w:r w:rsidRPr="00A02167">
        <w:rPr>
          <w:sz w:val="20"/>
          <w:szCs w:val="20"/>
          <w:lang w:val="en-AU"/>
        </w:rPr>
        <w:t>Funded organisations are working closely with local communities to determine targeted supports in all eligible regions and have commenced recruiting and training personal care workers in these regions.</w:t>
      </w:r>
      <w:r w:rsidRPr="00A02167" w:rsidDel="00E446F7">
        <w:rPr>
          <w:rFonts w:eastAsiaTheme="majorEastAsia" w:cstheme="majorBidi"/>
          <w:sz w:val="20"/>
          <w:szCs w:val="20"/>
        </w:rPr>
        <w:t xml:space="preserve"> </w:t>
      </w:r>
    </w:p>
    <w:p w14:paraId="74893838" w14:textId="5BFC8751" w:rsidR="00792F09" w:rsidRPr="00A02167" w:rsidRDefault="00792F09" w:rsidP="00EB2A74">
      <w:pPr>
        <w:pStyle w:val="ListParagraph"/>
        <w:numPr>
          <w:ilvl w:val="0"/>
          <w:numId w:val="13"/>
        </w:numPr>
        <w:spacing w:line="360" w:lineRule="auto"/>
        <w:ind w:left="4536" w:hanging="357"/>
        <w:rPr>
          <w:color w:val="000000" w:themeColor="text1"/>
          <w:sz w:val="20"/>
          <w:szCs w:val="20"/>
          <w:lang w:val="en-AU"/>
        </w:rPr>
      </w:pPr>
      <w:r w:rsidRPr="00A02167">
        <w:rPr>
          <w:b/>
          <w:color w:val="156082" w:themeColor="accent1"/>
          <w:sz w:val="20"/>
          <w:szCs w:val="20"/>
        </w:rPr>
        <w:t>Y Careers agency</w:t>
      </w:r>
      <w:r w:rsidRPr="00A02167">
        <w:rPr>
          <w:rStyle w:val="Heading2Char"/>
          <w:rFonts w:asciiTheme="minorHAnsi" w:eastAsiaTheme="minorEastAsia" w:hAnsiTheme="minorHAnsi" w:cstheme="minorBidi"/>
          <w:color w:val="000000" w:themeColor="text1"/>
          <w:sz w:val="20"/>
          <w:szCs w:val="20"/>
        </w:rPr>
        <w:t xml:space="preserve"> </w:t>
      </w:r>
      <w:r w:rsidR="00926AD3" w:rsidRPr="00A02167">
        <w:rPr>
          <w:color w:val="000000" w:themeColor="text1"/>
          <w:sz w:val="20"/>
          <w:szCs w:val="20"/>
        </w:rPr>
        <w:t>-</w:t>
      </w:r>
      <w:r w:rsidRPr="00A02167">
        <w:rPr>
          <w:rFonts w:eastAsia="Times New Roman" w:cs="Calibri"/>
          <w:sz w:val="20"/>
          <w:szCs w:val="20"/>
          <w:lang w:val="en-AU" w:eastAsia="en-US"/>
        </w:rPr>
        <w:t xml:space="preserve"> </w:t>
      </w:r>
      <w:r w:rsidRPr="00A02167">
        <w:rPr>
          <w:color w:val="000000" w:themeColor="text1"/>
          <w:sz w:val="20"/>
          <w:szCs w:val="20"/>
          <w:lang w:val="en-AU"/>
        </w:rPr>
        <w:t xml:space="preserve">Y Careers to continue supporting outcomes for young people in the care economy. Grant activity is scheduled to end 30 June 2026. </w:t>
      </w:r>
    </w:p>
    <w:p w14:paraId="4F3EA7A4" w14:textId="6B6950A6" w:rsidR="00792F09" w:rsidRPr="00A02167" w:rsidRDefault="00792F09" w:rsidP="00EB2A74">
      <w:pPr>
        <w:pStyle w:val="ListParagraph"/>
        <w:numPr>
          <w:ilvl w:val="0"/>
          <w:numId w:val="13"/>
        </w:numPr>
        <w:spacing w:line="360" w:lineRule="auto"/>
        <w:ind w:left="4536" w:hanging="357"/>
        <w:rPr>
          <w:sz w:val="20"/>
          <w:szCs w:val="20"/>
          <w:lang w:val="en-AU"/>
        </w:rPr>
      </w:pPr>
      <w:r w:rsidRPr="00A02167">
        <w:rPr>
          <w:b/>
          <w:color w:val="156082" w:themeColor="accent1"/>
          <w:sz w:val="20"/>
          <w:szCs w:val="20"/>
        </w:rPr>
        <w:t>Supporting skills and training of ECEC employees</w:t>
      </w:r>
      <w:r w:rsidRPr="00A02167">
        <w:rPr>
          <w:b/>
          <w:color w:val="000000" w:themeColor="text1"/>
          <w:sz w:val="20"/>
          <w:szCs w:val="20"/>
        </w:rPr>
        <w:t xml:space="preserve"> </w:t>
      </w:r>
      <w:r w:rsidR="00926AD3" w:rsidRPr="00A02167">
        <w:rPr>
          <w:color w:val="000000" w:themeColor="text1"/>
          <w:sz w:val="20"/>
          <w:szCs w:val="20"/>
        </w:rPr>
        <w:t>-</w:t>
      </w:r>
      <w:r w:rsidRPr="00A02167">
        <w:rPr>
          <w:sz w:val="20"/>
          <w:szCs w:val="20"/>
        </w:rPr>
        <w:t xml:space="preserve"> </w:t>
      </w:r>
      <w:r w:rsidRPr="00A02167">
        <w:rPr>
          <w:sz w:val="20"/>
          <w:szCs w:val="20"/>
          <w:lang w:val="en-AU"/>
        </w:rPr>
        <w:t>The Department of Education is currently undertaking an evaluation of these measures and the evaluation will inform next steps.    </w:t>
      </w:r>
    </w:p>
    <w:p w14:paraId="31B21C9D" w14:textId="11E927F3" w:rsidR="00792F09" w:rsidRPr="00A02167" w:rsidRDefault="00792F09" w:rsidP="00EB2A74">
      <w:pPr>
        <w:pStyle w:val="ListParagraph"/>
        <w:numPr>
          <w:ilvl w:val="0"/>
          <w:numId w:val="13"/>
        </w:numPr>
        <w:spacing w:line="360" w:lineRule="auto"/>
        <w:ind w:left="4536" w:hanging="357"/>
        <w:rPr>
          <w:rStyle w:val="Heading2Char"/>
          <w:rFonts w:asciiTheme="minorHAnsi" w:eastAsiaTheme="minorEastAsia" w:hAnsiTheme="minorHAnsi" w:cstheme="minorBidi"/>
          <w:color w:val="000000" w:themeColor="text1"/>
          <w:sz w:val="20"/>
          <w:szCs w:val="20"/>
        </w:rPr>
      </w:pPr>
      <w:r w:rsidRPr="00A02167">
        <w:rPr>
          <w:b/>
          <w:color w:val="156082" w:themeColor="accent1"/>
          <w:sz w:val="20"/>
          <w:szCs w:val="20"/>
        </w:rPr>
        <w:t>TAFE Centres of Excellence</w:t>
      </w:r>
      <w:r w:rsidRPr="00A02167">
        <w:rPr>
          <w:sz w:val="20"/>
          <w:szCs w:val="20"/>
        </w:rPr>
        <w:t xml:space="preserve"> </w:t>
      </w:r>
      <w:r w:rsidR="00926AD3" w:rsidRPr="00A02167">
        <w:rPr>
          <w:color w:val="000000" w:themeColor="text1"/>
          <w:sz w:val="20"/>
          <w:szCs w:val="20"/>
        </w:rPr>
        <w:t>-</w:t>
      </w:r>
      <w:r w:rsidRPr="00A02167">
        <w:rPr>
          <w:rStyle w:val="Heading2Char"/>
          <w:rFonts w:asciiTheme="minorHAnsi" w:hAnsiTheme="minorHAnsi"/>
          <w:color w:val="auto"/>
          <w:sz w:val="20"/>
          <w:szCs w:val="20"/>
        </w:rPr>
        <w:t xml:space="preserve"> Centres in Vic, Q</w:t>
      </w:r>
      <w:r w:rsidR="006627DD">
        <w:rPr>
          <w:rStyle w:val="Heading2Char"/>
          <w:rFonts w:asciiTheme="minorHAnsi" w:hAnsiTheme="minorHAnsi"/>
          <w:color w:val="auto"/>
          <w:sz w:val="20"/>
          <w:szCs w:val="20"/>
        </w:rPr>
        <w:t>ld</w:t>
      </w:r>
      <w:r w:rsidRPr="00A02167">
        <w:rPr>
          <w:rStyle w:val="Heading2Char"/>
          <w:rFonts w:asciiTheme="minorHAnsi" w:hAnsiTheme="minorHAnsi"/>
          <w:color w:val="auto"/>
          <w:sz w:val="20"/>
          <w:szCs w:val="20"/>
        </w:rPr>
        <w:t>, SA,</w:t>
      </w:r>
      <w:r w:rsidR="008D3800">
        <w:rPr>
          <w:rStyle w:val="Heading2Char"/>
          <w:rFonts w:asciiTheme="minorHAnsi" w:hAnsiTheme="minorHAnsi"/>
          <w:color w:val="auto"/>
          <w:sz w:val="20"/>
          <w:szCs w:val="20"/>
        </w:rPr>
        <w:t xml:space="preserve"> and</w:t>
      </w:r>
      <w:r w:rsidRPr="00A02167">
        <w:rPr>
          <w:rStyle w:val="Heading2Char"/>
          <w:rFonts w:asciiTheme="minorHAnsi" w:hAnsiTheme="minorHAnsi"/>
          <w:color w:val="auto"/>
          <w:sz w:val="20"/>
          <w:szCs w:val="20"/>
        </w:rPr>
        <w:t xml:space="preserve"> NT to strengthen essential care workforces through uplifting capability in digital health technologies, culturally safe learning pathways, expanded skills development and strong partnerships with industry and First Nations communities. </w:t>
      </w:r>
    </w:p>
    <w:p w14:paraId="19008B4E" w14:textId="6F9D1B36" w:rsidR="00792F09" w:rsidRPr="00A02167" w:rsidRDefault="00792F09" w:rsidP="00EB2A74">
      <w:pPr>
        <w:pStyle w:val="ListParagraph"/>
        <w:numPr>
          <w:ilvl w:val="0"/>
          <w:numId w:val="13"/>
        </w:numPr>
        <w:spacing w:line="360" w:lineRule="auto"/>
        <w:ind w:left="4536" w:hanging="357"/>
        <w:rPr>
          <w:color w:val="000000" w:themeColor="text1"/>
          <w:sz w:val="20"/>
          <w:szCs w:val="20"/>
        </w:rPr>
      </w:pPr>
      <w:r w:rsidRPr="00A02167">
        <w:rPr>
          <w:b/>
          <w:color w:val="156082" w:themeColor="accent1"/>
          <w:sz w:val="20"/>
          <w:szCs w:val="20"/>
        </w:rPr>
        <w:t>TAFE Technology Fund</w:t>
      </w:r>
      <w:r w:rsidRPr="00A02167">
        <w:rPr>
          <w:color w:val="0F4761" w:themeColor="accent1" w:themeShade="BF"/>
          <w:sz w:val="20"/>
          <w:szCs w:val="20"/>
        </w:rPr>
        <w:t xml:space="preserve"> </w:t>
      </w:r>
      <w:r w:rsidR="00926AD3" w:rsidRPr="00A02167">
        <w:rPr>
          <w:color w:val="000000" w:themeColor="text1"/>
          <w:sz w:val="20"/>
          <w:szCs w:val="20"/>
        </w:rPr>
        <w:t>-</w:t>
      </w:r>
      <w:r w:rsidRPr="00A02167">
        <w:rPr>
          <w:sz w:val="20"/>
          <w:szCs w:val="20"/>
        </w:rPr>
        <w:t xml:space="preserve"> </w:t>
      </w:r>
      <w:r w:rsidRPr="00A02167">
        <w:rPr>
          <w:rStyle w:val="Heading2Char"/>
          <w:rFonts w:asciiTheme="minorHAnsi" w:hAnsiTheme="minorHAnsi"/>
          <w:color w:val="auto"/>
          <w:sz w:val="20"/>
          <w:szCs w:val="20"/>
        </w:rPr>
        <w:t xml:space="preserve">Integration of upgraded facilities to expand access and improve training quality in regional NSW. </w:t>
      </w:r>
    </w:p>
    <w:p w14:paraId="44ECE1C3" w14:textId="6C98AA48" w:rsidR="00792F09" w:rsidRPr="00AC0A21" w:rsidRDefault="00792F09" w:rsidP="00EB2A74">
      <w:pPr>
        <w:pStyle w:val="ListParagraph"/>
        <w:numPr>
          <w:ilvl w:val="0"/>
          <w:numId w:val="13"/>
        </w:numPr>
        <w:spacing w:line="360" w:lineRule="auto"/>
        <w:ind w:left="4536" w:hanging="357"/>
        <w:rPr>
          <w:color w:val="000000" w:themeColor="text1"/>
          <w:sz w:val="20"/>
          <w:szCs w:val="20"/>
        </w:rPr>
      </w:pPr>
      <w:r w:rsidRPr="00A02167">
        <w:rPr>
          <w:b/>
          <w:color w:val="156082" w:themeColor="accent1"/>
          <w:sz w:val="20"/>
          <w:szCs w:val="20"/>
        </w:rPr>
        <w:t xml:space="preserve">HumanAbility </w:t>
      </w:r>
      <w:r w:rsidR="006627DD">
        <w:rPr>
          <w:b/>
          <w:color w:val="156082" w:themeColor="accent1"/>
          <w:sz w:val="20"/>
          <w:szCs w:val="20"/>
        </w:rPr>
        <w:t>J</w:t>
      </w:r>
      <w:r w:rsidR="00214741">
        <w:rPr>
          <w:b/>
          <w:color w:val="156082" w:themeColor="accent1"/>
          <w:sz w:val="20"/>
          <w:szCs w:val="20"/>
        </w:rPr>
        <w:t xml:space="preserve">obs and Skills </w:t>
      </w:r>
      <w:r w:rsidR="006627DD">
        <w:rPr>
          <w:b/>
          <w:color w:val="156082" w:themeColor="accent1"/>
          <w:sz w:val="20"/>
          <w:szCs w:val="20"/>
        </w:rPr>
        <w:t>C</w:t>
      </w:r>
      <w:r w:rsidR="00214741">
        <w:rPr>
          <w:b/>
          <w:color w:val="156082" w:themeColor="accent1"/>
          <w:sz w:val="20"/>
          <w:szCs w:val="20"/>
        </w:rPr>
        <w:t>ouncils</w:t>
      </w:r>
      <w:r w:rsidRPr="00A02167">
        <w:rPr>
          <w:color w:val="000000" w:themeColor="text1"/>
          <w:sz w:val="20"/>
          <w:szCs w:val="20"/>
        </w:rPr>
        <w:t xml:space="preserve"> </w:t>
      </w:r>
      <w:r w:rsidR="00926AD3" w:rsidRPr="00A02167">
        <w:rPr>
          <w:color w:val="000000" w:themeColor="text1"/>
          <w:sz w:val="20"/>
          <w:szCs w:val="20"/>
        </w:rPr>
        <w:t>-</w:t>
      </w:r>
      <w:r w:rsidRPr="00A02167">
        <w:rPr>
          <w:sz w:val="20"/>
          <w:szCs w:val="20"/>
        </w:rPr>
        <w:t xml:space="preserve"> Finalising critical research projects</w:t>
      </w:r>
      <w:r w:rsidRPr="00A02167">
        <w:rPr>
          <w:rStyle w:val="Heading2Char"/>
          <w:rFonts w:asciiTheme="minorHAnsi" w:hAnsiTheme="minorHAnsi"/>
          <w:color w:val="auto"/>
          <w:sz w:val="20"/>
          <w:szCs w:val="20"/>
        </w:rPr>
        <w:t>, using outcomes and evidence-based findings to inform the next tranche of training product</w:t>
      </w:r>
      <w:r w:rsidRPr="003539C7">
        <w:rPr>
          <w:rStyle w:val="Heading2Char"/>
          <w:rFonts w:asciiTheme="minorHAnsi" w:hAnsiTheme="minorHAnsi"/>
          <w:color w:val="auto"/>
          <w:sz w:val="20"/>
          <w:szCs w:val="20"/>
        </w:rPr>
        <w:t xml:space="preserve"> development reviews, and continuing to work closely with tripartite stakeholders to inform 2026 Workforce Planning in the Disability Services and Aged Care sectors.</w:t>
      </w:r>
      <w:r w:rsidRPr="001E38FA">
        <w:rPr>
          <w:sz w:val="20"/>
          <w:szCs w:val="20"/>
        </w:rPr>
        <w:t xml:space="preserve"> </w:t>
      </w:r>
    </w:p>
    <w:p w14:paraId="1D02F01A" w14:textId="77777777" w:rsidR="00A02167" w:rsidRDefault="00A02167" w:rsidP="00792F09">
      <w:pPr>
        <w:spacing w:line="259" w:lineRule="auto"/>
        <w:sectPr w:rsidR="00A02167" w:rsidSect="000402A5">
          <w:pgSz w:w="16838" w:h="11906" w:orient="landscape"/>
          <w:pgMar w:top="720" w:right="720" w:bottom="720" w:left="720" w:header="397" w:footer="397" w:gutter="0"/>
          <w:cols w:space="708"/>
          <w:docGrid w:linePitch="360"/>
        </w:sectPr>
      </w:pPr>
    </w:p>
    <w:p w14:paraId="247B022C" w14:textId="77777777" w:rsidR="00792F09" w:rsidRDefault="00792F09" w:rsidP="00792F09">
      <w:pPr>
        <w:spacing w:line="259" w:lineRule="auto"/>
      </w:pPr>
      <w:r>
        <w:br w:type="page"/>
      </w:r>
    </w:p>
    <w:p w14:paraId="2627FA91" w14:textId="77777777" w:rsidR="00E44F4D" w:rsidRDefault="00792F09" w:rsidP="00E44F4D">
      <w:pPr>
        <w:pStyle w:val="JAP-Heading4-Green"/>
      </w:pPr>
      <w:bookmarkStart w:id="12" w:name="_Toc223520475"/>
      <w:r>
        <w:lastRenderedPageBreak/>
        <w:t>Developing Australia’s Sovereign Capability and Food Security</w:t>
      </w:r>
      <w:bookmarkEnd w:id="12"/>
    </w:p>
    <w:p w14:paraId="5B1EE6C5" w14:textId="2915032F" w:rsidR="00792F09" w:rsidRPr="00481580" w:rsidRDefault="00792F09" w:rsidP="00E44F4D">
      <w:pPr>
        <w:pStyle w:val="JAP-Heading5-Blue"/>
      </w:pPr>
      <w:r w:rsidRPr="00481580">
        <w:t>A</w:t>
      </w:r>
      <w:r>
        <w:t>mbition</w:t>
      </w:r>
    </w:p>
    <w:p w14:paraId="746B72CF" w14:textId="77777777" w:rsidR="00792F09" w:rsidRPr="00D856D0" w:rsidRDefault="00792F09" w:rsidP="00C018EB">
      <w:pPr>
        <w:pStyle w:val="ListParagraph"/>
        <w:numPr>
          <w:ilvl w:val="0"/>
          <w:numId w:val="11"/>
        </w:numPr>
        <w:spacing w:line="360" w:lineRule="auto"/>
        <w:ind w:left="357" w:hanging="357"/>
        <w:rPr>
          <w:sz w:val="20"/>
          <w:szCs w:val="20"/>
        </w:rPr>
      </w:pPr>
      <w:r w:rsidRPr="00D856D0">
        <w:rPr>
          <w:sz w:val="20"/>
          <w:szCs w:val="20"/>
        </w:rPr>
        <w:t>Equip the VET sector to provide innovative, cutting-edge training to support modern infrastructure, new industries, and advanced manufacturing</w:t>
      </w:r>
      <w:r>
        <w:rPr>
          <w:sz w:val="20"/>
          <w:szCs w:val="20"/>
        </w:rPr>
        <w:t>.</w:t>
      </w:r>
    </w:p>
    <w:p w14:paraId="5920728C" w14:textId="77777777" w:rsidR="00792F09" w:rsidRPr="00D856D0" w:rsidRDefault="00792F09" w:rsidP="00C018EB">
      <w:pPr>
        <w:pStyle w:val="ListParagraph"/>
        <w:numPr>
          <w:ilvl w:val="0"/>
          <w:numId w:val="11"/>
        </w:numPr>
        <w:spacing w:line="360" w:lineRule="auto"/>
        <w:ind w:left="357" w:hanging="357"/>
        <w:rPr>
          <w:sz w:val="20"/>
          <w:szCs w:val="20"/>
        </w:rPr>
      </w:pPr>
      <w:r w:rsidRPr="00D856D0">
        <w:rPr>
          <w:sz w:val="20"/>
          <w:szCs w:val="20"/>
        </w:rPr>
        <w:t>Establish a sustainable defence industry workforce with sustainment capabilities, including transferrable qualifications</w:t>
      </w:r>
      <w:r>
        <w:rPr>
          <w:sz w:val="20"/>
          <w:szCs w:val="20"/>
        </w:rPr>
        <w:t>.</w:t>
      </w:r>
    </w:p>
    <w:p w14:paraId="4E8CBD2C" w14:textId="1E2E9972" w:rsidR="00883883" w:rsidRPr="00E44F4D" w:rsidRDefault="00792F09" w:rsidP="00C018EB">
      <w:pPr>
        <w:pStyle w:val="ListParagraph"/>
        <w:numPr>
          <w:ilvl w:val="0"/>
          <w:numId w:val="11"/>
        </w:numPr>
        <w:spacing w:line="360" w:lineRule="auto"/>
        <w:ind w:left="357" w:hanging="357"/>
        <w:rPr>
          <w:sz w:val="20"/>
          <w:szCs w:val="20"/>
        </w:rPr>
      </w:pPr>
      <w:r w:rsidRPr="00D856D0">
        <w:rPr>
          <w:sz w:val="20"/>
          <w:szCs w:val="20"/>
        </w:rPr>
        <w:t>Improve the attractiveness of STEM-related training, including apprenticeships, to women and First Nations people to help grow this workforce.</w:t>
      </w:r>
    </w:p>
    <w:p w14:paraId="236ADF9A" w14:textId="68A64AB4" w:rsidR="00792F09" w:rsidRDefault="00792F09" w:rsidP="005F563A">
      <w:pPr>
        <w:pStyle w:val="JAP-Heading5-Blue"/>
      </w:pPr>
      <w:r>
        <w:t>Progress</w:t>
      </w:r>
    </w:p>
    <w:p w14:paraId="5A42C063" w14:textId="2B23F281" w:rsidR="00792F09" w:rsidRPr="00E44F4D" w:rsidRDefault="00792F09" w:rsidP="00C018EB">
      <w:pPr>
        <w:pStyle w:val="ListParagraph"/>
        <w:numPr>
          <w:ilvl w:val="0"/>
          <w:numId w:val="15"/>
        </w:numPr>
        <w:spacing w:after="0" w:line="360" w:lineRule="auto"/>
        <w:ind w:hanging="357"/>
        <w:rPr>
          <w:sz w:val="20"/>
          <w:szCs w:val="20"/>
        </w:rPr>
      </w:pPr>
      <w:r w:rsidRPr="00E44F4D">
        <w:rPr>
          <w:b/>
          <w:color w:val="156082" w:themeColor="accent1"/>
          <w:sz w:val="20"/>
          <w:szCs w:val="20"/>
        </w:rPr>
        <w:t>TAFE Centres of Excellence</w:t>
      </w:r>
      <w:r w:rsidRPr="00E44F4D">
        <w:rPr>
          <w:sz w:val="20"/>
          <w:szCs w:val="20"/>
        </w:rPr>
        <w:t xml:space="preserve"> - S</w:t>
      </w:r>
      <w:r w:rsidRPr="00E44F4D">
        <w:rPr>
          <w:color w:val="000000" w:themeColor="text1"/>
          <w:sz w:val="20"/>
          <w:szCs w:val="20"/>
        </w:rPr>
        <w:t xml:space="preserve">ix TAFE Centres of Excellence supporting Australia’s sovereign capability have been announced across NSW, WA, SA and ACT, with a combined </w:t>
      </w:r>
      <w:r w:rsidRPr="00E44F4D">
        <w:rPr>
          <w:b/>
          <w:color w:val="000000" w:themeColor="text1"/>
          <w:sz w:val="20"/>
          <w:szCs w:val="20"/>
        </w:rPr>
        <w:t>$98.4 million</w:t>
      </w:r>
      <w:r w:rsidRPr="00E44F4D">
        <w:rPr>
          <w:color w:val="000000" w:themeColor="text1"/>
          <w:sz w:val="20"/>
          <w:szCs w:val="20"/>
        </w:rPr>
        <w:t xml:space="preserve"> in Australian Government funding, matched by states, with a further </w:t>
      </w:r>
      <w:r w:rsidRPr="00E44F4D">
        <w:rPr>
          <w:b/>
          <w:color w:val="000000" w:themeColor="text1"/>
          <w:sz w:val="20"/>
          <w:szCs w:val="20"/>
        </w:rPr>
        <w:t>$5.7 million</w:t>
      </w:r>
      <w:r w:rsidRPr="00E44F4D">
        <w:rPr>
          <w:color w:val="000000" w:themeColor="text1"/>
          <w:sz w:val="20"/>
          <w:szCs w:val="20"/>
        </w:rPr>
        <w:t xml:space="preserve"> to fast-track establishment of the ACT and NSW Hunter TAFE Centres of Excellence.</w:t>
      </w:r>
    </w:p>
    <w:p w14:paraId="4DDB6FE1" w14:textId="73B931CF" w:rsidR="00792F09" w:rsidRPr="00E44F4D" w:rsidRDefault="001542E9" w:rsidP="00C018EB">
      <w:pPr>
        <w:numPr>
          <w:ilvl w:val="0"/>
          <w:numId w:val="15"/>
        </w:numPr>
        <w:spacing w:after="0" w:line="360" w:lineRule="auto"/>
        <w:ind w:hanging="357"/>
        <w:contextualSpacing/>
        <w:rPr>
          <w:sz w:val="20"/>
          <w:szCs w:val="20"/>
        </w:rPr>
      </w:pPr>
      <w:r>
        <w:rPr>
          <w:b/>
          <w:color w:val="156082" w:themeColor="accent1"/>
          <w:sz w:val="20"/>
          <w:szCs w:val="20"/>
        </w:rPr>
        <w:t xml:space="preserve">Jobs and Skills </w:t>
      </w:r>
      <w:r w:rsidR="007E5C59">
        <w:rPr>
          <w:b/>
          <w:color w:val="156082" w:themeColor="accent1"/>
          <w:sz w:val="20"/>
          <w:szCs w:val="20"/>
        </w:rPr>
        <w:t>Councils</w:t>
      </w:r>
      <w:r>
        <w:rPr>
          <w:b/>
          <w:color w:val="156082" w:themeColor="accent1"/>
          <w:sz w:val="20"/>
          <w:szCs w:val="20"/>
        </w:rPr>
        <w:t xml:space="preserve"> (</w:t>
      </w:r>
      <w:r w:rsidR="00792F09" w:rsidRPr="00E44F4D">
        <w:rPr>
          <w:b/>
          <w:color w:val="156082" w:themeColor="accent1"/>
          <w:sz w:val="20"/>
          <w:szCs w:val="20"/>
        </w:rPr>
        <w:t>JSCs</w:t>
      </w:r>
      <w:r>
        <w:rPr>
          <w:b/>
          <w:color w:val="156082" w:themeColor="accent1"/>
          <w:sz w:val="20"/>
          <w:szCs w:val="20"/>
        </w:rPr>
        <w:t>)</w:t>
      </w:r>
      <w:r w:rsidR="00792F09" w:rsidRPr="00E44F4D">
        <w:rPr>
          <w:b/>
          <w:color w:val="156082" w:themeColor="accent1"/>
          <w:sz w:val="20"/>
          <w:szCs w:val="20"/>
        </w:rPr>
        <w:t xml:space="preserve"> </w:t>
      </w:r>
      <w:r w:rsidR="00401833">
        <w:rPr>
          <w:b/>
          <w:color w:val="156082" w:themeColor="accent1"/>
          <w:sz w:val="20"/>
          <w:szCs w:val="20"/>
        </w:rPr>
        <w:t>S</w:t>
      </w:r>
      <w:r w:rsidR="00792F09" w:rsidRPr="00E44F4D">
        <w:rPr>
          <w:b/>
          <w:color w:val="156082" w:themeColor="accent1"/>
          <w:sz w:val="20"/>
          <w:szCs w:val="20"/>
        </w:rPr>
        <w:t xml:space="preserve">overeign </w:t>
      </w:r>
      <w:r w:rsidR="00401833">
        <w:rPr>
          <w:b/>
          <w:color w:val="156082" w:themeColor="accent1"/>
          <w:sz w:val="20"/>
          <w:szCs w:val="20"/>
        </w:rPr>
        <w:t>C</w:t>
      </w:r>
      <w:r w:rsidR="00792F09" w:rsidRPr="00E44F4D">
        <w:rPr>
          <w:b/>
          <w:color w:val="156082" w:themeColor="accent1"/>
          <w:sz w:val="20"/>
          <w:szCs w:val="20"/>
        </w:rPr>
        <w:t xml:space="preserve">apability and </w:t>
      </w:r>
      <w:r w:rsidR="00401833">
        <w:rPr>
          <w:b/>
          <w:color w:val="156082" w:themeColor="accent1"/>
          <w:sz w:val="20"/>
          <w:szCs w:val="20"/>
        </w:rPr>
        <w:t>F</w:t>
      </w:r>
      <w:r w:rsidR="00792F09" w:rsidRPr="00E44F4D">
        <w:rPr>
          <w:b/>
          <w:color w:val="156082" w:themeColor="accent1"/>
          <w:sz w:val="20"/>
          <w:szCs w:val="20"/>
        </w:rPr>
        <w:t xml:space="preserve">ood </w:t>
      </w:r>
      <w:r w:rsidR="00401833">
        <w:rPr>
          <w:b/>
          <w:color w:val="156082" w:themeColor="accent1"/>
          <w:sz w:val="20"/>
          <w:szCs w:val="20"/>
        </w:rPr>
        <w:t>S</w:t>
      </w:r>
      <w:r w:rsidR="00792F09" w:rsidRPr="00E44F4D">
        <w:rPr>
          <w:b/>
          <w:color w:val="156082" w:themeColor="accent1"/>
          <w:sz w:val="20"/>
          <w:szCs w:val="20"/>
        </w:rPr>
        <w:t xml:space="preserve">ecurity </w:t>
      </w:r>
      <w:r w:rsidR="00401833">
        <w:rPr>
          <w:b/>
          <w:color w:val="156082" w:themeColor="accent1"/>
          <w:sz w:val="20"/>
          <w:szCs w:val="20"/>
        </w:rPr>
        <w:t>P</w:t>
      </w:r>
      <w:r w:rsidR="00792F09" w:rsidRPr="00E44F4D">
        <w:rPr>
          <w:b/>
          <w:color w:val="156082" w:themeColor="accent1"/>
          <w:sz w:val="20"/>
          <w:szCs w:val="20"/>
        </w:rPr>
        <w:t>rojects</w:t>
      </w:r>
      <w:r w:rsidR="00792F09" w:rsidRPr="00E44F4D">
        <w:rPr>
          <w:sz w:val="20"/>
          <w:szCs w:val="20"/>
        </w:rPr>
        <w:t xml:space="preserve"> </w:t>
      </w:r>
      <w:r w:rsidR="00792F09" w:rsidRPr="00E44F4D">
        <w:rPr>
          <w:rStyle w:val="Heading2Char"/>
          <w:sz w:val="20"/>
          <w:szCs w:val="20"/>
        </w:rPr>
        <w:t>-</w:t>
      </w:r>
      <w:r w:rsidR="00792F09" w:rsidRPr="00E44F4D">
        <w:rPr>
          <w:sz w:val="20"/>
          <w:szCs w:val="20"/>
        </w:rPr>
        <w:t xml:space="preserve"> </w:t>
      </w:r>
      <w:r w:rsidR="00792F09" w:rsidRPr="00E44F4D">
        <w:rPr>
          <w:rFonts w:eastAsia="Aptos Display" w:cs="Aptos Display"/>
          <w:color w:val="000000" w:themeColor="text1"/>
          <w:sz w:val="20"/>
          <w:szCs w:val="20"/>
        </w:rPr>
        <w:t>JSCs are working with industry and governments to coordinate responses to priority workforce challenges.</w:t>
      </w:r>
    </w:p>
    <w:p w14:paraId="765FE360" w14:textId="77777777" w:rsidR="00792F09" w:rsidRPr="00E44F4D" w:rsidRDefault="00792F09" w:rsidP="00C018EB">
      <w:pPr>
        <w:pStyle w:val="ListParagraph"/>
        <w:numPr>
          <w:ilvl w:val="1"/>
          <w:numId w:val="15"/>
        </w:numPr>
        <w:spacing w:after="0" w:line="360" w:lineRule="auto"/>
        <w:ind w:left="851" w:hanging="425"/>
        <w:rPr>
          <w:rFonts w:eastAsia="Aptos Display" w:cs="Aptos Display"/>
          <w:color w:val="000000" w:themeColor="text1"/>
          <w:sz w:val="20"/>
          <w:szCs w:val="20"/>
        </w:rPr>
      </w:pPr>
      <w:r w:rsidRPr="00E44F4D">
        <w:rPr>
          <w:rFonts w:eastAsia="Aptos Display" w:cs="Aptos Display"/>
          <w:color w:val="000000" w:themeColor="text1"/>
          <w:sz w:val="20"/>
          <w:szCs w:val="20"/>
        </w:rPr>
        <w:t xml:space="preserve">The </w:t>
      </w:r>
      <w:r w:rsidRPr="00E44F4D">
        <w:rPr>
          <w:rFonts w:eastAsia="Aptos Display" w:cs="Aptos Display"/>
          <w:b/>
          <w:color w:val="000000" w:themeColor="text1"/>
          <w:sz w:val="20"/>
          <w:szCs w:val="20"/>
        </w:rPr>
        <w:t>Manufacturing Industry Skills Alliance</w:t>
      </w:r>
      <w:r w:rsidRPr="00E44F4D">
        <w:rPr>
          <w:rFonts w:eastAsia="Aptos Display" w:cs="Aptos Display"/>
          <w:color w:val="000000" w:themeColor="text1"/>
          <w:sz w:val="20"/>
          <w:szCs w:val="20"/>
        </w:rPr>
        <w:t>, the JSC for manufacturing, is delivering the</w:t>
      </w:r>
      <w:r w:rsidRPr="00E44F4D">
        <w:rPr>
          <w:rFonts w:eastAsia="Aptos Display" w:cs="Aptos Display"/>
          <w:b/>
          <w:color w:val="000000" w:themeColor="text1"/>
          <w:sz w:val="20"/>
          <w:szCs w:val="20"/>
        </w:rPr>
        <w:t xml:space="preserve"> Aviation Maintenance Skills Alignment</w:t>
      </w:r>
      <w:r w:rsidRPr="00E44F4D">
        <w:rPr>
          <w:rFonts w:eastAsia="Aptos Display" w:cs="Aptos Display"/>
          <w:color w:val="000000" w:themeColor="text1"/>
          <w:sz w:val="20"/>
          <w:szCs w:val="20"/>
        </w:rPr>
        <w:t xml:space="preserve"> project to align new Civil Aviation Safety Authority licensing requirements with VET qualifications and strengthen the aviation maintenance workforce.</w:t>
      </w:r>
    </w:p>
    <w:p w14:paraId="57A2D581" w14:textId="77777777" w:rsidR="00792F09" w:rsidRPr="00447409" w:rsidRDefault="00792F09" w:rsidP="00C018EB">
      <w:pPr>
        <w:pStyle w:val="ListParagraph"/>
        <w:numPr>
          <w:ilvl w:val="1"/>
          <w:numId w:val="15"/>
        </w:numPr>
        <w:spacing w:after="0" w:line="360" w:lineRule="auto"/>
        <w:ind w:left="851" w:hanging="425"/>
        <w:rPr>
          <w:rFonts w:eastAsia="Aptos Display" w:cs="Aptos Display"/>
          <w:sz w:val="20"/>
          <w:szCs w:val="20"/>
        </w:rPr>
      </w:pPr>
      <w:r w:rsidRPr="00E44F4D">
        <w:rPr>
          <w:rFonts w:eastAsia="Aptos Display" w:cs="Aptos Display"/>
          <w:b/>
          <w:color w:val="000000" w:themeColor="text1"/>
          <w:sz w:val="20"/>
          <w:szCs w:val="20"/>
        </w:rPr>
        <w:t>Skills Insight</w:t>
      </w:r>
      <w:r w:rsidRPr="00E44F4D">
        <w:rPr>
          <w:rFonts w:eastAsia="Aptos Display" w:cs="Aptos Display"/>
          <w:color w:val="000000" w:themeColor="text1"/>
          <w:sz w:val="20"/>
          <w:szCs w:val="20"/>
        </w:rPr>
        <w:t xml:space="preserve">, the JSC for the agribusiness, fibre, furnishing, food, animal </w:t>
      </w:r>
      <w:r w:rsidRPr="00447409">
        <w:rPr>
          <w:rFonts w:eastAsia="Aptos Display" w:cs="Aptos Display"/>
          <w:sz w:val="20"/>
          <w:szCs w:val="20"/>
        </w:rPr>
        <w:t xml:space="preserve">and environment care industries, is developing a </w:t>
      </w:r>
      <w:r w:rsidRPr="00447409">
        <w:rPr>
          <w:rFonts w:eastAsia="Aptos Display" w:cs="Aptos Display"/>
          <w:b/>
          <w:sz w:val="20"/>
          <w:szCs w:val="20"/>
        </w:rPr>
        <w:t>Meat Worker Induction Safety Pilot</w:t>
      </w:r>
      <w:r w:rsidRPr="00447409">
        <w:rPr>
          <w:rFonts w:eastAsia="Aptos Display" w:cs="Aptos Display"/>
          <w:sz w:val="20"/>
          <w:szCs w:val="20"/>
        </w:rPr>
        <w:t xml:space="preserve"> to provide foundational safety capabilities and support national consistency in safety training. </w:t>
      </w:r>
    </w:p>
    <w:p w14:paraId="1CE5AAFB" w14:textId="35DE6245" w:rsidR="00792F09" w:rsidRPr="00E44F4D" w:rsidRDefault="00792F09" w:rsidP="00C018EB">
      <w:pPr>
        <w:pStyle w:val="ListParagraph"/>
        <w:numPr>
          <w:ilvl w:val="1"/>
          <w:numId w:val="15"/>
        </w:numPr>
        <w:spacing w:after="0" w:line="360" w:lineRule="auto"/>
        <w:ind w:left="851" w:hanging="425"/>
        <w:rPr>
          <w:rFonts w:eastAsia="Aptos Display" w:cs="Aptos Display"/>
          <w:color w:val="000000" w:themeColor="text1"/>
          <w:sz w:val="20"/>
          <w:szCs w:val="20"/>
        </w:rPr>
      </w:pPr>
      <w:r w:rsidRPr="00447409">
        <w:rPr>
          <w:rFonts w:eastAsia="Aptos Display" w:cs="Aptos Display"/>
          <w:sz w:val="20"/>
          <w:szCs w:val="20"/>
        </w:rPr>
        <w:t xml:space="preserve">The </w:t>
      </w:r>
      <w:r w:rsidRPr="00447409">
        <w:rPr>
          <w:rFonts w:eastAsia="Aptos Display" w:cs="Aptos Display"/>
          <w:b/>
          <w:sz w:val="20"/>
          <w:szCs w:val="20"/>
        </w:rPr>
        <w:t>Mining and Automotive Skills Alliance</w:t>
      </w:r>
      <w:r w:rsidRPr="00447409">
        <w:rPr>
          <w:rFonts w:eastAsia="Aptos Display" w:cs="Aptos Display"/>
          <w:sz w:val="20"/>
          <w:szCs w:val="20"/>
        </w:rPr>
        <w:t xml:space="preserve">, the JSC for the mining (extraction) and automotive </w:t>
      </w:r>
      <w:r w:rsidRPr="00E44F4D">
        <w:rPr>
          <w:rFonts w:eastAsia="Aptos Display" w:cs="Aptos Display"/>
          <w:color w:val="000000" w:themeColor="text1"/>
          <w:sz w:val="20"/>
          <w:szCs w:val="20"/>
        </w:rPr>
        <w:t>industries</w:t>
      </w:r>
      <w:r w:rsidR="00E624F3" w:rsidRPr="00E44F4D">
        <w:rPr>
          <w:rFonts w:eastAsia="Aptos Display" w:cs="Aptos Display"/>
          <w:color w:val="000000" w:themeColor="text1"/>
          <w:sz w:val="20"/>
          <w:szCs w:val="20"/>
        </w:rPr>
        <w:t>,</w:t>
      </w:r>
      <w:r w:rsidRPr="00E44F4D">
        <w:rPr>
          <w:rFonts w:eastAsia="Aptos Display" w:cs="Aptos Display"/>
          <w:color w:val="000000" w:themeColor="text1"/>
          <w:sz w:val="20"/>
          <w:szCs w:val="20"/>
        </w:rPr>
        <w:t xml:space="preserve"> is developing updated training for electric vehicle technicians, driver assistance systems, and hydrogen fuel systems, and is producing critical minerals workforce insights and research bulletins.</w:t>
      </w:r>
    </w:p>
    <w:p w14:paraId="31DD0EFD" w14:textId="77777777" w:rsidR="00792F09" w:rsidRPr="00E44F4D" w:rsidRDefault="00792F09" w:rsidP="00C018EB">
      <w:pPr>
        <w:pStyle w:val="ListParagraph"/>
        <w:numPr>
          <w:ilvl w:val="1"/>
          <w:numId w:val="15"/>
        </w:numPr>
        <w:spacing w:after="0" w:line="360" w:lineRule="auto"/>
        <w:ind w:left="851" w:hanging="425"/>
        <w:rPr>
          <w:color w:val="000000" w:themeColor="text1"/>
          <w:sz w:val="20"/>
          <w:szCs w:val="20"/>
        </w:rPr>
      </w:pPr>
      <w:r w:rsidRPr="00E44F4D">
        <w:rPr>
          <w:b/>
          <w:color w:val="000000" w:themeColor="text1"/>
          <w:sz w:val="20"/>
          <w:szCs w:val="20"/>
        </w:rPr>
        <w:t>Industry Skills Australia</w:t>
      </w:r>
      <w:r w:rsidRPr="00E44F4D">
        <w:rPr>
          <w:color w:val="000000" w:themeColor="text1"/>
          <w:sz w:val="20"/>
          <w:szCs w:val="20"/>
        </w:rPr>
        <w:t xml:space="preserve">, the JSC for transport and logistics (including aviation, maritime, rail and warehousing, logistics and stevedoring), is progressing a suite of projects to build a pipeline of trained seafarers to support the government’s </w:t>
      </w:r>
      <w:r w:rsidRPr="00E44F4D">
        <w:rPr>
          <w:b/>
          <w:color w:val="000000" w:themeColor="text1"/>
          <w:sz w:val="20"/>
          <w:szCs w:val="20"/>
        </w:rPr>
        <w:t>Strategic Fleet</w:t>
      </w:r>
      <w:r w:rsidRPr="00E44F4D">
        <w:rPr>
          <w:color w:val="000000" w:themeColor="text1"/>
          <w:sz w:val="20"/>
          <w:szCs w:val="20"/>
        </w:rPr>
        <w:t xml:space="preserve"> initiative and sustain the broader maritime industry.</w:t>
      </w:r>
    </w:p>
    <w:p w14:paraId="6F449889" w14:textId="53519F9C" w:rsidR="00E44F4D" w:rsidRDefault="00792F09" w:rsidP="006074E4">
      <w:pPr>
        <w:numPr>
          <w:ilvl w:val="0"/>
          <w:numId w:val="8"/>
        </w:numPr>
        <w:spacing w:after="0" w:line="360" w:lineRule="auto"/>
        <w:ind w:hanging="357"/>
        <w:contextualSpacing/>
        <w:rPr>
          <w:sz w:val="20"/>
          <w:szCs w:val="20"/>
        </w:rPr>
      </w:pPr>
      <w:r w:rsidRPr="00E44F4D">
        <w:rPr>
          <w:b/>
          <w:color w:val="156082" w:themeColor="accent1"/>
          <w:sz w:val="20"/>
          <w:szCs w:val="20"/>
        </w:rPr>
        <w:t>JSA’s Food Supply Chain Capacity Study</w:t>
      </w:r>
      <w:r w:rsidRPr="00E44F4D">
        <w:rPr>
          <w:sz w:val="20"/>
          <w:szCs w:val="20"/>
        </w:rPr>
        <w:t xml:space="preserve"> </w:t>
      </w:r>
      <w:r w:rsidRPr="00E44F4D">
        <w:rPr>
          <w:rStyle w:val="Heading2Char"/>
          <w:sz w:val="20"/>
          <w:szCs w:val="20"/>
        </w:rPr>
        <w:t>-</w:t>
      </w:r>
      <w:r w:rsidRPr="00E44F4D">
        <w:rPr>
          <w:rFonts w:eastAsia="Aptos Display" w:cs="Aptos Display"/>
          <w:sz w:val="20"/>
          <w:szCs w:val="20"/>
        </w:rPr>
        <w:t xml:space="preserve"> Released </w:t>
      </w:r>
      <w:r w:rsidRPr="00E44F4D">
        <w:rPr>
          <w:rFonts w:eastAsia="Aptos Display" w:cs="Aptos Display"/>
          <w:b/>
          <w:sz w:val="20"/>
          <w:szCs w:val="20"/>
        </w:rPr>
        <w:t>22 January 2025</w:t>
      </w:r>
      <w:r w:rsidRPr="00E44F4D">
        <w:rPr>
          <w:rFonts w:eastAsia="Aptos Display" w:cs="Aptos Display"/>
          <w:sz w:val="20"/>
          <w:szCs w:val="20"/>
        </w:rPr>
        <w:t>, provides new data and analysis to guide workforce planning across Australia’s food manufacturing and supply sectors. R</w:t>
      </w:r>
      <w:r w:rsidRPr="00E44F4D">
        <w:rPr>
          <w:sz w:val="20"/>
          <w:szCs w:val="20"/>
        </w:rPr>
        <w:t>ecommendations focus on strengthening education and training, building veterinary and biosecurity pathways, improving migration and labour hire practices, supporting apprenticeships, improving regional workforce outcomes, and enabling long-term workforce planning.</w:t>
      </w:r>
    </w:p>
    <w:p w14:paraId="50CBB3EC" w14:textId="1961339B" w:rsidR="00792F09" w:rsidRPr="00E44F4D" w:rsidRDefault="00792F09" w:rsidP="00C018EB">
      <w:pPr>
        <w:pStyle w:val="ListParagraph"/>
        <w:numPr>
          <w:ilvl w:val="0"/>
          <w:numId w:val="8"/>
        </w:numPr>
        <w:spacing w:after="0" w:line="360" w:lineRule="auto"/>
        <w:ind w:hanging="357"/>
        <w:rPr>
          <w:sz w:val="20"/>
          <w:szCs w:val="20"/>
        </w:rPr>
      </w:pPr>
      <w:r w:rsidRPr="00E44F4D">
        <w:rPr>
          <w:b/>
          <w:color w:val="156082" w:themeColor="accent1"/>
          <w:sz w:val="20"/>
          <w:szCs w:val="20"/>
        </w:rPr>
        <w:t>AUKUS Skills Taskforce</w:t>
      </w:r>
      <w:r w:rsidRPr="00E44F4D">
        <w:rPr>
          <w:rStyle w:val="Heading2Char"/>
          <w:sz w:val="20"/>
          <w:szCs w:val="20"/>
        </w:rPr>
        <w:t xml:space="preserve"> </w:t>
      </w:r>
      <w:r w:rsidRPr="00E44F4D">
        <w:rPr>
          <w:rFonts w:eastAsia="Aptos Display" w:cs="Aptos Display"/>
          <w:sz w:val="20"/>
          <w:szCs w:val="20"/>
        </w:rPr>
        <w:t>-</w:t>
      </w:r>
      <w:r w:rsidRPr="00E44F4D">
        <w:rPr>
          <w:rFonts w:eastAsiaTheme="majorEastAsia" w:cstheme="majorBidi"/>
          <w:b/>
          <w:color w:val="573393"/>
          <w:sz w:val="20"/>
          <w:szCs w:val="20"/>
          <w:lang w:val="en-AU" w:eastAsia="en-US"/>
        </w:rPr>
        <w:t xml:space="preserve"> </w:t>
      </w:r>
      <w:r w:rsidRPr="00E44F4D">
        <w:rPr>
          <w:color w:val="000000" w:themeColor="text1"/>
          <w:sz w:val="20"/>
          <w:szCs w:val="20"/>
        </w:rPr>
        <w:t xml:space="preserve">The Defence Skills and Workforce Taskforce (Taskforce), established in 2023 within the Department of Employment and Workplace Relations and funded through 2025–26, advises on how the skills and training system can support workforce needs for the sovereign industrial base and the NPS program. Working with industry, governments and JSCs, the Taskforce is identifying skills gaps and partnering with the Australian Submarine Agency to leverage the VET and TAFE system for a new Skills and Training Academy in SA to deliver training for the NPS and the naval shipbuilding and sustainment workforce. </w:t>
      </w:r>
    </w:p>
    <w:p w14:paraId="59766EC8" w14:textId="6332A574" w:rsidR="003760FA" w:rsidRPr="00E44F4D" w:rsidRDefault="003760FA" w:rsidP="00C018EB">
      <w:pPr>
        <w:pStyle w:val="ListParagraph"/>
        <w:numPr>
          <w:ilvl w:val="0"/>
          <w:numId w:val="8"/>
        </w:numPr>
        <w:spacing w:after="0" w:line="360" w:lineRule="auto"/>
        <w:ind w:hanging="357"/>
        <w:rPr>
          <w:sz w:val="20"/>
          <w:szCs w:val="20"/>
          <w:lang w:val="en-AU"/>
        </w:rPr>
      </w:pPr>
      <w:r w:rsidRPr="00E44F4D">
        <w:rPr>
          <w:b/>
          <w:color w:val="156082" w:themeColor="accent1"/>
          <w:sz w:val="20"/>
          <w:szCs w:val="20"/>
        </w:rPr>
        <w:lastRenderedPageBreak/>
        <w:t xml:space="preserve">Free TAFE </w:t>
      </w:r>
      <w:r w:rsidR="006A726A" w:rsidRPr="00E44F4D">
        <w:rPr>
          <w:rFonts w:eastAsia="Aptos Display" w:cs="Aptos Display"/>
          <w:sz w:val="20"/>
          <w:szCs w:val="20"/>
        </w:rPr>
        <w:t>-</w:t>
      </w:r>
      <w:r w:rsidRPr="00E44F4D">
        <w:rPr>
          <w:sz w:val="20"/>
          <w:szCs w:val="20"/>
        </w:rPr>
        <w:t xml:space="preserve"> </w:t>
      </w:r>
      <w:r w:rsidRPr="00E44F4D">
        <w:rPr>
          <w:sz w:val="20"/>
          <w:szCs w:val="20"/>
          <w:lang w:val="en-AU"/>
        </w:rPr>
        <w:t>There have been over 7,</w:t>
      </w:r>
      <w:r w:rsidR="002A6998">
        <w:rPr>
          <w:sz w:val="20"/>
          <w:szCs w:val="20"/>
          <w:lang w:val="en-AU"/>
        </w:rPr>
        <w:t>4</w:t>
      </w:r>
      <w:r w:rsidRPr="00E44F4D">
        <w:rPr>
          <w:sz w:val="20"/>
          <w:szCs w:val="20"/>
          <w:lang w:val="en-AU"/>
        </w:rPr>
        <w:t>00 Free TAFE enrolments in Sovereign Capability and Defence national priority sectors from 1 January 2023 to 3</w:t>
      </w:r>
      <w:r w:rsidR="0069431B">
        <w:rPr>
          <w:sz w:val="20"/>
          <w:szCs w:val="20"/>
          <w:lang w:val="en-AU"/>
        </w:rPr>
        <w:t xml:space="preserve">1 December </w:t>
      </w:r>
      <w:r w:rsidRPr="00E44F4D">
        <w:rPr>
          <w:sz w:val="20"/>
          <w:szCs w:val="20"/>
          <w:lang w:val="en-AU"/>
        </w:rPr>
        <w:t xml:space="preserve">2025. Australia’s sovereign capability and food security will be a national priority under the ongoing Free TAFE program from 2027 onwards. </w:t>
      </w:r>
    </w:p>
    <w:p w14:paraId="7B16BBE1" w14:textId="45F508B8" w:rsidR="00792F09" w:rsidRPr="00CB2E21" w:rsidRDefault="629B3888" w:rsidP="00C018EB">
      <w:pPr>
        <w:pStyle w:val="ListParagraph"/>
        <w:numPr>
          <w:ilvl w:val="0"/>
          <w:numId w:val="8"/>
        </w:numPr>
        <w:tabs>
          <w:tab w:val="left" w:pos="993"/>
        </w:tabs>
        <w:spacing w:after="0" w:line="360" w:lineRule="auto"/>
        <w:ind w:right="140"/>
        <w:rPr>
          <w:color w:val="000000" w:themeColor="text1"/>
          <w:sz w:val="20"/>
          <w:szCs w:val="20"/>
        </w:rPr>
      </w:pPr>
      <w:r w:rsidRPr="00E44F4D">
        <w:rPr>
          <w:b/>
          <w:color w:val="156082" w:themeColor="accent1"/>
          <w:sz w:val="20"/>
          <w:szCs w:val="20"/>
        </w:rPr>
        <w:t xml:space="preserve">Australian Apprenticeship </w:t>
      </w:r>
      <w:r w:rsidR="4D1E248A" w:rsidRPr="00E44F4D">
        <w:rPr>
          <w:b/>
          <w:color w:val="156082" w:themeColor="accent1"/>
          <w:sz w:val="20"/>
          <w:szCs w:val="20"/>
        </w:rPr>
        <w:t>Incentive System</w:t>
      </w:r>
      <w:r w:rsidR="49F7A163" w:rsidRPr="00E44F4D">
        <w:rPr>
          <w:b/>
          <w:bCs/>
          <w:color w:val="156082" w:themeColor="accent1"/>
          <w:sz w:val="20"/>
          <w:szCs w:val="20"/>
        </w:rPr>
        <w:t xml:space="preserve"> </w:t>
      </w:r>
      <w:r w:rsidR="006A726A" w:rsidRPr="00E44F4D">
        <w:rPr>
          <w:rFonts w:eastAsia="Aptos Display" w:cs="Aptos Display"/>
          <w:sz w:val="20"/>
          <w:szCs w:val="20"/>
        </w:rPr>
        <w:t>-</w:t>
      </w:r>
      <w:r w:rsidR="49F7A163" w:rsidRPr="00E44F4D">
        <w:rPr>
          <w:sz w:val="20"/>
          <w:szCs w:val="20"/>
        </w:rPr>
        <w:t xml:space="preserve"> </w:t>
      </w:r>
      <w:r w:rsidR="0F54E283" w:rsidRPr="00E44F4D">
        <w:rPr>
          <w:sz w:val="20"/>
          <w:szCs w:val="20"/>
          <w:lang w:val="en-AU"/>
        </w:rPr>
        <w:t xml:space="preserve">The Australian Apprenticeships Priority List includes key </w:t>
      </w:r>
      <w:r w:rsidR="51DB56F9" w:rsidRPr="00E44F4D">
        <w:rPr>
          <w:sz w:val="20"/>
          <w:szCs w:val="20"/>
          <w:lang w:val="en-AU"/>
        </w:rPr>
        <w:t>in</w:t>
      </w:r>
      <w:r w:rsidR="0F54E283" w:rsidRPr="00E44F4D">
        <w:rPr>
          <w:rFonts w:ascii="Cambria Math" w:hAnsi="Cambria Math" w:cs="Cambria Math"/>
          <w:sz w:val="20"/>
          <w:szCs w:val="20"/>
          <w:lang w:val="en-AU"/>
        </w:rPr>
        <w:t>‑</w:t>
      </w:r>
      <w:r w:rsidR="0F54E283" w:rsidRPr="00E44F4D">
        <w:rPr>
          <w:sz w:val="20"/>
          <w:szCs w:val="20"/>
          <w:lang w:val="en-AU"/>
        </w:rPr>
        <w:t>demand manufacturing trades, including Metal Fabricatio</w:t>
      </w:r>
      <w:r w:rsidR="0F54E283" w:rsidRPr="00E44F4D">
        <w:rPr>
          <w:color w:val="000000" w:themeColor="text1"/>
          <w:sz w:val="20"/>
          <w:szCs w:val="20"/>
          <w:lang w:val="en-AU"/>
        </w:rPr>
        <w:t>n</w:t>
      </w:r>
      <w:r w:rsidR="0069431B">
        <w:rPr>
          <w:color w:val="000000" w:themeColor="text1"/>
          <w:sz w:val="20"/>
          <w:szCs w:val="20"/>
          <w:lang w:val="en-AU"/>
        </w:rPr>
        <w:t xml:space="preserve">, </w:t>
      </w:r>
      <w:r w:rsidR="0F54E283" w:rsidRPr="00E44F4D">
        <w:rPr>
          <w:color w:val="000000" w:themeColor="text1"/>
          <w:sz w:val="20"/>
          <w:szCs w:val="20"/>
          <w:lang w:val="en-AU"/>
        </w:rPr>
        <w:t>Welding</w:t>
      </w:r>
      <w:r w:rsidR="005E05F0">
        <w:rPr>
          <w:color w:val="000000" w:themeColor="text1"/>
          <w:sz w:val="20"/>
          <w:szCs w:val="20"/>
          <w:lang w:val="en-AU"/>
        </w:rPr>
        <w:t>,</w:t>
      </w:r>
      <w:r w:rsidR="0F54E283" w:rsidRPr="00E44F4D">
        <w:rPr>
          <w:color w:val="000000" w:themeColor="text1"/>
          <w:sz w:val="20"/>
          <w:szCs w:val="20"/>
          <w:lang w:val="en-AU"/>
        </w:rPr>
        <w:t xml:space="preserve"> Mechanical Engineering and Automotive</w:t>
      </w:r>
      <w:r w:rsidR="00AD4876">
        <w:rPr>
          <w:color w:val="000000" w:themeColor="text1"/>
          <w:sz w:val="20"/>
          <w:szCs w:val="20"/>
          <w:lang w:val="en-AU"/>
        </w:rPr>
        <w:t xml:space="preserve"> Production</w:t>
      </w:r>
      <w:r w:rsidR="0F54E283" w:rsidRPr="00E44F4D">
        <w:rPr>
          <w:color w:val="000000" w:themeColor="text1"/>
          <w:sz w:val="20"/>
          <w:szCs w:val="20"/>
          <w:lang w:val="en-AU"/>
        </w:rPr>
        <w:t xml:space="preserve">. Australian Apprentices in these occupations </w:t>
      </w:r>
      <w:r w:rsidR="796626A3" w:rsidRPr="00E44F4D">
        <w:rPr>
          <w:color w:val="000000" w:themeColor="text1"/>
          <w:sz w:val="20"/>
          <w:szCs w:val="20"/>
          <w:lang w:val="en-AU"/>
        </w:rPr>
        <w:t xml:space="preserve">and their employers </w:t>
      </w:r>
      <w:r w:rsidR="0F54E283" w:rsidRPr="00E44F4D">
        <w:rPr>
          <w:color w:val="000000" w:themeColor="text1"/>
          <w:sz w:val="20"/>
          <w:szCs w:val="20"/>
          <w:lang w:val="en-AU"/>
        </w:rPr>
        <w:t xml:space="preserve">are eligible for </w:t>
      </w:r>
      <w:r w:rsidR="7BA81980" w:rsidRPr="00E44F4D">
        <w:rPr>
          <w:color w:val="000000" w:themeColor="text1"/>
          <w:sz w:val="20"/>
          <w:szCs w:val="20"/>
          <w:lang w:val="en-AU"/>
        </w:rPr>
        <w:t xml:space="preserve">financial </w:t>
      </w:r>
      <w:r w:rsidR="0F54E283" w:rsidRPr="00E44F4D">
        <w:rPr>
          <w:color w:val="000000" w:themeColor="text1"/>
          <w:sz w:val="20"/>
          <w:szCs w:val="20"/>
          <w:lang w:val="en-AU"/>
        </w:rPr>
        <w:t xml:space="preserve">supports </w:t>
      </w:r>
      <w:r w:rsidR="367AECA5" w:rsidRPr="00E44F4D">
        <w:rPr>
          <w:color w:val="000000" w:themeColor="text1"/>
          <w:sz w:val="20"/>
          <w:szCs w:val="20"/>
        </w:rPr>
        <w:t xml:space="preserve">through the Incentive System </w:t>
      </w:r>
      <w:r w:rsidR="0F54E283" w:rsidRPr="00E44F4D">
        <w:rPr>
          <w:color w:val="000000" w:themeColor="text1"/>
          <w:sz w:val="20"/>
          <w:szCs w:val="20"/>
          <w:lang w:val="en-AU"/>
        </w:rPr>
        <w:t>and income contingent loans under the Australian Apprenticeship Support Loans.</w:t>
      </w:r>
      <w:r w:rsidR="01C37498" w:rsidRPr="00E44F4D">
        <w:rPr>
          <w:color w:val="000000" w:themeColor="text1"/>
          <w:sz w:val="20"/>
          <w:szCs w:val="20"/>
          <w:lang w:val="en-AU"/>
        </w:rPr>
        <w:t xml:space="preserve"> For example,</w:t>
      </w:r>
      <w:r w:rsidR="5ACD2B4E" w:rsidRPr="00E44F4D">
        <w:rPr>
          <w:color w:val="000000" w:themeColor="text1"/>
          <w:sz w:val="20"/>
          <w:szCs w:val="20"/>
          <w:lang w:val="en-AU"/>
        </w:rPr>
        <w:t xml:space="preserve"> </w:t>
      </w:r>
      <w:r w:rsidR="35BB6614" w:rsidRPr="00E44F4D">
        <w:rPr>
          <w:color w:val="000000" w:themeColor="text1"/>
          <w:sz w:val="20"/>
          <w:szCs w:val="20"/>
          <w:lang w:val="en-AU"/>
        </w:rPr>
        <w:t>as</w:t>
      </w:r>
      <w:r w:rsidR="66C3B5EE" w:rsidRPr="00E44F4D">
        <w:rPr>
          <w:color w:val="000000" w:themeColor="text1"/>
          <w:sz w:val="20"/>
          <w:szCs w:val="20"/>
          <w:lang w:val="en-AU"/>
        </w:rPr>
        <w:t xml:space="preserve"> part of the </w:t>
      </w:r>
      <w:r w:rsidR="00590D29">
        <w:rPr>
          <w:color w:val="000000" w:themeColor="text1"/>
          <w:sz w:val="20"/>
          <w:szCs w:val="20"/>
          <w:lang w:val="en-AU"/>
        </w:rPr>
        <w:t>KAP</w:t>
      </w:r>
      <w:r w:rsidR="66C3B5EE" w:rsidRPr="00E44F4D">
        <w:rPr>
          <w:color w:val="000000" w:themeColor="text1"/>
          <w:sz w:val="20"/>
          <w:szCs w:val="20"/>
          <w:lang w:val="en-AU"/>
        </w:rPr>
        <w:t xml:space="preserve">, apprentices undertaking a </w:t>
      </w:r>
      <w:r w:rsidR="0F54E283" w:rsidRPr="00E44F4D">
        <w:rPr>
          <w:color w:val="000000" w:themeColor="text1"/>
          <w:sz w:val="20"/>
          <w:szCs w:val="20"/>
          <w:lang w:val="en-AU"/>
        </w:rPr>
        <w:t xml:space="preserve">New Energy </w:t>
      </w:r>
      <w:r w:rsidR="20DF7CD9" w:rsidRPr="00E44F4D">
        <w:rPr>
          <w:color w:val="000000" w:themeColor="text1"/>
          <w:sz w:val="20"/>
          <w:szCs w:val="20"/>
        </w:rPr>
        <w:t xml:space="preserve">or </w:t>
      </w:r>
      <w:r w:rsidR="0F54E283" w:rsidRPr="00E44F4D">
        <w:rPr>
          <w:color w:val="000000" w:themeColor="text1"/>
          <w:sz w:val="20"/>
          <w:szCs w:val="20"/>
          <w:lang w:val="en-AU"/>
        </w:rPr>
        <w:t>Housing Construction occupation</w:t>
      </w:r>
      <w:r w:rsidR="0EFAF7E2" w:rsidRPr="00E44F4D">
        <w:rPr>
          <w:color w:val="000000" w:themeColor="text1"/>
          <w:sz w:val="20"/>
          <w:szCs w:val="20"/>
          <w:lang w:val="en-AU"/>
        </w:rPr>
        <w:t xml:space="preserve"> and their employers may be eligible for up</w:t>
      </w:r>
      <w:r w:rsidR="0EFAF7E2" w:rsidRPr="00E44F4D">
        <w:rPr>
          <w:sz w:val="20"/>
          <w:szCs w:val="20"/>
          <w:lang w:val="en-AU"/>
        </w:rPr>
        <w:t xml:space="preserve"> to $10,000</w:t>
      </w:r>
      <w:r w:rsidR="00B20117">
        <w:rPr>
          <w:sz w:val="20"/>
          <w:szCs w:val="20"/>
          <w:lang w:val="en-AU"/>
        </w:rPr>
        <w:t xml:space="preserve"> (apprentice</w:t>
      </w:r>
      <w:r w:rsidR="00763E5D">
        <w:rPr>
          <w:sz w:val="20"/>
          <w:szCs w:val="20"/>
          <w:lang w:val="en-AU"/>
        </w:rPr>
        <w:t>s</w:t>
      </w:r>
      <w:r w:rsidR="00B20117">
        <w:rPr>
          <w:sz w:val="20"/>
          <w:szCs w:val="20"/>
          <w:lang w:val="en-AU"/>
        </w:rPr>
        <w:t>)</w:t>
      </w:r>
      <w:r w:rsidR="0EFAF7E2" w:rsidRPr="00CB2E21">
        <w:rPr>
          <w:sz w:val="20"/>
          <w:szCs w:val="20"/>
          <w:lang w:val="en-AU"/>
        </w:rPr>
        <w:t xml:space="preserve"> or $5,000</w:t>
      </w:r>
      <w:r w:rsidR="00C46223">
        <w:rPr>
          <w:sz w:val="20"/>
          <w:szCs w:val="20"/>
          <w:lang w:val="en-AU"/>
        </w:rPr>
        <w:t xml:space="preserve"> </w:t>
      </w:r>
      <w:r w:rsidR="00590D29">
        <w:rPr>
          <w:sz w:val="20"/>
          <w:szCs w:val="20"/>
          <w:lang w:val="en-AU"/>
        </w:rPr>
        <w:t>(employers)</w:t>
      </w:r>
      <w:r w:rsidR="0EFAF7E2" w:rsidRPr="00CB2E21">
        <w:rPr>
          <w:sz w:val="20"/>
          <w:szCs w:val="20"/>
          <w:lang w:val="en-AU"/>
        </w:rPr>
        <w:t xml:space="preserve">. </w:t>
      </w:r>
    </w:p>
    <w:p w14:paraId="29CA428E" w14:textId="38EA7599" w:rsidR="00E44F4D" w:rsidRDefault="00447409">
      <w:pPr>
        <w:spacing w:line="259" w:lineRule="auto"/>
        <w:rPr>
          <w:color w:val="000000" w:themeColor="text1"/>
          <w:sz w:val="20"/>
          <w:szCs w:val="20"/>
        </w:rPr>
      </w:pPr>
      <w:r>
        <w:rPr>
          <w:noProof/>
          <w:sz w:val="20"/>
          <w:szCs w:val="20"/>
          <w:lang w:val="en-AU"/>
        </w:rPr>
        <w:drawing>
          <wp:anchor distT="0" distB="0" distL="114300" distR="114300" simplePos="0" relativeHeight="251658267" behindDoc="1" locked="0" layoutInCell="1" allowOverlap="1" wp14:anchorId="72C463EF" wp14:editId="07993660">
            <wp:simplePos x="0" y="0"/>
            <wp:positionH relativeFrom="column">
              <wp:posOffset>4897022</wp:posOffset>
            </wp:positionH>
            <wp:positionV relativeFrom="paragraph">
              <wp:posOffset>99842</wp:posOffset>
            </wp:positionV>
            <wp:extent cx="4738370" cy="3702685"/>
            <wp:effectExtent l="0" t="0" r="5080" b="0"/>
            <wp:wrapTight wrapText="bothSides">
              <wp:wrapPolygon edited="0">
                <wp:start x="0" y="0"/>
                <wp:lineTo x="0" y="21448"/>
                <wp:lineTo x="21536" y="21448"/>
                <wp:lineTo x="21536" y="0"/>
                <wp:lineTo x="0" y="0"/>
              </wp:wrapPolygon>
            </wp:wrapTight>
            <wp:docPr id="143016287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162873" name="Picture 23">
                      <a:extLst>
                        <a:ext uri="{C183D7F6-B498-43B3-948B-1728B52AA6E4}">
                          <adec:decorative xmlns:adec="http://schemas.microsoft.com/office/drawing/2017/decorative" val="1"/>
                        </a:ext>
                      </a:extLst>
                    </pic:cNvPr>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a:stretch>
                      <a:fillRect/>
                    </a:stretch>
                  </pic:blipFill>
                  <pic:spPr bwMode="auto">
                    <a:xfrm>
                      <a:off x="0" y="0"/>
                      <a:ext cx="4738370" cy="3702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4F4D">
        <w:rPr>
          <w:color w:val="000000" w:themeColor="text1"/>
          <w:sz w:val="20"/>
          <w:szCs w:val="20"/>
        </w:rPr>
        <w:br w:type="page"/>
      </w:r>
    </w:p>
    <w:p w14:paraId="54E97569" w14:textId="7AB52615" w:rsidR="00792F09" w:rsidRPr="00E44F4D" w:rsidRDefault="00792F09" w:rsidP="00DC0E2A">
      <w:pPr>
        <w:pStyle w:val="JAP-Heading5-Blue"/>
        <w:spacing w:after="0" w:line="360" w:lineRule="auto"/>
        <w:ind w:left="3828" w:hanging="426"/>
      </w:pPr>
      <w:r w:rsidRPr="00E44F4D">
        <w:lastRenderedPageBreak/>
        <w:t>What’s Next</w:t>
      </w:r>
    </w:p>
    <w:p w14:paraId="1700F4CC" w14:textId="1282EF1D" w:rsidR="00630656" w:rsidRDefault="00F4644A" w:rsidP="0092089E">
      <w:pPr>
        <w:pStyle w:val="ListParagraph"/>
        <w:numPr>
          <w:ilvl w:val="0"/>
          <w:numId w:val="15"/>
        </w:numPr>
        <w:spacing w:after="0" w:line="360" w:lineRule="auto"/>
        <w:ind w:left="3828" w:hanging="357"/>
        <w:rPr>
          <w:sz w:val="20"/>
          <w:szCs w:val="20"/>
        </w:rPr>
      </w:pPr>
      <w:r>
        <w:rPr>
          <w:b/>
          <w:noProof/>
          <w:color w:val="156082" w:themeColor="accent1"/>
          <w:sz w:val="20"/>
          <w:szCs w:val="20"/>
        </w:rPr>
        <w:drawing>
          <wp:anchor distT="0" distB="0" distL="114300" distR="114300" simplePos="0" relativeHeight="251658268" behindDoc="1" locked="0" layoutInCell="1" allowOverlap="1" wp14:anchorId="45A608C0" wp14:editId="391C23E1">
            <wp:simplePos x="0" y="0"/>
            <wp:positionH relativeFrom="column">
              <wp:posOffset>-228600</wp:posOffset>
            </wp:positionH>
            <wp:positionV relativeFrom="paragraph">
              <wp:posOffset>158750</wp:posOffset>
            </wp:positionV>
            <wp:extent cx="2280285" cy="4167505"/>
            <wp:effectExtent l="0" t="0" r="5715" b="4445"/>
            <wp:wrapTight wrapText="bothSides">
              <wp:wrapPolygon edited="0">
                <wp:start x="0" y="0"/>
                <wp:lineTo x="0" y="21524"/>
                <wp:lineTo x="21474" y="21524"/>
                <wp:lineTo x="21474" y="0"/>
                <wp:lineTo x="0" y="0"/>
              </wp:wrapPolygon>
            </wp:wrapTight>
            <wp:docPr id="664862622"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62622" name="Picture 24">
                      <a:extLst>
                        <a:ext uri="{C183D7F6-B498-43B3-948B-1728B52AA6E4}">
                          <adec:decorative xmlns:adec="http://schemas.microsoft.com/office/drawing/2017/decorative" val="1"/>
                        </a:ext>
                      </a:extLst>
                    </pic:cNvPr>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a:stretch>
                      <a:fillRect/>
                    </a:stretch>
                  </pic:blipFill>
                  <pic:spPr bwMode="auto">
                    <a:xfrm>
                      <a:off x="0" y="0"/>
                      <a:ext cx="2280285" cy="4167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6F4E" w:rsidRPr="00E44F4D">
        <w:rPr>
          <w:b/>
          <w:color w:val="156082" w:themeColor="accent1"/>
          <w:sz w:val="20"/>
          <w:szCs w:val="20"/>
        </w:rPr>
        <w:t>TAFE Centres of Excellence</w:t>
      </w:r>
      <w:r w:rsidR="006A6F4E" w:rsidRPr="00E44F4D">
        <w:rPr>
          <w:sz w:val="20"/>
          <w:szCs w:val="20"/>
        </w:rPr>
        <w:t xml:space="preserve"> </w:t>
      </w:r>
      <w:r w:rsidR="00926AD3" w:rsidRPr="00E44F4D">
        <w:rPr>
          <w:color w:val="000000" w:themeColor="text1"/>
          <w:sz w:val="20"/>
          <w:szCs w:val="20"/>
        </w:rPr>
        <w:t>-</w:t>
      </w:r>
      <w:r w:rsidR="006A6F4E" w:rsidRPr="00E44F4D">
        <w:rPr>
          <w:sz w:val="20"/>
          <w:szCs w:val="20"/>
        </w:rPr>
        <w:t xml:space="preserve"> Continued establishment and operationalisation of the six Centres of Excellence across defence, manufacturing, and cyber security. </w:t>
      </w:r>
    </w:p>
    <w:p w14:paraId="3E1FE486" w14:textId="22D64E9B" w:rsidR="006A6F4E" w:rsidRPr="00630656" w:rsidRDefault="006A6F4E" w:rsidP="0092089E">
      <w:pPr>
        <w:pStyle w:val="ListParagraph"/>
        <w:numPr>
          <w:ilvl w:val="1"/>
          <w:numId w:val="15"/>
        </w:numPr>
        <w:spacing w:after="0" w:line="360" w:lineRule="auto"/>
        <w:ind w:left="4111"/>
        <w:rPr>
          <w:sz w:val="20"/>
          <w:szCs w:val="20"/>
        </w:rPr>
      </w:pPr>
      <w:r w:rsidRPr="00630656">
        <w:rPr>
          <w:sz w:val="20"/>
          <w:szCs w:val="20"/>
        </w:rPr>
        <w:t xml:space="preserve">Centres will expand applied learning models, industry partnerships, and higher-level VET pathways to support sovereign capability workforce pipelines. </w:t>
      </w:r>
    </w:p>
    <w:p w14:paraId="688EB03C" w14:textId="48D73728" w:rsidR="006A6F4E" w:rsidRPr="00E44F4D" w:rsidRDefault="006A6F4E" w:rsidP="0092089E">
      <w:pPr>
        <w:pStyle w:val="ListParagraph"/>
        <w:numPr>
          <w:ilvl w:val="0"/>
          <w:numId w:val="15"/>
        </w:numPr>
        <w:spacing w:after="0" w:line="360" w:lineRule="auto"/>
        <w:ind w:left="3828" w:hanging="357"/>
        <w:rPr>
          <w:sz w:val="20"/>
          <w:szCs w:val="20"/>
        </w:rPr>
      </w:pPr>
      <w:r w:rsidRPr="00E44F4D">
        <w:rPr>
          <w:b/>
          <w:color w:val="156082" w:themeColor="accent1"/>
          <w:sz w:val="20"/>
          <w:szCs w:val="20"/>
        </w:rPr>
        <w:t xml:space="preserve"> JSCs </w:t>
      </w:r>
      <w:r w:rsidR="00740305">
        <w:rPr>
          <w:b/>
          <w:color w:val="156082" w:themeColor="accent1"/>
          <w:sz w:val="20"/>
          <w:szCs w:val="20"/>
        </w:rPr>
        <w:t>S</w:t>
      </w:r>
      <w:r w:rsidRPr="00E44F4D">
        <w:rPr>
          <w:b/>
          <w:color w:val="156082" w:themeColor="accent1"/>
          <w:sz w:val="20"/>
          <w:szCs w:val="20"/>
        </w:rPr>
        <w:t xml:space="preserve">overeign </w:t>
      </w:r>
      <w:r w:rsidR="00740305">
        <w:rPr>
          <w:b/>
          <w:color w:val="156082" w:themeColor="accent1"/>
          <w:sz w:val="20"/>
          <w:szCs w:val="20"/>
        </w:rPr>
        <w:t>C</w:t>
      </w:r>
      <w:r w:rsidRPr="00E44F4D">
        <w:rPr>
          <w:b/>
          <w:color w:val="156082" w:themeColor="accent1"/>
          <w:sz w:val="20"/>
          <w:szCs w:val="20"/>
        </w:rPr>
        <w:t xml:space="preserve">apability and </w:t>
      </w:r>
      <w:r w:rsidR="00740305">
        <w:rPr>
          <w:b/>
          <w:color w:val="156082" w:themeColor="accent1"/>
          <w:sz w:val="20"/>
          <w:szCs w:val="20"/>
        </w:rPr>
        <w:t>F</w:t>
      </w:r>
      <w:r w:rsidRPr="00E44F4D">
        <w:rPr>
          <w:b/>
          <w:color w:val="156082" w:themeColor="accent1"/>
          <w:sz w:val="20"/>
          <w:szCs w:val="20"/>
        </w:rPr>
        <w:t xml:space="preserve">ood </w:t>
      </w:r>
      <w:r w:rsidR="00740305">
        <w:rPr>
          <w:b/>
          <w:color w:val="156082" w:themeColor="accent1"/>
          <w:sz w:val="20"/>
          <w:szCs w:val="20"/>
        </w:rPr>
        <w:t>S</w:t>
      </w:r>
      <w:r w:rsidRPr="00E44F4D">
        <w:rPr>
          <w:b/>
          <w:color w:val="156082" w:themeColor="accent1"/>
          <w:sz w:val="20"/>
          <w:szCs w:val="20"/>
        </w:rPr>
        <w:t xml:space="preserve">ecurity </w:t>
      </w:r>
      <w:r w:rsidR="00740305">
        <w:rPr>
          <w:b/>
          <w:color w:val="156082" w:themeColor="accent1"/>
          <w:sz w:val="20"/>
          <w:szCs w:val="20"/>
        </w:rPr>
        <w:t>P</w:t>
      </w:r>
      <w:r w:rsidRPr="00E44F4D">
        <w:rPr>
          <w:b/>
          <w:color w:val="156082" w:themeColor="accent1"/>
          <w:sz w:val="20"/>
          <w:szCs w:val="20"/>
        </w:rPr>
        <w:t>rojects</w:t>
      </w:r>
      <w:r w:rsidRPr="00E44F4D">
        <w:rPr>
          <w:sz w:val="20"/>
          <w:szCs w:val="20"/>
        </w:rPr>
        <w:t xml:space="preserve"> </w:t>
      </w:r>
      <w:r w:rsidR="00926AD3" w:rsidRPr="00E44F4D">
        <w:rPr>
          <w:color w:val="000000" w:themeColor="text1"/>
          <w:sz w:val="20"/>
          <w:szCs w:val="20"/>
        </w:rPr>
        <w:t>-</w:t>
      </w:r>
      <w:r w:rsidRPr="00E44F4D">
        <w:rPr>
          <w:rStyle w:val="Heading2Char"/>
          <w:sz w:val="20"/>
          <w:szCs w:val="20"/>
        </w:rPr>
        <w:t xml:space="preserve"> </w:t>
      </w:r>
      <w:r w:rsidRPr="00E44F4D">
        <w:rPr>
          <w:sz w:val="20"/>
          <w:szCs w:val="20"/>
        </w:rPr>
        <w:t xml:space="preserve">Progression of current training product development work, including implementation of updated qualifications aligned to aviation maintenance, meat processing safety, electric vehicle systems and hydrogen technologies. </w:t>
      </w:r>
    </w:p>
    <w:p w14:paraId="450BD98B" w14:textId="6113E370" w:rsidR="006A6F4E" w:rsidRPr="00E44F4D" w:rsidRDefault="006A6F4E" w:rsidP="0092089E">
      <w:pPr>
        <w:pStyle w:val="ListParagraph"/>
        <w:numPr>
          <w:ilvl w:val="1"/>
          <w:numId w:val="15"/>
        </w:numPr>
        <w:spacing w:after="0" w:line="360" w:lineRule="auto"/>
        <w:ind w:left="4111"/>
        <w:rPr>
          <w:sz w:val="20"/>
          <w:szCs w:val="20"/>
        </w:rPr>
      </w:pPr>
      <w:bookmarkStart w:id="13" w:name="_Hlk221616605"/>
      <w:r w:rsidRPr="00E44F4D">
        <w:rPr>
          <w:rFonts w:eastAsia="Aptos Display" w:cs="Aptos Display"/>
          <w:color w:val="000000" w:themeColor="text1"/>
          <w:sz w:val="20"/>
          <w:szCs w:val="20"/>
        </w:rPr>
        <w:t xml:space="preserve">The </w:t>
      </w:r>
      <w:r w:rsidRPr="00E44F4D">
        <w:rPr>
          <w:rFonts w:eastAsia="Aptos Display" w:cs="Aptos Display"/>
          <w:b/>
          <w:color w:val="000000" w:themeColor="text1"/>
          <w:sz w:val="20"/>
          <w:szCs w:val="20"/>
        </w:rPr>
        <w:t>Manufacturing Industry Skills Alliance</w:t>
      </w:r>
      <w:r w:rsidRPr="00E44F4D">
        <w:rPr>
          <w:rFonts w:eastAsia="Aptos Display" w:cs="Aptos Display"/>
          <w:color w:val="000000" w:themeColor="text1"/>
          <w:sz w:val="20"/>
          <w:szCs w:val="20"/>
        </w:rPr>
        <w:t xml:space="preserve"> has established a technical committee for the </w:t>
      </w:r>
      <w:r w:rsidRPr="00E44F4D">
        <w:rPr>
          <w:rFonts w:eastAsia="Aptos Display" w:cs="Aptos Display"/>
          <w:b/>
          <w:color w:val="000000" w:themeColor="text1"/>
          <w:sz w:val="20"/>
          <w:szCs w:val="20"/>
        </w:rPr>
        <w:t>Aviation Maintenance Skills Alignment</w:t>
      </w:r>
      <w:r w:rsidRPr="00E44F4D">
        <w:rPr>
          <w:rFonts w:eastAsia="Aptos Display" w:cs="Aptos Display"/>
          <w:color w:val="000000" w:themeColor="text1"/>
          <w:sz w:val="20"/>
          <w:szCs w:val="20"/>
        </w:rPr>
        <w:t xml:space="preserve"> project and has begun work to review the MEA </w:t>
      </w:r>
      <w:r w:rsidR="00711FA8">
        <w:rPr>
          <w:rFonts w:eastAsia="Aptos Display" w:cs="Aptos Display"/>
          <w:color w:val="000000" w:themeColor="text1"/>
          <w:sz w:val="20"/>
          <w:szCs w:val="20"/>
        </w:rPr>
        <w:t xml:space="preserve">Aeroskills </w:t>
      </w:r>
      <w:r w:rsidRPr="00E44F4D">
        <w:rPr>
          <w:rFonts w:eastAsia="Aptos Display" w:cs="Aptos Display"/>
          <w:color w:val="000000" w:themeColor="text1"/>
          <w:sz w:val="20"/>
          <w:szCs w:val="20"/>
        </w:rPr>
        <w:t>Training Package to identify required changes to meet part 66 modular licensing requirements.</w:t>
      </w:r>
    </w:p>
    <w:bookmarkEnd w:id="13"/>
    <w:p w14:paraId="32E9A7BB" w14:textId="77777777" w:rsidR="00F36C50" w:rsidRDefault="006A6F4E" w:rsidP="0092089E">
      <w:pPr>
        <w:pStyle w:val="ListParagraph"/>
        <w:numPr>
          <w:ilvl w:val="1"/>
          <w:numId w:val="15"/>
        </w:numPr>
        <w:spacing w:after="0" w:line="360" w:lineRule="auto"/>
        <w:ind w:left="4111"/>
        <w:rPr>
          <w:rFonts w:eastAsia="Aptos Display" w:cs="Aptos Display"/>
          <w:color w:val="000000" w:themeColor="text1"/>
          <w:sz w:val="20"/>
          <w:szCs w:val="20"/>
        </w:rPr>
      </w:pPr>
      <w:r w:rsidRPr="00140607">
        <w:rPr>
          <w:rFonts w:eastAsia="Aptos Display" w:cs="Aptos Display"/>
          <w:b/>
          <w:bCs/>
          <w:color w:val="000000" w:themeColor="text1"/>
          <w:sz w:val="20"/>
          <w:szCs w:val="20"/>
        </w:rPr>
        <w:t>Industry Skills Australia</w:t>
      </w:r>
      <w:r w:rsidRPr="00140607">
        <w:rPr>
          <w:rFonts w:eastAsia="Aptos Display" w:cs="Aptos Display"/>
          <w:color w:val="000000" w:themeColor="text1"/>
          <w:sz w:val="20"/>
          <w:szCs w:val="20"/>
        </w:rPr>
        <w:t xml:space="preserve"> continues to progress its maritime skills program of work to support sustainable solutions that enhance Australia’s maritime workforce capability. </w:t>
      </w:r>
    </w:p>
    <w:p w14:paraId="53D17EB9" w14:textId="02179868" w:rsidR="006A6F4E" w:rsidRPr="00F36C50" w:rsidRDefault="00140607" w:rsidP="0092089E">
      <w:pPr>
        <w:pStyle w:val="ListParagraph"/>
        <w:numPr>
          <w:ilvl w:val="1"/>
          <w:numId w:val="15"/>
        </w:numPr>
        <w:spacing w:after="0" w:line="360" w:lineRule="auto"/>
        <w:ind w:left="4111"/>
        <w:rPr>
          <w:rFonts w:eastAsia="Aptos Display" w:cs="Aptos Display"/>
          <w:color w:val="000000" w:themeColor="text1"/>
          <w:sz w:val="20"/>
          <w:szCs w:val="20"/>
        </w:rPr>
      </w:pPr>
      <w:r w:rsidRPr="00F36C50">
        <w:rPr>
          <w:rFonts w:eastAsia="Aptos Display" w:cs="Aptos Display"/>
          <w:color w:val="000000" w:themeColor="text1"/>
          <w:sz w:val="20"/>
          <w:szCs w:val="20"/>
        </w:rPr>
        <w:t xml:space="preserve"> </w:t>
      </w:r>
      <w:r w:rsidR="006A6F4E" w:rsidRPr="00F36C50">
        <w:rPr>
          <w:rFonts w:eastAsia="Aptos Display" w:cs="Aptos Display"/>
          <w:b/>
          <w:bCs/>
          <w:color w:val="000000" w:themeColor="text1"/>
          <w:sz w:val="20"/>
          <w:szCs w:val="20"/>
        </w:rPr>
        <w:t>Skills Insight</w:t>
      </w:r>
      <w:r w:rsidR="006A6F4E" w:rsidRPr="00F36C50">
        <w:rPr>
          <w:rFonts w:eastAsia="Aptos Display" w:cs="Aptos Display"/>
          <w:color w:val="000000" w:themeColor="text1"/>
          <w:sz w:val="20"/>
          <w:szCs w:val="20"/>
        </w:rPr>
        <w:t xml:space="preserve"> in consultation with industry stakeholders, has designed and tested a Meat Worker Induction Safety training program</w:t>
      </w:r>
      <w:r w:rsidR="00F36C50">
        <w:rPr>
          <w:rFonts w:eastAsia="Aptos Display" w:cs="Aptos Display"/>
          <w:color w:val="000000" w:themeColor="text1"/>
          <w:sz w:val="20"/>
          <w:szCs w:val="20"/>
        </w:rPr>
        <w:t xml:space="preserve"> </w:t>
      </w:r>
      <w:r w:rsidR="006A6F4E" w:rsidRPr="00F36C50">
        <w:rPr>
          <w:rFonts w:eastAsia="Aptos Display" w:cs="Aptos Display"/>
          <w:color w:val="000000" w:themeColor="text1"/>
          <w:sz w:val="20"/>
          <w:szCs w:val="20"/>
        </w:rPr>
        <w:t>including simulated learning modules. The program will be launched in 2026, and an adoption strategy will be implemented by Skills Insight and MINTRAC, with support sought from and other key industry stakeholders.</w:t>
      </w:r>
    </w:p>
    <w:p w14:paraId="26F75A3F" w14:textId="0A5BE36A" w:rsidR="006A6F4E" w:rsidRPr="00E44F4D" w:rsidRDefault="006A6F4E" w:rsidP="0092089E">
      <w:pPr>
        <w:pStyle w:val="ListParagraph"/>
        <w:numPr>
          <w:ilvl w:val="1"/>
          <w:numId w:val="15"/>
        </w:numPr>
        <w:spacing w:after="0" w:line="360" w:lineRule="auto"/>
        <w:ind w:left="4111"/>
        <w:rPr>
          <w:sz w:val="20"/>
          <w:szCs w:val="20"/>
        </w:rPr>
      </w:pPr>
      <w:r w:rsidRPr="00E44F4D">
        <w:rPr>
          <w:sz w:val="20"/>
          <w:szCs w:val="20"/>
        </w:rPr>
        <w:t xml:space="preserve">Expanded collaboration with governments and industry to address evolving skills gaps identified through workforce planning. </w:t>
      </w:r>
    </w:p>
    <w:p w14:paraId="7CC2B170" w14:textId="77777777" w:rsidR="00F4644A" w:rsidRPr="00F4644A" w:rsidRDefault="006A6F4E" w:rsidP="0092089E">
      <w:pPr>
        <w:pStyle w:val="ListParagraph"/>
        <w:numPr>
          <w:ilvl w:val="0"/>
          <w:numId w:val="8"/>
        </w:numPr>
        <w:spacing w:after="0" w:line="360" w:lineRule="auto"/>
        <w:ind w:left="3828" w:hanging="357"/>
        <w:rPr>
          <w:rStyle w:val="Heading2Char"/>
          <w:rFonts w:eastAsiaTheme="minorEastAsia" w:cstheme="minorBidi"/>
          <w:color w:val="auto"/>
          <w:sz w:val="20"/>
          <w:szCs w:val="20"/>
        </w:rPr>
      </w:pPr>
      <w:r w:rsidRPr="00E44F4D">
        <w:rPr>
          <w:b/>
          <w:color w:val="156082" w:themeColor="accent1"/>
          <w:sz w:val="20"/>
          <w:szCs w:val="20"/>
        </w:rPr>
        <w:t xml:space="preserve">JSA’s Food Supply Chain Capacity Study </w:t>
      </w:r>
      <w:r w:rsidR="00926AD3" w:rsidRPr="00E44F4D">
        <w:rPr>
          <w:color w:val="000000" w:themeColor="text1"/>
          <w:sz w:val="20"/>
          <w:szCs w:val="20"/>
        </w:rPr>
        <w:t>-</w:t>
      </w:r>
      <w:r w:rsidRPr="00E44F4D">
        <w:rPr>
          <w:rStyle w:val="Heading2Char"/>
          <w:sz w:val="20"/>
          <w:szCs w:val="20"/>
        </w:rPr>
        <w:t xml:space="preserve"> </w:t>
      </w:r>
      <w:r w:rsidRPr="00E44F4D">
        <w:rPr>
          <w:rStyle w:val="Heading2Char"/>
          <w:rFonts w:asciiTheme="minorHAnsi" w:hAnsiTheme="minorHAnsi"/>
          <w:color w:val="auto"/>
          <w:sz w:val="20"/>
          <w:szCs w:val="20"/>
        </w:rPr>
        <w:t xml:space="preserve">Use of the study’s recommendations to shape national and regional workforce strategies, including reforms to VET pathways, </w:t>
      </w:r>
      <w:r w:rsidRPr="00E44F4D">
        <w:rPr>
          <w:rStyle w:val="Heading2Char"/>
          <w:rFonts w:asciiTheme="minorHAnsi" w:hAnsiTheme="minorHAnsi"/>
          <w:b/>
          <w:color w:val="auto"/>
          <w:sz w:val="20"/>
          <w:szCs w:val="20"/>
        </w:rPr>
        <w:t>improved labour mobility</w:t>
      </w:r>
      <w:r w:rsidRPr="00E44F4D">
        <w:rPr>
          <w:rStyle w:val="Heading2Char"/>
          <w:rFonts w:asciiTheme="minorHAnsi" w:hAnsiTheme="minorHAnsi"/>
          <w:color w:val="auto"/>
          <w:sz w:val="20"/>
          <w:szCs w:val="20"/>
        </w:rPr>
        <w:t>, and better alignment of training to emerging food supply chain needs.</w:t>
      </w:r>
      <w:r w:rsidRPr="00E44F4D">
        <w:rPr>
          <w:rStyle w:val="Heading2Char"/>
          <w:color w:val="auto"/>
          <w:sz w:val="20"/>
          <w:szCs w:val="20"/>
        </w:rPr>
        <w:t xml:space="preserve"> </w:t>
      </w:r>
    </w:p>
    <w:p w14:paraId="4F0905F3" w14:textId="63A2EF49" w:rsidR="00F4644A" w:rsidRPr="00F4644A" w:rsidRDefault="006A6F4E" w:rsidP="0092089E">
      <w:pPr>
        <w:pStyle w:val="ListParagraph"/>
        <w:numPr>
          <w:ilvl w:val="0"/>
          <w:numId w:val="8"/>
        </w:numPr>
        <w:spacing w:after="0" w:line="360" w:lineRule="auto"/>
        <w:ind w:left="3828" w:hanging="357"/>
        <w:rPr>
          <w:rFonts w:asciiTheme="majorHAnsi" w:hAnsiTheme="majorHAnsi"/>
          <w:sz w:val="20"/>
          <w:szCs w:val="20"/>
        </w:rPr>
      </w:pPr>
      <w:r w:rsidRPr="00F4644A">
        <w:rPr>
          <w:b/>
          <w:color w:val="156082" w:themeColor="accent1"/>
          <w:sz w:val="20"/>
          <w:szCs w:val="20"/>
        </w:rPr>
        <w:t>AUKUS Skills Taskforce</w:t>
      </w:r>
      <w:r w:rsidRPr="00F4644A">
        <w:rPr>
          <w:rStyle w:val="Heading2Char"/>
          <w:sz w:val="20"/>
          <w:szCs w:val="20"/>
        </w:rPr>
        <w:t xml:space="preserve"> </w:t>
      </w:r>
      <w:r w:rsidR="00926AD3" w:rsidRPr="00F4644A">
        <w:rPr>
          <w:color w:val="000000" w:themeColor="text1"/>
          <w:sz w:val="20"/>
          <w:szCs w:val="20"/>
        </w:rPr>
        <w:t>-</w:t>
      </w:r>
      <w:r w:rsidRPr="00F4644A">
        <w:rPr>
          <w:rFonts w:eastAsiaTheme="majorEastAsia" w:cstheme="majorBidi"/>
          <w:b/>
          <w:color w:val="573393"/>
          <w:sz w:val="20"/>
          <w:szCs w:val="20"/>
          <w:lang w:val="en-AU" w:eastAsia="en-US"/>
        </w:rPr>
        <w:t xml:space="preserve"> </w:t>
      </w:r>
      <w:r w:rsidRPr="00F4644A">
        <w:rPr>
          <w:rFonts w:eastAsiaTheme="majorEastAsia" w:cstheme="majorBidi"/>
          <w:sz w:val="20"/>
          <w:szCs w:val="20"/>
          <w:lang w:val="en-AU" w:eastAsia="en-US"/>
        </w:rPr>
        <w:t xml:space="preserve">Conclusion of the Defence Skills and Workforce Taskforce and the progression of work with the </w:t>
      </w:r>
      <w:r w:rsidRPr="00F4644A">
        <w:rPr>
          <w:rFonts w:eastAsiaTheme="majorEastAsia" w:cstheme="majorBidi"/>
          <w:b/>
          <w:sz w:val="20"/>
          <w:szCs w:val="20"/>
          <w:lang w:val="en-AU" w:eastAsia="en-US"/>
        </w:rPr>
        <w:t>Australian Submarine Agency</w:t>
      </w:r>
      <w:r w:rsidRPr="00F4644A">
        <w:rPr>
          <w:rFonts w:eastAsiaTheme="majorEastAsia" w:cstheme="majorBidi"/>
          <w:sz w:val="20"/>
          <w:szCs w:val="20"/>
          <w:lang w:val="en-AU" w:eastAsia="en-US"/>
        </w:rPr>
        <w:t xml:space="preserve"> on training supports and pathways for the NPS program to enhance the naval shipbuilding and defence workforce. </w:t>
      </w:r>
    </w:p>
    <w:p w14:paraId="003C5C28" w14:textId="794E61C0" w:rsidR="006A6F4E" w:rsidRPr="00F4644A" w:rsidRDefault="006A6F4E" w:rsidP="0092089E">
      <w:pPr>
        <w:pStyle w:val="ListParagraph"/>
        <w:numPr>
          <w:ilvl w:val="0"/>
          <w:numId w:val="26"/>
        </w:numPr>
        <w:spacing w:after="0" w:line="360" w:lineRule="auto"/>
        <w:ind w:left="4111"/>
        <w:rPr>
          <w:sz w:val="20"/>
          <w:szCs w:val="20"/>
        </w:rPr>
      </w:pPr>
      <w:r w:rsidRPr="00F4644A">
        <w:rPr>
          <w:sz w:val="20"/>
          <w:szCs w:val="20"/>
        </w:rPr>
        <w:t xml:space="preserve">Further development of VET pathways in engineering, electrotechnology, cyber security, logistics and advanced manufacturing, consistent with sovereign capability priorities. </w:t>
      </w:r>
    </w:p>
    <w:p w14:paraId="7ADAA729" w14:textId="1451373D" w:rsidR="00E44F4D" w:rsidRPr="00E44F4D" w:rsidRDefault="00792F09" w:rsidP="00E44F4D">
      <w:r>
        <w:br w:type="page"/>
      </w:r>
      <w:bookmarkStart w:id="14" w:name="_Toc223520476"/>
    </w:p>
    <w:p w14:paraId="2FFC0447" w14:textId="3976E1D3" w:rsidR="00E44F4D" w:rsidRDefault="00792F09" w:rsidP="00E44F4D">
      <w:pPr>
        <w:pStyle w:val="JAP-Heading4-Green"/>
      </w:pPr>
      <w:r>
        <w:lastRenderedPageBreak/>
        <w:t>Ensuring</w:t>
      </w:r>
      <w:r w:rsidR="00E44F4D">
        <w:t xml:space="preserve"> </w:t>
      </w:r>
      <w:r>
        <w:t>Australia’s Digital and Technology Capability</w:t>
      </w:r>
      <w:bookmarkEnd w:id="14"/>
      <w:r w:rsidR="00E44F4D">
        <w:t xml:space="preserve"> </w:t>
      </w:r>
    </w:p>
    <w:p w14:paraId="254045CF" w14:textId="2DF520E7" w:rsidR="00792F09" w:rsidRPr="00E44F4D" w:rsidRDefault="00792F09" w:rsidP="00430275">
      <w:pPr>
        <w:pStyle w:val="JAP-Heading5-Blue"/>
      </w:pPr>
      <w:r w:rsidRPr="00E44F4D">
        <w:t>Ambition</w:t>
      </w:r>
    </w:p>
    <w:p w14:paraId="5FE75845" w14:textId="77777777" w:rsidR="00792F09" w:rsidRPr="00D856D0" w:rsidRDefault="00792F09" w:rsidP="00C018EB">
      <w:pPr>
        <w:pStyle w:val="ListParagraph"/>
        <w:numPr>
          <w:ilvl w:val="0"/>
          <w:numId w:val="6"/>
        </w:numPr>
        <w:spacing w:line="360" w:lineRule="auto"/>
        <w:rPr>
          <w:sz w:val="20"/>
          <w:szCs w:val="20"/>
        </w:rPr>
      </w:pPr>
      <w:r w:rsidRPr="00D856D0">
        <w:rPr>
          <w:sz w:val="20"/>
          <w:szCs w:val="20"/>
        </w:rPr>
        <w:t>Ensure that all Australians have the digital capability needed to fully participate in the modern economy and society.</w:t>
      </w:r>
    </w:p>
    <w:p w14:paraId="49323F3C" w14:textId="77777777" w:rsidR="00792F09" w:rsidRPr="00D856D0" w:rsidRDefault="00792F09" w:rsidP="00C018EB">
      <w:pPr>
        <w:pStyle w:val="ListParagraph"/>
        <w:numPr>
          <w:ilvl w:val="0"/>
          <w:numId w:val="6"/>
        </w:numPr>
        <w:spacing w:line="360" w:lineRule="auto"/>
        <w:rPr>
          <w:sz w:val="20"/>
          <w:szCs w:val="20"/>
        </w:rPr>
      </w:pPr>
      <w:r w:rsidRPr="00D856D0">
        <w:rPr>
          <w:sz w:val="20"/>
          <w:szCs w:val="20"/>
        </w:rPr>
        <w:t>Increase the number of women and First Nations digital and tech students.</w:t>
      </w:r>
    </w:p>
    <w:p w14:paraId="27B0B76A" w14:textId="37C9A2E7" w:rsidR="00792F09" w:rsidRPr="00D856D0" w:rsidRDefault="00792F09" w:rsidP="00C018EB">
      <w:pPr>
        <w:pStyle w:val="ListParagraph"/>
        <w:numPr>
          <w:ilvl w:val="0"/>
          <w:numId w:val="6"/>
        </w:numPr>
        <w:spacing w:line="360" w:lineRule="auto"/>
        <w:rPr>
          <w:sz w:val="20"/>
          <w:szCs w:val="20"/>
        </w:rPr>
      </w:pPr>
      <w:r w:rsidRPr="00D856D0">
        <w:rPr>
          <w:sz w:val="20"/>
          <w:szCs w:val="20"/>
        </w:rPr>
        <w:t xml:space="preserve">Ensure that digital and tech VET </w:t>
      </w:r>
      <w:r w:rsidR="00561CF2">
        <w:rPr>
          <w:sz w:val="20"/>
          <w:szCs w:val="20"/>
        </w:rPr>
        <w:t xml:space="preserve">keeps pace with technological change to </w:t>
      </w:r>
      <w:r w:rsidRPr="00D856D0">
        <w:rPr>
          <w:sz w:val="20"/>
          <w:szCs w:val="20"/>
        </w:rPr>
        <w:t>meet the needs of students and industry</w:t>
      </w:r>
      <w:r w:rsidR="00561CF2">
        <w:rPr>
          <w:sz w:val="20"/>
          <w:szCs w:val="20"/>
        </w:rPr>
        <w:t xml:space="preserve"> and</w:t>
      </w:r>
      <w:r w:rsidRPr="00D856D0">
        <w:rPr>
          <w:sz w:val="20"/>
          <w:szCs w:val="20"/>
        </w:rPr>
        <w:t xml:space="preserve"> increase the standing of VET pathways in the industry.</w:t>
      </w:r>
    </w:p>
    <w:p w14:paraId="1E7122C1" w14:textId="494B7BAC" w:rsidR="00792F09" w:rsidRDefault="00792F09" w:rsidP="00C018EB">
      <w:pPr>
        <w:pStyle w:val="ListParagraph"/>
        <w:numPr>
          <w:ilvl w:val="0"/>
          <w:numId w:val="6"/>
        </w:numPr>
        <w:spacing w:line="360" w:lineRule="auto"/>
        <w:rPr>
          <w:sz w:val="20"/>
          <w:szCs w:val="20"/>
        </w:rPr>
      </w:pPr>
      <w:r w:rsidRPr="00D856D0">
        <w:rPr>
          <w:sz w:val="20"/>
          <w:szCs w:val="20"/>
        </w:rPr>
        <w:t>Support the VET workforce to deliver strong, high quality digital and technology training, including in rapidly evolving areas such as AI.</w:t>
      </w:r>
    </w:p>
    <w:p w14:paraId="6E4D112C" w14:textId="6C988F0C" w:rsidR="00340076" w:rsidRPr="00340076" w:rsidRDefault="00340076" w:rsidP="00DC0E2A">
      <w:pPr>
        <w:pStyle w:val="Quote"/>
        <w:rPr>
          <w:b w:val="0"/>
          <w:i w:val="0"/>
          <w:color w:val="0E2841" w:themeColor="text2"/>
          <w:szCs w:val="28"/>
        </w:rPr>
      </w:pPr>
      <w:r w:rsidRPr="00340076">
        <w:t xml:space="preserve">Harnessing data and digital technology is one of the five pillars of the Australian Government’s productivity agenda outlined in Working Future: </w:t>
      </w:r>
      <w:hyperlink r:id="rId46" w:history="1">
        <w:r w:rsidRPr="002C470D">
          <w:rPr>
            <w:rStyle w:val="Hyperlink"/>
            <w:szCs w:val="28"/>
          </w:rPr>
          <w:t>The Australian Government’s White Paper on Jobs and Opportunities</w:t>
        </w:r>
      </w:hyperlink>
      <w:r w:rsidRPr="00340076">
        <w:rPr>
          <w:color w:val="0E2841" w:themeColor="text2"/>
          <w:szCs w:val="28"/>
        </w:rPr>
        <w:t xml:space="preserve">.  </w:t>
      </w:r>
    </w:p>
    <w:p w14:paraId="1A378391" w14:textId="5B447F8F" w:rsidR="00DC0E2A" w:rsidRPr="00340076" w:rsidRDefault="00340076" w:rsidP="00DC0E2A">
      <w:pPr>
        <w:pStyle w:val="Quote"/>
        <w:rPr>
          <w:b w:val="0"/>
          <w:i w:val="0"/>
          <w:color w:val="0E2841" w:themeColor="text2"/>
          <w:szCs w:val="28"/>
        </w:rPr>
      </w:pPr>
      <w:r w:rsidRPr="00340076">
        <w:t xml:space="preserve">Making AI a national priority and building a skilled, adaptable workforce are among the 10 reform directions from the </w:t>
      </w:r>
      <w:hyperlink r:id="rId47" w:history="1">
        <w:r w:rsidRPr="00E46E20">
          <w:rPr>
            <w:rStyle w:val="Hyperlink"/>
            <w:szCs w:val="28"/>
          </w:rPr>
          <w:t>2025 Economic Reform Roundtable.</w:t>
        </w:r>
      </w:hyperlink>
    </w:p>
    <w:p w14:paraId="0A7F3C92" w14:textId="35CAC74F" w:rsidR="00792F09" w:rsidRPr="004D2F25" w:rsidRDefault="00792F09" w:rsidP="00430275">
      <w:pPr>
        <w:pStyle w:val="JAP-Heading5-Blue"/>
        <w:rPr>
          <w:b w:val="0"/>
        </w:rPr>
      </w:pPr>
      <w:r w:rsidRPr="004D2F25">
        <w:t>Key digital and tech strategies</w:t>
      </w:r>
    </w:p>
    <w:p w14:paraId="4E436250" w14:textId="77777777" w:rsidR="00792F09" w:rsidRPr="004D2F25" w:rsidRDefault="00792F09" w:rsidP="004D2F25">
      <w:pPr>
        <w:spacing w:after="0"/>
        <w:rPr>
          <w:b/>
          <w:sz w:val="20"/>
          <w:szCs w:val="20"/>
        </w:rPr>
      </w:pPr>
      <w:r w:rsidRPr="004D2F25">
        <w:rPr>
          <w:b/>
          <w:sz w:val="20"/>
          <w:szCs w:val="20"/>
        </w:rPr>
        <w:t>National AI Plan</w:t>
      </w:r>
    </w:p>
    <w:p w14:paraId="0A1F7686" w14:textId="77777777" w:rsidR="00792F09" w:rsidRDefault="00792F09" w:rsidP="004D2F25">
      <w:pPr>
        <w:spacing w:after="0"/>
        <w:rPr>
          <w:sz w:val="20"/>
          <w:szCs w:val="20"/>
        </w:rPr>
      </w:pPr>
      <w:r w:rsidRPr="004D2F25">
        <w:rPr>
          <w:sz w:val="20"/>
          <w:szCs w:val="20"/>
        </w:rPr>
        <w:t>The plan will set out the Government’s approach to AI, focussed on three key pillars: capturing the opportunities of AI, ensuring the benefits are shared widely, and keeping Australians safe.</w:t>
      </w:r>
    </w:p>
    <w:p w14:paraId="20C1EF10" w14:textId="77777777" w:rsidR="004D2F25" w:rsidRPr="004D2F25" w:rsidRDefault="004D2F25" w:rsidP="004D2F25">
      <w:pPr>
        <w:spacing w:after="0"/>
        <w:rPr>
          <w:sz w:val="20"/>
          <w:szCs w:val="20"/>
        </w:rPr>
      </w:pPr>
    </w:p>
    <w:p w14:paraId="7412B5E3" w14:textId="77777777" w:rsidR="00792F09" w:rsidRPr="004D2F25" w:rsidRDefault="00792F09" w:rsidP="004D2F25">
      <w:pPr>
        <w:spacing w:after="0"/>
        <w:rPr>
          <w:b/>
          <w:sz w:val="20"/>
          <w:szCs w:val="20"/>
        </w:rPr>
      </w:pPr>
      <w:r w:rsidRPr="004D2F25">
        <w:rPr>
          <w:b/>
          <w:sz w:val="20"/>
          <w:szCs w:val="20"/>
        </w:rPr>
        <w:t>2023–2030 Australian Cyber Security Strategy</w:t>
      </w:r>
    </w:p>
    <w:p w14:paraId="0CD8C30C" w14:textId="77777777" w:rsidR="00792F09" w:rsidRDefault="00792F09" w:rsidP="004D2F25">
      <w:pPr>
        <w:spacing w:after="0"/>
        <w:rPr>
          <w:sz w:val="20"/>
          <w:szCs w:val="20"/>
        </w:rPr>
      </w:pPr>
      <w:r w:rsidRPr="004D2F25">
        <w:rPr>
          <w:sz w:val="20"/>
          <w:szCs w:val="20"/>
        </w:rPr>
        <w:t>A strategy to improve our national resilience to cyber threats and help realise the Australian Government’s vision of becoming a world leader in cyber security by 2030.</w:t>
      </w:r>
    </w:p>
    <w:p w14:paraId="26803C93" w14:textId="77777777" w:rsidR="004D2F25" w:rsidRPr="004D2F25" w:rsidRDefault="004D2F25" w:rsidP="004D2F25">
      <w:pPr>
        <w:spacing w:after="0"/>
        <w:rPr>
          <w:sz w:val="20"/>
          <w:szCs w:val="20"/>
        </w:rPr>
      </w:pPr>
    </w:p>
    <w:p w14:paraId="72BF6751" w14:textId="77777777" w:rsidR="00792F09" w:rsidRPr="004D2F25" w:rsidRDefault="00792F09" w:rsidP="004D2F25">
      <w:pPr>
        <w:spacing w:after="0"/>
        <w:rPr>
          <w:b/>
          <w:sz w:val="20"/>
          <w:szCs w:val="20"/>
        </w:rPr>
      </w:pPr>
      <w:r w:rsidRPr="004D2F25">
        <w:rPr>
          <w:b/>
          <w:sz w:val="20"/>
          <w:szCs w:val="20"/>
        </w:rPr>
        <w:t>National Robotics Strategy</w:t>
      </w:r>
    </w:p>
    <w:p w14:paraId="539EA256" w14:textId="36EDDB0D" w:rsidR="004766CE" w:rsidRDefault="00792F09" w:rsidP="004766CE">
      <w:pPr>
        <w:spacing w:after="0"/>
        <w:rPr>
          <w:sz w:val="20"/>
          <w:szCs w:val="20"/>
        </w:rPr>
      </w:pPr>
      <w:r w:rsidRPr="004D2F25">
        <w:rPr>
          <w:sz w:val="20"/>
          <w:szCs w:val="20"/>
        </w:rPr>
        <w:t>This strategy is designed to help build a stronger, more unified robotics industry and harness the benefits of robotics and automation across the Australian economy.</w:t>
      </w:r>
    </w:p>
    <w:p w14:paraId="5DF94E86" w14:textId="77777777" w:rsidR="004766CE" w:rsidRDefault="004766CE">
      <w:pPr>
        <w:spacing w:line="259" w:lineRule="auto"/>
        <w:rPr>
          <w:sz w:val="20"/>
          <w:szCs w:val="20"/>
        </w:rPr>
      </w:pPr>
      <w:r>
        <w:rPr>
          <w:sz w:val="20"/>
          <w:szCs w:val="20"/>
        </w:rPr>
        <w:br w:type="page"/>
      </w:r>
    </w:p>
    <w:p w14:paraId="71E2BCB7" w14:textId="010E9D36" w:rsidR="00792F09" w:rsidRDefault="00792F09" w:rsidP="005F563A">
      <w:pPr>
        <w:pStyle w:val="JAP-Heading5-Blue"/>
      </w:pPr>
      <w:r>
        <w:lastRenderedPageBreak/>
        <w:t>Progress</w:t>
      </w:r>
    </w:p>
    <w:p w14:paraId="3FED3A43" w14:textId="28B1CEDA" w:rsidR="00DB5D4A" w:rsidRPr="004D2F25" w:rsidRDefault="00957A38" w:rsidP="00C018EB">
      <w:pPr>
        <w:pStyle w:val="ListParagraph"/>
        <w:numPr>
          <w:ilvl w:val="0"/>
          <w:numId w:val="16"/>
        </w:numPr>
        <w:spacing w:after="0" w:line="360" w:lineRule="auto"/>
        <w:ind w:left="360"/>
        <w:rPr>
          <w:color w:val="000000" w:themeColor="text1"/>
          <w:sz w:val="20"/>
          <w:szCs w:val="20"/>
        </w:rPr>
      </w:pPr>
      <w:r>
        <w:rPr>
          <w:noProof/>
          <w:sz w:val="20"/>
          <w:szCs w:val="20"/>
        </w:rPr>
        <w:drawing>
          <wp:anchor distT="0" distB="0" distL="114300" distR="114300" simplePos="0" relativeHeight="251658269" behindDoc="1" locked="0" layoutInCell="1" allowOverlap="1" wp14:anchorId="136E2DDC" wp14:editId="6062607A">
            <wp:simplePos x="0" y="0"/>
            <wp:positionH relativeFrom="column">
              <wp:posOffset>7065010</wp:posOffset>
            </wp:positionH>
            <wp:positionV relativeFrom="paragraph">
              <wp:posOffset>145415</wp:posOffset>
            </wp:positionV>
            <wp:extent cx="2874010" cy="5852160"/>
            <wp:effectExtent l="0" t="0" r="2540" b="5080"/>
            <wp:wrapTight wrapText="bothSides">
              <wp:wrapPolygon edited="0">
                <wp:start x="0" y="0"/>
                <wp:lineTo x="0" y="21506"/>
                <wp:lineTo x="21374" y="21506"/>
                <wp:lineTo x="21374" y="0"/>
                <wp:lineTo x="0" y="0"/>
              </wp:wrapPolygon>
            </wp:wrapTight>
            <wp:docPr id="1831436399"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36399" name="Picture 28">
                      <a:extLst>
                        <a:ext uri="{C183D7F6-B498-43B3-948B-1728B52AA6E4}">
                          <adec:decorative xmlns:adec="http://schemas.microsoft.com/office/drawing/2017/decorative" val="1"/>
                        </a:ext>
                      </a:extLst>
                    </pic:cNvPr>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a:stretch>
                      <a:fillRect/>
                    </a:stretch>
                  </pic:blipFill>
                  <pic:spPr bwMode="auto">
                    <a:xfrm>
                      <a:off x="0" y="0"/>
                      <a:ext cx="2874010" cy="5852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5D4A" w:rsidRPr="004D2F25">
        <w:rPr>
          <w:b/>
          <w:color w:val="156082" w:themeColor="accent1"/>
          <w:sz w:val="20"/>
          <w:szCs w:val="20"/>
        </w:rPr>
        <w:t>Future Skills Organisation (FSO)</w:t>
      </w:r>
      <w:r w:rsidR="00DB5D4A" w:rsidRPr="004D2F25">
        <w:rPr>
          <w:rStyle w:val="Heading2Char"/>
          <w:rFonts w:asciiTheme="minorHAnsi" w:hAnsiTheme="minorHAnsi"/>
          <w:b/>
          <w:sz w:val="20"/>
          <w:szCs w:val="20"/>
        </w:rPr>
        <w:t xml:space="preserve"> </w:t>
      </w:r>
      <w:r w:rsidR="00DB5D4A" w:rsidRPr="004D2F25">
        <w:rPr>
          <w:sz w:val="20"/>
          <w:szCs w:val="20"/>
        </w:rPr>
        <w:t>-</w:t>
      </w:r>
      <w:r w:rsidR="00DB5D4A" w:rsidRPr="004D2F25">
        <w:rPr>
          <w:rStyle w:val="Heading2Char"/>
          <w:rFonts w:asciiTheme="minorHAnsi" w:hAnsiTheme="minorHAnsi"/>
          <w:color w:val="auto"/>
          <w:sz w:val="20"/>
          <w:szCs w:val="20"/>
        </w:rPr>
        <w:t xml:space="preserve"> The JSC for the finance, technology and business sectors is:</w:t>
      </w:r>
      <w:r w:rsidR="00DB5D4A" w:rsidRPr="004D2F25">
        <w:rPr>
          <w:sz w:val="20"/>
          <w:szCs w:val="20"/>
        </w:rPr>
        <w:t xml:space="preserve"> </w:t>
      </w:r>
    </w:p>
    <w:p w14:paraId="0AE0EF5D" w14:textId="5FC8A200" w:rsidR="00DB5D4A" w:rsidRPr="004D2F25" w:rsidRDefault="00DB5D4A" w:rsidP="00C018EB">
      <w:pPr>
        <w:pStyle w:val="ListParagraph"/>
        <w:numPr>
          <w:ilvl w:val="0"/>
          <w:numId w:val="18"/>
        </w:numPr>
        <w:spacing w:after="0" w:line="360" w:lineRule="auto"/>
        <w:rPr>
          <w:color w:val="000000" w:themeColor="text1"/>
          <w:sz w:val="20"/>
          <w:szCs w:val="20"/>
        </w:rPr>
      </w:pPr>
      <w:r w:rsidRPr="004D2F25">
        <w:rPr>
          <w:color w:val="000000" w:themeColor="text1"/>
          <w:sz w:val="20"/>
          <w:szCs w:val="20"/>
        </w:rPr>
        <w:t xml:space="preserve">establishing the </w:t>
      </w:r>
      <w:r w:rsidRPr="004D2F25">
        <w:rPr>
          <w:b/>
          <w:color w:val="000000" w:themeColor="text1"/>
          <w:sz w:val="20"/>
          <w:szCs w:val="20"/>
        </w:rPr>
        <w:t>FSO Skills Accelerator – AI</w:t>
      </w:r>
      <w:r w:rsidRPr="004D2F25">
        <w:rPr>
          <w:color w:val="000000" w:themeColor="text1"/>
          <w:sz w:val="20"/>
          <w:szCs w:val="20"/>
        </w:rPr>
        <w:t xml:space="preserve">, a partnership between employers, industry and training providers to help close Australia’s AI skills gap  </w:t>
      </w:r>
    </w:p>
    <w:p w14:paraId="724B8026" w14:textId="1E27B83B" w:rsidR="00DB5D4A" w:rsidRPr="004D2F25" w:rsidRDefault="00DB5D4A" w:rsidP="00C018EB">
      <w:pPr>
        <w:pStyle w:val="ListParagraph"/>
        <w:numPr>
          <w:ilvl w:val="0"/>
          <w:numId w:val="18"/>
        </w:numPr>
        <w:spacing w:after="0" w:line="360" w:lineRule="auto"/>
        <w:rPr>
          <w:color w:val="000000" w:themeColor="text1"/>
          <w:sz w:val="20"/>
          <w:szCs w:val="20"/>
        </w:rPr>
      </w:pPr>
      <w:r w:rsidRPr="004D2F25">
        <w:rPr>
          <w:color w:val="000000" w:themeColor="text1"/>
          <w:sz w:val="20"/>
          <w:szCs w:val="20"/>
        </w:rPr>
        <w:t xml:space="preserve">continuing the </w:t>
      </w:r>
      <w:r w:rsidRPr="004D2F25">
        <w:rPr>
          <w:b/>
          <w:color w:val="000000" w:themeColor="text1"/>
          <w:sz w:val="20"/>
          <w:szCs w:val="20"/>
        </w:rPr>
        <w:t>Digital Knowledge Exchange</w:t>
      </w:r>
      <w:r w:rsidRPr="004D2F25">
        <w:rPr>
          <w:color w:val="000000" w:themeColor="text1"/>
          <w:sz w:val="20"/>
          <w:szCs w:val="20"/>
        </w:rPr>
        <w:t>, a national collaboration platform sharing best practice on digital skills initiatives across states, including:</w:t>
      </w:r>
    </w:p>
    <w:p w14:paraId="558028F1" w14:textId="564F547A" w:rsidR="00DB5D4A" w:rsidRPr="004D2F25" w:rsidRDefault="00DB5D4A" w:rsidP="00C018EB">
      <w:pPr>
        <w:pStyle w:val="ListParagraph"/>
        <w:numPr>
          <w:ilvl w:val="0"/>
          <w:numId w:val="20"/>
        </w:numPr>
        <w:spacing w:after="0" w:line="360" w:lineRule="auto"/>
        <w:rPr>
          <w:color w:val="000000" w:themeColor="text1"/>
          <w:sz w:val="20"/>
          <w:szCs w:val="20"/>
        </w:rPr>
      </w:pPr>
      <w:r w:rsidRPr="004D2F25">
        <w:rPr>
          <w:color w:val="000000" w:themeColor="text1"/>
          <w:sz w:val="20"/>
          <w:szCs w:val="20"/>
        </w:rPr>
        <w:t xml:space="preserve">the </w:t>
      </w:r>
      <w:r w:rsidRPr="004D2F25">
        <w:rPr>
          <w:b/>
          <w:color w:val="000000" w:themeColor="text1"/>
          <w:sz w:val="20"/>
          <w:szCs w:val="20"/>
        </w:rPr>
        <w:t>20% Alternative Pathway Pledge</w:t>
      </w:r>
      <w:r w:rsidRPr="004D2F25">
        <w:rPr>
          <w:color w:val="000000" w:themeColor="text1"/>
          <w:sz w:val="20"/>
          <w:szCs w:val="20"/>
        </w:rPr>
        <w:t>, securing employer commitments to fill 20% of digital entry-level roles from non-university pathways by 2030, scaling a model developed with the NSW Digital Skills and Workforce Compact 2023–30</w:t>
      </w:r>
    </w:p>
    <w:p w14:paraId="30AF7833" w14:textId="301ACD86" w:rsidR="00DB5D4A" w:rsidRPr="004D2F25" w:rsidRDefault="00DB5D4A" w:rsidP="00C018EB">
      <w:pPr>
        <w:pStyle w:val="ListParagraph"/>
        <w:numPr>
          <w:ilvl w:val="0"/>
          <w:numId w:val="20"/>
        </w:numPr>
        <w:spacing w:after="0" w:line="360" w:lineRule="auto"/>
        <w:rPr>
          <w:color w:val="000000" w:themeColor="text1"/>
          <w:sz w:val="20"/>
          <w:szCs w:val="20"/>
        </w:rPr>
      </w:pPr>
      <w:r w:rsidRPr="004D2F25">
        <w:rPr>
          <w:b/>
          <w:color w:val="000000" w:themeColor="text1"/>
          <w:sz w:val="20"/>
          <w:szCs w:val="20"/>
        </w:rPr>
        <w:t>Uplift Digital Capability for Educators</w:t>
      </w:r>
      <w:r w:rsidRPr="004D2F25">
        <w:rPr>
          <w:color w:val="000000" w:themeColor="text1"/>
          <w:sz w:val="20"/>
          <w:szCs w:val="20"/>
        </w:rPr>
        <w:t>, providing teachers and trainers with resources to build student digital competencies, with state-tailored delivery.</w:t>
      </w:r>
    </w:p>
    <w:p w14:paraId="56A2FD6A" w14:textId="236F03C1" w:rsidR="00DB5D4A" w:rsidRPr="004D2F25" w:rsidRDefault="00DB5D4A" w:rsidP="00C018EB">
      <w:pPr>
        <w:pStyle w:val="ListParagraph"/>
        <w:numPr>
          <w:ilvl w:val="0"/>
          <w:numId w:val="18"/>
        </w:numPr>
        <w:spacing w:after="0" w:line="360" w:lineRule="auto"/>
        <w:rPr>
          <w:color w:val="000000" w:themeColor="text1"/>
          <w:sz w:val="20"/>
          <w:szCs w:val="20"/>
        </w:rPr>
      </w:pPr>
      <w:r w:rsidRPr="004D2F25">
        <w:rPr>
          <w:color w:val="000000" w:themeColor="text1"/>
          <w:sz w:val="20"/>
          <w:szCs w:val="20"/>
        </w:rPr>
        <w:t xml:space="preserve">researching barriers to AI adoption among small and medium enterprises and diverse workers and identifying targeted supports to ensure equitable uptake </w:t>
      </w:r>
    </w:p>
    <w:p w14:paraId="45E0B0E3" w14:textId="3C0C1171" w:rsidR="00DB5D4A" w:rsidRPr="004D2F25" w:rsidRDefault="00DB5D4A" w:rsidP="00C018EB">
      <w:pPr>
        <w:pStyle w:val="ListParagraph"/>
        <w:numPr>
          <w:ilvl w:val="0"/>
          <w:numId w:val="18"/>
        </w:numPr>
        <w:spacing w:after="0" w:line="360" w:lineRule="auto"/>
        <w:rPr>
          <w:color w:val="000000" w:themeColor="text1"/>
          <w:sz w:val="20"/>
          <w:szCs w:val="20"/>
        </w:rPr>
      </w:pPr>
      <w:r w:rsidRPr="004D2F25">
        <w:rPr>
          <w:color w:val="000000" w:themeColor="text1"/>
          <w:sz w:val="20"/>
          <w:szCs w:val="20"/>
        </w:rPr>
        <w:t xml:space="preserve">developing units of competency for generalist and specialist digital, AI and cybersecurity skills across all Australian Qualification Framework levels </w:t>
      </w:r>
    </w:p>
    <w:p w14:paraId="57EEC516" w14:textId="38390C79" w:rsidR="00DB5D4A" w:rsidRPr="004D2F25" w:rsidRDefault="00DB5D4A" w:rsidP="00C018EB">
      <w:pPr>
        <w:pStyle w:val="ListParagraph"/>
        <w:numPr>
          <w:ilvl w:val="0"/>
          <w:numId w:val="18"/>
        </w:numPr>
        <w:spacing w:after="0" w:line="360" w:lineRule="auto"/>
        <w:rPr>
          <w:color w:val="000000" w:themeColor="text1"/>
          <w:sz w:val="20"/>
          <w:szCs w:val="20"/>
        </w:rPr>
      </w:pPr>
      <w:r w:rsidRPr="004D2F25">
        <w:rPr>
          <w:color w:val="000000" w:themeColor="text1"/>
          <w:sz w:val="20"/>
          <w:szCs w:val="20"/>
        </w:rPr>
        <w:t>defining entry-level pathways for technology roles by outlining the knowledge, skills and attributes required to guide VET delivery and support shared understanding of digital skill needs.</w:t>
      </w:r>
    </w:p>
    <w:p w14:paraId="7E0BC7E9" w14:textId="786CC4B8" w:rsidR="00DB5D4A" w:rsidRPr="004D2F25" w:rsidRDefault="00DB5D4A" w:rsidP="00C018EB">
      <w:pPr>
        <w:pStyle w:val="ListParagraph"/>
        <w:numPr>
          <w:ilvl w:val="0"/>
          <w:numId w:val="16"/>
        </w:numPr>
        <w:spacing w:before="240" w:after="0" w:line="360" w:lineRule="auto"/>
        <w:ind w:left="360"/>
        <w:rPr>
          <w:color w:val="000000" w:themeColor="text1"/>
          <w:sz w:val="20"/>
          <w:szCs w:val="20"/>
        </w:rPr>
      </w:pPr>
      <w:r w:rsidRPr="004D2F25">
        <w:rPr>
          <w:b/>
          <w:color w:val="156082" w:themeColor="accent1"/>
          <w:sz w:val="20"/>
          <w:szCs w:val="20"/>
        </w:rPr>
        <w:t>Australian Skills Guarantee</w:t>
      </w:r>
      <w:r w:rsidRPr="004D2F25">
        <w:rPr>
          <w:rStyle w:val="Heading2Char"/>
          <w:rFonts w:asciiTheme="minorHAnsi" w:hAnsiTheme="minorHAnsi"/>
          <w:sz w:val="20"/>
          <w:szCs w:val="20"/>
        </w:rPr>
        <w:t xml:space="preserve"> </w:t>
      </w:r>
      <w:r w:rsidRPr="004D2F25">
        <w:rPr>
          <w:sz w:val="20"/>
          <w:szCs w:val="20"/>
        </w:rPr>
        <w:t>-</w:t>
      </w:r>
      <w:r w:rsidRPr="004D2F25">
        <w:rPr>
          <w:rStyle w:val="Heading2Char"/>
          <w:rFonts w:asciiTheme="minorHAnsi" w:hAnsiTheme="minorHAnsi"/>
          <w:color w:val="auto"/>
          <w:sz w:val="20"/>
          <w:szCs w:val="20"/>
        </w:rPr>
        <w:t xml:space="preserve"> S</w:t>
      </w:r>
      <w:r w:rsidRPr="004D2F25">
        <w:rPr>
          <w:color w:val="000000" w:themeColor="text1"/>
          <w:sz w:val="20"/>
          <w:szCs w:val="20"/>
        </w:rPr>
        <w:t xml:space="preserve">trengthens the ICT workforce by creating opportunities for apprentices and other learning workers and promoting gender diversity across Australian Government-funded major ICT procurements. </w:t>
      </w:r>
    </w:p>
    <w:p w14:paraId="25013D91" w14:textId="6963C035" w:rsidR="00DB5D4A" w:rsidRPr="004D2F25" w:rsidRDefault="00DB5D4A" w:rsidP="00C018EB">
      <w:pPr>
        <w:pStyle w:val="ListParagraph"/>
        <w:numPr>
          <w:ilvl w:val="0"/>
          <w:numId w:val="18"/>
        </w:numPr>
        <w:spacing w:after="0" w:line="360" w:lineRule="auto"/>
        <w:rPr>
          <w:sz w:val="20"/>
          <w:szCs w:val="20"/>
        </w:rPr>
      </w:pPr>
      <w:r w:rsidRPr="004D2F25">
        <w:rPr>
          <w:color w:val="000000" w:themeColor="text1"/>
          <w:sz w:val="20"/>
          <w:szCs w:val="20"/>
        </w:rPr>
        <w:t xml:space="preserve">From </w:t>
      </w:r>
      <w:r w:rsidRPr="004D2F25">
        <w:rPr>
          <w:b/>
          <w:color w:val="000000" w:themeColor="text1"/>
          <w:sz w:val="20"/>
          <w:szCs w:val="20"/>
        </w:rPr>
        <w:t>1 October 2025</w:t>
      </w:r>
      <w:r w:rsidRPr="004D2F25">
        <w:rPr>
          <w:color w:val="000000" w:themeColor="text1"/>
          <w:sz w:val="20"/>
          <w:szCs w:val="20"/>
        </w:rPr>
        <w:t xml:space="preserve">, set targets apply for </w:t>
      </w:r>
      <w:r w:rsidR="00561CF2" w:rsidRPr="004D2F25">
        <w:rPr>
          <w:color w:val="000000" w:themeColor="text1"/>
          <w:sz w:val="20"/>
          <w:szCs w:val="20"/>
        </w:rPr>
        <w:t xml:space="preserve">the number of </w:t>
      </w:r>
      <w:r w:rsidRPr="004D2F25">
        <w:rPr>
          <w:color w:val="000000" w:themeColor="text1"/>
          <w:sz w:val="20"/>
          <w:szCs w:val="20"/>
        </w:rPr>
        <w:t xml:space="preserve">apprentices, other learning workers and women on major ICT projects valued at </w:t>
      </w:r>
      <w:r w:rsidRPr="004D2F25">
        <w:rPr>
          <w:b/>
          <w:color w:val="000000" w:themeColor="text1"/>
          <w:sz w:val="20"/>
          <w:szCs w:val="20"/>
        </w:rPr>
        <w:t>$10 million or more</w:t>
      </w:r>
      <w:r w:rsidRPr="004D2F25">
        <w:rPr>
          <w:color w:val="000000" w:themeColor="text1"/>
          <w:sz w:val="20"/>
          <w:szCs w:val="20"/>
        </w:rPr>
        <w:t>,</w:t>
      </w:r>
      <w:r w:rsidRPr="004D2F25">
        <w:rPr>
          <w:b/>
          <w:color w:val="000000" w:themeColor="text1"/>
          <w:sz w:val="20"/>
          <w:szCs w:val="20"/>
        </w:rPr>
        <w:t xml:space="preserve"> </w:t>
      </w:r>
      <w:r w:rsidRPr="004D2F25">
        <w:rPr>
          <w:color w:val="000000" w:themeColor="text1"/>
          <w:sz w:val="20"/>
          <w:szCs w:val="20"/>
        </w:rPr>
        <w:t xml:space="preserve">with higher targets and a gender equality action plan required for high-value projects of </w:t>
      </w:r>
      <w:r w:rsidRPr="004D2F25">
        <w:rPr>
          <w:b/>
          <w:color w:val="000000" w:themeColor="text1"/>
          <w:sz w:val="20"/>
          <w:szCs w:val="20"/>
        </w:rPr>
        <w:t>$50 million</w:t>
      </w:r>
      <w:r w:rsidRPr="004D2F25">
        <w:rPr>
          <w:color w:val="000000" w:themeColor="text1"/>
          <w:sz w:val="20"/>
          <w:szCs w:val="20"/>
        </w:rPr>
        <w:t xml:space="preserve"> </w:t>
      </w:r>
      <w:r w:rsidRPr="004D2F25">
        <w:rPr>
          <w:b/>
          <w:color w:val="000000" w:themeColor="text1"/>
          <w:sz w:val="20"/>
          <w:szCs w:val="20"/>
        </w:rPr>
        <w:t>and above</w:t>
      </w:r>
      <w:r w:rsidRPr="004D2F25">
        <w:rPr>
          <w:color w:val="000000" w:themeColor="text1"/>
          <w:sz w:val="20"/>
          <w:szCs w:val="20"/>
        </w:rPr>
        <w:t>.</w:t>
      </w:r>
    </w:p>
    <w:p w14:paraId="3BA3AA55" w14:textId="48097E0E" w:rsidR="00DB5D4A" w:rsidRPr="004D2F25" w:rsidRDefault="00DB5D4A" w:rsidP="00C018EB">
      <w:pPr>
        <w:pStyle w:val="ListParagraph"/>
        <w:numPr>
          <w:ilvl w:val="0"/>
          <w:numId w:val="19"/>
        </w:numPr>
        <w:spacing w:after="0" w:line="360" w:lineRule="auto"/>
        <w:rPr>
          <w:color w:val="000000" w:themeColor="text1"/>
          <w:sz w:val="20"/>
          <w:szCs w:val="20"/>
        </w:rPr>
      </w:pPr>
      <w:r w:rsidRPr="004D2F25">
        <w:rPr>
          <w:b/>
          <w:color w:val="156082" w:themeColor="accent1"/>
          <w:sz w:val="20"/>
          <w:szCs w:val="20"/>
        </w:rPr>
        <w:t>JSA GenAI Capacity Study</w:t>
      </w:r>
      <w:r w:rsidRPr="004D2F25">
        <w:rPr>
          <w:rStyle w:val="Heading2Char"/>
          <w:rFonts w:asciiTheme="minorHAnsi" w:hAnsiTheme="minorHAnsi"/>
          <w:sz w:val="20"/>
          <w:szCs w:val="20"/>
        </w:rPr>
        <w:t xml:space="preserve"> - </w:t>
      </w:r>
      <w:r w:rsidRPr="004D2F25">
        <w:rPr>
          <w:i/>
          <w:color w:val="000000" w:themeColor="text1"/>
          <w:sz w:val="20"/>
          <w:szCs w:val="20"/>
        </w:rPr>
        <w:t>Our Gen AI Transition</w:t>
      </w:r>
      <w:r w:rsidRPr="004D2F25">
        <w:rPr>
          <w:color w:val="000000" w:themeColor="text1"/>
          <w:sz w:val="20"/>
          <w:szCs w:val="20"/>
        </w:rPr>
        <w:t xml:space="preserve"> (released </w:t>
      </w:r>
      <w:r w:rsidRPr="004D2F25">
        <w:rPr>
          <w:b/>
          <w:color w:val="000000" w:themeColor="text1"/>
          <w:sz w:val="20"/>
          <w:szCs w:val="20"/>
        </w:rPr>
        <w:t>August 2025</w:t>
      </w:r>
      <w:r w:rsidRPr="004D2F25">
        <w:rPr>
          <w:color w:val="000000" w:themeColor="text1"/>
          <w:sz w:val="20"/>
          <w:szCs w:val="20"/>
        </w:rPr>
        <w:t xml:space="preserve">) found that generative AI has applications across all occupations and is more likely to augment rather than automate jobs. The Study is informing next steps in shaping VET and higher education pathways to ensure workers develop the skills needed as AI adoption accelerates. </w:t>
      </w:r>
    </w:p>
    <w:p w14:paraId="10CA63BC" w14:textId="4185B104" w:rsidR="00DB5D4A" w:rsidRPr="004D2F25" w:rsidRDefault="00DB5D4A" w:rsidP="00C018EB">
      <w:pPr>
        <w:pStyle w:val="ListParagraph"/>
        <w:numPr>
          <w:ilvl w:val="0"/>
          <w:numId w:val="13"/>
        </w:numPr>
        <w:spacing w:line="360" w:lineRule="auto"/>
        <w:ind w:left="357" w:hanging="357"/>
        <w:rPr>
          <w:sz w:val="20"/>
          <w:szCs w:val="20"/>
        </w:rPr>
      </w:pPr>
      <w:r w:rsidRPr="004D2F25">
        <w:rPr>
          <w:b/>
          <w:color w:val="156082" w:themeColor="accent1"/>
          <w:sz w:val="20"/>
          <w:szCs w:val="20"/>
        </w:rPr>
        <w:lastRenderedPageBreak/>
        <w:t>TAFE Technology Fund</w:t>
      </w:r>
      <w:r w:rsidRPr="004D2F25">
        <w:rPr>
          <w:rStyle w:val="Heading2Char"/>
          <w:rFonts w:asciiTheme="minorHAnsi" w:hAnsiTheme="minorHAnsi"/>
          <w:sz w:val="20"/>
          <w:szCs w:val="20"/>
        </w:rPr>
        <w:t xml:space="preserve"> </w:t>
      </w:r>
      <w:r w:rsidRPr="004D2F25">
        <w:rPr>
          <w:sz w:val="20"/>
          <w:szCs w:val="20"/>
        </w:rPr>
        <w:t>-</w:t>
      </w:r>
      <w:r w:rsidRPr="004D2F25">
        <w:rPr>
          <w:color w:val="000000" w:themeColor="text1"/>
          <w:sz w:val="20"/>
          <w:szCs w:val="20"/>
        </w:rPr>
        <w:t xml:space="preserve"> </w:t>
      </w:r>
      <w:r w:rsidR="004A6455" w:rsidRPr="004D2F25">
        <w:rPr>
          <w:color w:val="000000" w:themeColor="text1"/>
          <w:sz w:val="20"/>
          <w:szCs w:val="20"/>
        </w:rPr>
        <w:t>Two projects across NSW and V</w:t>
      </w:r>
      <w:r w:rsidR="00882B8B">
        <w:rPr>
          <w:color w:val="000000" w:themeColor="text1"/>
          <w:sz w:val="20"/>
          <w:szCs w:val="20"/>
        </w:rPr>
        <w:t xml:space="preserve">ic </w:t>
      </w:r>
      <w:r w:rsidR="004A6455" w:rsidRPr="004D2F25">
        <w:rPr>
          <w:color w:val="000000" w:themeColor="text1"/>
          <w:sz w:val="20"/>
          <w:szCs w:val="20"/>
        </w:rPr>
        <w:t xml:space="preserve">have been funded under the TAFE Technology Fund, with a combined value of </w:t>
      </w:r>
      <w:r w:rsidR="004A6455" w:rsidRPr="004D2F25">
        <w:rPr>
          <w:b/>
          <w:color w:val="000000" w:themeColor="text1"/>
          <w:sz w:val="20"/>
          <w:szCs w:val="20"/>
        </w:rPr>
        <w:t>$5.2 million</w:t>
      </w:r>
      <w:r w:rsidR="004A6455" w:rsidRPr="004D2F25">
        <w:rPr>
          <w:color w:val="000000" w:themeColor="text1"/>
          <w:sz w:val="20"/>
          <w:szCs w:val="20"/>
        </w:rPr>
        <w:t xml:space="preserve">. These projects </w:t>
      </w:r>
      <w:r w:rsidR="008A12F1" w:rsidRPr="004D2F25">
        <w:rPr>
          <w:color w:val="000000" w:themeColor="text1"/>
          <w:sz w:val="20"/>
          <w:szCs w:val="20"/>
        </w:rPr>
        <w:t>were</w:t>
      </w:r>
      <w:r w:rsidR="004A6455" w:rsidRPr="004D2F25">
        <w:rPr>
          <w:color w:val="000000" w:themeColor="text1"/>
          <w:sz w:val="20"/>
          <w:szCs w:val="20"/>
        </w:rPr>
        <w:t xml:space="preserve"> </w:t>
      </w:r>
      <w:r w:rsidR="00A74164" w:rsidRPr="004D2F25">
        <w:rPr>
          <w:color w:val="000000" w:themeColor="text1"/>
          <w:sz w:val="20"/>
          <w:szCs w:val="20"/>
        </w:rPr>
        <w:t>d</w:t>
      </w:r>
      <w:r w:rsidRPr="004D2F25">
        <w:rPr>
          <w:color w:val="000000" w:themeColor="text1"/>
          <w:sz w:val="20"/>
          <w:szCs w:val="20"/>
        </w:rPr>
        <w:t>elivered in partnership with states to upgrade ICT facilities, workshops, laboratories and tele-health simulators.</w:t>
      </w:r>
    </w:p>
    <w:p w14:paraId="0F03D17F" w14:textId="1D42DAFE" w:rsidR="00DB5D4A" w:rsidRPr="004D2F25" w:rsidRDefault="763A273F" w:rsidP="00C018EB">
      <w:pPr>
        <w:pStyle w:val="ListParagraph"/>
        <w:numPr>
          <w:ilvl w:val="0"/>
          <w:numId w:val="17"/>
        </w:numPr>
        <w:spacing w:after="0" w:line="360" w:lineRule="auto"/>
        <w:ind w:left="360"/>
        <w:rPr>
          <w:rStyle w:val="Heading2Char"/>
          <w:rFonts w:asciiTheme="minorHAnsi" w:hAnsiTheme="minorHAnsi"/>
          <w:sz w:val="20"/>
          <w:szCs w:val="20"/>
        </w:rPr>
      </w:pPr>
      <w:r w:rsidRPr="004D2F25">
        <w:rPr>
          <w:b/>
          <w:color w:val="156082" w:themeColor="accent1"/>
          <w:sz w:val="20"/>
          <w:szCs w:val="20"/>
        </w:rPr>
        <w:t>Skills for Education and Employment Program</w:t>
      </w:r>
      <w:r w:rsidRPr="004D2F25">
        <w:rPr>
          <w:rStyle w:val="Heading2Char"/>
          <w:rFonts w:asciiTheme="minorHAnsi" w:hAnsiTheme="minorHAnsi"/>
          <w:b/>
          <w:bCs/>
          <w:sz w:val="20"/>
          <w:szCs w:val="20"/>
        </w:rPr>
        <w:t xml:space="preserve"> </w:t>
      </w:r>
      <w:r w:rsidR="009E7578" w:rsidRPr="004D2F25">
        <w:rPr>
          <w:sz w:val="20"/>
          <w:szCs w:val="20"/>
        </w:rPr>
        <w:t>-</w:t>
      </w:r>
      <w:r w:rsidR="29594B73" w:rsidRPr="004D2F25">
        <w:rPr>
          <w:color w:val="000000" w:themeColor="text1"/>
          <w:sz w:val="20"/>
          <w:szCs w:val="20"/>
        </w:rPr>
        <w:t>$740.8 million over four years (2025-26 to 2028-29) to delive</w:t>
      </w:r>
      <w:r w:rsidR="7E9ADA03" w:rsidRPr="004D2F25">
        <w:rPr>
          <w:color w:val="000000" w:themeColor="text1"/>
          <w:sz w:val="20"/>
          <w:szCs w:val="20"/>
        </w:rPr>
        <w:t xml:space="preserve">r </w:t>
      </w:r>
      <w:r w:rsidR="5A9456D0" w:rsidRPr="004D2F25">
        <w:rPr>
          <w:color w:val="000000" w:themeColor="text1"/>
          <w:sz w:val="20"/>
          <w:szCs w:val="20"/>
        </w:rPr>
        <w:t xml:space="preserve">English language, literacy, numeracy and </w:t>
      </w:r>
      <w:r w:rsidR="46D79866" w:rsidRPr="004D2F25">
        <w:rPr>
          <w:color w:val="000000" w:themeColor="text1"/>
          <w:sz w:val="20"/>
          <w:szCs w:val="20"/>
        </w:rPr>
        <w:t>foundational digital literacy training</w:t>
      </w:r>
      <w:r w:rsidR="75CB4C8D" w:rsidRPr="004D2F25">
        <w:rPr>
          <w:color w:val="000000" w:themeColor="text1"/>
          <w:sz w:val="20"/>
          <w:szCs w:val="20"/>
        </w:rPr>
        <w:t>.</w:t>
      </w:r>
      <w:r w:rsidR="74EE9385" w:rsidRPr="004D2F25">
        <w:rPr>
          <w:color w:val="000000" w:themeColor="text1"/>
          <w:sz w:val="20"/>
          <w:szCs w:val="20"/>
        </w:rPr>
        <w:t xml:space="preserve"> </w:t>
      </w:r>
    </w:p>
    <w:p w14:paraId="63EAC500" w14:textId="2AA2BEAF" w:rsidR="00DB5D4A" w:rsidRPr="004D2F25" w:rsidRDefault="00DB5D4A" w:rsidP="00C018EB">
      <w:pPr>
        <w:pStyle w:val="ListParagraph"/>
        <w:numPr>
          <w:ilvl w:val="0"/>
          <w:numId w:val="17"/>
        </w:numPr>
        <w:spacing w:after="0" w:line="360" w:lineRule="auto"/>
        <w:ind w:left="360"/>
        <w:rPr>
          <w:rFonts w:eastAsiaTheme="majorEastAsia" w:cstheme="majorBidi"/>
          <w:color w:val="0F4761" w:themeColor="accent1" w:themeShade="BF"/>
          <w:sz w:val="20"/>
          <w:szCs w:val="20"/>
        </w:rPr>
      </w:pPr>
      <w:r w:rsidRPr="004D2F25">
        <w:rPr>
          <w:b/>
          <w:color w:val="156082" w:themeColor="accent1"/>
          <w:sz w:val="20"/>
          <w:szCs w:val="20"/>
        </w:rPr>
        <w:t>Free TAFE</w:t>
      </w:r>
      <w:r w:rsidRPr="004D2F25">
        <w:rPr>
          <w:rStyle w:val="Heading2Char"/>
          <w:rFonts w:asciiTheme="minorHAnsi" w:hAnsiTheme="minorHAnsi"/>
          <w:sz w:val="20"/>
          <w:szCs w:val="20"/>
        </w:rPr>
        <w:t xml:space="preserve"> </w:t>
      </w:r>
      <w:r w:rsidRPr="004D2F25">
        <w:rPr>
          <w:color w:val="000000" w:themeColor="text1"/>
          <w:sz w:val="20"/>
          <w:szCs w:val="20"/>
        </w:rPr>
        <w:t>- As at 3</w:t>
      </w:r>
      <w:r w:rsidR="008C6765">
        <w:rPr>
          <w:color w:val="000000" w:themeColor="text1"/>
          <w:sz w:val="20"/>
          <w:szCs w:val="20"/>
        </w:rPr>
        <w:t xml:space="preserve">1 December </w:t>
      </w:r>
      <w:r w:rsidRPr="004D2F25">
        <w:rPr>
          <w:color w:val="000000" w:themeColor="text1"/>
          <w:sz w:val="20"/>
          <w:szCs w:val="20"/>
        </w:rPr>
        <w:t xml:space="preserve">2025, there were </w:t>
      </w:r>
      <w:r w:rsidR="00785A1A" w:rsidRPr="004A19CE">
        <w:rPr>
          <w:b/>
          <w:bCs/>
          <w:color w:val="000000" w:themeColor="text1"/>
          <w:sz w:val="20"/>
          <w:szCs w:val="20"/>
        </w:rPr>
        <w:t xml:space="preserve">over </w:t>
      </w:r>
      <w:r w:rsidR="008C6765" w:rsidRPr="004A19CE">
        <w:rPr>
          <w:b/>
          <w:bCs/>
          <w:color w:val="000000" w:themeColor="text1"/>
          <w:sz w:val="20"/>
          <w:szCs w:val="20"/>
        </w:rPr>
        <w:t>70</w:t>
      </w:r>
      <w:r w:rsidRPr="004A19CE">
        <w:rPr>
          <w:b/>
          <w:bCs/>
          <w:color w:val="000000" w:themeColor="text1"/>
          <w:sz w:val="20"/>
          <w:szCs w:val="20"/>
        </w:rPr>
        <w:t>,000 enrolments</w:t>
      </w:r>
      <w:r w:rsidRPr="004D2F25">
        <w:rPr>
          <w:color w:val="000000" w:themeColor="text1"/>
          <w:sz w:val="20"/>
          <w:szCs w:val="20"/>
        </w:rPr>
        <w:t xml:space="preserve"> in technology and digital sector courses.</w:t>
      </w:r>
    </w:p>
    <w:p w14:paraId="40947029" w14:textId="7F1A2D4B" w:rsidR="00DB5D4A" w:rsidRPr="004D2F25" w:rsidRDefault="00DB5D4A" w:rsidP="00C018EB">
      <w:pPr>
        <w:pStyle w:val="ListParagraph"/>
        <w:numPr>
          <w:ilvl w:val="0"/>
          <w:numId w:val="17"/>
        </w:numPr>
        <w:spacing w:after="0" w:line="360" w:lineRule="auto"/>
        <w:ind w:left="360"/>
        <w:rPr>
          <w:sz w:val="20"/>
          <w:szCs w:val="20"/>
        </w:rPr>
      </w:pPr>
      <w:r w:rsidRPr="004D2F25">
        <w:rPr>
          <w:b/>
          <w:color w:val="156082" w:themeColor="accent1"/>
          <w:sz w:val="20"/>
          <w:szCs w:val="20"/>
        </w:rPr>
        <w:t>TAFE Centres of Excellence</w:t>
      </w:r>
      <w:r w:rsidRPr="004D2F25">
        <w:rPr>
          <w:sz w:val="20"/>
          <w:szCs w:val="20"/>
        </w:rPr>
        <w:t xml:space="preserve"> </w:t>
      </w:r>
      <w:r w:rsidR="00762854" w:rsidRPr="004D2F25">
        <w:rPr>
          <w:color w:val="000000" w:themeColor="text1"/>
          <w:sz w:val="20"/>
          <w:szCs w:val="20"/>
        </w:rPr>
        <w:t>-</w:t>
      </w:r>
      <w:r w:rsidRPr="004D2F25">
        <w:rPr>
          <w:sz w:val="20"/>
          <w:szCs w:val="20"/>
        </w:rPr>
        <w:t xml:space="preserve"> Three TAFE Centres of Excellence have been announced to date in Vic, SA and the ACT supported by $31.6 million in Australian Government funding (matched by states), and an additional $0.4 million to the ACT to fast-track establishment. </w:t>
      </w:r>
    </w:p>
    <w:p w14:paraId="72006A01" w14:textId="031A1C7C" w:rsidR="004D2F25" w:rsidRDefault="004D2F25">
      <w:pPr>
        <w:spacing w:line="259" w:lineRule="auto"/>
      </w:pPr>
      <w:r>
        <w:br w:type="page"/>
      </w:r>
    </w:p>
    <w:p w14:paraId="23E81782" w14:textId="4E1DF415" w:rsidR="00792F09" w:rsidRDefault="00792F09" w:rsidP="005F563A">
      <w:pPr>
        <w:pStyle w:val="JAP-Heading5-Blue"/>
      </w:pPr>
      <w:r>
        <w:lastRenderedPageBreak/>
        <w:t>What’s Next</w:t>
      </w:r>
    </w:p>
    <w:p w14:paraId="59ADB981" w14:textId="75222835" w:rsidR="00792F09" w:rsidRPr="00526E74" w:rsidRDefault="009A1DC1" w:rsidP="00C018EB">
      <w:pPr>
        <w:pStyle w:val="ListParagraph"/>
        <w:numPr>
          <w:ilvl w:val="0"/>
          <w:numId w:val="16"/>
        </w:numPr>
        <w:spacing w:after="0" w:line="360" w:lineRule="auto"/>
        <w:ind w:left="360"/>
        <w:rPr>
          <w:sz w:val="20"/>
          <w:szCs w:val="20"/>
        </w:rPr>
      </w:pPr>
      <w:r>
        <w:rPr>
          <w:noProof/>
        </w:rPr>
        <w:drawing>
          <wp:anchor distT="0" distB="0" distL="114300" distR="114300" simplePos="0" relativeHeight="251658270" behindDoc="1" locked="0" layoutInCell="1" allowOverlap="1" wp14:anchorId="76DFF6E3" wp14:editId="26ECAAD4">
            <wp:simplePos x="0" y="0"/>
            <wp:positionH relativeFrom="column">
              <wp:posOffset>6067425</wp:posOffset>
            </wp:positionH>
            <wp:positionV relativeFrom="paragraph">
              <wp:posOffset>-17780</wp:posOffset>
            </wp:positionV>
            <wp:extent cx="3547745" cy="4404360"/>
            <wp:effectExtent l="0" t="0" r="0" b="0"/>
            <wp:wrapTight wrapText="bothSides">
              <wp:wrapPolygon edited="0">
                <wp:start x="0" y="0"/>
                <wp:lineTo x="0" y="21488"/>
                <wp:lineTo x="21457" y="21488"/>
                <wp:lineTo x="21457" y="0"/>
                <wp:lineTo x="0" y="0"/>
              </wp:wrapPolygon>
            </wp:wrapTight>
            <wp:docPr id="1603719090"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719090" name="Picture 26">
                      <a:extLst>
                        <a:ext uri="{C183D7F6-B498-43B3-948B-1728B52AA6E4}">
                          <adec:decorative xmlns:adec="http://schemas.microsoft.com/office/drawing/2017/decorative" val="1"/>
                        </a:ext>
                      </a:extLst>
                    </pic:cNvPr>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a:stretch>
                      <a:fillRect/>
                    </a:stretch>
                  </pic:blipFill>
                  <pic:spPr bwMode="auto">
                    <a:xfrm>
                      <a:off x="0" y="0"/>
                      <a:ext cx="3547745" cy="4404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2F09" w:rsidRPr="00C22B5D">
        <w:rPr>
          <w:b/>
          <w:color w:val="156082" w:themeColor="accent1"/>
          <w:sz w:val="20"/>
          <w:szCs w:val="20"/>
        </w:rPr>
        <w:t xml:space="preserve">Future Skills Organisation </w:t>
      </w:r>
      <w:r w:rsidR="00792F09" w:rsidRPr="00C22B5D">
        <w:rPr>
          <w:rStyle w:val="Heading2Char"/>
          <w:b/>
          <w:sz w:val="22"/>
          <w:szCs w:val="22"/>
        </w:rPr>
        <w:t xml:space="preserve"> </w:t>
      </w:r>
      <w:r w:rsidR="00762854" w:rsidRPr="00501134">
        <w:rPr>
          <w:color w:val="000000" w:themeColor="text1"/>
          <w:sz w:val="20"/>
          <w:szCs w:val="20"/>
        </w:rPr>
        <w:t>-</w:t>
      </w:r>
      <w:r w:rsidR="00792F09" w:rsidRPr="00540EDC">
        <w:rPr>
          <w:sz w:val="20"/>
          <w:szCs w:val="20"/>
        </w:rPr>
        <w:t xml:space="preserve"> </w:t>
      </w:r>
      <w:r w:rsidR="00792F09" w:rsidRPr="008502BD">
        <w:rPr>
          <w:sz w:val="20"/>
          <w:szCs w:val="20"/>
        </w:rPr>
        <w:t>Continued rollout of the FSO Skills Accelerator - AI and Digital Knowledge Exchange, including further scaling of the 20% Alternative Pathway Pledge to ensure the integration of entry-level roles for non-university participants in the workforce.</w:t>
      </w:r>
    </w:p>
    <w:p w14:paraId="78B27442" w14:textId="299596BB" w:rsidR="00792F09" w:rsidRPr="003539C7" w:rsidRDefault="00792F09" w:rsidP="00C018EB">
      <w:pPr>
        <w:pStyle w:val="ListParagraph"/>
        <w:numPr>
          <w:ilvl w:val="1"/>
          <w:numId w:val="15"/>
        </w:numPr>
        <w:spacing w:after="0" w:line="360" w:lineRule="auto"/>
        <w:rPr>
          <w:rFonts w:eastAsia="Aptos Display" w:cs="Aptos Display"/>
          <w:color w:val="000000" w:themeColor="text1"/>
          <w:sz w:val="20"/>
          <w:szCs w:val="20"/>
        </w:rPr>
      </w:pPr>
      <w:r w:rsidRPr="003539C7">
        <w:rPr>
          <w:rFonts w:eastAsia="Aptos Display" w:cs="Aptos Display"/>
          <w:color w:val="000000" w:themeColor="text1"/>
          <w:sz w:val="20"/>
          <w:szCs w:val="20"/>
        </w:rPr>
        <w:t xml:space="preserve">Continued development of new units of competency in digital skills, AI and cyber security. </w:t>
      </w:r>
    </w:p>
    <w:p w14:paraId="7123057B" w14:textId="77777777" w:rsidR="00792F09" w:rsidRPr="003539C7" w:rsidRDefault="00792F09" w:rsidP="00C018EB">
      <w:pPr>
        <w:pStyle w:val="ListParagraph"/>
        <w:numPr>
          <w:ilvl w:val="1"/>
          <w:numId w:val="15"/>
        </w:numPr>
        <w:spacing w:after="0" w:line="360" w:lineRule="auto"/>
        <w:rPr>
          <w:rFonts w:eastAsia="Aptos Display" w:cs="Aptos Display"/>
          <w:color w:val="000000" w:themeColor="text1"/>
          <w:sz w:val="20"/>
          <w:szCs w:val="20"/>
        </w:rPr>
      </w:pPr>
      <w:r w:rsidRPr="003539C7">
        <w:rPr>
          <w:rFonts w:eastAsia="Aptos Display" w:cs="Aptos Display"/>
          <w:color w:val="000000" w:themeColor="text1"/>
          <w:sz w:val="20"/>
          <w:szCs w:val="20"/>
        </w:rPr>
        <w:t>Continued research on barriers to AI adoption, including those specific to learners from priority cohorts and small and medium enterprises.</w:t>
      </w:r>
    </w:p>
    <w:p w14:paraId="6796231D" w14:textId="58925704" w:rsidR="00792F09" w:rsidRPr="00540EDC" w:rsidRDefault="00792F09" w:rsidP="00C018EB">
      <w:pPr>
        <w:pStyle w:val="ListParagraph"/>
        <w:numPr>
          <w:ilvl w:val="0"/>
          <w:numId w:val="16"/>
        </w:numPr>
        <w:spacing w:after="0" w:line="360" w:lineRule="auto"/>
        <w:ind w:left="360"/>
        <w:rPr>
          <w:color w:val="000000" w:themeColor="text1"/>
          <w:sz w:val="20"/>
          <w:szCs w:val="20"/>
        </w:rPr>
      </w:pPr>
      <w:r w:rsidRPr="00C22B5D">
        <w:rPr>
          <w:b/>
          <w:color w:val="156082" w:themeColor="accent1"/>
          <w:sz w:val="20"/>
          <w:szCs w:val="20"/>
        </w:rPr>
        <w:t>Australian Skills Guarantee</w:t>
      </w:r>
      <w:r w:rsidRPr="00540EDC">
        <w:rPr>
          <w:rStyle w:val="Heading2Char"/>
          <w:sz w:val="20"/>
          <w:szCs w:val="20"/>
        </w:rPr>
        <w:t xml:space="preserve"> </w:t>
      </w:r>
      <w:r w:rsidR="00762854" w:rsidRPr="00501134">
        <w:rPr>
          <w:color w:val="000000" w:themeColor="text1"/>
          <w:sz w:val="20"/>
          <w:szCs w:val="20"/>
        </w:rPr>
        <w:t>-</w:t>
      </w:r>
      <w:r w:rsidRPr="00540EDC">
        <w:rPr>
          <w:rStyle w:val="Heading2Char"/>
          <w:color w:val="auto"/>
          <w:sz w:val="20"/>
          <w:szCs w:val="20"/>
        </w:rPr>
        <w:t xml:space="preserve"> </w:t>
      </w:r>
      <w:r w:rsidRPr="003539C7">
        <w:rPr>
          <w:rStyle w:val="Heading2Char"/>
          <w:rFonts w:asciiTheme="minorHAnsi" w:hAnsiTheme="minorHAnsi"/>
          <w:color w:val="auto"/>
          <w:sz w:val="20"/>
          <w:szCs w:val="20"/>
        </w:rPr>
        <w:t>Ongoing implementation of procurement-linked apprentice, trainee and gender targets on major ICT projects, including higher expectations for large-scale projects and gender equality action plans.</w:t>
      </w:r>
      <w:r w:rsidRPr="00540EDC">
        <w:rPr>
          <w:rStyle w:val="Heading2Char"/>
          <w:color w:val="auto"/>
          <w:sz w:val="20"/>
          <w:szCs w:val="20"/>
        </w:rPr>
        <w:t xml:space="preserve"> </w:t>
      </w:r>
      <w:r w:rsidRPr="00540EDC">
        <w:rPr>
          <w:sz w:val="20"/>
          <w:szCs w:val="20"/>
        </w:rPr>
        <w:t xml:space="preserve"> </w:t>
      </w:r>
    </w:p>
    <w:p w14:paraId="05CDEAE0" w14:textId="1CA0E662" w:rsidR="00792F09" w:rsidRPr="00526E74" w:rsidRDefault="00792F09" w:rsidP="00C018EB">
      <w:pPr>
        <w:pStyle w:val="ListParagraph"/>
        <w:numPr>
          <w:ilvl w:val="0"/>
          <w:numId w:val="16"/>
        </w:numPr>
        <w:spacing w:after="0" w:line="360" w:lineRule="auto"/>
        <w:ind w:left="360"/>
        <w:rPr>
          <w:rStyle w:val="Heading2Char"/>
          <w:rFonts w:eastAsiaTheme="minorEastAsia" w:cstheme="minorBidi"/>
          <w:color w:val="auto"/>
          <w:sz w:val="20"/>
          <w:szCs w:val="20"/>
        </w:rPr>
      </w:pPr>
      <w:r w:rsidRPr="00C22B5D">
        <w:rPr>
          <w:b/>
          <w:color w:val="156082" w:themeColor="accent1"/>
          <w:sz w:val="20"/>
          <w:szCs w:val="20"/>
        </w:rPr>
        <w:t>JSA GenAI Capacity Study</w:t>
      </w:r>
      <w:r w:rsidRPr="00501134">
        <w:rPr>
          <w:rStyle w:val="Heading2Char"/>
          <w:sz w:val="20"/>
          <w:szCs w:val="20"/>
        </w:rPr>
        <w:t xml:space="preserve"> </w:t>
      </w:r>
      <w:r w:rsidR="00762854" w:rsidRPr="00501134">
        <w:rPr>
          <w:color w:val="000000" w:themeColor="text1"/>
          <w:sz w:val="20"/>
          <w:szCs w:val="20"/>
        </w:rPr>
        <w:t>-</w:t>
      </w:r>
      <w:r>
        <w:rPr>
          <w:rStyle w:val="Heading2Char"/>
          <w:sz w:val="20"/>
          <w:szCs w:val="20"/>
        </w:rPr>
        <w:t xml:space="preserve"> </w:t>
      </w:r>
      <w:r w:rsidRPr="003539C7">
        <w:rPr>
          <w:rStyle w:val="Heading2Char"/>
          <w:rFonts w:asciiTheme="minorHAnsi" w:hAnsiTheme="minorHAnsi"/>
          <w:color w:val="auto"/>
          <w:sz w:val="20"/>
          <w:szCs w:val="20"/>
        </w:rPr>
        <w:t>Integration of study findings into future VET qualification design, training product updates and digital capability planning including informing AI readiness and digital transformation initiatives under the National Skills Agreement</w:t>
      </w:r>
      <w:r w:rsidRPr="003539C7">
        <w:rPr>
          <w:rStyle w:val="Heading2Char"/>
          <w:rFonts w:asciiTheme="minorHAnsi" w:eastAsiaTheme="minorEastAsia" w:hAnsiTheme="minorHAnsi" w:cstheme="minorBidi"/>
          <w:color w:val="auto"/>
          <w:sz w:val="20"/>
          <w:szCs w:val="20"/>
        </w:rPr>
        <w:t>.</w:t>
      </w:r>
      <w:r w:rsidRPr="00526E74">
        <w:rPr>
          <w:rStyle w:val="Heading2Char"/>
          <w:rFonts w:eastAsiaTheme="minorEastAsia" w:cstheme="minorBidi"/>
          <w:color w:val="auto"/>
          <w:sz w:val="20"/>
          <w:szCs w:val="20"/>
        </w:rPr>
        <w:t xml:space="preserve"> </w:t>
      </w:r>
    </w:p>
    <w:p w14:paraId="47B856F6" w14:textId="587FAD3E" w:rsidR="00792F09" w:rsidRPr="00526E74" w:rsidRDefault="00792F09" w:rsidP="00C018EB">
      <w:pPr>
        <w:pStyle w:val="ListParagraph"/>
        <w:numPr>
          <w:ilvl w:val="0"/>
          <w:numId w:val="16"/>
        </w:numPr>
        <w:spacing w:after="0" w:line="360" w:lineRule="auto"/>
        <w:ind w:left="360"/>
        <w:rPr>
          <w:sz w:val="20"/>
          <w:szCs w:val="20"/>
        </w:rPr>
      </w:pPr>
      <w:r w:rsidRPr="00C22B5D">
        <w:rPr>
          <w:b/>
          <w:color w:val="156082" w:themeColor="accent1"/>
          <w:sz w:val="20"/>
          <w:szCs w:val="20"/>
        </w:rPr>
        <w:t>TAFE Technology Fund</w:t>
      </w:r>
      <w:r w:rsidRPr="00501134">
        <w:rPr>
          <w:rStyle w:val="Heading2Char"/>
          <w:sz w:val="20"/>
          <w:szCs w:val="20"/>
        </w:rPr>
        <w:t xml:space="preserve"> </w:t>
      </w:r>
      <w:r w:rsidR="00762854" w:rsidRPr="00501134">
        <w:rPr>
          <w:color w:val="000000" w:themeColor="text1"/>
          <w:sz w:val="20"/>
          <w:szCs w:val="20"/>
        </w:rPr>
        <w:t>-</w:t>
      </w:r>
      <w:r w:rsidRPr="00526E74">
        <w:rPr>
          <w:sz w:val="20"/>
          <w:szCs w:val="20"/>
        </w:rPr>
        <w:t xml:space="preserve"> Further upgrades to ICT, cyber and digital training infrastructure as multi-year projects progress in partnership with states. </w:t>
      </w:r>
    </w:p>
    <w:p w14:paraId="05ECEF11" w14:textId="557772C8" w:rsidR="00792F09" w:rsidRPr="003539C7" w:rsidRDefault="00792F09" w:rsidP="00C018EB">
      <w:pPr>
        <w:pStyle w:val="ListParagraph"/>
        <w:numPr>
          <w:ilvl w:val="1"/>
          <w:numId w:val="15"/>
        </w:numPr>
        <w:spacing w:after="0" w:line="360" w:lineRule="auto"/>
        <w:rPr>
          <w:rFonts w:eastAsia="Aptos Display" w:cs="Aptos Display"/>
          <w:color w:val="000000" w:themeColor="text1"/>
          <w:sz w:val="20"/>
          <w:szCs w:val="20"/>
        </w:rPr>
      </w:pPr>
      <w:r w:rsidRPr="00F77F74">
        <w:rPr>
          <w:rFonts w:eastAsia="Aptos Display" w:cs="Aptos Display"/>
          <w:color w:val="000000" w:themeColor="text1"/>
          <w:sz w:val="20"/>
          <w:szCs w:val="20"/>
        </w:rPr>
        <w:t>Increased use of advanced simulation, tele</w:t>
      </w:r>
      <w:r w:rsidRPr="003539C7">
        <w:rPr>
          <w:rFonts w:eastAsia="Aptos Display" w:cs="Aptos Display"/>
          <w:color w:val="000000" w:themeColor="text1"/>
          <w:sz w:val="20"/>
          <w:szCs w:val="20"/>
        </w:rPr>
        <w:t xml:space="preserve">-health tools and industry-aligned digital production facilities. </w:t>
      </w:r>
    </w:p>
    <w:p w14:paraId="16E64975" w14:textId="28299FE0" w:rsidR="00792F09" w:rsidRPr="00516A2F" w:rsidRDefault="00792F09" w:rsidP="00C018EB">
      <w:pPr>
        <w:pStyle w:val="ListParagraph"/>
        <w:numPr>
          <w:ilvl w:val="0"/>
          <w:numId w:val="16"/>
        </w:numPr>
        <w:spacing w:after="0" w:line="360" w:lineRule="auto"/>
        <w:ind w:left="360"/>
        <w:rPr>
          <w:rStyle w:val="Heading2Char"/>
          <w:rFonts w:eastAsiaTheme="minorEastAsia" w:cstheme="minorBidi"/>
          <w:color w:val="000000" w:themeColor="text1"/>
          <w:sz w:val="20"/>
          <w:szCs w:val="20"/>
        </w:rPr>
      </w:pPr>
      <w:r w:rsidRPr="00C22B5D">
        <w:rPr>
          <w:b/>
          <w:color w:val="156082" w:themeColor="accent1"/>
          <w:sz w:val="20"/>
          <w:szCs w:val="20"/>
        </w:rPr>
        <w:t>TAFE Centres of Excellence</w:t>
      </w:r>
      <w:r w:rsidRPr="00501134">
        <w:rPr>
          <w:iCs/>
          <w:sz w:val="20"/>
          <w:szCs w:val="20"/>
        </w:rPr>
        <w:t xml:space="preserve"> </w:t>
      </w:r>
      <w:r w:rsidR="00762854" w:rsidRPr="00501134">
        <w:rPr>
          <w:color w:val="000000" w:themeColor="text1"/>
          <w:sz w:val="20"/>
          <w:szCs w:val="20"/>
        </w:rPr>
        <w:t>-</w:t>
      </w:r>
      <w:r>
        <w:rPr>
          <w:iCs/>
          <w:sz w:val="20"/>
          <w:szCs w:val="20"/>
        </w:rPr>
        <w:t xml:space="preserve"> </w:t>
      </w:r>
      <w:r w:rsidR="009A4C53">
        <w:rPr>
          <w:iCs/>
          <w:sz w:val="20"/>
          <w:szCs w:val="20"/>
        </w:rPr>
        <w:t>Further</w:t>
      </w:r>
      <w:r w:rsidR="009A4C53" w:rsidRPr="009A4C53">
        <w:rPr>
          <w:iCs/>
          <w:sz w:val="20"/>
          <w:szCs w:val="20"/>
        </w:rPr>
        <w:t xml:space="preserve"> announcements and continued establishment and operationalisation of the Centres </w:t>
      </w:r>
      <w:r w:rsidRPr="005247E8">
        <w:rPr>
          <w:iCs/>
          <w:sz w:val="20"/>
          <w:szCs w:val="20"/>
        </w:rPr>
        <w:t>of Excellence across cybersecurity, national security and digital qualifications, p</w:t>
      </w:r>
      <w:r>
        <w:rPr>
          <w:iCs/>
          <w:sz w:val="20"/>
          <w:szCs w:val="20"/>
        </w:rPr>
        <w:t xml:space="preserve">laying a key role in supporting workforce demand as identified in the National Skills Plan. </w:t>
      </w:r>
    </w:p>
    <w:p w14:paraId="1AD67129" w14:textId="6C40DFBC" w:rsidR="00792F09" w:rsidRDefault="00792F09" w:rsidP="003E5DED">
      <w:pPr>
        <w:spacing w:line="360" w:lineRule="auto"/>
      </w:pPr>
      <w:r>
        <w:br w:type="page"/>
      </w:r>
    </w:p>
    <w:p w14:paraId="2A541658" w14:textId="19F99ACE" w:rsidR="00792F09" w:rsidRDefault="00792F09" w:rsidP="00387BD0">
      <w:pPr>
        <w:pStyle w:val="JAP-Heading4-Green"/>
      </w:pPr>
      <w:bookmarkStart w:id="15" w:name="_Toc187855889"/>
      <w:bookmarkStart w:id="16" w:name="_Toc223520477"/>
      <w:r>
        <w:lastRenderedPageBreak/>
        <w:t xml:space="preserve">Delivering </w:t>
      </w:r>
      <w:bookmarkEnd w:id="15"/>
      <w:r>
        <w:t>Housing Supply</w:t>
      </w:r>
      <w:bookmarkEnd w:id="16"/>
    </w:p>
    <w:p w14:paraId="6B80D197" w14:textId="77777777" w:rsidR="00792F09" w:rsidRPr="00481580" w:rsidRDefault="00792F09" w:rsidP="005F563A">
      <w:pPr>
        <w:pStyle w:val="JAP-Heading5-Blue"/>
      </w:pPr>
      <w:r w:rsidRPr="00481580">
        <w:t>A</w:t>
      </w:r>
      <w:r>
        <w:t>mbition</w:t>
      </w:r>
    </w:p>
    <w:p w14:paraId="2F28953F" w14:textId="77777777" w:rsidR="00792F09" w:rsidRPr="00EB29E8" w:rsidRDefault="00792F09" w:rsidP="00C018EB">
      <w:pPr>
        <w:pStyle w:val="ListParagraph"/>
        <w:numPr>
          <w:ilvl w:val="0"/>
          <w:numId w:val="2"/>
        </w:numPr>
        <w:spacing w:line="360" w:lineRule="auto"/>
        <w:rPr>
          <w:sz w:val="20"/>
          <w:szCs w:val="20"/>
        </w:rPr>
      </w:pPr>
      <w:r w:rsidRPr="00EB29E8">
        <w:rPr>
          <w:sz w:val="20"/>
          <w:szCs w:val="20"/>
        </w:rPr>
        <w:t>Increase the number of construction workers to build capacity in the residential construction sector, improve quality housing supply and affordability and meet the targets of the National Housing Accord.</w:t>
      </w:r>
    </w:p>
    <w:p w14:paraId="42F25938" w14:textId="77777777" w:rsidR="00792F09" w:rsidRPr="00EB29E8" w:rsidRDefault="00792F09" w:rsidP="00C018EB">
      <w:pPr>
        <w:pStyle w:val="ListParagraph"/>
        <w:numPr>
          <w:ilvl w:val="0"/>
          <w:numId w:val="2"/>
        </w:numPr>
        <w:spacing w:line="360" w:lineRule="auto"/>
        <w:rPr>
          <w:sz w:val="20"/>
          <w:szCs w:val="20"/>
        </w:rPr>
      </w:pPr>
      <w:r w:rsidRPr="00EB29E8">
        <w:rPr>
          <w:sz w:val="20"/>
          <w:szCs w:val="20"/>
        </w:rPr>
        <w:t>Drive productivity and innovation in the construction industry through a future-focussed VET sector.</w:t>
      </w:r>
    </w:p>
    <w:p w14:paraId="35B685EC" w14:textId="0D6A2589" w:rsidR="00D37847" w:rsidRPr="00430275" w:rsidRDefault="00792F09" w:rsidP="00430275">
      <w:pPr>
        <w:pStyle w:val="ListParagraph"/>
        <w:numPr>
          <w:ilvl w:val="0"/>
          <w:numId w:val="2"/>
        </w:numPr>
        <w:spacing w:line="360" w:lineRule="auto"/>
        <w:rPr>
          <w:sz w:val="20"/>
          <w:szCs w:val="20"/>
        </w:rPr>
      </w:pPr>
      <w:r w:rsidRPr="00EB29E8">
        <w:rPr>
          <w:sz w:val="20"/>
          <w:szCs w:val="20"/>
        </w:rPr>
        <w:t>Unlock workforce supply by increasing the attractiveness and adaptability of trades and other construction-related qualifications in VET for a broader pool of workers, particularly women, people from diverse backgrounds, and regional and remote residents.</w:t>
      </w:r>
      <w:r w:rsidR="0006615D">
        <w:rPr>
          <w:sz w:val="20"/>
          <w:szCs w:val="20"/>
        </w:rPr>
        <w:t xml:space="preserve"> </w:t>
      </w:r>
    </w:p>
    <w:p w14:paraId="1FC18EB7" w14:textId="1F485A22" w:rsidR="00792F09" w:rsidRPr="0006615D" w:rsidRDefault="00792F09" w:rsidP="00430275">
      <w:pPr>
        <w:pStyle w:val="Quote"/>
        <w:rPr>
          <w:sz w:val="20"/>
          <w:szCs w:val="20"/>
        </w:rPr>
      </w:pPr>
      <w:r w:rsidRPr="00B26D3D">
        <w:t>Under the National Housing Accord, all jurisdictions have committed to a target of 1.2 million new well-located homes over 5 years by mid-2029</w:t>
      </w:r>
      <w:r>
        <w:rPr>
          <w:color w:val="0E2841" w:themeColor="text2"/>
          <w:szCs w:val="28"/>
        </w:rPr>
        <w:t>.</w:t>
      </w:r>
    </w:p>
    <w:p w14:paraId="5AE4FAF3" w14:textId="77777777" w:rsidR="00792F09" w:rsidRDefault="00792F09" w:rsidP="00430275">
      <w:pPr>
        <w:pStyle w:val="JAP-Heading5-Blue"/>
      </w:pPr>
      <w:r w:rsidRPr="00430275">
        <w:t>Progress</w:t>
      </w:r>
    </w:p>
    <w:p w14:paraId="05025C0E" w14:textId="72995D98" w:rsidR="00601AA7" w:rsidRPr="00601AA7" w:rsidRDefault="00792F09" w:rsidP="00034020">
      <w:pPr>
        <w:pStyle w:val="ListParagraph"/>
        <w:numPr>
          <w:ilvl w:val="0"/>
          <w:numId w:val="21"/>
        </w:numPr>
        <w:spacing w:line="360" w:lineRule="auto"/>
        <w:ind w:left="360"/>
        <w:rPr>
          <w:sz w:val="20"/>
          <w:szCs w:val="20"/>
        </w:rPr>
      </w:pPr>
      <w:r w:rsidRPr="003E5DED">
        <w:rPr>
          <w:b/>
          <w:color w:val="156082" w:themeColor="accent1"/>
          <w:sz w:val="20"/>
          <w:szCs w:val="20"/>
        </w:rPr>
        <w:t>Free TAFE</w:t>
      </w:r>
      <w:r w:rsidRPr="003E5DED">
        <w:rPr>
          <w:rStyle w:val="Heading2Char"/>
          <w:rFonts w:asciiTheme="minorHAnsi" w:hAnsiTheme="minorHAnsi"/>
          <w:sz w:val="20"/>
          <w:szCs w:val="20"/>
        </w:rPr>
        <w:t xml:space="preserve"> </w:t>
      </w:r>
      <w:r w:rsidR="00601AA7">
        <w:rPr>
          <w:color w:val="000000" w:themeColor="text1"/>
          <w:sz w:val="20"/>
          <w:szCs w:val="20"/>
        </w:rPr>
        <w:t>–</w:t>
      </w:r>
    </w:p>
    <w:p w14:paraId="002AC314" w14:textId="7F37DE68" w:rsidR="00792F09" w:rsidRPr="00C92075" w:rsidRDefault="00370DA2" w:rsidP="00034020">
      <w:pPr>
        <w:pStyle w:val="ListParagraph"/>
        <w:numPr>
          <w:ilvl w:val="1"/>
          <w:numId w:val="15"/>
        </w:numPr>
        <w:spacing w:after="0" w:line="360" w:lineRule="auto"/>
        <w:ind w:left="720"/>
        <w:rPr>
          <w:color w:val="000000" w:themeColor="text1"/>
          <w:sz w:val="20"/>
          <w:szCs w:val="20"/>
        </w:rPr>
      </w:pPr>
      <w:r w:rsidRPr="00C92075">
        <w:rPr>
          <w:color w:val="000000" w:themeColor="text1"/>
          <w:sz w:val="20"/>
          <w:szCs w:val="20"/>
        </w:rPr>
        <w:t>A</w:t>
      </w:r>
      <w:r w:rsidR="00792F09" w:rsidRPr="00C92075">
        <w:rPr>
          <w:color w:val="000000" w:themeColor="text1"/>
          <w:sz w:val="20"/>
          <w:szCs w:val="20"/>
        </w:rPr>
        <w:t xml:space="preserve">n additional </w:t>
      </w:r>
      <w:r w:rsidR="00792F09" w:rsidRPr="00C92075">
        <w:rPr>
          <w:b/>
          <w:bCs/>
          <w:color w:val="000000" w:themeColor="text1"/>
          <w:sz w:val="20"/>
          <w:szCs w:val="20"/>
        </w:rPr>
        <w:t>$86.4 million</w:t>
      </w:r>
      <w:r w:rsidR="00792F09" w:rsidRPr="00C92075">
        <w:rPr>
          <w:color w:val="000000" w:themeColor="text1"/>
          <w:sz w:val="20"/>
          <w:szCs w:val="20"/>
        </w:rPr>
        <w:t xml:space="preserve"> provided to states for a further </w:t>
      </w:r>
      <w:r w:rsidR="00792F09" w:rsidRPr="00C92075">
        <w:rPr>
          <w:b/>
          <w:bCs/>
          <w:color w:val="000000" w:themeColor="text1"/>
          <w:sz w:val="20"/>
          <w:szCs w:val="20"/>
        </w:rPr>
        <w:t>20,000 Fee-Free Construction places</w:t>
      </w:r>
      <w:r w:rsidR="00792F09" w:rsidRPr="00C92075">
        <w:rPr>
          <w:color w:val="000000" w:themeColor="text1"/>
          <w:sz w:val="20"/>
          <w:szCs w:val="20"/>
        </w:rPr>
        <w:t xml:space="preserve">, including </w:t>
      </w:r>
      <w:r w:rsidR="00792F09" w:rsidRPr="00C92075">
        <w:rPr>
          <w:b/>
          <w:bCs/>
          <w:color w:val="000000" w:themeColor="text1"/>
          <w:sz w:val="20"/>
          <w:szCs w:val="20"/>
        </w:rPr>
        <w:t>5,000 pre-apprenticeship places</w:t>
      </w:r>
      <w:r w:rsidR="00792F09" w:rsidRPr="00C92075">
        <w:rPr>
          <w:color w:val="000000" w:themeColor="text1"/>
          <w:sz w:val="20"/>
          <w:szCs w:val="20"/>
        </w:rPr>
        <w:t xml:space="preserve">, to boost the supply of the construction industry. </w:t>
      </w:r>
    </w:p>
    <w:p w14:paraId="038A7F1B" w14:textId="02ECF19B" w:rsidR="00792F09" w:rsidRPr="003E5DED" w:rsidRDefault="00792F09" w:rsidP="00034020">
      <w:pPr>
        <w:pStyle w:val="ListParagraph"/>
        <w:numPr>
          <w:ilvl w:val="1"/>
          <w:numId w:val="15"/>
        </w:numPr>
        <w:spacing w:after="0" w:line="360" w:lineRule="auto"/>
        <w:ind w:left="720"/>
        <w:rPr>
          <w:sz w:val="20"/>
          <w:szCs w:val="20"/>
        </w:rPr>
      </w:pPr>
      <w:r w:rsidRPr="003E5DED">
        <w:rPr>
          <w:color w:val="000000" w:themeColor="text1"/>
          <w:sz w:val="20"/>
          <w:szCs w:val="20"/>
        </w:rPr>
        <w:t xml:space="preserve">From </w:t>
      </w:r>
      <w:r w:rsidRPr="00B113E8">
        <w:rPr>
          <w:bCs/>
          <w:color w:val="000000" w:themeColor="text1"/>
          <w:sz w:val="20"/>
          <w:szCs w:val="20"/>
        </w:rPr>
        <w:t>1 January 2023 to 3</w:t>
      </w:r>
      <w:r w:rsidR="00321FBA" w:rsidRPr="00B113E8">
        <w:rPr>
          <w:bCs/>
          <w:color w:val="000000" w:themeColor="text1"/>
          <w:sz w:val="20"/>
          <w:szCs w:val="20"/>
        </w:rPr>
        <w:t xml:space="preserve">1 December </w:t>
      </w:r>
      <w:r w:rsidRPr="00B113E8">
        <w:rPr>
          <w:bCs/>
          <w:color w:val="000000" w:themeColor="text1"/>
          <w:sz w:val="20"/>
          <w:szCs w:val="20"/>
        </w:rPr>
        <w:t>2025,</w:t>
      </w:r>
      <w:r w:rsidRPr="003E5DED">
        <w:rPr>
          <w:color w:val="000000" w:themeColor="text1"/>
          <w:sz w:val="20"/>
          <w:szCs w:val="20"/>
        </w:rPr>
        <w:t xml:space="preserve"> there were </w:t>
      </w:r>
      <w:r w:rsidRPr="003E5DED">
        <w:rPr>
          <w:b/>
          <w:color w:val="000000" w:themeColor="text1"/>
          <w:sz w:val="20"/>
          <w:szCs w:val="20"/>
        </w:rPr>
        <w:t>over 5</w:t>
      </w:r>
      <w:r w:rsidR="00D14E8D">
        <w:rPr>
          <w:b/>
          <w:color w:val="000000" w:themeColor="text1"/>
          <w:sz w:val="20"/>
          <w:szCs w:val="20"/>
        </w:rPr>
        <w:t>8</w:t>
      </w:r>
      <w:r w:rsidRPr="003E5DED">
        <w:rPr>
          <w:b/>
          <w:color w:val="000000" w:themeColor="text1"/>
          <w:sz w:val="20"/>
          <w:szCs w:val="20"/>
        </w:rPr>
        <w:t>,000 Free TAFE enrolments</w:t>
      </w:r>
      <w:r w:rsidRPr="003E5DED">
        <w:rPr>
          <w:color w:val="000000" w:themeColor="text1"/>
          <w:sz w:val="20"/>
          <w:szCs w:val="20"/>
        </w:rPr>
        <w:t xml:space="preserve"> in construction sector courses, including those delivered under Fee-Free Construction. </w:t>
      </w:r>
    </w:p>
    <w:p w14:paraId="733AED8E" w14:textId="4456EBC2" w:rsidR="00792F09" w:rsidRPr="003E5DED" w:rsidRDefault="00792F09" w:rsidP="00034020">
      <w:pPr>
        <w:pStyle w:val="ListParagraph"/>
        <w:numPr>
          <w:ilvl w:val="0"/>
          <w:numId w:val="21"/>
        </w:numPr>
        <w:spacing w:after="0" w:line="360" w:lineRule="auto"/>
        <w:ind w:left="360"/>
        <w:rPr>
          <w:color w:val="000000" w:themeColor="text1"/>
          <w:sz w:val="20"/>
          <w:szCs w:val="20"/>
        </w:rPr>
      </w:pPr>
      <w:r w:rsidRPr="003E5DED">
        <w:rPr>
          <w:b/>
          <w:color w:val="156082" w:themeColor="accent1"/>
          <w:sz w:val="20"/>
          <w:szCs w:val="20"/>
        </w:rPr>
        <w:t>TAFE Centres of Excellence</w:t>
      </w:r>
      <w:r w:rsidRPr="003E5DED">
        <w:rPr>
          <w:color w:val="000000" w:themeColor="text1"/>
          <w:sz w:val="20"/>
          <w:szCs w:val="20"/>
        </w:rPr>
        <w:t xml:space="preserve"> - TAFE Centre of Excellence for innovative, industry-relevant training in Modern Methods of Construction in Vic, supported by </w:t>
      </w:r>
      <w:r w:rsidRPr="003E5DED">
        <w:rPr>
          <w:b/>
          <w:color w:val="000000" w:themeColor="text1"/>
          <w:sz w:val="20"/>
          <w:szCs w:val="20"/>
        </w:rPr>
        <w:t>$25 million</w:t>
      </w:r>
      <w:r w:rsidRPr="003E5DED">
        <w:rPr>
          <w:color w:val="000000" w:themeColor="text1"/>
          <w:sz w:val="20"/>
          <w:szCs w:val="20"/>
        </w:rPr>
        <w:t xml:space="preserve"> in Australian Government funding (matched by Vic) announced.</w:t>
      </w:r>
    </w:p>
    <w:p w14:paraId="36B8649B" w14:textId="45E79C6A" w:rsidR="00792F09" w:rsidRPr="003E5DED" w:rsidRDefault="00792F09" w:rsidP="00034020">
      <w:pPr>
        <w:pStyle w:val="NoSpacing"/>
        <w:numPr>
          <w:ilvl w:val="0"/>
          <w:numId w:val="21"/>
        </w:numPr>
        <w:spacing w:after="160" w:line="360" w:lineRule="auto"/>
        <w:ind w:left="360"/>
        <w:contextualSpacing/>
        <w:rPr>
          <w:sz w:val="20"/>
          <w:szCs w:val="20"/>
        </w:rPr>
      </w:pPr>
      <w:r w:rsidRPr="003E5DED">
        <w:rPr>
          <w:b/>
          <w:color w:val="156082" w:themeColor="accent1"/>
          <w:sz w:val="20"/>
          <w:szCs w:val="20"/>
        </w:rPr>
        <w:t xml:space="preserve">BuildSkills Australia </w:t>
      </w:r>
      <w:r w:rsidRPr="003E5DED">
        <w:rPr>
          <w:sz w:val="20"/>
          <w:szCs w:val="20"/>
        </w:rPr>
        <w:t xml:space="preserve">- </w:t>
      </w:r>
      <w:r w:rsidR="00437486" w:rsidRPr="003E5DED">
        <w:rPr>
          <w:sz w:val="20"/>
          <w:szCs w:val="20"/>
        </w:rPr>
        <w:t>T</w:t>
      </w:r>
      <w:r w:rsidRPr="003E5DED">
        <w:rPr>
          <w:sz w:val="20"/>
          <w:szCs w:val="20"/>
        </w:rPr>
        <w:t>he JSC for the building, construction, property and water services industries, is progressing a series of workforce initiatives:</w:t>
      </w:r>
    </w:p>
    <w:p w14:paraId="5AF8629A" w14:textId="77777777" w:rsidR="00792F09" w:rsidRPr="003E5DED" w:rsidRDefault="00792F09" w:rsidP="00034020">
      <w:pPr>
        <w:pStyle w:val="NoSpacing"/>
        <w:numPr>
          <w:ilvl w:val="1"/>
          <w:numId w:val="21"/>
        </w:numPr>
        <w:spacing w:after="160" w:line="360" w:lineRule="auto"/>
        <w:ind w:left="1080"/>
        <w:contextualSpacing/>
        <w:rPr>
          <w:color w:val="000000" w:themeColor="text1"/>
          <w:sz w:val="20"/>
          <w:szCs w:val="20"/>
        </w:rPr>
      </w:pPr>
      <w:r w:rsidRPr="003E5DED">
        <w:rPr>
          <w:color w:val="000000" w:themeColor="text1"/>
          <w:sz w:val="20"/>
          <w:szCs w:val="20"/>
        </w:rPr>
        <w:t xml:space="preserve">The </w:t>
      </w:r>
      <w:hyperlink r:id="rId50" w:history="1">
        <w:r w:rsidRPr="003E5DED">
          <w:rPr>
            <w:rStyle w:val="Hyperlink"/>
            <w:b/>
            <w:color w:val="auto"/>
            <w:sz w:val="20"/>
            <w:szCs w:val="20"/>
            <w:u w:val="none"/>
          </w:rPr>
          <w:t>Housing Workforce Capacity Study</w:t>
        </w:r>
      </w:hyperlink>
      <w:r w:rsidRPr="003E5DED">
        <w:rPr>
          <w:color w:val="000000" w:themeColor="text1"/>
          <w:sz w:val="20"/>
          <w:szCs w:val="20"/>
        </w:rPr>
        <w:t>, released in September 2025, outlines strategies to boost the residential construction workforce, improve apprenticeship outcomes, increase female participation, enhance skilled migration settings, and lift productivity.</w:t>
      </w:r>
    </w:p>
    <w:p w14:paraId="05EB950D" w14:textId="77777777" w:rsidR="00792F09" w:rsidRDefault="00792F09" w:rsidP="00034020">
      <w:pPr>
        <w:pStyle w:val="NoSpacing"/>
        <w:numPr>
          <w:ilvl w:val="1"/>
          <w:numId w:val="21"/>
        </w:numPr>
        <w:spacing w:after="160" w:line="360" w:lineRule="auto"/>
        <w:ind w:left="1080"/>
        <w:contextualSpacing/>
        <w:rPr>
          <w:color w:val="000000" w:themeColor="text1"/>
          <w:sz w:val="20"/>
          <w:szCs w:val="20"/>
        </w:rPr>
      </w:pPr>
      <w:r w:rsidRPr="003E5DED">
        <w:rPr>
          <w:color w:val="000000" w:themeColor="text1"/>
          <w:sz w:val="20"/>
          <w:szCs w:val="20"/>
        </w:rPr>
        <w:t xml:space="preserve">Research on </w:t>
      </w:r>
      <w:r w:rsidRPr="003E5DED">
        <w:rPr>
          <w:b/>
          <w:color w:val="000000" w:themeColor="text1"/>
          <w:sz w:val="20"/>
          <w:szCs w:val="20"/>
        </w:rPr>
        <w:t>labour mobility between residential and non-residential construction</w:t>
      </w:r>
      <w:r w:rsidRPr="003E5DED">
        <w:rPr>
          <w:color w:val="000000" w:themeColor="text1"/>
          <w:sz w:val="20"/>
          <w:szCs w:val="20"/>
        </w:rPr>
        <w:t>, examining barriers and the training, regulatory and policy responses required, to be delivered in 2026.</w:t>
      </w:r>
    </w:p>
    <w:p w14:paraId="21D4C847" w14:textId="77777777" w:rsidR="00854B19" w:rsidRDefault="00854B19" w:rsidP="00854B19">
      <w:pPr>
        <w:pStyle w:val="NoSpacing"/>
        <w:spacing w:after="160" w:line="360" w:lineRule="auto"/>
        <w:contextualSpacing/>
        <w:rPr>
          <w:color w:val="000000" w:themeColor="text1"/>
          <w:sz w:val="20"/>
          <w:szCs w:val="20"/>
        </w:rPr>
      </w:pPr>
    </w:p>
    <w:p w14:paraId="39C1C4CD" w14:textId="3920E09B" w:rsidR="00792F09" w:rsidRPr="003E5DED" w:rsidDel="00F800EB" w:rsidRDefault="00877344" w:rsidP="00034020">
      <w:pPr>
        <w:pStyle w:val="NoSpacing"/>
        <w:numPr>
          <w:ilvl w:val="1"/>
          <w:numId w:val="21"/>
        </w:numPr>
        <w:spacing w:after="160" w:line="360" w:lineRule="auto"/>
        <w:ind w:left="1080"/>
        <w:contextualSpacing/>
        <w:rPr>
          <w:color w:val="000000" w:themeColor="text1"/>
          <w:sz w:val="20"/>
          <w:szCs w:val="20"/>
        </w:rPr>
      </w:pPr>
      <w:r>
        <w:rPr>
          <w:noProof/>
          <w:sz w:val="20"/>
          <w:szCs w:val="20"/>
        </w:rPr>
        <w:lastRenderedPageBreak/>
        <w:drawing>
          <wp:anchor distT="0" distB="0" distL="114300" distR="114300" simplePos="0" relativeHeight="251658271" behindDoc="1" locked="0" layoutInCell="1" allowOverlap="1" wp14:anchorId="5A8B624E" wp14:editId="13044C38">
            <wp:simplePos x="0" y="0"/>
            <wp:positionH relativeFrom="column">
              <wp:posOffset>6611278</wp:posOffset>
            </wp:positionH>
            <wp:positionV relativeFrom="paragraph">
              <wp:posOffset>103505</wp:posOffset>
            </wp:positionV>
            <wp:extent cx="3340735" cy="5916930"/>
            <wp:effectExtent l="0" t="0" r="0" b="7620"/>
            <wp:wrapTight wrapText="bothSides">
              <wp:wrapPolygon edited="0">
                <wp:start x="0" y="0"/>
                <wp:lineTo x="0" y="21558"/>
                <wp:lineTo x="21432" y="21558"/>
                <wp:lineTo x="21432" y="0"/>
                <wp:lineTo x="0" y="0"/>
              </wp:wrapPolygon>
            </wp:wrapTight>
            <wp:docPr id="1167204187"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04187" name="Picture 30">
                      <a:extLst>
                        <a:ext uri="{C183D7F6-B498-43B3-948B-1728B52AA6E4}">
                          <adec:decorative xmlns:adec="http://schemas.microsoft.com/office/drawing/2017/decorative" val="1"/>
                        </a:ext>
                      </a:extLst>
                    </pic:cNvPr>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a:stretch>
                      <a:fillRect/>
                    </a:stretch>
                  </pic:blipFill>
                  <pic:spPr bwMode="auto">
                    <a:xfrm>
                      <a:off x="0" y="0"/>
                      <a:ext cx="3340735" cy="5916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2F09" w:rsidRPr="003E5DED">
        <w:rPr>
          <w:b/>
          <w:sz w:val="20"/>
          <w:szCs w:val="20"/>
        </w:rPr>
        <w:t xml:space="preserve">Minimum Australian Context Gap training for migrant plumbers </w:t>
      </w:r>
      <w:r w:rsidR="00792F09" w:rsidRPr="003E5DED">
        <w:rPr>
          <w:color w:val="000000" w:themeColor="text1"/>
          <w:sz w:val="20"/>
          <w:szCs w:val="20"/>
        </w:rPr>
        <w:t>– Aims to develop a single nationally accepted Minimum Australian Context Gap course focused on safety, regulations and Australian standards to support</w:t>
      </w:r>
      <w:r w:rsidR="00792F09" w:rsidRPr="003E5DED">
        <w:rPr>
          <w:b/>
          <w:color w:val="000000" w:themeColor="text1"/>
          <w:sz w:val="20"/>
          <w:szCs w:val="20"/>
        </w:rPr>
        <w:t xml:space="preserve"> </w:t>
      </w:r>
      <w:r w:rsidR="00792F09" w:rsidRPr="003E5DED">
        <w:rPr>
          <w:color w:val="000000" w:themeColor="text1"/>
          <w:sz w:val="20"/>
          <w:szCs w:val="20"/>
        </w:rPr>
        <w:t>migrant</w:t>
      </w:r>
      <w:r w:rsidR="00792F09" w:rsidRPr="003E5DED">
        <w:rPr>
          <w:b/>
          <w:color w:val="000000" w:themeColor="text1"/>
          <w:sz w:val="20"/>
          <w:szCs w:val="20"/>
        </w:rPr>
        <w:t xml:space="preserve"> </w:t>
      </w:r>
      <w:r w:rsidR="00792F09" w:rsidRPr="003E5DED">
        <w:rPr>
          <w:color w:val="000000" w:themeColor="text1"/>
          <w:sz w:val="20"/>
          <w:szCs w:val="20"/>
        </w:rPr>
        <w:t>plumbers who hold an Offshore Technical Skills Record to obtain an occupational license.</w:t>
      </w:r>
    </w:p>
    <w:p w14:paraId="59A7C556" w14:textId="0B6C3376" w:rsidR="00792F09" w:rsidRPr="003E5DED" w:rsidRDefault="00792F09" w:rsidP="00034020">
      <w:pPr>
        <w:pStyle w:val="NoSpacing"/>
        <w:numPr>
          <w:ilvl w:val="0"/>
          <w:numId w:val="21"/>
        </w:numPr>
        <w:spacing w:after="160" w:line="360" w:lineRule="auto"/>
        <w:ind w:left="360"/>
        <w:contextualSpacing/>
        <w:rPr>
          <w:sz w:val="20"/>
          <w:szCs w:val="20"/>
        </w:rPr>
      </w:pPr>
      <w:r w:rsidRPr="003E5DED">
        <w:rPr>
          <w:b/>
          <w:color w:val="156082" w:themeColor="accent1"/>
          <w:sz w:val="20"/>
          <w:szCs w:val="20"/>
        </w:rPr>
        <w:t>Key Apprenticeships Program Housing Construction Apprenticeship</w:t>
      </w:r>
      <w:r w:rsidR="0008622E">
        <w:rPr>
          <w:b/>
          <w:color w:val="156082" w:themeColor="accent1"/>
          <w:sz w:val="20"/>
          <w:szCs w:val="20"/>
        </w:rPr>
        <w:t xml:space="preserve"> (HCA)</w:t>
      </w:r>
      <w:r w:rsidRPr="003E5DED">
        <w:rPr>
          <w:b/>
          <w:color w:val="156082" w:themeColor="accent1"/>
          <w:sz w:val="20"/>
          <w:szCs w:val="20"/>
        </w:rPr>
        <w:t xml:space="preserve"> Stream</w:t>
      </w:r>
      <w:r w:rsidRPr="003E5DED">
        <w:rPr>
          <w:sz w:val="20"/>
          <w:szCs w:val="20"/>
        </w:rPr>
        <w:t xml:space="preserve"> - Apprentices in housing construction occupations are eligible for up to $10,000</w:t>
      </w:r>
      <w:r w:rsidRPr="003E5DED">
        <w:rPr>
          <w:b/>
          <w:bCs/>
          <w:sz w:val="20"/>
          <w:szCs w:val="20"/>
        </w:rPr>
        <w:t xml:space="preserve"> </w:t>
      </w:r>
      <w:r w:rsidRPr="003E5DED">
        <w:rPr>
          <w:sz w:val="20"/>
          <w:szCs w:val="20"/>
        </w:rPr>
        <w:t>over their apprenticeship.</w:t>
      </w:r>
      <w:r w:rsidR="00561CF2" w:rsidRPr="003E5DED">
        <w:rPr>
          <w:sz w:val="20"/>
          <w:szCs w:val="20"/>
        </w:rPr>
        <w:t xml:space="preserve"> Eligible employers are eligible for $5,000. </w:t>
      </w:r>
      <w:r w:rsidR="0629B86E" w:rsidRPr="003E5DED">
        <w:rPr>
          <w:sz w:val="20"/>
          <w:szCs w:val="20"/>
        </w:rPr>
        <w:t>From 1 July 2025 to 1 February 2026, more than 13,000 apprentices have commenced in the HCA st</w:t>
      </w:r>
      <w:r w:rsidR="00FC4654">
        <w:rPr>
          <w:sz w:val="20"/>
          <w:szCs w:val="20"/>
        </w:rPr>
        <w:t>r</w:t>
      </w:r>
      <w:r w:rsidR="0629B86E" w:rsidRPr="003E5DED">
        <w:rPr>
          <w:sz w:val="20"/>
          <w:szCs w:val="20"/>
        </w:rPr>
        <w:t xml:space="preserve">eam of the KAP. </w:t>
      </w:r>
    </w:p>
    <w:p w14:paraId="144A5E6B" w14:textId="618B53F6" w:rsidR="00792F09" w:rsidRPr="003E5DED" w:rsidRDefault="00792F09" w:rsidP="00034020">
      <w:pPr>
        <w:pStyle w:val="NoSpacing"/>
        <w:numPr>
          <w:ilvl w:val="0"/>
          <w:numId w:val="21"/>
        </w:numPr>
        <w:spacing w:after="160" w:line="360" w:lineRule="auto"/>
        <w:ind w:left="360"/>
        <w:contextualSpacing/>
        <w:rPr>
          <w:sz w:val="20"/>
          <w:szCs w:val="20"/>
        </w:rPr>
      </w:pPr>
      <w:r w:rsidRPr="003E5DED">
        <w:rPr>
          <w:b/>
          <w:color w:val="156082" w:themeColor="accent1"/>
          <w:sz w:val="20"/>
          <w:szCs w:val="20"/>
        </w:rPr>
        <w:t>Advanced Entry Trades Training Program</w:t>
      </w:r>
      <w:r w:rsidRPr="003E5DED">
        <w:rPr>
          <w:sz w:val="20"/>
          <w:szCs w:val="20"/>
        </w:rPr>
        <w:t xml:space="preserve"> </w:t>
      </w:r>
      <w:r w:rsidR="00762854" w:rsidRPr="003E5DED">
        <w:rPr>
          <w:color w:val="000000" w:themeColor="text1"/>
          <w:sz w:val="20"/>
          <w:szCs w:val="20"/>
        </w:rPr>
        <w:t>-</w:t>
      </w:r>
      <w:r w:rsidRPr="003E5DED">
        <w:rPr>
          <w:sz w:val="20"/>
          <w:szCs w:val="20"/>
        </w:rPr>
        <w:t xml:space="preserve"> </w:t>
      </w:r>
      <w:r w:rsidR="00C45FE4" w:rsidRPr="003E5DED">
        <w:rPr>
          <w:sz w:val="20"/>
          <w:szCs w:val="20"/>
        </w:rPr>
        <w:t>I</w:t>
      </w:r>
      <w:r w:rsidRPr="003E5DED">
        <w:rPr>
          <w:sz w:val="20"/>
          <w:szCs w:val="20"/>
        </w:rPr>
        <w:t xml:space="preserve">nvesting $78.0 million to support 6,000 experienced but unqualified workers in residential housing and civil construction trades to obtain nationally recognised VET qualifications through </w:t>
      </w:r>
      <w:r w:rsidR="00321FBA">
        <w:rPr>
          <w:sz w:val="20"/>
          <w:szCs w:val="20"/>
        </w:rPr>
        <w:t>recognition of prior learning</w:t>
      </w:r>
      <w:r w:rsidRPr="003E5DED">
        <w:rPr>
          <w:sz w:val="20"/>
          <w:szCs w:val="20"/>
        </w:rPr>
        <w:t xml:space="preserve"> and gap training.   </w:t>
      </w:r>
    </w:p>
    <w:p w14:paraId="32728887" w14:textId="41E5C741" w:rsidR="00792F09" w:rsidRPr="003E5DED" w:rsidRDefault="00792F09" w:rsidP="00034020">
      <w:pPr>
        <w:pStyle w:val="NoSpacing"/>
        <w:numPr>
          <w:ilvl w:val="0"/>
          <w:numId w:val="21"/>
        </w:numPr>
        <w:spacing w:after="160" w:line="360" w:lineRule="auto"/>
        <w:ind w:left="360"/>
        <w:contextualSpacing/>
        <w:rPr>
          <w:color w:val="000000" w:themeColor="text1"/>
          <w:sz w:val="20"/>
          <w:szCs w:val="20"/>
        </w:rPr>
      </w:pPr>
      <w:r w:rsidRPr="003E5DED">
        <w:rPr>
          <w:b/>
          <w:color w:val="156082" w:themeColor="accent1"/>
          <w:sz w:val="20"/>
          <w:szCs w:val="20"/>
        </w:rPr>
        <w:t>Migration settings</w:t>
      </w:r>
      <w:r w:rsidRPr="003E5DED">
        <w:rPr>
          <w:sz w:val="20"/>
          <w:szCs w:val="20"/>
        </w:rPr>
        <w:t xml:space="preserve"> </w:t>
      </w:r>
      <w:r w:rsidR="00762854" w:rsidRPr="003E5DED">
        <w:rPr>
          <w:color w:val="000000" w:themeColor="text1"/>
          <w:sz w:val="20"/>
          <w:szCs w:val="20"/>
        </w:rPr>
        <w:t>-</w:t>
      </w:r>
      <w:r w:rsidRPr="003E5DED">
        <w:rPr>
          <w:sz w:val="20"/>
          <w:szCs w:val="20"/>
        </w:rPr>
        <w:t xml:space="preserve"> T</w:t>
      </w:r>
      <w:r w:rsidRPr="003E5DED">
        <w:rPr>
          <w:color w:val="000000" w:themeColor="text1"/>
          <w:sz w:val="20"/>
          <w:szCs w:val="20"/>
        </w:rPr>
        <w:t xml:space="preserve">he </w:t>
      </w:r>
      <w:r w:rsidRPr="003E5DED">
        <w:rPr>
          <w:b/>
          <w:color w:val="000000" w:themeColor="text1"/>
          <w:sz w:val="20"/>
          <w:szCs w:val="20"/>
        </w:rPr>
        <w:t>Skills in Demand visa,</w:t>
      </w:r>
      <w:r w:rsidRPr="003E5DED">
        <w:rPr>
          <w:color w:val="000000" w:themeColor="text1"/>
          <w:sz w:val="20"/>
          <w:szCs w:val="20"/>
        </w:rPr>
        <w:t xml:space="preserve"> introduced in December 2024, provides a streamlined pathway for skilled migrants and a simpler process for employers seeking </w:t>
      </w:r>
      <w:r w:rsidRPr="003E5DED">
        <w:rPr>
          <w:sz w:val="20"/>
          <w:szCs w:val="20"/>
        </w:rPr>
        <w:t>workers.</w:t>
      </w:r>
      <w:r w:rsidR="00C3107B" w:rsidRPr="003E5DED">
        <w:rPr>
          <w:color w:val="000000" w:themeColor="text1"/>
          <w:sz w:val="20"/>
          <w:szCs w:val="20"/>
        </w:rPr>
        <w:t xml:space="preserve"> </w:t>
      </w:r>
      <w:r w:rsidRPr="003E5DED">
        <w:rPr>
          <w:color w:val="000000" w:themeColor="text1"/>
          <w:sz w:val="20"/>
          <w:szCs w:val="20"/>
        </w:rPr>
        <w:t>Since 1 July 2024, over 14,000 applicants with construction trade skills have benefited from streamlined and prioritised skills assessments. </w:t>
      </w:r>
    </w:p>
    <w:p w14:paraId="6EEC7636" w14:textId="2DFDCEC3" w:rsidR="00792F09" w:rsidRPr="003E5DED" w:rsidRDefault="00792F09" w:rsidP="00034020">
      <w:pPr>
        <w:pStyle w:val="NoSpacing"/>
        <w:numPr>
          <w:ilvl w:val="0"/>
          <w:numId w:val="21"/>
        </w:numPr>
        <w:spacing w:after="160" w:line="360" w:lineRule="auto"/>
        <w:ind w:left="360"/>
        <w:contextualSpacing/>
        <w:rPr>
          <w:color w:val="000000" w:themeColor="text1"/>
          <w:sz w:val="20"/>
          <w:szCs w:val="20"/>
        </w:rPr>
      </w:pPr>
      <w:r w:rsidRPr="003E5DED">
        <w:rPr>
          <w:b/>
          <w:color w:val="156082" w:themeColor="accent1"/>
          <w:sz w:val="20"/>
          <w:szCs w:val="20"/>
        </w:rPr>
        <w:t>National Construction Industry Forum Blueprint for the Future</w:t>
      </w:r>
      <w:r w:rsidRPr="003E5DED">
        <w:rPr>
          <w:color w:val="000000" w:themeColor="text1"/>
          <w:sz w:val="20"/>
          <w:szCs w:val="20"/>
        </w:rPr>
        <w:t xml:space="preserve"> </w:t>
      </w:r>
      <w:r w:rsidRPr="003E5DED">
        <w:rPr>
          <w:sz w:val="20"/>
          <w:szCs w:val="20"/>
        </w:rPr>
        <w:t>-</w:t>
      </w:r>
      <w:r w:rsidRPr="003E5DED">
        <w:rPr>
          <w:color w:val="000000" w:themeColor="text1"/>
          <w:sz w:val="20"/>
          <w:szCs w:val="20"/>
        </w:rPr>
        <w:t xml:space="preserve"> E</w:t>
      </w:r>
      <w:r w:rsidRPr="003E5DED">
        <w:rPr>
          <w:sz w:val="20"/>
          <w:szCs w:val="20"/>
          <w:lang w:eastAsia="en-AU"/>
        </w:rPr>
        <w:t xml:space="preserve">ndorsed on 22 September 2025, the </w:t>
      </w:r>
      <w:hyperlink r:id="rId52" w:history="1">
        <w:r w:rsidRPr="003E5DED">
          <w:rPr>
            <w:rStyle w:val="Hyperlink"/>
            <w:sz w:val="20"/>
            <w:szCs w:val="20"/>
            <w:lang w:eastAsia="en-AU"/>
          </w:rPr>
          <w:t>Blueprint for the Future</w:t>
        </w:r>
      </w:hyperlink>
      <w:r w:rsidRPr="003E5DED">
        <w:rPr>
          <w:sz w:val="20"/>
          <w:szCs w:val="20"/>
          <w:lang w:eastAsia="en-AU"/>
        </w:rPr>
        <w:t xml:space="preserve"> sets out tripartite actions to modernise, strengthen and improve safety and inclusion across the construction industry. </w:t>
      </w:r>
    </w:p>
    <w:p w14:paraId="007FE74A" w14:textId="7C85A3E7" w:rsidR="00413418" w:rsidRPr="003E5DED" w:rsidRDefault="00413418" w:rsidP="00034020">
      <w:pPr>
        <w:pStyle w:val="NoSpacing"/>
        <w:numPr>
          <w:ilvl w:val="1"/>
          <w:numId w:val="21"/>
        </w:numPr>
        <w:spacing w:after="160" w:line="360" w:lineRule="auto"/>
        <w:ind w:left="1080"/>
        <w:contextualSpacing/>
        <w:rPr>
          <w:color w:val="000000" w:themeColor="text1"/>
          <w:sz w:val="20"/>
          <w:szCs w:val="20"/>
        </w:rPr>
      </w:pPr>
      <w:r w:rsidRPr="003E5DED">
        <w:rPr>
          <w:color w:val="000000" w:themeColor="text1"/>
          <w:sz w:val="20"/>
          <w:szCs w:val="20"/>
        </w:rPr>
        <w:t xml:space="preserve">Nine recommendations were agreed, with early implementation focused on removing structural barriers to entry and supporting best practice approaches to increase women’s participation in construction. </w:t>
      </w:r>
    </w:p>
    <w:p w14:paraId="7C222024" w14:textId="01D6873B" w:rsidR="00413418" w:rsidRPr="00135579" w:rsidRDefault="00413418" w:rsidP="00C018EB">
      <w:pPr>
        <w:pStyle w:val="NoSpacing"/>
        <w:numPr>
          <w:ilvl w:val="0"/>
          <w:numId w:val="21"/>
        </w:numPr>
        <w:spacing w:after="160" w:line="360" w:lineRule="auto"/>
        <w:ind w:left="360"/>
        <w:contextualSpacing/>
        <w:rPr>
          <w:color w:val="000000" w:themeColor="text1"/>
          <w:sz w:val="20"/>
          <w:szCs w:val="20"/>
        </w:rPr>
      </w:pPr>
      <w:r w:rsidRPr="00135579">
        <w:rPr>
          <w:b/>
          <w:color w:val="156082" w:themeColor="accent1"/>
          <w:sz w:val="20"/>
          <w:szCs w:val="20"/>
        </w:rPr>
        <w:t>Skilling the Construction Workforce</w:t>
      </w:r>
      <w:r w:rsidRPr="00135579">
        <w:rPr>
          <w:rStyle w:val="Heading2Char"/>
          <w:b/>
          <w:sz w:val="20"/>
          <w:szCs w:val="20"/>
        </w:rPr>
        <w:t xml:space="preserve"> </w:t>
      </w:r>
      <w:r w:rsidRPr="00135579">
        <w:rPr>
          <w:color w:val="000000" w:themeColor="text1"/>
          <w:sz w:val="20"/>
          <w:szCs w:val="20"/>
        </w:rPr>
        <w:t>-</w:t>
      </w:r>
      <w:r w:rsidRPr="00135579">
        <w:rPr>
          <w:sz w:val="20"/>
          <w:szCs w:val="20"/>
        </w:rPr>
        <w:t xml:space="preserve"> </w:t>
      </w:r>
      <w:r w:rsidRPr="00135579">
        <w:rPr>
          <w:b/>
          <w:sz w:val="20"/>
          <w:szCs w:val="20"/>
        </w:rPr>
        <w:t>$1.8 million</w:t>
      </w:r>
      <w:r w:rsidRPr="00135579">
        <w:rPr>
          <w:sz w:val="20"/>
          <w:szCs w:val="20"/>
        </w:rPr>
        <w:t xml:space="preserve"> over two years to streamline skills assessments for around 1,900 potential migrants from countries with comparable qualifications who want to work in Australia’s housing and construction industry, and prioritising processing of around 2,600 Trades Recognition Australia skills assessments in targeted construction occupations</w:t>
      </w:r>
      <w:r w:rsidR="00DB196B" w:rsidRPr="00135579">
        <w:rPr>
          <w:sz w:val="20"/>
          <w:szCs w:val="20"/>
        </w:rPr>
        <w:t>.</w:t>
      </w:r>
    </w:p>
    <w:p w14:paraId="6BB47EB7" w14:textId="1E53AB47" w:rsidR="00854B19" w:rsidRDefault="00854B19">
      <w:pPr>
        <w:spacing w:line="259" w:lineRule="auto"/>
        <w:rPr>
          <w:sz w:val="20"/>
          <w:szCs w:val="20"/>
        </w:rPr>
      </w:pPr>
      <w:r>
        <w:rPr>
          <w:sz w:val="20"/>
          <w:szCs w:val="20"/>
        </w:rPr>
        <w:br w:type="page"/>
      </w:r>
    </w:p>
    <w:p w14:paraId="3DBFC43D" w14:textId="4376B9A0" w:rsidR="00792F09" w:rsidRDefault="00877344" w:rsidP="00430275">
      <w:pPr>
        <w:pStyle w:val="JAP-Heading5-Blue"/>
      </w:pPr>
      <w:r>
        <w:rPr>
          <w:noProof/>
          <w:sz w:val="20"/>
        </w:rPr>
        <w:lastRenderedPageBreak/>
        <w:drawing>
          <wp:anchor distT="0" distB="0" distL="114300" distR="114300" simplePos="0" relativeHeight="251658272" behindDoc="1" locked="0" layoutInCell="1" allowOverlap="1" wp14:anchorId="69211A6C" wp14:editId="6DF60AAC">
            <wp:simplePos x="0" y="0"/>
            <wp:positionH relativeFrom="column">
              <wp:posOffset>-44255</wp:posOffset>
            </wp:positionH>
            <wp:positionV relativeFrom="paragraph">
              <wp:posOffset>164563</wp:posOffset>
            </wp:positionV>
            <wp:extent cx="3350260" cy="5099050"/>
            <wp:effectExtent l="0" t="0" r="2540" b="6350"/>
            <wp:wrapTight wrapText="bothSides">
              <wp:wrapPolygon edited="0">
                <wp:start x="0" y="0"/>
                <wp:lineTo x="0" y="21546"/>
                <wp:lineTo x="21494" y="21546"/>
                <wp:lineTo x="21494" y="0"/>
                <wp:lineTo x="0" y="0"/>
              </wp:wrapPolygon>
            </wp:wrapTight>
            <wp:docPr id="727869282"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69282" name="Picture 31">
                      <a:extLst>
                        <a:ext uri="{C183D7F6-B498-43B3-948B-1728B52AA6E4}">
                          <adec:decorative xmlns:adec="http://schemas.microsoft.com/office/drawing/2017/decorative" val="1"/>
                        </a:ext>
                      </a:extLst>
                    </pic:cNvPr>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a:stretch>
                      <a:fillRect/>
                    </a:stretch>
                  </pic:blipFill>
                  <pic:spPr bwMode="auto">
                    <a:xfrm>
                      <a:off x="0" y="0"/>
                      <a:ext cx="3350260" cy="5099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2F09">
        <w:t>What’s Next</w:t>
      </w:r>
    </w:p>
    <w:p w14:paraId="2080EC18" w14:textId="3B764661" w:rsidR="00E47332" w:rsidRPr="00934BE3" w:rsidRDefault="00E47332" w:rsidP="00877344">
      <w:pPr>
        <w:pStyle w:val="ListParagraph"/>
        <w:numPr>
          <w:ilvl w:val="0"/>
          <w:numId w:val="16"/>
        </w:numPr>
        <w:spacing w:line="360" w:lineRule="auto"/>
        <w:ind w:left="5812" w:hanging="426"/>
        <w:rPr>
          <w:rStyle w:val="Heading2Char"/>
          <w:rFonts w:eastAsiaTheme="minorEastAsia" w:cstheme="minorBidi"/>
          <w:color w:val="auto"/>
          <w:sz w:val="20"/>
          <w:szCs w:val="20"/>
        </w:rPr>
      </w:pPr>
      <w:r w:rsidRPr="00C22B5D">
        <w:rPr>
          <w:b/>
          <w:color w:val="156082" w:themeColor="accent1"/>
          <w:sz w:val="20"/>
          <w:szCs w:val="20"/>
        </w:rPr>
        <w:t>TAFE Centres of Excellence</w:t>
      </w:r>
      <w:r w:rsidRPr="00501134">
        <w:rPr>
          <w:color w:val="000000" w:themeColor="text1"/>
          <w:sz w:val="20"/>
          <w:szCs w:val="20"/>
        </w:rPr>
        <w:t xml:space="preserve"> </w:t>
      </w:r>
      <w:r>
        <w:rPr>
          <w:color w:val="000000" w:themeColor="text1"/>
          <w:sz w:val="20"/>
          <w:szCs w:val="20"/>
        </w:rPr>
        <w:t xml:space="preserve">- </w:t>
      </w:r>
      <w:r w:rsidR="00204284" w:rsidRPr="00204284">
        <w:rPr>
          <w:color w:val="000000" w:themeColor="text1"/>
          <w:sz w:val="20"/>
          <w:szCs w:val="20"/>
        </w:rPr>
        <w:t>Further announcements and continued establishment and operationalisation of the Centres of Excellence</w:t>
      </w:r>
      <w:r w:rsidR="00C47133">
        <w:rPr>
          <w:color w:val="000000" w:themeColor="text1"/>
          <w:sz w:val="20"/>
          <w:szCs w:val="20"/>
        </w:rPr>
        <w:t xml:space="preserve"> </w:t>
      </w:r>
      <w:r>
        <w:rPr>
          <w:color w:val="000000" w:themeColor="text1"/>
          <w:sz w:val="20"/>
          <w:szCs w:val="20"/>
        </w:rPr>
        <w:t xml:space="preserve">with a focus on affordable and environmentally sustainable construction practices to improve the productivity of residential construction. </w:t>
      </w:r>
    </w:p>
    <w:p w14:paraId="0CEE0A12" w14:textId="5B4D85B0" w:rsidR="00E47332" w:rsidRDefault="00E47332" w:rsidP="00877344">
      <w:pPr>
        <w:pStyle w:val="ListParagraph"/>
        <w:numPr>
          <w:ilvl w:val="0"/>
          <w:numId w:val="16"/>
        </w:numPr>
        <w:spacing w:after="0" w:line="360" w:lineRule="auto"/>
        <w:ind w:left="5812" w:hanging="426"/>
        <w:rPr>
          <w:sz w:val="20"/>
          <w:szCs w:val="20"/>
        </w:rPr>
      </w:pPr>
      <w:r w:rsidRPr="00C22B5D">
        <w:rPr>
          <w:b/>
          <w:color w:val="156082" w:themeColor="accent1"/>
          <w:sz w:val="20"/>
          <w:szCs w:val="20"/>
        </w:rPr>
        <w:t>BuildSkills Australia’s Workforce Plan 2025-26</w:t>
      </w:r>
      <w:r w:rsidRPr="00501134">
        <w:rPr>
          <w:rStyle w:val="Heading2Char"/>
          <w:b/>
          <w:sz w:val="20"/>
          <w:szCs w:val="20"/>
        </w:rPr>
        <w:t xml:space="preserve"> </w:t>
      </w:r>
      <w:r w:rsidRPr="00A74800">
        <w:rPr>
          <w:rStyle w:val="Heading2Char"/>
          <w:bCs/>
          <w:sz w:val="20"/>
          <w:szCs w:val="20"/>
        </w:rPr>
        <w:t>-</w:t>
      </w:r>
      <w:r w:rsidRPr="00501134">
        <w:rPr>
          <w:sz w:val="20"/>
          <w:szCs w:val="20"/>
        </w:rPr>
        <w:t xml:space="preserve"> </w:t>
      </w:r>
      <w:r w:rsidR="00C5514E">
        <w:rPr>
          <w:sz w:val="20"/>
          <w:szCs w:val="20"/>
        </w:rPr>
        <w:t>O</w:t>
      </w:r>
      <w:r>
        <w:rPr>
          <w:sz w:val="20"/>
          <w:szCs w:val="20"/>
        </w:rPr>
        <w:t>utlines</w:t>
      </w:r>
      <w:r w:rsidRPr="00226900">
        <w:rPr>
          <w:sz w:val="20"/>
          <w:szCs w:val="20"/>
        </w:rPr>
        <w:t xml:space="preserve"> actions to support the emergence of a more agile, responsive, and future-ready VET system for the built </w:t>
      </w:r>
      <w:r>
        <w:rPr>
          <w:sz w:val="20"/>
          <w:szCs w:val="20"/>
        </w:rPr>
        <w:t>environment, including residential construction:</w:t>
      </w:r>
    </w:p>
    <w:p w14:paraId="307A663A" w14:textId="6BF91FA8" w:rsidR="00F85260" w:rsidRPr="003539C7" w:rsidRDefault="00E47332" w:rsidP="00877344">
      <w:pPr>
        <w:pStyle w:val="ListParagraph"/>
        <w:numPr>
          <w:ilvl w:val="1"/>
          <w:numId w:val="15"/>
        </w:numPr>
        <w:spacing w:after="0" w:line="360" w:lineRule="auto"/>
        <w:ind w:left="6096"/>
        <w:rPr>
          <w:rFonts w:eastAsia="Aptos Display" w:cs="Aptos Display"/>
          <w:color w:val="000000" w:themeColor="text1"/>
          <w:sz w:val="20"/>
          <w:szCs w:val="20"/>
        </w:rPr>
      </w:pPr>
      <w:r w:rsidRPr="003539C7">
        <w:rPr>
          <w:rFonts w:eastAsia="Aptos Display" w:cs="Aptos Display"/>
          <w:color w:val="000000" w:themeColor="text1"/>
          <w:sz w:val="20"/>
          <w:szCs w:val="20"/>
        </w:rPr>
        <w:t>Report on research findings on labour mobility between residential and non-residential construction workforces.</w:t>
      </w:r>
    </w:p>
    <w:p w14:paraId="1336B947" w14:textId="16395A9E" w:rsidR="00F85260" w:rsidRPr="003539C7" w:rsidRDefault="00E47332" w:rsidP="00877344">
      <w:pPr>
        <w:pStyle w:val="ListParagraph"/>
        <w:numPr>
          <w:ilvl w:val="1"/>
          <w:numId w:val="15"/>
        </w:numPr>
        <w:spacing w:after="0" w:line="360" w:lineRule="auto"/>
        <w:ind w:left="6096"/>
        <w:rPr>
          <w:rFonts w:eastAsia="Aptos Display" w:cs="Aptos Display"/>
          <w:color w:val="000000" w:themeColor="text1"/>
          <w:sz w:val="20"/>
          <w:szCs w:val="20"/>
        </w:rPr>
      </w:pPr>
      <w:r w:rsidRPr="003539C7">
        <w:rPr>
          <w:rFonts w:eastAsia="Aptos Display" w:cs="Aptos Display"/>
          <w:color w:val="000000" w:themeColor="text1"/>
          <w:sz w:val="20"/>
          <w:szCs w:val="20"/>
        </w:rPr>
        <w:t>Assess the jobs and skills implications of Modern Methods of Construction in partnership with industry to ensure training products evolve appropriately.</w:t>
      </w:r>
    </w:p>
    <w:p w14:paraId="7AD6A53B" w14:textId="737B5FB6" w:rsidR="00F85260" w:rsidRPr="003539C7" w:rsidRDefault="00E47332" w:rsidP="00877344">
      <w:pPr>
        <w:pStyle w:val="ListParagraph"/>
        <w:numPr>
          <w:ilvl w:val="1"/>
          <w:numId w:val="15"/>
        </w:numPr>
        <w:spacing w:after="0" w:line="360" w:lineRule="auto"/>
        <w:ind w:left="6096"/>
        <w:rPr>
          <w:rFonts w:eastAsia="Aptos Display" w:cs="Aptos Display"/>
          <w:color w:val="000000" w:themeColor="text1"/>
          <w:sz w:val="20"/>
          <w:szCs w:val="20"/>
        </w:rPr>
      </w:pPr>
      <w:r w:rsidRPr="003539C7">
        <w:rPr>
          <w:rFonts w:eastAsia="Aptos Display" w:cs="Aptos Display"/>
          <w:color w:val="000000" w:themeColor="text1"/>
          <w:sz w:val="20"/>
          <w:szCs w:val="20"/>
        </w:rPr>
        <w:t>Progress training product development work, including updating and developing qualifications related to formwork, falsework and insulation installation.</w:t>
      </w:r>
    </w:p>
    <w:p w14:paraId="68EA25BE" w14:textId="341C44BE" w:rsidR="00E47332" w:rsidRPr="003539C7" w:rsidRDefault="00E47332" w:rsidP="00877344">
      <w:pPr>
        <w:pStyle w:val="ListParagraph"/>
        <w:numPr>
          <w:ilvl w:val="1"/>
          <w:numId w:val="15"/>
        </w:numPr>
        <w:spacing w:after="0" w:line="360" w:lineRule="auto"/>
        <w:ind w:left="6096"/>
        <w:rPr>
          <w:rFonts w:eastAsia="Aptos Display" w:cs="Aptos Display"/>
          <w:color w:val="000000" w:themeColor="text1"/>
          <w:sz w:val="20"/>
          <w:szCs w:val="20"/>
        </w:rPr>
      </w:pPr>
      <w:r w:rsidRPr="003539C7">
        <w:rPr>
          <w:rFonts w:eastAsia="Aptos Display" w:cs="Aptos Display"/>
          <w:color w:val="000000" w:themeColor="text1"/>
          <w:sz w:val="20"/>
          <w:szCs w:val="20"/>
        </w:rPr>
        <w:t>Examine the supply-side barriers that are limiting the capacity of Registered Training Organisations to deliver relevant, up-to-date training— particularly in high-demand and emerging skill areas.</w:t>
      </w:r>
    </w:p>
    <w:p w14:paraId="448E2C5E" w14:textId="77777777" w:rsidR="006A152C" w:rsidRPr="006A152C" w:rsidRDefault="00E47332" w:rsidP="00877344">
      <w:pPr>
        <w:pStyle w:val="ListParagraph"/>
        <w:numPr>
          <w:ilvl w:val="0"/>
          <w:numId w:val="16"/>
        </w:numPr>
        <w:spacing w:line="360" w:lineRule="auto"/>
        <w:ind w:left="5812" w:hanging="426"/>
        <w:rPr>
          <w:rFonts w:asciiTheme="majorHAnsi" w:hAnsiTheme="majorHAnsi"/>
          <w:sz w:val="20"/>
          <w:szCs w:val="20"/>
        </w:rPr>
      </w:pPr>
      <w:r w:rsidRPr="00C22B5D">
        <w:rPr>
          <w:b/>
          <w:color w:val="156082" w:themeColor="accent1"/>
          <w:sz w:val="20"/>
          <w:szCs w:val="20"/>
        </w:rPr>
        <w:t>Key Apprenticeships Program Housing Construction Apprenticeship Stream</w:t>
      </w:r>
      <w:r w:rsidRPr="00540EDC">
        <w:rPr>
          <w:sz w:val="20"/>
          <w:szCs w:val="20"/>
        </w:rPr>
        <w:t xml:space="preserve"> </w:t>
      </w:r>
      <w:r w:rsidR="00945864" w:rsidRPr="009E7578">
        <w:rPr>
          <w:rStyle w:val="Heading2Char"/>
          <w:bCs/>
          <w:sz w:val="20"/>
          <w:szCs w:val="20"/>
        </w:rPr>
        <w:t>-</w:t>
      </w:r>
      <w:r w:rsidR="00945864" w:rsidRPr="00846EDA">
        <w:rPr>
          <w:rStyle w:val="Heading2Char"/>
          <w:rFonts w:asciiTheme="minorHAnsi" w:hAnsiTheme="minorHAnsi"/>
          <w:b/>
          <w:sz w:val="20"/>
          <w:szCs w:val="20"/>
        </w:rPr>
        <w:t xml:space="preserve"> </w:t>
      </w:r>
      <w:r w:rsidR="00945864" w:rsidRPr="009E7578">
        <w:rPr>
          <w:sz w:val="20"/>
          <w:szCs w:val="20"/>
        </w:rPr>
        <w:t xml:space="preserve">Continuation of the Housing Construction stream, with apprentice and employer incentive uptake shaping the housing construction workforce pipeline. </w:t>
      </w:r>
    </w:p>
    <w:p w14:paraId="4D862ABC" w14:textId="615993F6" w:rsidR="00E47332" w:rsidRPr="00697647" w:rsidRDefault="00E47332" w:rsidP="00877344">
      <w:pPr>
        <w:pStyle w:val="ListParagraph"/>
        <w:numPr>
          <w:ilvl w:val="0"/>
          <w:numId w:val="16"/>
        </w:numPr>
        <w:spacing w:line="360" w:lineRule="auto"/>
        <w:ind w:left="5812" w:hanging="426"/>
        <w:rPr>
          <w:rStyle w:val="Heading2Char"/>
          <w:rFonts w:eastAsiaTheme="minorEastAsia" w:cstheme="minorBidi"/>
          <w:color w:val="auto"/>
          <w:sz w:val="20"/>
          <w:szCs w:val="20"/>
        </w:rPr>
      </w:pPr>
      <w:r w:rsidRPr="00C22B5D">
        <w:rPr>
          <w:b/>
          <w:color w:val="156082" w:themeColor="accent1"/>
          <w:sz w:val="20"/>
          <w:szCs w:val="20"/>
        </w:rPr>
        <w:t>Advanced Entry Trades Training Program</w:t>
      </w:r>
      <w:r w:rsidRPr="00697647">
        <w:rPr>
          <w:rStyle w:val="Heading2Char"/>
          <w:rFonts w:eastAsiaTheme="minorEastAsia" w:cstheme="minorBidi"/>
          <w:color w:val="auto"/>
          <w:sz w:val="20"/>
          <w:szCs w:val="20"/>
        </w:rPr>
        <w:t xml:space="preserve"> </w:t>
      </w:r>
      <w:r w:rsidR="00762854" w:rsidRPr="00501134">
        <w:rPr>
          <w:color w:val="000000" w:themeColor="text1"/>
          <w:sz w:val="20"/>
          <w:szCs w:val="20"/>
        </w:rPr>
        <w:t>-</w:t>
      </w:r>
      <w:r w:rsidRPr="00697647">
        <w:rPr>
          <w:color w:val="000000" w:themeColor="text1"/>
          <w:sz w:val="20"/>
          <w:szCs w:val="20"/>
        </w:rPr>
        <w:t xml:space="preserve"> </w:t>
      </w:r>
      <w:r w:rsidRPr="00697647">
        <w:rPr>
          <w:rStyle w:val="Heading2Char"/>
          <w:rFonts w:eastAsiaTheme="minorEastAsia" w:cstheme="minorBidi"/>
          <w:color w:val="auto"/>
          <w:sz w:val="20"/>
          <w:szCs w:val="20"/>
        </w:rPr>
        <w:t>Work in partnership with states to implement the Advanced Entry Trades Training Program in 2026.</w:t>
      </w:r>
    </w:p>
    <w:p w14:paraId="2F224CA2" w14:textId="3D637D56" w:rsidR="00E47332" w:rsidRPr="00697647" w:rsidRDefault="00E47332" w:rsidP="00877344">
      <w:pPr>
        <w:pStyle w:val="ListParagraph"/>
        <w:numPr>
          <w:ilvl w:val="0"/>
          <w:numId w:val="16"/>
        </w:numPr>
        <w:spacing w:line="360" w:lineRule="auto"/>
        <w:ind w:left="5812" w:hanging="426"/>
        <w:rPr>
          <w:sz w:val="20"/>
          <w:szCs w:val="20"/>
        </w:rPr>
      </w:pPr>
      <w:r w:rsidRPr="00C22B5D">
        <w:rPr>
          <w:b/>
          <w:color w:val="156082" w:themeColor="accent1"/>
          <w:sz w:val="20"/>
          <w:szCs w:val="20"/>
        </w:rPr>
        <w:t>Migration settings</w:t>
      </w:r>
      <w:r w:rsidRPr="00697647">
        <w:rPr>
          <w:rStyle w:val="Heading2Char"/>
          <w:b/>
          <w:sz w:val="20"/>
          <w:szCs w:val="20"/>
        </w:rPr>
        <w:t xml:space="preserve"> </w:t>
      </w:r>
      <w:r w:rsidRPr="00697647">
        <w:rPr>
          <w:color w:val="000000" w:themeColor="text1"/>
          <w:sz w:val="20"/>
          <w:szCs w:val="20"/>
        </w:rPr>
        <w:t>-</w:t>
      </w:r>
      <w:r w:rsidRPr="00697647">
        <w:rPr>
          <w:sz w:val="20"/>
          <w:szCs w:val="20"/>
        </w:rPr>
        <w:t xml:space="preserve"> Continued streamlined assessments for targeted construction occupations and widen employer uptake of the Skills in Demand visa, reducing vacancy durations in high-pressure trades. </w:t>
      </w:r>
    </w:p>
    <w:p w14:paraId="51E2B0A0" w14:textId="41A88316" w:rsidR="00E47332" w:rsidRPr="000A0594" w:rsidRDefault="00E47332" w:rsidP="00877344">
      <w:pPr>
        <w:pStyle w:val="ListParagraph"/>
        <w:numPr>
          <w:ilvl w:val="0"/>
          <w:numId w:val="16"/>
        </w:numPr>
        <w:spacing w:line="360" w:lineRule="auto"/>
        <w:ind w:left="5812" w:hanging="426"/>
        <w:rPr>
          <w:sz w:val="20"/>
          <w:szCs w:val="20"/>
        </w:rPr>
      </w:pPr>
      <w:r w:rsidRPr="00C22B5D">
        <w:rPr>
          <w:b/>
          <w:color w:val="156082" w:themeColor="accent1"/>
          <w:sz w:val="20"/>
          <w:szCs w:val="20"/>
        </w:rPr>
        <w:t>National Construction Industry Forum Blueprint for the Future</w:t>
      </w:r>
      <w:r w:rsidRPr="00501134">
        <w:rPr>
          <w:color w:val="000000" w:themeColor="text1"/>
          <w:sz w:val="20"/>
          <w:szCs w:val="20"/>
        </w:rPr>
        <w:t xml:space="preserve"> </w:t>
      </w:r>
      <w:r w:rsidR="00762854" w:rsidRPr="00501134">
        <w:rPr>
          <w:color w:val="000000" w:themeColor="text1"/>
          <w:sz w:val="20"/>
          <w:szCs w:val="20"/>
        </w:rPr>
        <w:t>-</w:t>
      </w:r>
      <w:r>
        <w:rPr>
          <w:sz w:val="20"/>
          <w:szCs w:val="20"/>
        </w:rPr>
        <w:t xml:space="preserve"> Operationalising the first tranche of Blueprint actions including best-practice pathways for women, consistent accreditation/licensing and mobility-enabling reforms. The actions will increase on-site participation and productivity uplift within the construction sector. </w:t>
      </w:r>
    </w:p>
    <w:p w14:paraId="0D8D134F" w14:textId="31F153B2" w:rsidR="00792F09" w:rsidRDefault="00792F09" w:rsidP="00080391">
      <w:pPr>
        <w:pStyle w:val="ListParagraph"/>
        <w:numPr>
          <w:ilvl w:val="0"/>
          <w:numId w:val="16"/>
        </w:numPr>
        <w:spacing w:after="0" w:line="360" w:lineRule="auto"/>
        <w:ind w:left="4253" w:hanging="426"/>
      </w:pPr>
      <w:r>
        <w:br w:type="page"/>
      </w:r>
    </w:p>
    <w:p w14:paraId="1C54702D" w14:textId="6DDFA296" w:rsidR="006B3332" w:rsidRPr="006B3332" w:rsidRDefault="006B3332" w:rsidP="00387BD0">
      <w:pPr>
        <w:pStyle w:val="JAP-Heading4-Green"/>
      </w:pPr>
      <w:bookmarkStart w:id="17" w:name="_Toc223520478"/>
      <w:r>
        <w:lastRenderedPageBreak/>
        <w:t>Delivering reforms to improve the regulation of VET qualifications and quality</w:t>
      </w:r>
      <w:bookmarkEnd w:id="17"/>
    </w:p>
    <w:p w14:paraId="7DB896E0" w14:textId="77777777" w:rsidR="006B3332" w:rsidRPr="00481580" w:rsidRDefault="006B3332" w:rsidP="005F563A">
      <w:pPr>
        <w:pStyle w:val="JAP-Heading5-Blue"/>
      </w:pPr>
      <w:r w:rsidRPr="00481580">
        <w:t>A</w:t>
      </w:r>
      <w:r>
        <w:t>mbition</w:t>
      </w:r>
    </w:p>
    <w:p w14:paraId="2F6A7F3C" w14:textId="77777777" w:rsidR="006B3332" w:rsidRPr="00D27C0B" w:rsidRDefault="006B3332" w:rsidP="00C018EB">
      <w:pPr>
        <w:pStyle w:val="ListParagraph"/>
        <w:numPr>
          <w:ilvl w:val="0"/>
          <w:numId w:val="22"/>
        </w:numPr>
        <w:spacing w:line="360" w:lineRule="auto"/>
        <w:rPr>
          <w:sz w:val="20"/>
          <w:szCs w:val="20"/>
        </w:rPr>
      </w:pPr>
      <w:r w:rsidRPr="00D27C0B">
        <w:rPr>
          <w:sz w:val="20"/>
          <w:szCs w:val="20"/>
        </w:rPr>
        <w:t>Improve the VET qualifications system so that it is high-performing, easy to navigate, and meets the needs of employers and learners, especially priority cohorts.</w:t>
      </w:r>
    </w:p>
    <w:p w14:paraId="239FF94A" w14:textId="2EED9299" w:rsidR="006B3332" w:rsidRPr="00D27C0B" w:rsidRDefault="00F23360" w:rsidP="00C018EB">
      <w:pPr>
        <w:pStyle w:val="ListParagraph"/>
        <w:numPr>
          <w:ilvl w:val="0"/>
          <w:numId w:val="22"/>
        </w:numPr>
        <w:spacing w:line="360" w:lineRule="auto"/>
        <w:rPr>
          <w:sz w:val="20"/>
          <w:szCs w:val="20"/>
        </w:rPr>
      </w:pPr>
      <w:r>
        <w:rPr>
          <w:sz w:val="20"/>
          <w:szCs w:val="20"/>
        </w:rPr>
        <w:t>Make sure</w:t>
      </w:r>
      <w:r w:rsidR="006B3332" w:rsidRPr="00D27C0B">
        <w:rPr>
          <w:sz w:val="20"/>
          <w:szCs w:val="20"/>
        </w:rPr>
        <w:t xml:space="preserve"> </w:t>
      </w:r>
      <w:r>
        <w:rPr>
          <w:sz w:val="20"/>
          <w:szCs w:val="20"/>
        </w:rPr>
        <w:t>the</w:t>
      </w:r>
      <w:r w:rsidR="006B3332" w:rsidRPr="00D27C0B">
        <w:rPr>
          <w:sz w:val="20"/>
          <w:szCs w:val="20"/>
        </w:rPr>
        <w:t xml:space="preserve"> VET sector support</w:t>
      </w:r>
      <w:r>
        <w:rPr>
          <w:sz w:val="20"/>
          <w:szCs w:val="20"/>
        </w:rPr>
        <w:t>s</w:t>
      </w:r>
      <w:r w:rsidR="006B3332" w:rsidRPr="00D27C0B">
        <w:rPr>
          <w:sz w:val="20"/>
          <w:szCs w:val="20"/>
        </w:rPr>
        <w:t xml:space="preserve"> excellence in training delivery and assessment, accessibility for priority cohorts, and quality in training outcomes, with TAFE at the heart of VET.</w:t>
      </w:r>
    </w:p>
    <w:p w14:paraId="360D7DCA" w14:textId="6B48715B" w:rsidR="004B038D" w:rsidRPr="000879FA" w:rsidRDefault="006B3332" w:rsidP="00C018EB">
      <w:pPr>
        <w:pStyle w:val="ListParagraph"/>
        <w:numPr>
          <w:ilvl w:val="0"/>
          <w:numId w:val="22"/>
        </w:numPr>
        <w:spacing w:line="360" w:lineRule="auto"/>
        <w:rPr>
          <w:sz w:val="20"/>
          <w:szCs w:val="20"/>
        </w:rPr>
      </w:pPr>
      <w:r w:rsidRPr="00D27C0B">
        <w:rPr>
          <w:sz w:val="20"/>
          <w:szCs w:val="20"/>
        </w:rPr>
        <w:t xml:space="preserve">Ensure the VET sector supports more employers to use nationally recognised training and delivers an adaptable skilled workforce resilient to structural change. </w:t>
      </w:r>
    </w:p>
    <w:p w14:paraId="29856AEA" w14:textId="4A59A744" w:rsidR="00393306" w:rsidRPr="000879FA" w:rsidRDefault="006B3332" w:rsidP="001A7699">
      <w:pPr>
        <w:pStyle w:val="Quote"/>
      </w:pPr>
      <w:r w:rsidRPr="00BB0287">
        <w:t>Our quality and regulatory reforms will ensure the VET system is trusted and can deliver a growing skilled workforce that is resilient to structural change</w:t>
      </w:r>
    </w:p>
    <w:p w14:paraId="325F67D4" w14:textId="77777777" w:rsidR="006B3332" w:rsidRDefault="006B3332" w:rsidP="005F563A">
      <w:pPr>
        <w:pStyle w:val="JAP-Heading5-Blue"/>
      </w:pPr>
      <w:r>
        <w:t>Progress</w:t>
      </w:r>
    </w:p>
    <w:p w14:paraId="77C9447E" w14:textId="064A7D7D" w:rsidR="00A963C2" w:rsidRDefault="00A963C2" w:rsidP="00C018EB">
      <w:pPr>
        <w:pStyle w:val="ListParagraph"/>
        <w:numPr>
          <w:ilvl w:val="0"/>
          <w:numId w:val="3"/>
        </w:numPr>
        <w:spacing w:after="0" w:line="360" w:lineRule="auto"/>
        <w:rPr>
          <w:sz w:val="20"/>
          <w:szCs w:val="20"/>
        </w:rPr>
      </w:pPr>
      <w:r w:rsidRPr="00C22B5D">
        <w:rPr>
          <w:b/>
          <w:color w:val="156082" w:themeColor="accent1"/>
          <w:sz w:val="20"/>
          <w:szCs w:val="20"/>
        </w:rPr>
        <w:t>A</w:t>
      </w:r>
      <w:r w:rsidR="00447F6E" w:rsidRPr="00C22B5D">
        <w:rPr>
          <w:b/>
          <w:color w:val="156082" w:themeColor="accent1"/>
          <w:sz w:val="20"/>
          <w:szCs w:val="20"/>
        </w:rPr>
        <w:t xml:space="preserve">ustralian </w:t>
      </w:r>
      <w:r w:rsidRPr="00C22B5D">
        <w:rPr>
          <w:b/>
          <w:color w:val="156082" w:themeColor="accent1"/>
          <w:sz w:val="20"/>
          <w:szCs w:val="20"/>
        </w:rPr>
        <w:t>S</w:t>
      </w:r>
      <w:r w:rsidR="00447F6E" w:rsidRPr="00C22B5D">
        <w:rPr>
          <w:b/>
          <w:color w:val="156082" w:themeColor="accent1"/>
          <w:sz w:val="20"/>
          <w:szCs w:val="20"/>
        </w:rPr>
        <w:t xml:space="preserve">kills </w:t>
      </w:r>
      <w:r w:rsidRPr="00C22B5D">
        <w:rPr>
          <w:b/>
          <w:color w:val="156082" w:themeColor="accent1"/>
          <w:sz w:val="20"/>
          <w:szCs w:val="20"/>
        </w:rPr>
        <w:t>Q</w:t>
      </w:r>
      <w:r w:rsidR="00447F6E" w:rsidRPr="00C22B5D">
        <w:rPr>
          <w:b/>
          <w:color w:val="156082" w:themeColor="accent1"/>
          <w:sz w:val="20"/>
          <w:szCs w:val="20"/>
        </w:rPr>
        <w:t xml:space="preserve">uality </w:t>
      </w:r>
      <w:r w:rsidRPr="00C22B5D">
        <w:rPr>
          <w:b/>
          <w:color w:val="156082" w:themeColor="accent1"/>
          <w:sz w:val="20"/>
          <w:szCs w:val="20"/>
        </w:rPr>
        <w:t>A</w:t>
      </w:r>
      <w:r w:rsidR="00447F6E" w:rsidRPr="00C22B5D">
        <w:rPr>
          <w:b/>
          <w:color w:val="156082" w:themeColor="accent1"/>
          <w:sz w:val="20"/>
          <w:szCs w:val="20"/>
        </w:rPr>
        <w:t>uthority</w:t>
      </w:r>
      <w:r w:rsidRPr="00C22B5D">
        <w:rPr>
          <w:b/>
          <w:color w:val="156082" w:themeColor="accent1"/>
          <w:sz w:val="20"/>
          <w:szCs w:val="20"/>
        </w:rPr>
        <w:t>’s</w:t>
      </w:r>
      <w:r w:rsidR="00720938" w:rsidRPr="00C22B5D">
        <w:rPr>
          <w:b/>
          <w:color w:val="156082" w:themeColor="accent1"/>
          <w:sz w:val="20"/>
          <w:szCs w:val="20"/>
        </w:rPr>
        <w:t xml:space="preserve"> (ASQA)</w:t>
      </w:r>
      <w:r w:rsidRPr="00B41727">
        <w:rPr>
          <w:rStyle w:val="Heading2Char"/>
          <w:b/>
          <w:sz w:val="20"/>
          <w:szCs w:val="20"/>
        </w:rPr>
        <w:t xml:space="preserve"> </w:t>
      </w:r>
      <w:r w:rsidRPr="00B41727">
        <w:rPr>
          <w:sz w:val="20"/>
          <w:szCs w:val="20"/>
        </w:rPr>
        <w:t>purpose is to ensure quality education and training so that students, industry, governments</w:t>
      </w:r>
      <w:r w:rsidR="0035206A" w:rsidRPr="00B41727">
        <w:rPr>
          <w:sz w:val="20"/>
          <w:szCs w:val="20"/>
        </w:rPr>
        <w:t>,</w:t>
      </w:r>
      <w:r w:rsidRPr="00B41727">
        <w:rPr>
          <w:sz w:val="20"/>
          <w:szCs w:val="20"/>
        </w:rPr>
        <w:t xml:space="preserve"> and the community can have confidence in the integrity of qualifications issued by training providers.</w:t>
      </w:r>
    </w:p>
    <w:p w14:paraId="7F559812" w14:textId="77777777" w:rsidR="006B3332" w:rsidRPr="00501134" w:rsidRDefault="006B3332" w:rsidP="00C018EB">
      <w:pPr>
        <w:pStyle w:val="ListParagraph"/>
        <w:numPr>
          <w:ilvl w:val="0"/>
          <w:numId w:val="3"/>
        </w:numPr>
        <w:spacing w:after="0" w:line="360" w:lineRule="auto"/>
        <w:rPr>
          <w:sz w:val="20"/>
          <w:szCs w:val="20"/>
        </w:rPr>
      </w:pPr>
      <w:r w:rsidRPr="00501134">
        <w:rPr>
          <w:color w:val="000000" w:themeColor="text1"/>
          <w:sz w:val="20"/>
          <w:szCs w:val="20"/>
        </w:rPr>
        <w:t>ASQA is:</w:t>
      </w:r>
    </w:p>
    <w:p w14:paraId="11B7E5F3" w14:textId="77777777" w:rsidR="006B3332" w:rsidRPr="00501134" w:rsidRDefault="006B3332" w:rsidP="00C018EB">
      <w:pPr>
        <w:numPr>
          <w:ilvl w:val="0"/>
          <w:numId w:val="23"/>
        </w:numPr>
        <w:spacing w:after="0" w:line="360" w:lineRule="auto"/>
        <w:rPr>
          <w:color w:val="000000" w:themeColor="text1"/>
          <w:sz w:val="20"/>
          <w:szCs w:val="20"/>
        </w:rPr>
      </w:pPr>
      <w:r>
        <w:rPr>
          <w:color w:val="000000" w:themeColor="text1"/>
          <w:sz w:val="20"/>
          <w:szCs w:val="20"/>
        </w:rPr>
        <w:t>S</w:t>
      </w:r>
      <w:r w:rsidRPr="00501134">
        <w:rPr>
          <w:color w:val="000000" w:themeColor="text1"/>
          <w:sz w:val="20"/>
          <w:szCs w:val="20"/>
        </w:rPr>
        <w:t xml:space="preserve">upporting the sector to meet the </w:t>
      </w:r>
      <w:r w:rsidRPr="00697647">
        <w:rPr>
          <w:i/>
          <w:color w:val="000000" w:themeColor="text1"/>
          <w:sz w:val="20"/>
          <w:szCs w:val="20"/>
        </w:rPr>
        <w:t xml:space="preserve">2025 Standards for </w:t>
      </w:r>
      <w:r w:rsidRPr="00697647">
        <w:rPr>
          <w:i/>
          <w:iCs/>
          <w:color w:val="000000" w:themeColor="text1"/>
          <w:sz w:val="20"/>
          <w:szCs w:val="20"/>
        </w:rPr>
        <w:t>Registered Training Organisations (RTOs)</w:t>
      </w:r>
      <w:r>
        <w:rPr>
          <w:i/>
          <w:iCs/>
          <w:color w:val="000000" w:themeColor="text1"/>
          <w:sz w:val="20"/>
          <w:szCs w:val="20"/>
        </w:rPr>
        <w:t xml:space="preserve"> </w:t>
      </w:r>
      <w:r w:rsidRPr="00697647">
        <w:rPr>
          <w:color w:val="000000" w:themeColor="text1"/>
          <w:sz w:val="20"/>
          <w:szCs w:val="20"/>
        </w:rPr>
        <w:t>(the 2025 Standards</w:t>
      </w:r>
      <w:r w:rsidRPr="00420C24">
        <w:rPr>
          <w:color w:val="000000" w:themeColor="text1"/>
          <w:sz w:val="20"/>
          <w:szCs w:val="20"/>
        </w:rPr>
        <w:t>)</w:t>
      </w:r>
      <w:r>
        <w:rPr>
          <w:color w:val="000000" w:themeColor="text1"/>
          <w:sz w:val="20"/>
          <w:szCs w:val="20"/>
        </w:rPr>
        <w:t xml:space="preserve">, to ensure </w:t>
      </w:r>
      <w:r w:rsidRPr="00501134">
        <w:rPr>
          <w:color w:val="000000" w:themeColor="text1"/>
          <w:sz w:val="20"/>
          <w:szCs w:val="20"/>
        </w:rPr>
        <w:t>high quality training and assessment</w:t>
      </w:r>
      <w:r>
        <w:rPr>
          <w:color w:val="000000" w:themeColor="text1"/>
          <w:sz w:val="20"/>
          <w:szCs w:val="20"/>
        </w:rPr>
        <w:t>.</w:t>
      </w:r>
    </w:p>
    <w:p w14:paraId="56FD550C" w14:textId="77777777" w:rsidR="006B3332" w:rsidRPr="00501134" w:rsidRDefault="006B3332" w:rsidP="00C018EB">
      <w:pPr>
        <w:numPr>
          <w:ilvl w:val="0"/>
          <w:numId w:val="23"/>
        </w:numPr>
        <w:spacing w:after="0" w:line="360" w:lineRule="auto"/>
        <w:rPr>
          <w:color w:val="000000" w:themeColor="text1"/>
          <w:sz w:val="20"/>
          <w:szCs w:val="20"/>
        </w:rPr>
      </w:pPr>
      <w:r>
        <w:rPr>
          <w:color w:val="000000" w:themeColor="text1"/>
          <w:sz w:val="20"/>
          <w:szCs w:val="20"/>
        </w:rPr>
        <w:t>E</w:t>
      </w:r>
      <w:r w:rsidRPr="00501134">
        <w:rPr>
          <w:color w:val="000000" w:themeColor="text1"/>
          <w:sz w:val="20"/>
          <w:szCs w:val="20"/>
        </w:rPr>
        <w:t xml:space="preserve">nforcing stronger powers under </w:t>
      </w:r>
      <w:r w:rsidRPr="00501134">
        <w:rPr>
          <w:i/>
          <w:iCs/>
          <w:color w:val="000000" w:themeColor="text1"/>
          <w:sz w:val="20"/>
          <w:szCs w:val="20"/>
        </w:rPr>
        <w:t>the National Vocational Education and Training Regulator (NVETR) Act 2011</w:t>
      </w:r>
      <w:r w:rsidRPr="00501134">
        <w:rPr>
          <w:color w:val="000000" w:themeColor="text1"/>
          <w:sz w:val="20"/>
          <w:szCs w:val="20"/>
        </w:rPr>
        <w:t xml:space="preserve"> to protect students, act against non-genuine providers, and ensure suitable market entry</w:t>
      </w:r>
      <w:r>
        <w:rPr>
          <w:color w:val="000000" w:themeColor="text1"/>
          <w:sz w:val="20"/>
          <w:szCs w:val="20"/>
        </w:rPr>
        <w:t>.</w:t>
      </w:r>
    </w:p>
    <w:p w14:paraId="4FB488EC" w14:textId="77777777" w:rsidR="006B3332" w:rsidRPr="00501134" w:rsidRDefault="006B3332" w:rsidP="00C018EB">
      <w:pPr>
        <w:numPr>
          <w:ilvl w:val="0"/>
          <w:numId w:val="23"/>
        </w:numPr>
        <w:spacing w:after="0" w:line="360" w:lineRule="auto"/>
        <w:rPr>
          <w:color w:val="000000" w:themeColor="text1"/>
          <w:sz w:val="20"/>
          <w:szCs w:val="20"/>
        </w:rPr>
      </w:pPr>
      <w:r>
        <w:rPr>
          <w:color w:val="000000" w:themeColor="text1"/>
          <w:sz w:val="20"/>
          <w:szCs w:val="20"/>
        </w:rPr>
        <w:t>B</w:t>
      </w:r>
      <w:r w:rsidRPr="00501134">
        <w:rPr>
          <w:color w:val="000000" w:themeColor="text1"/>
          <w:sz w:val="20"/>
          <w:szCs w:val="20"/>
        </w:rPr>
        <w:t>uilding organisational capability, including upgrades to digital and data systems.</w:t>
      </w:r>
    </w:p>
    <w:p w14:paraId="66A5982A" w14:textId="7D6CB52D" w:rsidR="000F5FAC" w:rsidRDefault="00A963C2" w:rsidP="000F5FAC">
      <w:pPr>
        <w:pStyle w:val="ListParagraph"/>
        <w:numPr>
          <w:ilvl w:val="0"/>
          <w:numId w:val="25"/>
        </w:numPr>
        <w:spacing w:after="0" w:line="360" w:lineRule="auto"/>
        <w:rPr>
          <w:color w:val="000000" w:themeColor="text1"/>
          <w:sz w:val="20"/>
          <w:szCs w:val="20"/>
        </w:rPr>
      </w:pPr>
      <w:r w:rsidRPr="005B684D">
        <w:rPr>
          <w:color w:val="000000" w:themeColor="text1"/>
          <w:sz w:val="20"/>
          <w:szCs w:val="20"/>
        </w:rPr>
        <w:t>In the 2025-26 Budget, ASQA was allocated $77.3 million in total appropriations</w:t>
      </w:r>
      <w:r w:rsidR="00547781" w:rsidRPr="005B684D">
        <w:rPr>
          <w:rStyle w:val="FootnoteReference"/>
          <w:color w:val="000000" w:themeColor="text1"/>
          <w:sz w:val="20"/>
          <w:szCs w:val="20"/>
        </w:rPr>
        <w:footnoteReference w:id="2"/>
      </w:r>
      <w:r w:rsidRPr="005B684D">
        <w:rPr>
          <w:color w:val="000000" w:themeColor="text1"/>
          <w:sz w:val="20"/>
          <w:szCs w:val="20"/>
        </w:rPr>
        <w:t>. For the same financial year, ASQA estimates that it will cost recover approximately $36.</w:t>
      </w:r>
      <w:r w:rsidR="005C2076">
        <w:rPr>
          <w:color w:val="000000" w:themeColor="text1"/>
          <w:sz w:val="20"/>
          <w:szCs w:val="20"/>
        </w:rPr>
        <w:t>4</w:t>
      </w:r>
      <w:r w:rsidRPr="005B684D">
        <w:rPr>
          <w:color w:val="000000" w:themeColor="text1"/>
          <w:sz w:val="20"/>
          <w:szCs w:val="20"/>
        </w:rPr>
        <w:t xml:space="preserve"> million.</w:t>
      </w:r>
    </w:p>
    <w:p w14:paraId="78C3DE66" w14:textId="39B17351" w:rsidR="006B3332" w:rsidRPr="00501134" w:rsidRDefault="006B3332" w:rsidP="00C018EB">
      <w:pPr>
        <w:pStyle w:val="ListParagraph"/>
        <w:numPr>
          <w:ilvl w:val="0"/>
          <w:numId w:val="13"/>
        </w:numPr>
        <w:spacing w:after="0" w:line="360" w:lineRule="auto"/>
        <w:rPr>
          <w:color w:val="000000" w:themeColor="text1"/>
          <w:sz w:val="20"/>
          <w:szCs w:val="20"/>
        </w:rPr>
      </w:pPr>
      <w:r w:rsidRPr="00C22B5D">
        <w:rPr>
          <w:b/>
          <w:color w:val="156082" w:themeColor="accent1"/>
          <w:sz w:val="20"/>
          <w:szCs w:val="20"/>
        </w:rPr>
        <w:t>Qualification Reform Design Group</w:t>
      </w:r>
      <w:r w:rsidRPr="00501134">
        <w:rPr>
          <w:color w:val="000000" w:themeColor="text1"/>
          <w:sz w:val="20"/>
          <w:szCs w:val="20"/>
        </w:rPr>
        <w:t xml:space="preserve"> - </w:t>
      </w:r>
      <w:r>
        <w:rPr>
          <w:color w:val="000000" w:themeColor="text1"/>
          <w:sz w:val="20"/>
          <w:szCs w:val="20"/>
        </w:rPr>
        <w:t>T</w:t>
      </w:r>
      <w:r w:rsidRPr="00501134">
        <w:rPr>
          <w:color w:val="000000" w:themeColor="text1"/>
          <w:sz w:val="20"/>
          <w:szCs w:val="20"/>
        </w:rPr>
        <w:t xml:space="preserve">hroughout 2024, the tripartite Group worked with governments, key stakeholders and JSCs to test and refine a new qualification design approach. </w:t>
      </w:r>
    </w:p>
    <w:p w14:paraId="0D37EC43" w14:textId="604C33B6" w:rsidR="006B3332" w:rsidRPr="00501134" w:rsidRDefault="006B3332" w:rsidP="00C018EB">
      <w:pPr>
        <w:pStyle w:val="ListParagraph"/>
        <w:numPr>
          <w:ilvl w:val="0"/>
          <w:numId w:val="24"/>
        </w:numPr>
        <w:spacing w:after="0" w:line="360" w:lineRule="auto"/>
        <w:rPr>
          <w:color w:val="000000" w:themeColor="text1"/>
          <w:sz w:val="20"/>
          <w:szCs w:val="20"/>
        </w:rPr>
      </w:pPr>
      <w:r w:rsidRPr="00501134">
        <w:rPr>
          <w:color w:val="000000" w:themeColor="text1"/>
          <w:sz w:val="20"/>
          <w:szCs w:val="20"/>
        </w:rPr>
        <w:t xml:space="preserve">On </w:t>
      </w:r>
      <w:r w:rsidRPr="00501134">
        <w:rPr>
          <w:b/>
          <w:color w:val="000000" w:themeColor="text1"/>
          <w:sz w:val="20"/>
          <w:szCs w:val="20"/>
        </w:rPr>
        <w:t>6 December 2024</w:t>
      </w:r>
      <w:r w:rsidRPr="00501134">
        <w:rPr>
          <w:color w:val="000000" w:themeColor="text1"/>
          <w:sz w:val="20"/>
          <w:szCs w:val="20"/>
        </w:rPr>
        <w:t xml:space="preserve">, Skills Ministers agreed to adopt the new purpose-led, principles- based approach, embedded in the Training Package Organising Framework. The reform shifts away from a one-size-fits-all model to improve quality, simplify course structures, and ensure qualifications better meet learner and employer needs. </w:t>
      </w:r>
    </w:p>
    <w:p w14:paraId="356F8DE6" w14:textId="2F2CA74F" w:rsidR="006B3332" w:rsidRPr="00501134" w:rsidRDefault="006B3332" w:rsidP="00C018EB">
      <w:pPr>
        <w:pStyle w:val="ListParagraph"/>
        <w:numPr>
          <w:ilvl w:val="0"/>
          <w:numId w:val="24"/>
        </w:numPr>
        <w:spacing w:after="0" w:line="360" w:lineRule="auto"/>
        <w:rPr>
          <w:color w:val="000000" w:themeColor="text1"/>
          <w:sz w:val="20"/>
          <w:szCs w:val="20"/>
        </w:rPr>
      </w:pPr>
      <w:r w:rsidRPr="00501134">
        <w:rPr>
          <w:color w:val="000000" w:themeColor="text1"/>
          <w:sz w:val="20"/>
          <w:szCs w:val="20"/>
        </w:rPr>
        <w:t>Training package products developed by JSCs will also be assessed by the Training Package Assurance Body against the newly agreed Framework.</w:t>
      </w:r>
    </w:p>
    <w:p w14:paraId="13A375F1" w14:textId="77777777" w:rsidR="006B3332" w:rsidRPr="00501134" w:rsidRDefault="006B3332" w:rsidP="00C018EB">
      <w:pPr>
        <w:pStyle w:val="ListParagraph"/>
        <w:numPr>
          <w:ilvl w:val="0"/>
          <w:numId w:val="24"/>
        </w:numPr>
        <w:spacing w:after="0" w:line="360" w:lineRule="auto"/>
        <w:rPr>
          <w:color w:val="000000" w:themeColor="text1"/>
          <w:sz w:val="20"/>
          <w:szCs w:val="20"/>
        </w:rPr>
      </w:pPr>
      <w:r>
        <w:rPr>
          <w:color w:val="000000" w:themeColor="text1"/>
          <w:sz w:val="20"/>
          <w:szCs w:val="20"/>
        </w:rPr>
        <w:lastRenderedPageBreak/>
        <w:t xml:space="preserve">The National Training Register (training.gov.au) has been enhanced to support these reforms. </w:t>
      </w:r>
    </w:p>
    <w:p w14:paraId="6FD2430C" w14:textId="2F888041" w:rsidR="00085FB3" w:rsidRPr="003F7F46" w:rsidRDefault="00A877DD" w:rsidP="00C018EB">
      <w:pPr>
        <w:pStyle w:val="ListParagraph"/>
        <w:numPr>
          <w:ilvl w:val="0"/>
          <w:numId w:val="13"/>
        </w:numPr>
        <w:spacing w:after="0" w:line="360" w:lineRule="auto"/>
        <w:rPr>
          <w:rStyle w:val="Heading2Char"/>
          <w:rFonts w:eastAsiaTheme="minorEastAsia" w:cstheme="minorBidi"/>
          <w:color w:val="000000" w:themeColor="text1"/>
          <w:sz w:val="20"/>
          <w:szCs w:val="20"/>
        </w:rPr>
      </w:pPr>
      <w:r w:rsidRPr="00C22B5D">
        <w:rPr>
          <w:b/>
          <w:color w:val="156082" w:themeColor="accent1"/>
          <w:sz w:val="20"/>
          <w:szCs w:val="20"/>
        </w:rPr>
        <w:t>ASQA’s VET Tip-off Line</w:t>
      </w:r>
      <w:r w:rsidR="001107A9" w:rsidRPr="00501134">
        <w:rPr>
          <w:color w:val="000000" w:themeColor="text1"/>
          <w:sz w:val="20"/>
          <w:szCs w:val="20"/>
        </w:rPr>
        <w:t xml:space="preserve"> - </w:t>
      </w:r>
      <w:r w:rsidR="1FE8AD48" w:rsidRPr="003F7F46">
        <w:rPr>
          <w:color w:val="000000" w:themeColor="text1"/>
          <w:sz w:val="20"/>
          <w:szCs w:val="20"/>
        </w:rPr>
        <w:t>Since launching in October 2023</w:t>
      </w:r>
      <w:r w:rsidR="285C0FA4" w:rsidRPr="003F7F46">
        <w:rPr>
          <w:color w:val="000000" w:themeColor="text1"/>
          <w:sz w:val="20"/>
          <w:szCs w:val="20"/>
        </w:rPr>
        <w:t xml:space="preserve"> </w:t>
      </w:r>
      <w:r w:rsidR="008B541C" w:rsidRPr="003F7F46">
        <w:rPr>
          <w:color w:val="000000" w:themeColor="text1"/>
          <w:sz w:val="20"/>
          <w:szCs w:val="20"/>
        </w:rPr>
        <w:t xml:space="preserve">to </w:t>
      </w:r>
      <w:r w:rsidR="00594748" w:rsidRPr="003F7F46">
        <w:rPr>
          <w:color w:val="000000" w:themeColor="text1"/>
          <w:sz w:val="20"/>
          <w:szCs w:val="20"/>
        </w:rPr>
        <w:t>31 January 2026</w:t>
      </w:r>
      <w:r w:rsidR="1FE8AD48" w:rsidRPr="003F7F46">
        <w:rPr>
          <w:color w:val="000000" w:themeColor="text1"/>
          <w:sz w:val="20"/>
          <w:szCs w:val="20"/>
        </w:rPr>
        <w:t>,</w:t>
      </w:r>
      <w:r w:rsidR="004E0A93" w:rsidRPr="003F7F46">
        <w:rPr>
          <w:color w:val="000000" w:themeColor="text1"/>
          <w:sz w:val="20"/>
          <w:szCs w:val="20"/>
        </w:rPr>
        <w:t xml:space="preserve"> ASQA </w:t>
      </w:r>
      <w:r w:rsidR="1FE8AD48" w:rsidRPr="003F7F46">
        <w:rPr>
          <w:color w:val="000000" w:themeColor="text1"/>
          <w:sz w:val="20"/>
          <w:szCs w:val="20"/>
        </w:rPr>
        <w:t xml:space="preserve">has </w:t>
      </w:r>
      <w:r w:rsidR="004E0A93" w:rsidRPr="003F7F46">
        <w:rPr>
          <w:color w:val="000000" w:themeColor="text1"/>
          <w:sz w:val="20"/>
          <w:szCs w:val="20"/>
        </w:rPr>
        <w:t xml:space="preserve">received </w:t>
      </w:r>
      <w:r w:rsidR="1FE8AD48" w:rsidRPr="003F7F46">
        <w:rPr>
          <w:color w:val="000000" w:themeColor="text1"/>
          <w:sz w:val="20"/>
          <w:szCs w:val="20"/>
        </w:rPr>
        <w:t>more than 7,</w:t>
      </w:r>
      <w:r w:rsidR="292A239A" w:rsidRPr="003F7F46">
        <w:rPr>
          <w:color w:val="000000" w:themeColor="text1"/>
          <w:sz w:val="20"/>
          <w:szCs w:val="20"/>
        </w:rPr>
        <w:t>2</w:t>
      </w:r>
      <w:r w:rsidR="1FE8AD48" w:rsidRPr="003F7F46">
        <w:rPr>
          <w:color w:val="000000" w:themeColor="text1"/>
          <w:sz w:val="20"/>
          <w:szCs w:val="20"/>
        </w:rPr>
        <w:t>00</w:t>
      </w:r>
      <w:r w:rsidR="004E0A93" w:rsidRPr="003F7F46">
        <w:rPr>
          <w:color w:val="000000" w:themeColor="text1"/>
          <w:sz w:val="20"/>
          <w:szCs w:val="20"/>
        </w:rPr>
        <w:t xml:space="preserve"> tip-offs</w:t>
      </w:r>
      <w:r w:rsidR="00B01474" w:rsidRPr="003F7F46">
        <w:rPr>
          <w:color w:val="000000" w:themeColor="text1"/>
          <w:sz w:val="20"/>
          <w:szCs w:val="20"/>
        </w:rPr>
        <w:t xml:space="preserve"> </w:t>
      </w:r>
      <w:r w:rsidR="1FE8AD48" w:rsidRPr="003F7F46">
        <w:rPr>
          <w:color w:val="000000" w:themeColor="text1"/>
          <w:sz w:val="20"/>
          <w:szCs w:val="20"/>
        </w:rPr>
        <w:t xml:space="preserve">with more than half </w:t>
      </w:r>
      <w:r w:rsidR="063B70D6" w:rsidRPr="003F7F46">
        <w:rPr>
          <w:color w:val="000000" w:themeColor="text1"/>
          <w:sz w:val="20"/>
          <w:szCs w:val="20"/>
        </w:rPr>
        <w:t>providing</w:t>
      </w:r>
      <w:r w:rsidR="1FE8AD48" w:rsidRPr="003F7F46">
        <w:rPr>
          <w:color w:val="000000" w:themeColor="text1"/>
          <w:sz w:val="20"/>
          <w:szCs w:val="20"/>
        </w:rPr>
        <w:t xml:space="preserve"> actionable intelligence</w:t>
      </w:r>
      <w:r w:rsidR="00B01474" w:rsidRPr="003F7F46">
        <w:rPr>
          <w:color w:val="000000" w:themeColor="text1"/>
          <w:sz w:val="20"/>
          <w:szCs w:val="20"/>
        </w:rPr>
        <w:t xml:space="preserve"> help</w:t>
      </w:r>
      <w:r w:rsidR="1C08BAEF" w:rsidRPr="003F7F46">
        <w:rPr>
          <w:color w:val="000000" w:themeColor="text1"/>
          <w:sz w:val="20"/>
          <w:szCs w:val="20"/>
        </w:rPr>
        <w:t>ing</w:t>
      </w:r>
      <w:r w:rsidR="00B01474" w:rsidRPr="003F7F46">
        <w:rPr>
          <w:color w:val="000000" w:themeColor="text1"/>
          <w:sz w:val="20"/>
          <w:szCs w:val="20"/>
        </w:rPr>
        <w:t xml:space="preserve"> ASQA to </w:t>
      </w:r>
      <w:r w:rsidRPr="003F7F46">
        <w:rPr>
          <w:color w:val="000000" w:themeColor="text1"/>
          <w:sz w:val="20"/>
          <w:szCs w:val="20"/>
        </w:rPr>
        <w:t>identify</w:t>
      </w:r>
      <w:r w:rsidR="00B01474" w:rsidRPr="003F7F46">
        <w:rPr>
          <w:color w:val="000000" w:themeColor="text1"/>
          <w:sz w:val="20"/>
          <w:szCs w:val="20"/>
        </w:rPr>
        <w:t xml:space="preserve"> and address potential risks to VET quality</w:t>
      </w:r>
      <w:r w:rsidR="00CE2109" w:rsidRPr="003F7F46">
        <w:rPr>
          <w:color w:val="000000" w:themeColor="text1"/>
          <w:sz w:val="20"/>
          <w:szCs w:val="20"/>
        </w:rPr>
        <w:t>.</w:t>
      </w:r>
      <w:r w:rsidR="00CE2109">
        <w:rPr>
          <w:rStyle w:val="Heading2Char"/>
          <w:rFonts w:eastAsiaTheme="minorEastAsia" w:cstheme="minorBidi"/>
          <w:color w:val="000000" w:themeColor="text1"/>
          <w:sz w:val="20"/>
          <w:szCs w:val="20"/>
        </w:rPr>
        <w:t xml:space="preserve"> </w:t>
      </w:r>
    </w:p>
    <w:p w14:paraId="00F059AC" w14:textId="48EA6D24" w:rsidR="006B3332" w:rsidRPr="00343680" w:rsidRDefault="006B3332" w:rsidP="00C018EB">
      <w:pPr>
        <w:pStyle w:val="ListParagraph"/>
        <w:numPr>
          <w:ilvl w:val="0"/>
          <w:numId w:val="13"/>
        </w:numPr>
        <w:spacing w:after="0" w:line="360" w:lineRule="auto"/>
        <w:rPr>
          <w:rStyle w:val="Heading2Char"/>
          <w:rFonts w:eastAsiaTheme="minorEastAsia" w:cstheme="minorBidi"/>
          <w:color w:val="000000" w:themeColor="text1"/>
          <w:sz w:val="20"/>
          <w:szCs w:val="20"/>
        </w:rPr>
      </w:pPr>
      <w:r w:rsidRPr="00C22B5D">
        <w:rPr>
          <w:b/>
          <w:color w:val="156082" w:themeColor="accent1"/>
          <w:sz w:val="20"/>
          <w:szCs w:val="20"/>
        </w:rPr>
        <w:t>Stronger powers</w:t>
      </w:r>
      <w:r>
        <w:rPr>
          <w:rStyle w:val="Heading2Char"/>
          <w:rFonts w:eastAsiaTheme="minorEastAsia" w:cstheme="minorBidi"/>
          <w:color w:val="000000" w:themeColor="text1"/>
          <w:sz w:val="20"/>
          <w:szCs w:val="20"/>
        </w:rPr>
        <w:t xml:space="preserve"> to regulate </w:t>
      </w:r>
      <w:r w:rsidRPr="00343680">
        <w:rPr>
          <w:color w:val="000000" w:themeColor="text1"/>
          <w:sz w:val="20"/>
          <w:szCs w:val="20"/>
        </w:rPr>
        <w:t>Australia’s international education sector</w:t>
      </w:r>
      <w:r>
        <w:rPr>
          <w:color w:val="000000" w:themeColor="text1"/>
          <w:sz w:val="20"/>
          <w:szCs w:val="20"/>
        </w:rPr>
        <w:t xml:space="preserve"> were</w:t>
      </w:r>
      <w:r w:rsidRPr="00343680">
        <w:t xml:space="preserve"> </w:t>
      </w:r>
      <w:r>
        <w:rPr>
          <w:color w:val="000000" w:themeColor="text1"/>
          <w:sz w:val="20"/>
          <w:szCs w:val="20"/>
        </w:rPr>
        <w:t xml:space="preserve">introduced through amendments to the </w:t>
      </w:r>
      <w:r w:rsidRPr="0087509C">
        <w:rPr>
          <w:i/>
          <w:iCs/>
          <w:color w:val="000000" w:themeColor="text1"/>
          <w:sz w:val="20"/>
          <w:szCs w:val="20"/>
        </w:rPr>
        <w:t>Education Services for Overseas Students Act 2000</w:t>
      </w:r>
      <w:r>
        <w:rPr>
          <w:color w:val="000000" w:themeColor="text1"/>
          <w:sz w:val="20"/>
          <w:szCs w:val="20"/>
        </w:rPr>
        <w:t>.</w:t>
      </w:r>
    </w:p>
    <w:p w14:paraId="1FACDB07" w14:textId="14F00A2A" w:rsidR="006B3332" w:rsidRDefault="006B3332" w:rsidP="00C018EB">
      <w:pPr>
        <w:pStyle w:val="ListParagraph"/>
        <w:numPr>
          <w:ilvl w:val="0"/>
          <w:numId w:val="13"/>
        </w:numPr>
        <w:spacing w:after="0" w:line="240" w:lineRule="auto"/>
        <w:rPr>
          <w:color w:val="000000" w:themeColor="text1"/>
          <w:sz w:val="20"/>
          <w:szCs w:val="20"/>
        </w:rPr>
      </w:pPr>
      <w:r w:rsidRPr="00C22B5D">
        <w:rPr>
          <w:b/>
          <w:color w:val="156082" w:themeColor="accent1"/>
          <w:sz w:val="20"/>
          <w:szCs w:val="20"/>
        </w:rPr>
        <w:t>Stronger Standards for RTOs</w:t>
      </w:r>
      <w:r w:rsidRPr="00501134">
        <w:rPr>
          <w:color w:val="000000" w:themeColor="text1"/>
          <w:sz w:val="20"/>
          <w:szCs w:val="20"/>
        </w:rPr>
        <w:t xml:space="preserve"> </w:t>
      </w:r>
      <w:r w:rsidRPr="00885120">
        <w:rPr>
          <w:color w:val="000000" w:themeColor="text1"/>
          <w:sz w:val="20"/>
          <w:szCs w:val="20"/>
        </w:rPr>
        <w:t>focus on quality outcomes for learners and employers, provid</w:t>
      </w:r>
      <w:r>
        <w:rPr>
          <w:color w:val="000000" w:themeColor="text1"/>
          <w:sz w:val="20"/>
          <w:szCs w:val="20"/>
        </w:rPr>
        <w:t>e</w:t>
      </w:r>
      <w:r w:rsidRPr="00885120">
        <w:rPr>
          <w:color w:val="000000" w:themeColor="text1"/>
          <w:sz w:val="20"/>
          <w:szCs w:val="20"/>
        </w:rPr>
        <w:t xml:space="preserve"> greater clarity, and allow for more flexibility and innovation in training delivery.</w:t>
      </w:r>
    </w:p>
    <w:p w14:paraId="37B188CD" w14:textId="5426BBA6" w:rsidR="00BC7936" w:rsidRDefault="00010F08" w:rsidP="00393306">
      <w:pPr>
        <w:spacing w:line="259" w:lineRule="auto"/>
        <w:rPr>
          <w:iCs/>
          <w:sz w:val="20"/>
          <w:szCs w:val="20"/>
        </w:rPr>
      </w:pPr>
      <w:r>
        <w:rPr>
          <w:noProof/>
        </w:rPr>
        <w:drawing>
          <wp:anchor distT="0" distB="0" distL="114300" distR="114300" simplePos="0" relativeHeight="251658273" behindDoc="1" locked="0" layoutInCell="1" allowOverlap="1" wp14:anchorId="0C90A587" wp14:editId="63A13C98">
            <wp:simplePos x="0" y="0"/>
            <wp:positionH relativeFrom="column">
              <wp:posOffset>237246</wp:posOffset>
            </wp:positionH>
            <wp:positionV relativeFrom="paragraph">
              <wp:posOffset>274320</wp:posOffset>
            </wp:positionV>
            <wp:extent cx="5327650" cy="3549015"/>
            <wp:effectExtent l="0" t="0" r="6350" b="0"/>
            <wp:wrapTight wrapText="bothSides">
              <wp:wrapPolygon edited="0">
                <wp:start x="0" y="0"/>
                <wp:lineTo x="0" y="21449"/>
                <wp:lineTo x="21549" y="21449"/>
                <wp:lineTo x="21549" y="0"/>
                <wp:lineTo x="0" y="0"/>
              </wp:wrapPolygon>
            </wp:wrapTight>
            <wp:docPr id="628996518"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96518" name="Picture 32">
                      <a:extLst>
                        <a:ext uri="{C183D7F6-B498-43B3-948B-1728B52AA6E4}">
                          <adec:decorative xmlns:adec="http://schemas.microsoft.com/office/drawing/2017/decorative" val="1"/>
                        </a:ext>
                      </a:extLs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27650" cy="354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6B3332">
        <w:rPr>
          <w:color w:val="000000" w:themeColor="text1"/>
          <w:sz w:val="20"/>
          <w:szCs w:val="20"/>
        </w:rPr>
        <w:br w:type="page"/>
      </w:r>
    </w:p>
    <w:p w14:paraId="7A8D820E" w14:textId="3D690C2C" w:rsidR="006B3332" w:rsidRDefault="000C6DCA" w:rsidP="001A7699">
      <w:pPr>
        <w:pStyle w:val="JAP-Heading5-Blue"/>
        <w:ind w:left="6379" w:hanging="425"/>
      </w:pPr>
      <w:r>
        <w:rPr>
          <w:noProof/>
          <w:sz w:val="20"/>
        </w:rPr>
        <w:lastRenderedPageBreak/>
        <w:drawing>
          <wp:anchor distT="0" distB="0" distL="114300" distR="114300" simplePos="0" relativeHeight="251658274" behindDoc="1" locked="0" layoutInCell="1" allowOverlap="1" wp14:anchorId="37CC7563" wp14:editId="76B08BF4">
            <wp:simplePos x="0" y="0"/>
            <wp:positionH relativeFrom="column">
              <wp:posOffset>43180</wp:posOffset>
            </wp:positionH>
            <wp:positionV relativeFrom="paragraph">
              <wp:posOffset>0</wp:posOffset>
            </wp:positionV>
            <wp:extent cx="3481705" cy="4847590"/>
            <wp:effectExtent l="0" t="0" r="4445" b="0"/>
            <wp:wrapTight wrapText="bothSides">
              <wp:wrapPolygon edited="0">
                <wp:start x="0" y="0"/>
                <wp:lineTo x="0" y="21476"/>
                <wp:lineTo x="21509" y="21476"/>
                <wp:lineTo x="21509" y="0"/>
                <wp:lineTo x="0" y="0"/>
              </wp:wrapPolygon>
            </wp:wrapTight>
            <wp:docPr id="1294309168"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309168" name="Picture 33">
                      <a:extLst>
                        <a:ext uri="{C183D7F6-B498-43B3-948B-1728B52AA6E4}">
                          <adec:decorative xmlns:adec="http://schemas.microsoft.com/office/drawing/2017/decorative" val="1"/>
                        </a:ext>
                      </a:extLst>
                    </pic:cNvPr>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a:stretch>
                      <a:fillRect/>
                    </a:stretch>
                  </pic:blipFill>
                  <pic:spPr bwMode="auto">
                    <a:xfrm>
                      <a:off x="0" y="0"/>
                      <a:ext cx="3481705" cy="4847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3332">
        <w:t>What’s Next</w:t>
      </w:r>
    </w:p>
    <w:p w14:paraId="6FAF45AD" w14:textId="0B82E9A1" w:rsidR="00CF6B6C" w:rsidRPr="00C22B5D" w:rsidRDefault="00CF6B6C" w:rsidP="00812838">
      <w:pPr>
        <w:pStyle w:val="ListParagraph"/>
        <w:numPr>
          <w:ilvl w:val="0"/>
          <w:numId w:val="3"/>
        </w:numPr>
        <w:spacing w:after="0" w:line="360" w:lineRule="auto"/>
        <w:ind w:left="6379"/>
        <w:rPr>
          <w:b/>
          <w:color w:val="156082" w:themeColor="accent1"/>
          <w:sz w:val="20"/>
          <w:szCs w:val="20"/>
        </w:rPr>
      </w:pPr>
      <w:r w:rsidRPr="00C22B5D">
        <w:rPr>
          <w:b/>
          <w:color w:val="156082" w:themeColor="accent1"/>
          <w:sz w:val="20"/>
          <w:szCs w:val="20"/>
        </w:rPr>
        <w:t xml:space="preserve">ASQA </w:t>
      </w:r>
      <w:r w:rsidR="00945864" w:rsidRPr="00C22B5D">
        <w:rPr>
          <w:b/>
          <w:color w:val="156082" w:themeColor="accent1"/>
          <w:sz w:val="20"/>
          <w:szCs w:val="20"/>
        </w:rPr>
        <w:t>measures</w:t>
      </w:r>
      <w:r w:rsidR="00330250">
        <w:rPr>
          <w:b/>
          <w:color w:val="156082" w:themeColor="accent1"/>
          <w:sz w:val="20"/>
          <w:szCs w:val="20"/>
        </w:rPr>
        <w:t xml:space="preserve"> </w:t>
      </w:r>
      <w:r w:rsidR="00330250" w:rsidRPr="00070987">
        <w:rPr>
          <w:sz w:val="20"/>
          <w:szCs w:val="20"/>
        </w:rPr>
        <w:t>-</w:t>
      </w:r>
    </w:p>
    <w:p w14:paraId="3210EA7F" w14:textId="7F26954A" w:rsidR="00CF6B6C" w:rsidRPr="00CC50B1" w:rsidRDefault="00945864" w:rsidP="00812838">
      <w:pPr>
        <w:pStyle w:val="ListParagraph"/>
        <w:numPr>
          <w:ilvl w:val="1"/>
          <w:numId w:val="3"/>
        </w:numPr>
        <w:spacing w:after="0" w:line="360" w:lineRule="auto"/>
        <w:ind w:left="6663"/>
        <w:rPr>
          <w:sz w:val="20"/>
          <w:szCs w:val="20"/>
        </w:rPr>
      </w:pPr>
      <w:r>
        <w:rPr>
          <w:color w:val="000000" w:themeColor="text1"/>
          <w:sz w:val="20"/>
          <w:szCs w:val="20"/>
        </w:rPr>
        <w:t>O</w:t>
      </w:r>
      <w:r w:rsidR="00CF6B6C" w:rsidRPr="00362D1D">
        <w:rPr>
          <w:color w:val="000000" w:themeColor="text1"/>
          <w:sz w:val="20"/>
          <w:szCs w:val="20"/>
        </w:rPr>
        <w:t>ngoing sector program to support provider uplift against the 2025 Standards, including workshops, webinars, podcasts and resources</w:t>
      </w:r>
      <w:r>
        <w:rPr>
          <w:color w:val="000000" w:themeColor="text1"/>
          <w:sz w:val="20"/>
          <w:szCs w:val="20"/>
        </w:rPr>
        <w:t>.</w:t>
      </w:r>
      <w:r w:rsidR="00CF6B6C" w:rsidRPr="00362D1D">
        <w:rPr>
          <w:color w:val="000000" w:themeColor="text1"/>
          <w:sz w:val="20"/>
          <w:szCs w:val="20"/>
        </w:rPr>
        <w:t xml:space="preserve"> </w:t>
      </w:r>
    </w:p>
    <w:p w14:paraId="4BDFBB52" w14:textId="77777777" w:rsidR="00945864" w:rsidRPr="00E61C52" w:rsidRDefault="00CF6B6C" w:rsidP="00812838">
      <w:pPr>
        <w:pStyle w:val="ListParagraph"/>
        <w:numPr>
          <w:ilvl w:val="1"/>
          <w:numId w:val="3"/>
        </w:numPr>
        <w:spacing w:after="0" w:line="360" w:lineRule="auto"/>
        <w:ind w:left="6663"/>
        <w:rPr>
          <w:sz w:val="20"/>
          <w:szCs w:val="20"/>
        </w:rPr>
      </w:pPr>
      <w:r w:rsidRPr="00362D1D">
        <w:rPr>
          <w:color w:val="000000" w:themeColor="text1"/>
          <w:sz w:val="20"/>
          <w:szCs w:val="20"/>
        </w:rPr>
        <w:t xml:space="preserve">Targeted performance </w:t>
      </w:r>
      <w:r w:rsidR="006D11D0" w:rsidRPr="00362D1D">
        <w:rPr>
          <w:color w:val="000000" w:themeColor="text1"/>
          <w:sz w:val="20"/>
          <w:szCs w:val="20"/>
        </w:rPr>
        <w:t>assessments focused</w:t>
      </w:r>
      <w:r w:rsidRPr="00362D1D">
        <w:rPr>
          <w:color w:val="000000" w:themeColor="text1"/>
          <w:sz w:val="20"/>
          <w:szCs w:val="20"/>
        </w:rPr>
        <w:t xml:space="preserve"> on learner outcomes and integrity risks, supported by upgraded digital and data capability. </w:t>
      </w:r>
    </w:p>
    <w:p w14:paraId="4E00CC4C" w14:textId="24248418" w:rsidR="00CF6B6C" w:rsidRPr="00CC50B1" w:rsidRDefault="00CF6B6C" w:rsidP="00812838">
      <w:pPr>
        <w:pStyle w:val="ListParagraph"/>
        <w:numPr>
          <w:ilvl w:val="1"/>
          <w:numId w:val="3"/>
        </w:numPr>
        <w:spacing w:after="0" w:line="360" w:lineRule="auto"/>
        <w:ind w:left="6663"/>
        <w:rPr>
          <w:sz w:val="20"/>
          <w:szCs w:val="20"/>
        </w:rPr>
      </w:pPr>
      <w:r w:rsidRPr="00362D1D">
        <w:rPr>
          <w:color w:val="000000" w:themeColor="text1"/>
          <w:sz w:val="20"/>
          <w:szCs w:val="20"/>
        </w:rPr>
        <w:t>Joint implementation with the Tertiary Education Quality and Standards Agency of the Dual Sector Regulatory Strategy (published September 2025) to streamline regulation and reduce administrative burden while maintaining quality assurance.</w:t>
      </w:r>
    </w:p>
    <w:p w14:paraId="0FAA685D" w14:textId="6D440243" w:rsidR="00CF6B6C" w:rsidRPr="00826B52" w:rsidRDefault="00CF6B6C" w:rsidP="00812838">
      <w:pPr>
        <w:pStyle w:val="ListParagraph"/>
        <w:numPr>
          <w:ilvl w:val="0"/>
          <w:numId w:val="3"/>
        </w:numPr>
        <w:spacing w:after="0" w:line="360" w:lineRule="auto"/>
        <w:ind w:left="6379"/>
        <w:rPr>
          <w:sz w:val="20"/>
          <w:szCs w:val="20"/>
        </w:rPr>
      </w:pPr>
      <w:r w:rsidRPr="00C22B5D">
        <w:rPr>
          <w:b/>
          <w:color w:val="156082" w:themeColor="accent1"/>
          <w:sz w:val="20"/>
          <w:szCs w:val="20"/>
        </w:rPr>
        <w:t xml:space="preserve">Qualification Reform Design Group </w:t>
      </w:r>
      <w:r w:rsidR="006D11D0" w:rsidRPr="00501134">
        <w:rPr>
          <w:color w:val="000000" w:themeColor="text1"/>
          <w:sz w:val="20"/>
          <w:szCs w:val="20"/>
        </w:rPr>
        <w:t>-</w:t>
      </w:r>
      <w:r>
        <w:rPr>
          <w:color w:val="000000" w:themeColor="text1"/>
          <w:sz w:val="20"/>
          <w:szCs w:val="20"/>
        </w:rPr>
        <w:t xml:space="preserve"> </w:t>
      </w:r>
      <w:r w:rsidRPr="006E5B01">
        <w:rPr>
          <w:color w:val="000000" w:themeColor="text1"/>
          <w:sz w:val="20"/>
          <w:szCs w:val="20"/>
        </w:rPr>
        <w:t xml:space="preserve">JSCs to </w:t>
      </w:r>
      <w:r w:rsidR="008150FD">
        <w:rPr>
          <w:color w:val="000000" w:themeColor="text1"/>
          <w:sz w:val="20"/>
          <w:szCs w:val="20"/>
        </w:rPr>
        <w:t>release</w:t>
      </w:r>
      <w:r w:rsidRPr="006E5B01">
        <w:rPr>
          <w:color w:val="000000" w:themeColor="text1"/>
          <w:sz w:val="20"/>
          <w:szCs w:val="20"/>
        </w:rPr>
        <w:t xml:space="preserve"> more training products designed under the Training Package Organising Framework, with the Training Package Assurance Body providing assessment and consistent quality checks.</w:t>
      </w:r>
      <w:r>
        <w:rPr>
          <w:color w:val="000000" w:themeColor="text1"/>
          <w:sz w:val="20"/>
          <w:szCs w:val="20"/>
        </w:rPr>
        <w:t xml:space="preserve"> </w:t>
      </w:r>
    </w:p>
    <w:p w14:paraId="177268B7" w14:textId="1C709DD0" w:rsidR="00CF6B6C" w:rsidRPr="00070987" w:rsidRDefault="00CF6B6C" w:rsidP="00812838">
      <w:pPr>
        <w:pStyle w:val="ListParagraph"/>
        <w:numPr>
          <w:ilvl w:val="0"/>
          <w:numId w:val="3"/>
        </w:numPr>
        <w:spacing w:after="0" w:line="360" w:lineRule="auto"/>
        <w:ind w:left="6379"/>
        <w:contextualSpacing w:val="0"/>
        <w:rPr>
          <w:rFonts w:eastAsia="Times New Roman"/>
          <w:sz w:val="20"/>
          <w:szCs w:val="22"/>
        </w:rPr>
      </w:pPr>
      <w:r w:rsidRPr="00070987">
        <w:rPr>
          <w:b/>
          <w:color w:val="156082" w:themeColor="accent1"/>
          <w:sz w:val="20"/>
          <w:szCs w:val="20"/>
        </w:rPr>
        <w:t>Fostering a culture of continuous improvement across the VET sector</w:t>
      </w:r>
      <w:r w:rsidRPr="00070987">
        <w:rPr>
          <w:rStyle w:val="Heading2Char"/>
          <w:rFonts w:asciiTheme="minorHAnsi" w:hAnsiTheme="minorHAnsi"/>
          <w:sz w:val="20"/>
          <w:szCs w:val="20"/>
        </w:rPr>
        <w:t xml:space="preserve"> </w:t>
      </w:r>
      <w:r w:rsidR="00362D1D" w:rsidRPr="00070987">
        <w:rPr>
          <w:sz w:val="20"/>
          <w:szCs w:val="20"/>
        </w:rPr>
        <w:t>-</w:t>
      </w:r>
      <w:r w:rsidRPr="00070987">
        <w:rPr>
          <w:rFonts w:eastAsia="Times New Roman"/>
          <w:sz w:val="20"/>
          <w:szCs w:val="22"/>
        </w:rPr>
        <w:t xml:space="preserve"> With the 2025 Standards for RTOs in place, the focus now shifts to driving excellence, building the capacity of providers to meet strengthened standards and responding with strong regulatory actions where standards are not met. </w:t>
      </w:r>
    </w:p>
    <w:p w14:paraId="1B27FF69" w14:textId="2A530C0E" w:rsidR="00CF6B6C" w:rsidRPr="00762E46" w:rsidRDefault="00CF6B6C" w:rsidP="00812838">
      <w:pPr>
        <w:pStyle w:val="ListParagraph"/>
        <w:numPr>
          <w:ilvl w:val="0"/>
          <w:numId w:val="3"/>
        </w:numPr>
        <w:spacing w:after="0" w:line="360" w:lineRule="auto"/>
        <w:ind w:left="6379"/>
        <w:contextualSpacing w:val="0"/>
        <w:rPr>
          <w:rFonts w:eastAsia="Times New Roman"/>
          <w:sz w:val="20"/>
          <w:szCs w:val="22"/>
        </w:rPr>
      </w:pPr>
      <w:r w:rsidRPr="00C22B5D">
        <w:rPr>
          <w:b/>
          <w:color w:val="156082" w:themeColor="accent1"/>
          <w:sz w:val="20"/>
          <w:szCs w:val="20"/>
        </w:rPr>
        <w:t>Targeted review of the Training Package Organising Framework</w:t>
      </w:r>
      <w:r>
        <w:rPr>
          <w:rFonts w:eastAsia="Times New Roman"/>
          <w:b/>
          <w:bCs/>
          <w:sz w:val="20"/>
          <w:szCs w:val="22"/>
        </w:rPr>
        <w:t xml:space="preserve"> </w:t>
      </w:r>
      <w:r w:rsidR="00362D1D" w:rsidRPr="00540EDC">
        <w:rPr>
          <w:sz w:val="20"/>
          <w:szCs w:val="20"/>
        </w:rPr>
        <w:t>-</w:t>
      </w:r>
      <w:r w:rsidR="00105005" w:rsidRPr="00105005">
        <w:t xml:space="preserve"> </w:t>
      </w:r>
      <w:r w:rsidR="00105005" w:rsidRPr="00105005">
        <w:rPr>
          <w:rFonts w:eastAsia="Times New Roman"/>
          <w:sz w:val="20"/>
          <w:szCs w:val="22"/>
        </w:rPr>
        <w:t>As part of the phased approach to implementing qualifications reform, Skills Ministers will consider additional changes to the Training Package Organising Framework in 2026 to address areas of the Framework which were not considered for changes through the qualification reform process</w:t>
      </w:r>
      <w:r w:rsidR="00105005">
        <w:rPr>
          <w:rFonts w:eastAsia="Times New Roman"/>
          <w:sz w:val="20"/>
          <w:szCs w:val="22"/>
        </w:rPr>
        <w:t>.</w:t>
      </w:r>
    </w:p>
    <w:p w14:paraId="2E21FDF5" w14:textId="77777777" w:rsidR="00E55BAE" w:rsidRDefault="00E55BAE" w:rsidP="006B3332">
      <w:pPr>
        <w:spacing w:line="259" w:lineRule="auto"/>
        <w:sectPr w:rsidR="00E55BAE" w:rsidSect="003E20C8">
          <w:type w:val="continuous"/>
          <w:pgSz w:w="16838" w:h="11906" w:orient="landscape"/>
          <w:pgMar w:top="720" w:right="678" w:bottom="720" w:left="720" w:header="397" w:footer="397" w:gutter="0"/>
          <w:cols w:space="0"/>
          <w:docGrid w:linePitch="360"/>
        </w:sectPr>
      </w:pPr>
    </w:p>
    <w:p w14:paraId="4BE09B6B" w14:textId="6AB3B4A4" w:rsidR="006B3332" w:rsidRDefault="00052E6B" w:rsidP="006B3332">
      <w:pPr>
        <w:spacing w:line="259" w:lineRule="auto"/>
      </w:pPr>
      <w:r>
        <w:rPr>
          <w:noProof/>
        </w:rPr>
        <w:lastRenderedPageBreak/>
        <w:drawing>
          <wp:anchor distT="0" distB="0" distL="114300" distR="114300" simplePos="0" relativeHeight="251658253" behindDoc="1" locked="0" layoutInCell="1" allowOverlap="1" wp14:anchorId="2212D5AD" wp14:editId="2A63A3ED">
            <wp:simplePos x="0" y="0"/>
            <wp:positionH relativeFrom="column">
              <wp:posOffset>-447472</wp:posOffset>
            </wp:positionH>
            <wp:positionV relativeFrom="paragraph">
              <wp:posOffset>-447472</wp:posOffset>
            </wp:positionV>
            <wp:extent cx="10787075" cy="7587574"/>
            <wp:effectExtent l="0" t="0" r="0" b="0"/>
            <wp:wrapNone/>
            <wp:docPr id="986466172" name="Picture 3" descr="Blank dark grey page to signify end of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66172" name="Picture 3" descr="Blank dark grey page to signify end of document.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792621" cy="75914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B3332" w:rsidSect="00E55BAE">
      <w:pgSz w:w="16838" w:h="11906" w:orient="landscape"/>
      <w:pgMar w:top="720" w:right="678" w:bottom="720" w:left="720" w:header="397" w:footer="397"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6D21C" w14:textId="77777777" w:rsidR="00A12C8E" w:rsidRDefault="00A12C8E" w:rsidP="004E15B7">
      <w:pPr>
        <w:spacing w:after="0" w:line="240" w:lineRule="auto"/>
      </w:pPr>
      <w:r>
        <w:separator/>
      </w:r>
    </w:p>
  </w:endnote>
  <w:endnote w:type="continuationSeparator" w:id="0">
    <w:p w14:paraId="03F0A6EC" w14:textId="77777777" w:rsidR="00A12C8E" w:rsidRDefault="00A12C8E" w:rsidP="004E1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monospace">
    <w:altName w:val="Courier New"/>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ExtraBold">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D3A3" w14:textId="77777777" w:rsidR="004E15B7" w:rsidRDefault="004E15B7">
    <w:pPr>
      <w:pStyle w:val="Footer"/>
    </w:pPr>
    <w:r>
      <w:rPr>
        <w:noProof/>
      </w:rPr>
      <mc:AlternateContent>
        <mc:Choice Requires="wps">
          <w:drawing>
            <wp:anchor distT="0" distB="0" distL="0" distR="0" simplePos="0" relativeHeight="251658242" behindDoc="0" locked="0" layoutInCell="1" allowOverlap="1" wp14:anchorId="13CF29DF" wp14:editId="0D860284">
              <wp:simplePos x="635" y="635"/>
              <wp:positionH relativeFrom="page">
                <wp:align>center</wp:align>
              </wp:positionH>
              <wp:positionV relativeFrom="page">
                <wp:align>bottom</wp:align>
              </wp:positionV>
              <wp:extent cx="942975" cy="390525"/>
              <wp:effectExtent l="0" t="0" r="9525" b="0"/>
              <wp:wrapNone/>
              <wp:docPr id="646820845" name="Text Box 12" descr="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a:noFill/>
                      </a:ln>
                    </wps:spPr>
                    <wps:txbx>
                      <w:txbxContent>
                        <w:p w14:paraId="3F409975" w14:textId="77777777" w:rsidR="004E15B7" w:rsidRPr="00580BAE" w:rsidRDefault="004E15B7">
                          <w:pPr>
                            <w:spacing w:after="0"/>
                            <w:rPr>
                              <w:rFonts w:ascii="Arial" w:eastAsia="Arial" w:hAnsi="Arial" w:cs="Arial"/>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CF29DF" id="_x0000_t202" coordsize="21600,21600" o:spt="202" path="m,l,21600r21600,l21600,xe">
              <v:stroke joinstyle="miter"/>
              <v:path gradientshapeok="t" o:connecttype="rect"/>
            </v:shapetype>
            <v:shape id="Text Box 12" o:spid="_x0000_s1028" type="#_x0000_t202" alt="PROTECTED" style="position:absolute;margin-left:0;margin-top:0;width:74.25pt;height:30.7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" filled="f" stroked="f">
              <v:textbox style="mso-fit-shape-to-text:t" inset="0,0,0,15pt">
                <w:txbxContent>
                  <w:p w14:paraId="3F409975" w14:textId="77777777" w:rsidR="004E15B7" w:rsidRPr="00580BAE" w:rsidRDefault="004E15B7">
                    <w:pPr>
                      <w:spacing w:after="0"/>
                      <w:rPr>
                        <w:rFonts w:ascii="Arial" w:eastAsia="Arial" w:hAnsi="Arial" w:cs="Arial"/>
                        <w:noProof/>
                        <w:color w:val="FF0000"/>
                        <w:sz w:val="24"/>
                      </w:rPr>
                    </w:pPr>
                  </w:p>
                </w:txbxContent>
              </v:textbox>
              <w10:wrap anchorx="page" anchory="page"/>
            </v:shape>
          </w:pict>
        </mc:Fallback>
      </mc:AlternateContent>
    </w:r>
    <w:r>
      <w:rPr>
        <w:noProof/>
      </w:rPr>
      <mc:AlternateContent>
        <mc:Choice Requires="wps">
          <w:drawing>
            <wp:anchor distT="0" distB="0" distL="0" distR="0" simplePos="0" relativeHeight="251658241" behindDoc="0" locked="0" layoutInCell="1" allowOverlap="1" wp14:anchorId="691B45C3" wp14:editId="56503270">
              <wp:simplePos x="635" y="635"/>
              <wp:positionH relativeFrom="page">
                <wp:align>center</wp:align>
              </wp:positionH>
              <wp:positionV relativeFrom="page">
                <wp:align>bottom</wp:align>
              </wp:positionV>
              <wp:extent cx="942975" cy="390525"/>
              <wp:effectExtent l="0" t="0" r="9525" b="0"/>
              <wp:wrapNone/>
              <wp:docPr id="1637754906" name="Text Box 12" descr="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a:noFill/>
                      </a:ln>
                    </wps:spPr>
                    <wps:txbx>
                      <w:txbxContent>
                        <w:p w14:paraId="798ABA91" w14:textId="77777777" w:rsidR="004E15B7" w:rsidRPr="00580BAE" w:rsidRDefault="004E15B7">
                          <w:pPr>
                            <w:spacing w:after="0"/>
                            <w:rPr>
                              <w:rFonts w:ascii="Arial" w:eastAsia="Arial" w:hAnsi="Arial" w:cs="Arial"/>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691B45C3" id="_x0000_s1029" type="#_x0000_t202" alt="PROTECTED" style="position:absolute;margin-left:0;margin-top:0;width:74.25pt;height:30.7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" filled="f" stroked="f">
              <v:textbox style="mso-fit-shape-to-text:t" inset="0,0,0,15pt">
                <w:txbxContent>
                  <w:p w14:paraId="798ABA91" w14:textId="77777777" w:rsidR="004E15B7" w:rsidRPr="00580BAE" w:rsidRDefault="004E15B7">
                    <w:pPr>
                      <w:spacing w:after="0"/>
                      <w:rPr>
                        <w:rFonts w:ascii="Arial" w:eastAsia="Arial" w:hAnsi="Arial" w:cs="Arial"/>
                        <w:noProof/>
                        <w:color w:val="FF0000"/>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F350C" w14:textId="77777777" w:rsidR="00792F09" w:rsidRDefault="00792F09">
    <w:pPr>
      <w:pStyle w:val="Footer"/>
      <w:jc w:val="right"/>
    </w:pPr>
  </w:p>
  <w:p w14:paraId="261982F4" w14:textId="1D696962" w:rsidR="004E15B7" w:rsidRDefault="004E15B7">
    <w:pPr>
      <w:pStyle w:val="Footer"/>
    </w:pPr>
    <w:r>
      <w:t>Australian Government Jurisdictional Action Plan 2025</w:t>
    </w:r>
    <w:r w:rsidRPr="7221ACE2">
      <w:rPr>
        <w:color w:val="000000" w:themeColor="text1"/>
      </w:rPr>
      <w:t>–</w:t>
    </w:r>
    <w:r>
      <w:t xml:space="preserve">26 Update I </w:t>
    </w:r>
    <w:sdt>
      <w:sdtPr>
        <w:id w:val="350161072"/>
        <w:docPartObj>
          <w:docPartGallery w:val="Page Numbers (Bottom of Page)"/>
          <w:docPartUnique/>
        </w:docPartObj>
      </w:sdtPr>
      <w:sdtEndPr>
        <w:rPr>
          <w:noProof/>
        </w:rPr>
      </w:sdtEndPr>
      <w:sdtContent>
        <w:r w:rsidRPr="7221ACE2">
          <w:rPr>
            <w:noProof/>
          </w:rPr>
          <w:fldChar w:fldCharType="begin"/>
        </w:r>
        <w:r>
          <w:instrText xml:space="preserve"> PAGE   \* MERGEFORMAT </w:instrText>
        </w:r>
        <w:r w:rsidRPr="7221ACE2">
          <w:fldChar w:fldCharType="separate"/>
        </w:r>
        <w:r w:rsidRPr="7221ACE2">
          <w:rPr>
            <w:noProof/>
          </w:rPr>
          <w:t>2</w:t>
        </w:r>
        <w:r w:rsidRPr="7221ACE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D7697" w14:textId="7954EEA7" w:rsidR="00EC01D2" w:rsidRDefault="00AC030C" w:rsidP="00E44F4D">
    <w:pPr>
      <w:pStyle w:val="Footer"/>
      <w:tabs>
        <w:tab w:val="left" w:pos="463"/>
        <w:tab w:val="left" w:pos="4149"/>
      </w:tabs>
    </w:pPr>
    <w:r>
      <w:tab/>
    </w:r>
    <w:r>
      <w:tab/>
    </w:r>
    <w:r w:rsidR="00E44F4D">
      <w:tab/>
    </w:r>
    <w:r>
      <w:tab/>
    </w:r>
  </w:p>
  <w:p w14:paraId="30CB5686" w14:textId="6B574000" w:rsidR="00EC01D2" w:rsidRDefault="00EC01D2" w:rsidP="00DE21E0">
    <w:pPr>
      <w:pStyle w:val="Footer"/>
      <w:tabs>
        <w:tab w:val="clear" w:pos="9026"/>
        <w:tab w:val="left" w:pos="714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3AB7" w14:textId="77777777" w:rsidR="009A12A8" w:rsidRDefault="009A12A8" w:rsidP="00E44F4D">
    <w:pPr>
      <w:pStyle w:val="Footer"/>
      <w:tabs>
        <w:tab w:val="left" w:pos="463"/>
        <w:tab w:val="left" w:pos="4149"/>
      </w:tabs>
    </w:pPr>
    <w:r>
      <w:tab/>
    </w:r>
    <w:r>
      <w:tab/>
    </w:r>
    <w:r>
      <w:tab/>
    </w:r>
    <w:r>
      <w:tab/>
    </w:r>
  </w:p>
  <w:p w14:paraId="7DFB3ED7" w14:textId="77777777" w:rsidR="009A12A8" w:rsidRDefault="009A12A8" w:rsidP="00DE21E0">
    <w:pPr>
      <w:pStyle w:val="Footer"/>
      <w:tabs>
        <w:tab w:val="clear" w:pos="9026"/>
        <w:tab w:val="left" w:pos="7149"/>
      </w:tabs>
    </w:pPr>
    <w:r>
      <w:t>Australian Government Jurisdictional Action Plan 2025</w:t>
    </w:r>
    <w:r w:rsidRPr="7221ACE2">
      <w:rPr>
        <w:color w:val="000000" w:themeColor="text1"/>
      </w:rPr>
      <w:t>–</w:t>
    </w:r>
    <w:r>
      <w:t xml:space="preserve">26 Update I </w:t>
    </w:r>
    <w:sdt>
      <w:sdtPr>
        <w:id w:val="-1065493852"/>
        <w:docPartObj>
          <w:docPartGallery w:val="Page Numbers (Bottom of Page)"/>
          <w:docPartUnique/>
        </w:docPartObj>
      </w:sdtPr>
      <w:sdtEndPr>
        <w:rPr>
          <w:noProof/>
        </w:rPr>
      </w:sdtEndPr>
      <w:sdtContent>
        <w:r w:rsidRPr="7221ACE2">
          <w:rPr>
            <w:noProof/>
          </w:rPr>
          <w:fldChar w:fldCharType="begin"/>
        </w:r>
        <w:r>
          <w:instrText xml:space="preserve"> PAGE   \* MERGEFORMAT </w:instrText>
        </w:r>
        <w:r w:rsidRPr="7221ACE2">
          <w:fldChar w:fldCharType="separate"/>
        </w:r>
        <w:r w:rsidRPr="7221ACE2">
          <w:rPr>
            <w:noProof/>
          </w:rPr>
          <w:t>2</w:t>
        </w:r>
        <w:r w:rsidRPr="7221ACE2">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946FE" w14:textId="77777777" w:rsidR="00A12C8E" w:rsidRDefault="00A12C8E" w:rsidP="004E15B7">
      <w:pPr>
        <w:spacing w:after="0" w:line="240" w:lineRule="auto"/>
      </w:pPr>
      <w:r>
        <w:separator/>
      </w:r>
    </w:p>
  </w:footnote>
  <w:footnote w:type="continuationSeparator" w:id="0">
    <w:p w14:paraId="4F74798C" w14:textId="77777777" w:rsidR="00A12C8E" w:rsidRDefault="00A12C8E" w:rsidP="004E15B7">
      <w:pPr>
        <w:spacing w:after="0" w:line="240" w:lineRule="auto"/>
      </w:pPr>
      <w:r>
        <w:continuationSeparator/>
      </w:r>
    </w:p>
  </w:footnote>
  <w:footnote w:id="1">
    <w:p w14:paraId="62EB9A34" w14:textId="63EB7DC5" w:rsidR="00355EF9" w:rsidRPr="00FD2BE3" w:rsidRDefault="00355EF9" w:rsidP="00355EF9">
      <w:pPr>
        <w:pStyle w:val="FootnoteText"/>
        <w:rPr>
          <w:sz w:val="16"/>
          <w:szCs w:val="16"/>
          <w:lang w:val="en-AU"/>
        </w:rPr>
      </w:pPr>
      <w:r w:rsidRPr="00FD2BE3">
        <w:rPr>
          <w:rStyle w:val="FootnoteReference"/>
          <w:sz w:val="16"/>
          <w:szCs w:val="16"/>
        </w:rPr>
        <w:footnoteRef/>
      </w:r>
      <w:r w:rsidRPr="00FD2BE3">
        <w:rPr>
          <w:sz w:val="16"/>
          <w:szCs w:val="16"/>
        </w:rPr>
        <w:t xml:space="preserve"> </w:t>
      </w:r>
      <w:r w:rsidRPr="00FD2BE3">
        <w:rPr>
          <w:i/>
          <w:iCs/>
          <w:sz w:val="16"/>
          <w:szCs w:val="16"/>
          <w:lang w:val="en-AU"/>
        </w:rPr>
        <w:t>Jobs and Skills Australia</w:t>
      </w:r>
      <w:r w:rsidRPr="00FD2BE3">
        <w:rPr>
          <w:sz w:val="16"/>
          <w:szCs w:val="16"/>
          <w:lang w:val="en-AU"/>
        </w:rPr>
        <w:t xml:space="preserve">, </w:t>
      </w:r>
      <w:r w:rsidRPr="00FD2BE3">
        <w:rPr>
          <w:b/>
          <w:bCs/>
          <w:sz w:val="16"/>
          <w:szCs w:val="16"/>
          <w:lang w:val="en-AU"/>
        </w:rPr>
        <w:t>Employment projections – May 2025 to May 2035</w:t>
      </w:r>
      <w:r w:rsidRPr="00FD2BE3">
        <w:rPr>
          <w:sz w:val="16"/>
          <w:szCs w:val="16"/>
          <w:lang w:val="en-AU"/>
        </w:rPr>
        <w:t>, Victoria University modelling for JSA, accessed 11 February 2026, https://www.jobsandskills.gov.au/data/employment-projections.</w:t>
      </w:r>
    </w:p>
  </w:footnote>
  <w:footnote w:id="2">
    <w:p w14:paraId="7D73D7C0" w14:textId="2361EF66" w:rsidR="00547781" w:rsidRPr="00112ACA" w:rsidRDefault="00547781">
      <w:pPr>
        <w:pStyle w:val="FootnoteText"/>
        <w:rPr>
          <w:sz w:val="18"/>
          <w:szCs w:val="18"/>
          <w:lang w:val="en-AU"/>
        </w:rPr>
      </w:pPr>
      <w:r w:rsidRPr="00112ACA">
        <w:rPr>
          <w:rStyle w:val="FootnoteReference"/>
          <w:sz w:val="18"/>
          <w:szCs w:val="18"/>
        </w:rPr>
        <w:footnoteRef/>
      </w:r>
      <w:r w:rsidRPr="00112ACA">
        <w:rPr>
          <w:sz w:val="18"/>
          <w:szCs w:val="18"/>
        </w:rPr>
        <w:t xml:space="preserve"> </w:t>
      </w:r>
      <w:r w:rsidR="00E81A9F" w:rsidRPr="00112ACA">
        <w:rPr>
          <w:i/>
          <w:iCs/>
          <w:sz w:val="16"/>
          <w:szCs w:val="16"/>
          <w:lang w:val="en-AU"/>
        </w:rPr>
        <w:t>Total appropriation</w:t>
      </w:r>
      <w:r w:rsidR="007106C1" w:rsidRPr="00112ACA">
        <w:rPr>
          <w:sz w:val="16"/>
          <w:szCs w:val="16"/>
        </w:rPr>
        <w:t xml:space="preserve"> </w:t>
      </w:r>
      <w:r w:rsidR="007106C1" w:rsidRPr="00112ACA">
        <w:rPr>
          <w:i/>
          <w:iCs/>
          <w:sz w:val="16"/>
          <w:szCs w:val="16"/>
          <w:lang w:val="en-AU"/>
        </w:rPr>
        <w:t>figure includes unspent appropriations carried over from previous years in addition to the 2025–26 annual appropriation</w:t>
      </w:r>
      <w:r w:rsidR="00112ACA" w:rsidRPr="00112ACA">
        <w:rPr>
          <w:i/>
          <w:iCs/>
          <w:sz w:val="16"/>
          <w:szCs w:val="16"/>
          <w:lang w:val="en-AU"/>
        </w:rPr>
        <w:t>.</w:t>
      </w:r>
      <w:r w:rsidR="00E81A9F" w:rsidRPr="00112ACA">
        <w:rPr>
          <w:sz w:val="18"/>
          <w:szCs w:val="18"/>
          <w:lang w:val="en-A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1FED8" w14:textId="77777777" w:rsidR="004E15B7" w:rsidRDefault="004E15B7">
    <w:pPr>
      <w:pStyle w:val="Header"/>
    </w:pPr>
    <w:r>
      <w:rPr>
        <w:noProof/>
      </w:rPr>
      <mc:AlternateContent>
        <mc:Choice Requires="wps">
          <w:drawing>
            <wp:anchor distT="0" distB="0" distL="0" distR="0" simplePos="0" relativeHeight="251658243" behindDoc="0" locked="0" layoutInCell="1" allowOverlap="1" wp14:anchorId="72630BE9" wp14:editId="5CCCE7E6">
              <wp:simplePos x="635" y="635"/>
              <wp:positionH relativeFrom="page">
                <wp:align>center</wp:align>
              </wp:positionH>
              <wp:positionV relativeFrom="page">
                <wp:align>top</wp:align>
              </wp:positionV>
              <wp:extent cx="942975" cy="390525"/>
              <wp:effectExtent l="0" t="0" r="9525" b="9525"/>
              <wp:wrapNone/>
              <wp:docPr id="1723379768"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a:noFill/>
                      </a:ln>
                    </wps:spPr>
                    <wps:txbx>
                      <w:txbxContent>
                        <w:p w14:paraId="0810BE6F" w14:textId="77777777" w:rsidR="004E15B7" w:rsidRPr="00580BAE" w:rsidRDefault="004E15B7">
                          <w:pPr>
                            <w:spacing w:after="0"/>
                            <w:rPr>
                              <w:rFonts w:ascii="Arial" w:eastAsia="Arial" w:hAnsi="Arial" w:cs="Arial"/>
                              <w:noProof/>
                              <w:color w:val="FF0000"/>
                              <w:sz w:val="24"/>
                            </w:rPr>
                          </w:pPr>
                          <w:r w:rsidRPr="00580BAE">
                            <w:rPr>
                              <w:rFonts w:ascii="Arial" w:eastAsia="Arial" w:hAnsi="Arial" w:cs="Arial"/>
                              <w:noProof/>
                              <w:color w:val="FF0000"/>
                              <w:sz w:val="24"/>
                            </w:rPr>
                            <w:t>PROTECTED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630BE9" id="_x0000_t202" coordsize="21600,21600" o:spt="202" path="m,l,21600r21600,l21600,xe">
              <v:stroke joinstyle="miter"/>
              <v:path gradientshapeok="t" o:connecttype="rect"/>
            </v:shapetype>
            <v:shape id="Text Box 2" o:spid="_x0000_s1026" type="#_x0000_t202" alt="PROTECTED" style="position:absolute;margin-left:0;margin-top:0;width:74.25pt;height:30.7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" filled="f" stroked="f">
              <v:textbox style="mso-fit-shape-to-text:t" inset="0,15pt,0,0">
                <w:txbxContent>
                  <w:p w14:paraId="0810BE6F" w14:textId="77777777" w:rsidR="004E15B7" w:rsidRPr="00580BAE" w:rsidRDefault="004E15B7">
                    <w:pPr>
                      <w:spacing w:after="0"/>
                      <w:rPr>
                        <w:rFonts w:ascii="Arial" w:eastAsia="Arial" w:hAnsi="Arial" w:cs="Arial"/>
                        <w:noProof/>
                        <w:color w:val="FF0000"/>
                        <w:sz w:val="24"/>
                      </w:rPr>
                    </w:pPr>
                    <w:r w:rsidRPr="00580BAE">
                      <w:rPr>
                        <w:rFonts w:ascii="Arial" w:eastAsia="Arial" w:hAnsi="Arial" w:cs="Arial"/>
                        <w:noProof/>
                        <w:color w:val="FF0000"/>
                        <w:sz w:val="24"/>
                      </w:rPr>
                      <w:t>PROTECTED</w:t>
                    </w:r>
                  </w:p>
                </w:txbxContent>
              </v:textbox>
              <w10:wrap anchorx="page" anchory="page"/>
            </v:shape>
          </w:pict>
        </mc:Fallback>
      </mc:AlternateContent>
    </w:r>
    <w:r>
      <w:rPr>
        <w:noProof/>
      </w:rPr>
      <mc:AlternateContent>
        <mc:Choice Requires="wps">
          <w:drawing>
            <wp:anchor distT="0" distB="0" distL="0" distR="0" simplePos="0" relativeHeight="251658240" behindDoc="0" locked="0" layoutInCell="1" allowOverlap="1" wp14:anchorId="3BE93EF1" wp14:editId="7E207BF6">
              <wp:simplePos x="635" y="635"/>
              <wp:positionH relativeFrom="page">
                <wp:align>center</wp:align>
              </wp:positionH>
              <wp:positionV relativeFrom="page">
                <wp:align>top</wp:align>
              </wp:positionV>
              <wp:extent cx="942975" cy="390525"/>
              <wp:effectExtent l="0" t="0" r="9525" b="9525"/>
              <wp:wrapNone/>
              <wp:docPr id="556686925"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a:noFill/>
                      </a:ln>
                    </wps:spPr>
                    <wps:txbx>
                      <w:txbxContent>
                        <w:p w14:paraId="44A5A495" w14:textId="77777777" w:rsidR="004E15B7" w:rsidRPr="00580BAE" w:rsidRDefault="004E15B7">
                          <w:pPr>
                            <w:spacing w:after="0"/>
                            <w:rPr>
                              <w:rFonts w:ascii="Arial" w:eastAsia="Arial" w:hAnsi="Arial" w:cs="Arial"/>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3BE93EF1" id="_x0000_s1027" type="#_x0000_t202" alt="PROTECTED" style="position:absolute;margin-left:0;margin-top:0;width:74.25pt;height:30.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" filled="f" stroked="f">
              <v:textbox style="mso-fit-shape-to-text:t" inset="0,15pt,0,0">
                <w:txbxContent>
                  <w:p w14:paraId="44A5A495" w14:textId="77777777" w:rsidR="004E15B7" w:rsidRPr="00580BAE" w:rsidRDefault="004E15B7">
                    <w:pPr>
                      <w:spacing w:after="0"/>
                      <w:rPr>
                        <w:rFonts w:ascii="Arial" w:eastAsia="Arial" w:hAnsi="Arial" w:cs="Arial"/>
                        <w:noProof/>
                        <w:color w:val="FF0000"/>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7D6"/>
    <w:multiLevelType w:val="hybridMultilevel"/>
    <w:tmpl w:val="487C1C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4FA0A70"/>
    <w:multiLevelType w:val="hybridMultilevel"/>
    <w:tmpl w:val="519AE4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50E0C4F"/>
    <w:multiLevelType w:val="hybridMultilevel"/>
    <w:tmpl w:val="B296B77E"/>
    <w:lvl w:ilvl="0" w:tplc="DCE02058">
      <w:start w:val="1"/>
      <w:numFmt w:val="bullet"/>
      <w:lvlText w:val="•"/>
      <w:lvlJc w:val="left"/>
      <w:pPr>
        <w:tabs>
          <w:tab w:val="num" w:pos="720"/>
        </w:tabs>
        <w:ind w:left="720" w:hanging="360"/>
      </w:pPr>
      <w:rPr>
        <w:rFonts w:ascii="Arial" w:hAnsi="Arial" w:hint="default"/>
      </w:rPr>
    </w:lvl>
    <w:lvl w:ilvl="1" w:tplc="558EBB2C">
      <w:start w:val="1"/>
      <w:numFmt w:val="bullet"/>
      <w:lvlText w:val="•"/>
      <w:lvlJc w:val="left"/>
      <w:pPr>
        <w:tabs>
          <w:tab w:val="num" w:pos="1440"/>
        </w:tabs>
        <w:ind w:left="1440" w:hanging="360"/>
      </w:pPr>
      <w:rPr>
        <w:rFonts w:ascii="Arial" w:hAnsi="Arial" w:hint="default"/>
      </w:rPr>
    </w:lvl>
    <w:lvl w:ilvl="2" w:tplc="1D70C062" w:tentative="1">
      <w:start w:val="1"/>
      <w:numFmt w:val="bullet"/>
      <w:lvlText w:val="•"/>
      <w:lvlJc w:val="left"/>
      <w:pPr>
        <w:tabs>
          <w:tab w:val="num" w:pos="2160"/>
        </w:tabs>
        <w:ind w:left="2160" w:hanging="360"/>
      </w:pPr>
      <w:rPr>
        <w:rFonts w:ascii="Arial" w:hAnsi="Arial" w:hint="default"/>
      </w:rPr>
    </w:lvl>
    <w:lvl w:ilvl="3" w:tplc="104C8E86" w:tentative="1">
      <w:start w:val="1"/>
      <w:numFmt w:val="bullet"/>
      <w:lvlText w:val="•"/>
      <w:lvlJc w:val="left"/>
      <w:pPr>
        <w:tabs>
          <w:tab w:val="num" w:pos="2880"/>
        </w:tabs>
        <w:ind w:left="2880" w:hanging="360"/>
      </w:pPr>
      <w:rPr>
        <w:rFonts w:ascii="Arial" w:hAnsi="Arial" w:hint="default"/>
      </w:rPr>
    </w:lvl>
    <w:lvl w:ilvl="4" w:tplc="1E82BA90" w:tentative="1">
      <w:start w:val="1"/>
      <w:numFmt w:val="bullet"/>
      <w:lvlText w:val="•"/>
      <w:lvlJc w:val="left"/>
      <w:pPr>
        <w:tabs>
          <w:tab w:val="num" w:pos="3600"/>
        </w:tabs>
        <w:ind w:left="3600" w:hanging="360"/>
      </w:pPr>
      <w:rPr>
        <w:rFonts w:ascii="Arial" w:hAnsi="Arial" w:hint="default"/>
      </w:rPr>
    </w:lvl>
    <w:lvl w:ilvl="5" w:tplc="A7AE6BAA" w:tentative="1">
      <w:start w:val="1"/>
      <w:numFmt w:val="bullet"/>
      <w:lvlText w:val="•"/>
      <w:lvlJc w:val="left"/>
      <w:pPr>
        <w:tabs>
          <w:tab w:val="num" w:pos="4320"/>
        </w:tabs>
        <w:ind w:left="4320" w:hanging="360"/>
      </w:pPr>
      <w:rPr>
        <w:rFonts w:ascii="Arial" w:hAnsi="Arial" w:hint="default"/>
      </w:rPr>
    </w:lvl>
    <w:lvl w:ilvl="6" w:tplc="C3B8EE0E" w:tentative="1">
      <w:start w:val="1"/>
      <w:numFmt w:val="bullet"/>
      <w:lvlText w:val="•"/>
      <w:lvlJc w:val="left"/>
      <w:pPr>
        <w:tabs>
          <w:tab w:val="num" w:pos="5040"/>
        </w:tabs>
        <w:ind w:left="5040" w:hanging="360"/>
      </w:pPr>
      <w:rPr>
        <w:rFonts w:ascii="Arial" w:hAnsi="Arial" w:hint="default"/>
      </w:rPr>
    </w:lvl>
    <w:lvl w:ilvl="7" w:tplc="39E6A4B8" w:tentative="1">
      <w:start w:val="1"/>
      <w:numFmt w:val="bullet"/>
      <w:lvlText w:val="•"/>
      <w:lvlJc w:val="left"/>
      <w:pPr>
        <w:tabs>
          <w:tab w:val="num" w:pos="5760"/>
        </w:tabs>
        <w:ind w:left="5760" w:hanging="360"/>
      </w:pPr>
      <w:rPr>
        <w:rFonts w:ascii="Arial" w:hAnsi="Arial" w:hint="default"/>
      </w:rPr>
    </w:lvl>
    <w:lvl w:ilvl="8" w:tplc="A85AFFD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C44E87"/>
    <w:multiLevelType w:val="hybridMultilevel"/>
    <w:tmpl w:val="EFE231E2"/>
    <w:lvl w:ilvl="0" w:tplc="F6E2EBE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AA370D"/>
    <w:multiLevelType w:val="hybridMultilevel"/>
    <w:tmpl w:val="6444FB8A"/>
    <w:lvl w:ilvl="0" w:tplc="0C090001">
      <w:start w:val="1"/>
      <w:numFmt w:val="bullet"/>
      <w:lvlText w:val=""/>
      <w:lvlJc w:val="left"/>
      <w:pPr>
        <w:ind w:left="360" w:hanging="360"/>
      </w:pPr>
      <w:rPr>
        <w:rFonts w:ascii="Symbol" w:hAnsi="Symbol" w:hint="default"/>
      </w:rPr>
    </w:lvl>
    <w:lvl w:ilvl="1" w:tplc="5F2EEEE8">
      <w:start w:val="1"/>
      <w:numFmt w:val="bullet"/>
      <w:lvlText w:val="o"/>
      <w:lvlJc w:val="left"/>
      <w:pPr>
        <w:ind w:left="1080" w:hanging="360"/>
      </w:pPr>
      <w:rPr>
        <w:rFonts w:ascii="Courier New" w:hAnsi="Courier New" w:cs="Courier New" w:hint="default"/>
        <w:color w:val="auto"/>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A84CAA"/>
    <w:multiLevelType w:val="hybridMultilevel"/>
    <w:tmpl w:val="83420952"/>
    <w:lvl w:ilvl="0" w:tplc="0C090003">
      <w:start w:val="1"/>
      <w:numFmt w:val="bullet"/>
      <w:lvlText w:val="o"/>
      <w:lvlJc w:val="left"/>
      <w:pPr>
        <w:tabs>
          <w:tab w:val="num" w:pos="717"/>
        </w:tabs>
        <w:ind w:left="717" w:hanging="360"/>
      </w:pPr>
      <w:rPr>
        <w:rFonts w:ascii="Courier New" w:hAnsi="Courier New" w:cs="Courier New" w:hint="default"/>
      </w:rPr>
    </w:lvl>
    <w:lvl w:ilvl="1" w:tplc="FFFFFFFF">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tabs>
          <w:tab w:val="num" w:pos="2157"/>
        </w:tabs>
        <w:ind w:left="2157" w:hanging="360"/>
      </w:pPr>
      <w:rPr>
        <w:rFonts w:ascii="Arial" w:hAnsi="Arial" w:hint="default"/>
      </w:rPr>
    </w:lvl>
    <w:lvl w:ilvl="3" w:tplc="FFFFFFFF" w:tentative="1">
      <w:start w:val="1"/>
      <w:numFmt w:val="bullet"/>
      <w:lvlText w:val="•"/>
      <w:lvlJc w:val="left"/>
      <w:pPr>
        <w:tabs>
          <w:tab w:val="num" w:pos="2877"/>
        </w:tabs>
        <w:ind w:left="2877" w:hanging="360"/>
      </w:pPr>
      <w:rPr>
        <w:rFonts w:ascii="Arial" w:hAnsi="Arial" w:hint="default"/>
      </w:rPr>
    </w:lvl>
    <w:lvl w:ilvl="4" w:tplc="FFFFFFFF" w:tentative="1">
      <w:start w:val="1"/>
      <w:numFmt w:val="bullet"/>
      <w:lvlText w:val="•"/>
      <w:lvlJc w:val="left"/>
      <w:pPr>
        <w:tabs>
          <w:tab w:val="num" w:pos="3597"/>
        </w:tabs>
        <w:ind w:left="3597" w:hanging="360"/>
      </w:pPr>
      <w:rPr>
        <w:rFonts w:ascii="Arial" w:hAnsi="Arial" w:hint="default"/>
      </w:rPr>
    </w:lvl>
    <w:lvl w:ilvl="5" w:tplc="FFFFFFFF" w:tentative="1">
      <w:start w:val="1"/>
      <w:numFmt w:val="bullet"/>
      <w:lvlText w:val="•"/>
      <w:lvlJc w:val="left"/>
      <w:pPr>
        <w:tabs>
          <w:tab w:val="num" w:pos="4317"/>
        </w:tabs>
        <w:ind w:left="4317" w:hanging="360"/>
      </w:pPr>
      <w:rPr>
        <w:rFonts w:ascii="Arial" w:hAnsi="Arial" w:hint="default"/>
      </w:rPr>
    </w:lvl>
    <w:lvl w:ilvl="6" w:tplc="FFFFFFFF" w:tentative="1">
      <w:start w:val="1"/>
      <w:numFmt w:val="bullet"/>
      <w:lvlText w:val="•"/>
      <w:lvlJc w:val="left"/>
      <w:pPr>
        <w:tabs>
          <w:tab w:val="num" w:pos="5037"/>
        </w:tabs>
        <w:ind w:left="5037" w:hanging="360"/>
      </w:pPr>
      <w:rPr>
        <w:rFonts w:ascii="Arial" w:hAnsi="Arial" w:hint="default"/>
      </w:rPr>
    </w:lvl>
    <w:lvl w:ilvl="7" w:tplc="FFFFFFFF" w:tentative="1">
      <w:start w:val="1"/>
      <w:numFmt w:val="bullet"/>
      <w:lvlText w:val="•"/>
      <w:lvlJc w:val="left"/>
      <w:pPr>
        <w:tabs>
          <w:tab w:val="num" w:pos="5757"/>
        </w:tabs>
        <w:ind w:left="5757" w:hanging="360"/>
      </w:pPr>
      <w:rPr>
        <w:rFonts w:ascii="Arial" w:hAnsi="Arial" w:hint="default"/>
      </w:rPr>
    </w:lvl>
    <w:lvl w:ilvl="8" w:tplc="FFFFFFFF" w:tentative="1">
      <w:start w:val="1"/>
      <w:numFmt w:val="bullet"/>
      <w:lvlText w:val="•"/>
      <w:lvlJc w:val="left"/>
      <w:pPr>
        <w:tabs>
          <w:tab w:val="num" w:pos="6477"/>
        </w:tabs>
        <w:ind w:left="6477" w:hanging="360"/>
      </w:pPr>
      <w:rPr>
        <w:rFonts w:ascii="Arial" w:hAnsi="Arial" w:hint="default"/>
      </w:rPr>
    </w:lvl>
  </w:abstractNum>
  <w:abstractNum w:abstractNumId="6" w15:restartNumberingAfterBreak="0">
    <w:nsid w:val="14B46F65"/>
    <w:multiLevelType w:val="hybridMultilevel"/>
    <w:tmpl w:val="CD6067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5C553B7"/>
    <w:multiLevelType w:val="hybridMultilevel"/>
    <w:tmpl w:val="D9C2A5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93D620D"/>
    <w:multiLevelType w:val="hybridMultilevel"/>
    <w:tmpl w:val="5FC2FF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4F722E"/>
    <w:multiLevelType w:val="hybridMultilevel"/>
    <w:tmpl w:val="B978E7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010B22"/>
    <w:multiLevelType w:val="hybridMultilevel"/>
    <w:tmpl w:val="529A67DE"/>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8464180"/>
    <w:multiLevelType w:val="hybridMultilevel"/>
    <w:tmpl w:val="D044369E"/>
    <w:lvl w:ilvl="0" w:tplc="0C090003">
      <w:start w:val="1"/>
      <w:numFmt w:val="bullet"/>
      <w:lvlText w:val="o"/>
      <w:lvlJc w:val="left"/>
      <w:pPr>
        <w:ind w:left="666" w:hanging="360"/>
      </w:pPr>
      <w:rPr>
        <w:rFonts w:ascii="Courier New" w:hAnsi="Courier New" w:cs="Courier New" w:hint="default"/>
      </w:rPr>
    </w:lvl>
    <w:lvl w:ilvl="1" w:tplc="FFFFFFFF">
      <w:start w:val="1"/>
      <w:numFmt w:val="bullet"/>
      <w:lvlText w:val="o"/>
      <w:lvlJc w:val="left"/>
      <w:pPr>
        <w:ind w:left="1386" w:hanging="360"/>
      </w:pPr>
      <w:rPr>
        <w:rFonts w:ascii="Courier New" w:hAnsi="Courier New" w:cs="Courier New" w:hint="default"/>
      </w:rPr>
    </w:lvl>
    <w:lvl w:ilvl="2" w:tplc="FFFFFFFF" w:tentative="1">
      <w:start w:val="1"/>
      <w:numFmt w:val="bullet"/>
      <w:lvlText w:val=""/>
      <w:lvlJc w:val="left"/>
      <w:pPr>
        <w:ind w:left="2106" w:hanging="360"/>
      </w:pPr>
      <w:rPr>
        <w:rFonts w:ascii="Wingdings" w:hAnsi="Wingdings" w:hint="default"/>
      </w:rPr>
    </w:lvl>
    <w:lvl w:ilvl="3" w:tplc="FFFFFFFF" w:tentative="1">
      <w:start w:val="1"/>
      <w:numFmt w:val="bullet"/>
      <w:lvlText w:val=""/>
      <w:lvlJc w:val="left"/>
      <w:pPr>
        <w:ind w:left="2826" w:hanging="360"/>
      </w:pPr>
      <w:rPr>
        <w:rFonts w:ascii="Symbol" w:hAnsi="Symbol" w:hint="default"/>
      </w:rPr>
    </w:lvl>
    <w:lvl w:ilvl="4" w:tplc="FFFFFFFF" w:tentative="1">
      <w:start w:val="1"/>
      <w:numFmt w:val="bullet"/>
      <w:lvlText w:val="o"/>
      <w:lvlJc w:val="left"/>
      <w:pPr>
        <w:ind w:left="3546" w:hanging="360"/>
      </w:pPr>
      <w:rPr>
        <w:rFonts w:ascii="Courier New" w:hAnsi="Courier New" w:cs="Courier New" w:hint="default"/>
      </w:rPr>
    </w:lvl>
    <w:lvl w:ilvl="5" w:tplc="FFFFFFFF" w:tentative="1">
      <w:start w:val="1"/>
      <w:numFmt w:val="bullet"/>
      <w:lvlText w:val=""/>
      <w:lvlJc w:val="left"/>
      <w:pPr>
        <w:ind w:left="4266" w:hanging="360"/>
      </w:pPr>
      <w:rPr>
        <w:rFonts w:ascii="Wingdings" w:hAnsi="Wingdings" w:hint="default"/>
      </w:rPr>
    </w:lvl>
    <w:lvl w:ilvl="6" w:tplc="FFFFFFFF" w:tentative="1">
      <w:start w:val="1"/>
      <w:numFmt w:val="bullet"/>
      <w:lvlText w:val=""/>
      <w:lvlJc w:val="left"/>
      <w:pPr>
        <w:ind w:left="4986" w:hanging="360"/>
      </w:pPr>
      <w:rPr>
        <w:rFonts w:ascii="Symbol" w:hAnsi="Symbol" w:hint="default"/>
      </w:rPr>
    </w:lvl>
    <w:lvl w:ilvl="7" w:tplc="FFFFFFFF" w:tentative="1">
      <w:start w:val="1"/>
      <w:numFmt w:val="bullet"/>
      <w:lvlText w:val="o"/>
      <w:lvlJc w:val="left"/>
      <w:pPr>
        <w:ind w:left="5706" w:hanging="360"/>
      </w:pPr>
      <w:rPr>
        <w:rFonts w:ascii="Courier New" w:hAnsi="Courier New" w:cs="Courier New" w:hint="default"/>
      </w:rPr>
    </w:lvl>
    <w:lvl w:ilvl="8" w:tplc="FFFFFFFF" w:tentative="1">
      <w:start w:val="1"/>
      <w:numFmt w:val="bullet"/>
      <w:lvlText w:val=""/>
      <w:lvlJc w:val="left"/>
      <w:pPr>
        <w:ind w:left="6426" w:hanging="360"/>
      </w:pPr>
      <w:rPr>
        <w:rFonts w:ascii="Wingdings" w:hAnsi="Wingdings" w:hint="default"/>
      </w:rPr>
    </w:lvl>
  </w:abstractNum>
  <w:abstractNum w:abstractNumId="12" w15:restartNumberingAfterBreak="0">
    <w:nsid w:val="298E5F8E"/>
    <w:multiLevelType w:val="hybridMultilevel"/>
    <w:tmpl w:val="032883CA"/>
    <w:lvl w:ilvl="0" w:tplc="7F8E104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B374AE"/>
    <w:multiLevelType w:val="hybridMultilevel"/>
    <w:tmpl w:val="572C9E8A"/>
    <w:lvl w:ilvl="0" w:tplc="0C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13872E0"/>
    <w:multiLevelType w:val="hybridMultilevel"/>
    <w:tmpl w:val="4202C6DC"/>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DCF71EA"/>
    <w:multiLevelType w:val="hybridMultilevel"/>
    <w:tmpl w:val="2828DD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50224E8"/>
    <w:multiLevelType w:val="hybridMultilevel"/>
    <w:tmpl w:val="B63CD4AE"/>
    <w:lvl w:ilvl="0" w:tplc="0C090001">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4E2D5804"/>
    <w:multiLevelType w:val="hybridMultilevel"/>
    <w:tmpl w:val="DA22D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E079DC"/>
    <w:multiLevelType w:val="hybridMultilevel"/>
    <w:tmpl w:val="9EFCA158"/>
    <w:lvl w:ilvl="0" w:tplc="0C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54840698"/>
    <w:multiLevelType w:val="hybridMultilevel"/>
    <w:tmpl w:val="2C5641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76B78D2"/>
    <w:multiLevelType w:val="hybridMultilevel"/>
    <w:tmpl w:val="10004BB0"/>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21" w15:restartNumberingAfterBreak="0">
    <w:nsid w:val="581F5693"/>
    <w:multiLevelType w:val="hybridMultilevel"/>
    <w:tmpl w:val="FD24FE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F133857"/>
    <w:multiLevelType w:val="hybridMultilevel"/>
    <w:tmpl w:val="4F70FD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2215509"/>
    <w:multiLevelType w:val="hybridMultilevel"/>
    <w:tmpl w:val="61404758"/>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C6959D5"/>
    <w:multiLevelType w:val="hybridMultilevel"/>
    <w:tmpl w:val="BF7EF7F0"/>
    <w:lvl w:ilvl="0" w:tplc="2BE2E90C">
      <w:numFmt w:val="bullet"/>
      <w:lvlText w:val="o"/>
      <w:lvlJc w:val="left"/>
      <w:pPr>
        <w:ind w:left="1080" w:hanging="360"/>
      </w:pPr>
      <w:rPr>
        <w:rFonts w:ascii="Courier New,monospace" w:hAnsi="Courier New,monospace"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E2C4E01"/>
    <w:multiLevelType w:val="hybridMultilevel"/>
    <w:tmpl w:val="7C4CECB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E545CDD"/>
    <w:multiLevelType w:val="hybridMultilevel"/>
    <w:tmpl w:val="B8D0BD04"/>
    <w:lvl w:ilvl="0" w:tplc="F37A1700">
      <w:start w:val="1"/>
      <w:numFmt w:val="bullet"/>
      <w:lvlText w:val=""/>
      <w:lvlJc w:val="left"/>
      <w:pPr>
        <w:ind w:left="1440" w:hanging="360"/>
      </w:pPr>
      <w:rPr>
        <w:rFonts w:ascii="Symbol" w:hAnsi="Symbol" w:hint="default"/>
        <w:color w:val="000000" w:themeColor="text1"/>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74984432"/>
    <w:multiLevelType w:val="hybridMultilevel"/>
    <w:tmpl w:val="2F0AF408"/>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0244650">
    <w:abstractNumId w:val="22"/>
  </w:num>
  <w:num w:numId="2" w16cid:durableId="401679057">
    <w:abstractNumId w:val="16"/>
  </w:num>
  <w:num w:numId="3" w16cid:durableId="2052073581">
    <w:abstractNumId w:val="3"/>
  </w:num>
  <w:num w:numId="4" w16cid:durableId="1323391624">
    <w:abstractNumId w:val="21"/>
  </w:num>
  <w:num w:numId="5" w16cid:durableId="1514105906">
    <w:abstractNumId w:val="7"/>
  </w:num>
  <w:num w:numId="6" w16cid:durableId="1275089473">
    <w:abstractNumId w:val="15"/>
  </w:num>
  <w:num w:numId="7" w16cid:durableId="74865544">
    <w:abstractNumId w:val="23"/>
  </w:num>
  <w:num w:numId="8" w16cid:durableId="1394163584">
    <w:abstractNumId w:val="19"/>
  </w:num>
  <w:num w:numId="9" w16cid:durableId="1617833508">
    <w:abstractNumId w:val="17"/>
  </w:num>
  <w:num w:numId="10" w16cid:durableId="1352796773">
    <w:abstractNumId w:val="2"/>
  </w:num>
  <w:num w:numId="11" w16cid:durableId="107315118">
    <w:abstractNumId w:val="6"/>
  </w:num>
  <w:num w:numId="12" w16cid:durableId="1654139521">
    <w:abstractNumId w:val="5"/>
  </w:num>
  <w:num w:numId="13" w16cid:durableId="368914549">
    <w:abstractNumId w:val="12"/>
  </w:num>
  <w:num w:numId="14" w16cid:durableId="1111440515">
    <w:abstractNumId w:val="10"/>
  </w:num>
  <w:num w:numId="15" w16cid:durableId="90980910">
    <w:abstractNumId w:val="4"/>
  </w:num>
  <w:num w:numId="16" w16cid:durableId="205921735">
    <w:abstractNumId w:val="9"/>
  </w:num>
  <w:num w:numId="17" w16cid:durableId="1697385168">
    <w:abstractNumId w:val="26"/>
  </w:num>
  <w:num w:numId="18" w16cid:durableId="1885286630">
    <w:abstractNumId w:val="27"/>
  </w:num>
  <w:num w:numId="19" w16cid:durableId="981806330">
    <w:abstractNumId w:val="14"/>
  </w:num>
  <w:num w:numId="20" w16cid:durableId="1971396026">
    <w:abstractNumId w:val="13"/>
  </w:num>
  <w:num w:numId="21" w16cid:durableId="804783404">
    <w:abstractNumId w:val="8"/>
  </w:num>
  <w:num w:numId="22" w16cid:durableId="870872917">
    <w:abstractNumId w:val="18"/>
  </w:num>
  <w:num w:numId="23" w16cid:durableId="481459567">
    <w:abstractNumId w:val="24"/>
  </w:num>
  <w:num w:numId="24" w16cid:durableId="1503273205">
    <w:abstractNumId w:val="0"/>
  </w:num>
  <w:num w:numId="25" w16cid:durableId="1040083283">
    <w:abstractNumId w:val="25"/>
  </w:num>
  <w:num w:numId="26" w16cid:durableId="220289716">
    <w:abstractNumId w:val="11"/>
  </w:num>
  <w:num w:numId="27" w16cid:durableId="1392073019">
    <w:abstractNumId w:val="1"/>
  </w:num>
  <w:num w:numId="28" w16cid:durableId="310525841">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B7"/>
    <w:rsid w:val="00000007"/>
    <w:rsid w:val="0000161E"/>
    <w:rsid w:val="00004226"/>
    <w:rsid w:val="00004B3C"/>
    <w:rsid w:val="00006479"/>
    <w:rsid w:val="0001059B"/>
    <w:rsid w:val="00010AE7"/>
    <w:rsid w:val="00010F08"/>
    <w:rsid w:val="00013E2F"/>
    <w:rsid w:val="00014613"/>
    <w:rsid w:val="00016E0F"/>
    <w:rsid w:val="00016F28"/>
    <w:rsid w:val="00020D9F"/>
    <w:rsid w:val="00021A7B"/>
    <w:rsid w:val="000224DA"/>
    <w:rsid w:val="00022AFC"/>
    <w:rsid w:val="00023EF4"/>
    <w:rsid w:val="00023FA5"/>
    <w:rsid w:val="0002408C"/>
    <w:rsid w:val="0002632A"/>
    <w:rsid w:val="00027281"/>
    <w:rsid w:val="00027386"/>
    <w:rsid w:val="00027FCF"/>
    <w:rsid w:val="00030912"/>
    <w:rsid w:val="00030A65"/>
    <w:rsid w:val="00030EBD"/>
    <w:rsid w:val="000317F9"/>
    <w:rsid w:val="000327AE"/>
    <w:rsid w:val="00033DAC"/>
    <w:rsid w:val="00034020"/>
    <w:rsid w:val="000341DC"/>
    <w:rsid w:val="00035CF3"/>
    <w:rsid w:val="000402A5"/>
    <w:rsid w:val="0004338D"/>
    <w:rsid w:val="000434D9"/>
    <w:rsid w:val="00046D32"/>
    <w:rsid w:val="00047279"/>
    <w:rsid w:val="0005017C"/>
    <w:rsid w:val="00051B6B"/>
    <w:rsid w:val="00052D03"/>
    <w:rsid w:val="00052E6B"/>
    <w:rsid w:val="000532C6"/>
    <w:rsid w:val="00053BD1"/>
    <w:rsid w:val="00053D43"/>
    <w:rsid w:val="00057A12"/>
    <w:rsid w:val="00057FB9"/>
    <w:rsid w:val="0006241F"/>
    <w:rsid w:val="000629F4"/>
    <w:rsid w:val="00063B6D"/>
    <w:rsid w:val="00063F72"/>
    <w:rsid w:val="00064CE9"/>
    <w:rsid w:val="000650A1"/>
    <w:rsid w:val="00065C0E"/>
    <w:rsid w:val="0006615D"/>
    <w:rsid w:val="000666F0"/>
    <w:rsid w:val="000679B4"/>
    <w:rsid w:val="0007046B"/>
    <w:rsid w:val="00070987"/>
    <w:rsid w:val="000720C3"/>
    <w:rsid w:val="00073354"/>
    <w:rsid w:val="000733CF"/>
    <w:rsid w:val="00073F63"/>
    <w:rsid w:val="00074638"/>
    <w:rsid w:val="000758A5"/>
    <w:rsid w:val="0007662D"/>
    <w:rsid w:val="0007685F"/>
    <w:rsid w:val="000773A2"/>
    <w:rsid w:val="00080391"/>
    <w:rsid w:val="00081E64"/>
    <w:rsid w:val="00082356"/>
    <w:rsid w:val="0008324A"/>
    <w:rsid w:val="000841B3"/>
    <w:rsid w:val="00085BA4"/>
    <w:rsid w:val="00085FB3"/>
    <w:rsid w:val="0008622E"/>
    <w:rsid w:val="000879FA"/>
    <w:rsid w:val="00087C9B"/>
    <w:rsid w:val="00090C07"/>
    <w:rsid w:val="000923A4"/>
    <w:rsid w:val="00093B11"/>
    <w:rsid w:val="00093C8A"/>
    <w:rsid w:val="0009410D"/>
    <w:rsid w:val="0009472E"/>
    <w:rsid w:val="0009548D"/>
    <w:rsid w:val="00097FD7"/>
    <w:rsid w:val="000A0CB9"/>
    <w:rsid w:val="000A33D6"/>
    <w:rsid w:val="000A53B1"/>
    <w:rsid w:val="000A56EA"/>
    <w:rsid w:val="000A6D4B"/>
    <w:rsid w:val="000A7453"/>
    <w:rsid w:val="000B19A9"/>
    <w:rsid w:val="000B29C7"/>
    <w:rsid w:val="000C099E"/>
    <w:rsid w:val="000C2F06"/>
    <w:rsid w:val="000C30F7"/>
    <w:rsid w:val="000C32F4"/>
    <w:rsid w:val="000C334B"/>
    <w:rsid w:val="000C3E02"/>
    <w:rsid w:val="000C4A93"/>
    <w:rsid w:val="000C4B62"/>
    <w:rsid w:val="000C55F0"/>
    <w:rsid w:val="000C6CCF"/>
    <w:rsid w:val="000C6DCA"/>
    <w:rsid w:val="000D06AB"/>
    <w:rsid w:val="000D18E3"/>
    <w:rsid w:val="000D1993"/>
    <w:rsid w:val="000D50A8"/>
    <w:rsid w:val="000D534A"/>
    <w:rsid w:val="000D55FB"/>
    <w:rsid w:val="000D56C6"/>
    <w:rsid w:val="000D5A41"/>
    <w:rsid w:val="000D67C3"/>
    <w:rsid w:val="000D6B57"/>
    <w:rsid w:val="000D7401"/>
    <w:rsid w:val="000D7489"/>
    <w:rsid w:val="000E0224"/>
    <w:rsid w:val="000E0481"/>
    <w:rsid w:val="000E1199"/>
    <w:rsid w:val="000E166B"/>
    <w:rsid w:val="000E1BB1"/>
    <w:rsid w:val="000E3743"/>
    <w:rsid w:val="000E556D"/>
    <w:rsid w:val="000E5C8B"/>
    <w:rsid w:val="000E77C6"/>
    <w:rsid w:val="000E7C47"/>
    <w:rsid w:val="000F0675"/>
    <w:rsid w:val="000F1938"/>
    <w:rsid w:val="000F4737"/>
    <w:rsid w:val="000F4EBD"/>
    <w:rsid w:val="000F4FEB"/>
    <w:rsid w:val="000F5FAC"/>
    <w:rsid w:val="00104E70"/>
    <w:rsid w:val="00104F2E"/>
    <w:rsid w:val="00105005"/>
    <w:rsid w:val="0010547C"/>
    <w:rsid w:val="00105F23"/>
    <w:rsid w:val="001107A9"/>
    <w:rsid w:val="00112252"/>
    <w:rsid w:val="00112ACA"/>
    <w:rsid w:val="00112BE1"/>
    <w:rsid w:val="001159B4"/>
    <w:rsid w:val="00116C8E"/>
    <w:rsid w:val="00122CB9"/>
    <w:rsid w:val="00122E2E"/>
    <w:rsid w:val="00124DB2"/>
    <w:rsid w:val="00126304"/>
    <w:rsid w:val="00126CC5"/>
    <w:rsid w:val="00126F94"/>
    <w:rsid w:val="00127A4D"/>
    <w:rsid w:val="00133BD9"/>
    <w:rsid w:val="00133F9B"/>
    <w:rsid w:val="00135579"/>
    <w:rsid w:val="00140607"/>
    <w:rsid w:val="0014089D"/>
    <w:rsid w:val="00141E78"/>
    <w:rsid w:val="00144188"/>
    <w:rsid w:val="001448BA"/>
    <w:rsid w:val="00145A54"/>
    <w:rsid w:val="0014657F"/>
    <w:rsid w:val="00147765"/>
    <w:rsid w:val="00153914"/>
    <w:rsid w:val="00153AC7"/>
    <w:rsid w:val="001540F0"/>
    <w:rsid w:val="001542E9"/>
    <w:rsid w:val="0015478A"/>
    <w:rsid w:val="00154CC2"/>
    <w:rsid w:val="00154E9C"/>
    <w:rsid w:val="001566F3"/>
    <w:rsid w:val="001613F2"/>
    <w:rsid w:val="0016204E"/>
    <w:rsid w:val="0016239F"/>
    <w:rsid w:val="0016521C"/>
    <w:rsid w:val="001656FA"/>
    <w:rsid w:val="0016696E"/>
    <w:rsid w:val="00166A1F"/>
    <w:rsid w:val="00170601"/>
    <w:rsid w:val="001707C2"/>
    <w:rsid w:val="0017198B"/>
    <w:rsid w:val="00174A01"/>
    <w:rsid w:val="00175995"/>
    <w:rsid w:val="001806E2"/>
    <w:rsid w:val="001808CB"/>
    <w:rsid w:val="00180ADE"/>
    <w:rsid w:val="00180FD8"/>
    <w:rsid w:val="00181219"/>
    <w:rsid w:val="00181AD2"/>
    <w:rsid w:val="001821A8"/>
    <w:rsid w:val="00183872"/>
    <w:rsid w:val="0018409C"/>
    <w:rsid w:val="001848E9"/>
    <w:rsid w:val="00184C9D"/>
    <w:rsid w:val="00187A12"/>
    <w:rsid w:val="0019224A"/>
    <w:rsid w:val="00192CB0"/>
    <w:rsid w:val="0019515C"/>
    <w:rsid w:val="0019756C"/>
    <w:rsid w:val="001A1BF3"/>
    <w:rsid w:val="001A1C14"/>
    <w:rsid w:val="001A31C4"/>
    <w:rsid w:val="001A3334"/>
    <w:rsid w:val="001A35D7"/>
    <w:rsid w:val="001A4C56"/>
    <w:rsid w:val="001A57DC"/>
    <w:rsid w:val="001A65DA"/>
    <w:rsid w:val="001A6972"/>
    <w:rsid w:val="001A7699"/>
    <w:rsid w:val="001B0D2A"/>
    <w:rsid w:val="001B1465"/>
    <w:rsid w:val="001B1C12"/>
    <w:rsid w:val="001B210A"/>
    <w:rsid w:val="001B261C"/>
    <w:rsid w:val="001B3FB5"/>
    <w:rsid w:val="001B4AA2"/>
    <w:rsid w:val="001B4BCF"/>
    <w:rsid w:val="001B68B2"/>
    <w:rsid w:val="001B69E5"/>
    <w:rsid w:val="001B7757"/>
    <w:rsid w:val="001B7D2C"/>
    <w:rsid w:val="001C00D3"/>
    <w:rsid w:val="001C0F42"/>
    <w:rsid w:val="001C379E"/>
    <w:rsid w:val="001C4D2F"/>
    <w:rsid w:val="001C57E2"/>
    <w:rsid w:val="001C78BA"/>
    <w:rsid w:val="001D02F7"/>
    <w:rsid w:val="001D0AC4"/>
    <w:rsid w:val="001D286F"/>
    <w:rsid w:val="001D2AA8"/>
    <w:rsid w:val="001D418D"/>
    <w:rsid w:val="001D4B2C"/>
    <w:rsid w:val="001D50CC"/>
    <w:rsid w:val="001D6AC9"/>
    <w:rsid w:val="001E068C"/>
    <w:rsid w:val="001E1221"/>
    <w:rsid w:val="001E1BAE"/>
    <w:rsid w:val="001E2392"/>
    <w:rsid w:val="001E239D"/>
    <w:rsid w:val="001E31CE"/>
    <w:rsid w:val="001E3CD0"/>
    <w:rsid w:val="001E66E9"/>
    <w:rsid w:val="001E765C"/>
    <w:rsid w:val="001E7997"/>
    <w:rsid w:val="001F2936"/>
    <w:rsid w:val="001F2B7E"/>
    <w:rsid w:val="001F2DDA"/>
    <w:rsid w:val="001F2F45"/>
    <w:rsid w:val="001F460C"/>
    <w:rsid w:val="001F4A5C"/>
    <w:rsid w:val="001F5E16"/>
    <w:rsid w:val="001F7A4B"/>
    <w:rsid w:val="001F7BEA"/>
    <w:rsid w:val="001F7CAC"/>
    <w:rsid w:val="00202C72"/>
    <w:rsid w:val="002036D1"/>
    <w:rsid w:val="00204284"/>
    <w:rsid w:val="00205466"/>
    <w:rsid w:val="002065F3"/>
    <w:rsid w:val="0021047F"/>
    <w:rsid w:val="00210A2A"/>
    <w:rsid w:val="0021121D"/>
    <w:rsid w:val="00212F46"/>
    <w:rsid w:val="00213CC5"/>
    <w:rsid w:val="00213DBD"/>
    <w:rsid w:val="00214741"/>
    <w:rsid w:val="002154B6"/>
    <w:rsid w:val="00216496"/>
    <w:rsid w:val="002208DC"/>
    <w:rsid w:val="00221EFD"/>
    <w:rsid w:val="002225F3"/>
    <w:rsid w:val="00223DB9"/>
    <w:rsid w:val="00224613"/>
    <w:rsid w:val="002249D1"/>
    <w:rsid w:val="00224ED1"/>
    <w:rsid w:val="0023056A"/>
    <w:rsid w:val="0023089E"/>
    <w:rsid w:val="00230DF0"/>
    <w:rsid w:val="00230FBE"/>
    <w:rsid w:val="0023528D"/>
    <w:rsid w:val="00235858"/>
    <w:rsid w:val="0023743D"/>
    <w:rsid w:val="0023758C"/>
    <w:rsid w:val="00237EB8"/>
    <w:rsid w:val="0024067F"/>
    <w:rsid w:val="0024428D"/>
    <w:rsid w:val="00244A47"/>
    <w:rsid w:val="002456CF"/>
    <w:rsid w:val="0024593A"/>
    <w:rsid w:val="00250AC3"/>
    <w:rsid w:val="0025178F"/>
    <w:rsid w:val="002533E6"/>
    <w:rsid w:val="002533F8"/>
    <w:rsid w:val="00254C70"/>
    <w:rsid w:val="002560B8"/>
    <w:rsid w:val="00256870"/>
    <w:rsid w:val="002576A5"/>
    <w:rsid w:val="00261808"/>
    <w:rsid w:val="00261E6A"/>
    <w:rsid w:val="002622F3"/>
    <w:rsid w:val="002626B2"/>
    <w:rsid w:val="00270A1C"/>
    <w:rsid w:val="002711CE"/>
    <w:rsid w:val="002718B6"/>
    <w:rsid w:val="00271B5D"/>
    <w:rsid w:val="00272747"/>
    <w:rsid w:val="00272CB7"/>
    <w:rsid w:val="00273C7D"/>
    <w:rsid w:val="0027537D"/>
    <w:rsid w:val="00277183"/>
    <w:rsid w:val="002806D0"/>
    <w:rsid w:val="00284022"/>
    <w:rsid w:val="0028481C"/>
    <w:rsid w:val="0028494E"/>
    <w:rsid w:val="002859CD"/>
    <w:rsid w:val="002865CB"/>
    <w:rsid w:val="00286DB0"/>
    <w:rsid w:val="00290653"/>
    <w:rsid w:val="00292D1C"/>
    <w:rsid w:val="002934A2"/>
    <w:rsid w:val="0029370E"/>
    <w:rsid w:val="00293F5E"/>
    <w:rsid w:val="002970E8"/>
    <w:rsid w:val="002A0451"/>
    <w:rsid w:val="002A0C78"/>
    <w:rsid w:val="002A384D"/>
    <w:rsid w:val="002A3954"/>
    <w:rsid w:val="002A3D3C"/>
    <w:rsid w:val="002A4E50"/>
    <w:rsid w:val="002A5188"/>
    <w:rsid w:val="002A6998"/>
    <w:rsid w:val="002A7194"/>
    <w:rsid w:val="002A7E46"/>
    <w:rsid w:val="002B03FA"/>
    <w:rsid w:val="002B1176"/>
    <w:rsid w:val="002B1589"/>
    <w:rsid w:val="002B1C8D"/>
    <w:rsid w:val="002B2329"/>
    <w:rsid w:val="002B4249"/>
    <w:rsid w:val="002B53AB"/>
    <w:rsid w:val="002B75C8"/>
    <w:rsid w:val="002C00F5"/>
    <w:rsid w:val="002C0B34"/>
    <w:rsid w:val="002C129D"/>
    <w:rsid w:val="002C2A94"/>
    <w:rsid w:val="002C3F75"/>
    <w:rsid w:val="002C470D"/>
    <w:rsid w:val="002C4B4E"/>
    <w:rsid w:val="002C4D90"/>
    <w:rsid w:val="002C69C8"/>
    <w:rsid w:val="002C73E9"/>
    <w:rsid w:val="002C78B8"/>
    <w:rsid w:val="002D0718"/>
    <w:rsid w:val="002D10EF"/>
    <w:rsid w:val="002D1BEA"/>
    <w:rsid w:val="002D2C93"/>
    <w:rsid w:val="002D307A"/>
    <w:rsid w:val="002D4796"/>
    <w:rsid w:val="002D580C"/>
    <w:rsid w:val="002D5B6E"/>
    <w:rsid w:val="002D6EDF"/>
    <w:rsid w:val="002D71CB"/>
    <w:rsid w:val="002D730C"/>
    <w:rsid w:val="002D75BD"/>
    <w:rsid w:val="002D7A37"/>
    <w:rsid w:val="002E2F44"/>
    <w:rsid w:val="002E4800"/>
    <w:rsid w:val="002E5352"/>
    <w:rsid w:val="002E5B73"/>
    <w:rsid w:val="002E61C2"/>
    <w:rsid w:val="002E6762"/>
    <w:rsid w:val="002E7BC9"/>
    <w:rsid w:val="002E7FA6"/>
    <w:rsid w:val="002F0143"/>
    <w:rsid w:val="002F0FB7"/>
    <w:rsid w:val="002F1C43"/>
    <w:rsid w:val="002F2B08"/>
    <w:rsid w:val="002F4D82"/>
    <w:rsid w:val="002F6660"/>
    <w:rsid w:val="002F6FF8"/>
    <w:rsid w:val="003006E1"/>
    <w:rsid w:val="00302AAA"/>
    <w:rsid w:val="00303AE3"/>
    <w:rsid w:val="00306157"/>
    <w:rsid w:val="003065B9"/>
    <w:rsid w:val="00306783"/>
    <w:rsid w:val="00306BE0"/>
    <w:rsid w:val="00311E12"/>
    <w:rsid w:val="003142F9"/>
    <w:rsid w:val="00314F4C"/>
    <w:rsid w:val="00315256"/>
    <w:rsid w:val="00316F59"/>
    <w:rsid w:val="00317665"/>
    <w:rsid w:val="00317EDD"/>
    <w:rsid w:val="003216B9"/>
    <w:rsid w:val="00321FBA"/>
    <w:rsid w:val="00322B54"/>
    <w:rsid w:val="003248B4"/>
    <w:rsid w:val="00324ADC"/>
    <w:rsid w:val="00324EA6"/>
    <w:rsid w:val="00324F93"/>
    <w:rsid w:val="00325CDC"/>
    <w:rsid w:val="003263F3"/>
    <w:rsid w:val="00330250"/>
    <w:rsid w:val="00330535"/>
    <w:rsid w:val="003308AB"/>
    <w:rsid w:val="00331764"/>
    <w:rsid w:val="00331787"/>
    <w:rsid w:val="0033273A"/>
    <w:rsid w:val="00334B9A"/>
    <w:rsid w:val="00335597"/>
    <w:rsid w:val="00335CBB"/>
    <w:rsid w:val="0033683D"/>
    <w:rsid w:val="00340076"/>
    <w:rsid w:val="003410F8"/>
    <w:rsid w:val="00341107"/>
    <w:rsid w:val="00341A1D"/>
    <w:rsid w:val="00342397"/>
    <w:rsid w:val="00343C50"/>
    <w:rsid w:val="0034473E"/>
    <w:rsid w:val="003454AE"/>
    <w:rsid w:val="00345FD3"/>
    <w:rsid w:val="0034643F"/>
    <w:rsid w:val="00350460"/>
    <w:rsid w:val="00350745"/>
    <w:rsid w:val="00351B55"/>
    <w:rsid w:val="0035206A"/>
    <w:rsid w:val="0035266C"/>
    <w:rsid w:val="003533EE"/>
    <w:rsid w:val="003539C7"/>
    <w:rsid w:val="00355EF9"/>
    <w:rsid w:val="00360C93"/>
    <w:rsid w:val="00360D51"/>
    <w:rsid w:val="00360EF3"/>
    <w:rsid w:val="00361543"/>
    <w:rsid w:val="003625A5"/>
    <w:rsid w:val="0036279C"/>
    <w:rsid w:val="00362D1D"/>
    <w:rsid w:val="003656B5"/>
    <w:rsid w:val="003678BB"/>
    <w:rsid w:val="00367CCF"/>
    <w:rsid w:val="00370C61"/>
    <w:rsid w:val="00370DA2"/>
    <w:rsid w:val="003726EC"/>
    <w:rsid w:val="00374280"/>
    <w:rsid w:val="003760FA"/>
    <w:rsid w:val="003766AE"/>
    <w:rsid w:val="003816DB"/>
    <w:rsid w:val="00382999"/>
    <w:rsid w:val="00385BD9"/>
    <w:rsid w:val="003866EF"/>
    <w:rsid w:val="00387BD0"/>
    <w:rsid w:val="00387FE6"/>
    <w:rsid w:val="00391F50"/>
    <w:rsid w:val="003923D5"/>
    <w:rsid w:val="00393306"/>
    <w:rsid w:val="0039342F"/>
    <w:rsid w:val="003944B5"/>
    <w:rsid w:val="00395714"/>
    <w:rsid w:val="00396490"/>
    <w:rsid w:val="00396AD0"/>
    <w:rsid w:val="0039782F"/>
    <w:rsid w:val="003A0854"/>
    <w:rsid w:val="003A3107"/>
    <w:rsid w:val="003A3EFF"/>
    <w:rsid w:val="003A4047"/>
    <w:rsid w:val="003A5B0D"/>
    <w:rsid w:val="003B04A2"/>
    <w:rsid w:val="003B2075"/>
    <w:rsid w:val="003B2876"/>
    <w:rsid w:val="003B2B35"/>
    <w:rsid w:val="003B3021"/>
    <w:rsid w:val="003B353B"/>
    <w:rsid w:val="003B4522"/>
    <w:rsid w:val="003B5234"/>
    <w:rsid w:val="003B563F"/>
    <w:rsid w:val="003B574B"/>
    <w:rsid w:val="003B629F"/>
    <w:rsid w:val="003B6E34"/>
    <w:rsid w:val="003B75D0"/>
    <w:rsid w:val="003B763F"/>
    <w:rsid w:val="003C2208"/>
    <w:rsid w:val="003C3163"/>
    <w:rsid w:val="003C4327"/>
    <w:rsid w:val="003C5616"/>
    <w:rsid w:val="003C7302"/>
    <w:rsid w:val="003D0008"/>
    <w:rsid w:val="003D02E3"/>
    <w:rsid w:val="003D4689"/>
    <w:rsid w:val="003D5D44"/>
    <w:rsid w:val="003D722A"/>
    <w:rsid w:val="003D7499"/>
    <w:rsid w:val="003E0702"/>
    <w:rsid w:val="003E0B8A"/>
    <w:rsid w:val="003E152F"/>
    <w:rsid w:val="003E18FE"/>
    <w:rsid w:val="003E20C8"/>
    <w:rsid w:val="003E2B06"/>
    <w:rsid w:val="003E330E"/>
    <w:rsid w:val="003E37CB"/>
    <w:rsid w:val="003E5DED"/>
    <w:rsid w:val="003E6414"/>
    <w:rsid w:val="003E6F64"/>
    <w:rsid w:val="003F2AC5"/>
    <w:rsid w:val="003F5D38"/>
    <w:rsid w:val="003F66A4"/>
    <w:rsid w:val="003F74CF"/>
    <w:rsid w:val="003F7F46"/>
    <w:rsid w:val="00401833"/>
    <w:rsid w:val="00402151"/>
    <w:rsid w:val="004036D3"/>
    <w:rsid w:val="00403AC6"/>
    <w:rsid w:val="00403EC3"/>
    <w:rsid w:val="00406359"/>
    <w:rsid w:val="004117C9"/>
    <w:rsid w:val="00411935"/>
    <w:rsid w:val="00413418"/>
    <w:rsid w:val="004139C2"/>
    <w:rsid w:val="00415F21"/>
    <w:rsid w:val="00420398"/>
    <w:rsid w:val="00422F3D"/>
    <w:rsid w:val="00424279"/>
    <w:rsid w:val="00424536"/>
    <w:rsid w:val="0042470A"/>
    <w:rsid w:val="00427478"/>
    <w:rsid w:val="00427DA3"/>
    <w:rsid w:val="00427EC3"/>
    <w:rsid w:val="00430275"/>
    <w:rsid w:val="004315EF"/>
    <w:rsid w:val="0043248D"/>
    <w:rsid w:val="00432EA9"/>
    <w:rsid w:val="00433303"/>
    <w:rsid w:val="00433C4E"/>
    <w:rsid w:val="00434E09"/>
    <w:rsid w:val="0043503A"/>
    <w:rsid w:val="004359DE"/>
    <w:rsid w:val="00436000"/>
    <w:rsid w:val="004363C3"/>
    <w:rsid w:val="004369D7"/>
    <w:rsid w:val="00436EA1"/>
    <w:rsid w:val="00437310"/>
    <w:rsid w:val="00437486"/>
    <w:rsid w:val="00441BB7"/>
    <w:rsid w:val="0044216E"/>
    <w:rsid w:val="0044247C"/>
    <w:rsid w:val="004448BC"/>
    <w:rsid w:val="00444B36"/>
    <w:rsid w:val="00445BA7"/>
    <w:rsid w:val="00446C2B"/>
    <w:rsid w:val="00447409"/>
    <w:rsid w:val="00447F6E"/>
    <w:rsid w:val="004503EB"/>
    <w:rsid w:val="004509CD"/>
    <w:rsid w:val="00450E7E"/>
    <w:rsid w:val="0045341D"/>
    <w:rsid w:val="00453AB9"/>
    <w:rsid w:val="00454057"/>
    <w:rsid w:val="004540C2"/>
    <w:rsid w:val="00455034"/>
    <w:rsid w:val="00456E62"/>
    <w:rsid w:val="00457B82"/>
    <w:rsid w:val="00463133"/>
    <w:rsid w:val="0046354B"/>
    <w:rsid w:val="00464339"/>
    <w:rsid w:val="00464401"/>
    <w:rsid w:val="00465920"/>
    <w:rsid w:val="004663B3"/>
    <w:rsid w:val="0046743B"/>
    <w:rsid w:val="00472F09"/>
    <w:rsid w:val="00473CBE"/>
    <w:rsid w:val="00474344"/>
    <w:rsid w:val="00474C76"/>
    <w:rsid w:val="00475743"/>
    <w:rsid w:val="004766CE"/>
    <w:rsid w:val="00476AA0"/>
    <w:rsid w:val="00477191"/>
    <w:rsid w:val="00477680"/>
    <w:rsid w:val="004801A2"/>
    <w:rsid w:val="00483344"/>
    <w:rsid w:val="004845C7"/>
    <w:rsid w:val="004849BF"/>
    <w:rsid w:val="00485D1E"/>
    <w:rsid w:val="00490565"/>
    <w:rsid w:val="00490BE8"/>
    <w:rsid w:val="00491414"/>
    <w:rsid w:val="00494DBC"/>
    <w:rsid w:val="00494DC3"/>
    <w:rsid w:val="00497BBF"/>
    <w:rsid w:val="004A0CFF"/>
    <w:rsid w:val="004A0EA1"/>
    <w:rsid w:val="004A1668"/>
    <w:rsid w:val="004A19CE"/>
    <w:rsid w:val="004A1A2B"/>
    <w:rsid w:val="004A6455"/>
    <w:rsid w:val="004A6C9C"/>
    <w:rsid w:val="004A7F75"/>
    <w:rsid w:val="004B038D"/>
    <w:rsid w:val="004B0A66"/>
    <w:rsid w:val="004B0B34"/>
    <w:rsid w:val="004B1A6D"/>
    <w:rsid w:val="004B2403"/>
    <w:rsid w:val="004B2809"/>
    <w:rsid w:val="004B7F51"/>
    <w:rsid w:val="004C2275"/>
    <w:rsid w:val="004C2369"/>
    <w:rsid w:val="004C4E1C"/>
    <w:rsid w:val="004C5EE4"/>
    <w:rsid w:val="004C6BAC"/>
    <w:rsid w:val="004C7EFA"/>
    <w:rsid w:val="004D013D"/>
    <w:rsid w:val="004D121C"/>
    <w:rsid w:val="004D1356"/>
    <w:rsid w:val="004D1B97"/>
    <w:rsid w:val="004D24FA"/>
    <w:rsid w:val="004D2D1E"/>
    <w:rsid w:val="004D2EF0"/>
    <w:rsid w:val="004D2F25"/>
    <w:rsid w:val="004D3EC0"/>
    <w:rsid w:val="004D45CD"/>
    <w:rsid w:val="004D7E58"/>
    <w:rsid w:val="004E04BA"/>
    <w:rsid w:val="004E0950"/>
    <w:rsid w:val="004E0A93"/>
    <w:rsid w:val="004E15B7"/>
    <w:rsid w:val="004E15CF"/>
    <w:rsid w:val="004E27D2"/>
    <w:rsid w:val="004E445A"/>
    <w:rsid w:val="004E46C3"/>
    <w:rsid w:val="004E5119"/>
    <w:rsid w:val="004E56C2"/>
    <w:rsid w:val="004F0966"/>
    <w:rsid w:val="004F2E01"/>
    <w:rsid w:val="004F558F"/>
    <w:rsid w:val="00500E74"/>
    <w:rsid w:val="00501DCB"/>
    <w:rsid w:val="005020EA"/>
    <w:rsid w:val="00502F99"/>
    <w:rsid w:val="0050442B"/>
    <w:rsid w:val="00505327"/>
    <w:rsid w:val="00505CEE"/>
    <w:rsid w:val="00506916"/>
    <w:rsid w:val="0051025D"/>
    <w:rsid w:val="005107F2"/>
    <w:rsid w:val="00512E15"/>
    <w:rsid w:val="00513DF8"/>
    <w:rsid w:val="00514F67"/>
    <w:rsid w:val="0051602E"/>
    <w:rsid w:val="005161FC"/>
    <w:rsid w:val="005168F5"/>
    <w:rsid w:val="00516E5C"/>
    <w:rsid w:val="00516FD7"/>
    <w:rsid w:val="00517BD3"/>
    <w:rsid w:val="00520137"/>
    <w:rsid w:val="005202E7"/>
    <w:rsid w:val="00520360"/>
    <w:rsid w:val="00520710"/>
    <w:rsid w:val="005208BA"/>
    <w:rsid w:val="00521F3D"/>
    <w:rsid w:val="0052469D"/>
    <w:rsid w:val="005259E0"/>
    <w:rsid w:val="00526AC8"/>
    <w:rsid w:val="00526C92"/>
    <w:rsid w:val="00526F95"/>
    <w:rsid w:val="0052774D"/>
    <w:rsid w:val="00530F9C"/>
    <w:rsid w:val="00533709"/>
    <w:rsid w:val="00537098"/>
    <w:rsid w:val="005406C0"/>
    <w:rsid w:val="00540FFA"/>
    <w:rsid w:val="00541272"/>
    <w:rsid w:val="005428FE"/>
    <w:rsid w:val="00542A17"/>
    <w:rsid w:val="0054301E"/>
    <w:rsid w:val="005468DE"/>
    <w:rsid w:val="00547781"/>
    <w:rsid w:val="00547D45"/>
    <w:rsid w:val="00550E73"/>
    <w:rsid w:val="00551C81"/>
    <w:rsid w:val="00552058"/>
    <w:rsid w:val="005520B2"/>
    <w:rsid w:val="005534B9"/>
    <w:rsid w:val="00553AA8"/>
    <w:rsid w:val="00554DA2"/>
    <w:rsid w:val="00555045"/>
    <w:rsid w:val="0055606C"/>
    <w:rsid w:val="0055708D"/>
    <w:rsid w:val="00557841"/>
    <w:rsid w:val="00557E96"/>
    <w:rsid w:val="005613AA"/>
    <w:rsid w:val="00561CF2"/>
    <w:rsid w:val="00561F64"/>
    <w:rsid w:val="00564D98"/>
    <w:rsid w:val="005658DE"/>
    <w:rsid w:val="005667B6"/>
    <w:rsid w:val="0056680D"/>
    <w:rsid w:val="00571026"/>
    <w:rsid w:val="00572A40"/>
    <w:rsid w:val="00573506"/>
    <w:rsid w:val="005745A1"/>
    <w:rsid w:val="00575585"/>
    <w:rsid w:val="0057677D"/>
    <w:rsid w:val="00577E5F"/>
    <w:rsid w:val="00580F8B"/>
    <w:rsid w:val="00581C97"/>
    <w:rsid w:val="00581F21"/>
    <w:rsid w:val="00582F36"/>
    <w:rsid w:val="00583533"/>
    <w:rsid w:val="00583560"/>
    <w:rsid w:val="00583593"/>
    <w:rsid w:val="005878AB"/>
    <w:rsid w:val="00587A80"/>
    <w:rsid w:val="00587BB4"/>
    <w:rsid w:val="00590D29"/>
    <w:rsid w:val="00590EC7"/>
    <w:rsid w:val="005915C1"/>
    <w:rsid w:val="00593F81"/>
    <w:rsid w:val="00594748"/>
    <w:rsid w:val="00596AE1"/>
    <w:rsid w:val="005973A5"/>
    <w:rsid w:val="0059773D"/>
    <w:rsid w:val="005A4BCD"/>
    <w:rsid w:val="005B0537"/>
    <w:rsid w:val="005B1FE3"/>
    <w:rsid w:val="005B2105"/>
    <w:rsid w:val="005B2B69"/>
    <w:rsid w:val="005B58E9"/>
    <w:rsid w:val="005B684D"/>
    <w:rsid w:val="005C03A0"/>
    <w:rsid w:val="005C1DD8"/>
    <w:rsid w:val="005C2076"/>
    <w:rsid w:val="005C2ADA"/>
    <w:rsid w:val="005C40E7"/>
    <w:rsid w:val="005C52B5"/>
    <w:rsid w:val="005C6A1F"/>
    <w:rsid w:val="005C6A76"/>
    <w:rsid w:val="005C7A0C"/>
    <w:rsid w:val="005D0111"/>
    <w:rsid w:val="005D0C5C"/>
    <w:rsid w:val="005D0D07"/>
    <w:rsid w:val="005D27D4"/>
    <w:rsid w:val="005D3605"/>
    <w:rsid w:val="005D756F"/>
    <w:rsid w:val="005E05F0"/>
    <w:rsid w:val="005E19C2"/>
    <w:rsid w:val="005E3F59"/>
    <w:rsid w:val="005E4BB8"/>
    <w:rsid w:val="005E4C62"/>
    <w:rsid w:val="005E5597"/>
    <w:rsid w:val="005E5C5F"/>
    <w:rsid w:val="005E6055"/>
    <w:rsid w:val="005F1298"/>
    <w:rsid w:val="005F2AD8"/>
    <w:rsid w:val="005F3C7B"/>
    <w:rsid w:val="005F4415"/>
    <w:rsid w:val="005F4A9A"/>
    <w:rsid w:val="005F4E11"/>
    <w:rsid w:val="005F563A"/>
    <w:rsid w:val="005F67D7"/>
    <w:rsid w:val="005F738A"/>
    <w:rsid w:val="005F77C6"/>
    <w:rsid w:val="005F78F3"/>
    <w:rsid w:val="00600631"/>
    <w:rsid w:val="006006D4"/>
    <w:rsid w:val="00601AA7"/>
    <w:rsid w:val="0060335D"/>
    <w:rsid w:val="006036F2"/>
    <w:rsid w:val="006068E0"/>
    <w:rsid w:val="006074E4"/>
    <w:rsid w:val="00607A69"/>
    <w:rsid w:val="0061056D"/>
    <w:rsid w:val="006105E4"/>
    <w:rsid w:val="00611AB2"/>
    <w:rsid w:val="00612BA5"/>
    <w:rsid w:val="006133AF"/>
    <w:rsid w:val="00615066"/>
    <w:rsid w:val="00617B1D"/>
    <w:rsid w:val="006200A6"/>
    <w:rsid w:val="0062145E"/>
    <w:rsid w:val="006241C3"/>
    <w:rsid w:val="006242C5"/>
    <w:rsid w:val="00624476"/>
    <w:rsid w:val="00625511"/>
    <w:rsid w:val="0062624F"/>
    <w:rsid w:val="00626AD4"/>
    <w:rsid w:val="00630656"/>
    <w:rsid w:val="00630E17"/>
    <w:rsid w:val="00631BCB"/>
    <w:rsid w:val="00632986"/>
    <w:rsid w:val="00632C3F"/>
    <w:rsid w:val="006332E4"/>
    <w:rsid w:val="00634A9C"/>
    <w:rsid w:val="00635259"/>
    <w:rsid w:val="006353F0"/>
    <w:rsid w:val="00636E07"/>
    <w:rsid w:val="00637381"/>
    <w:rsid w:val="00637C55"/>
    <w:rsid w:val="006418F0"/>
    <w:rsid w:val="00642040"/>
    <w:rsid w:val="00642B7C"/>
    <w:rsid w:val="00645232"/>
    <w:rsid w:val="006454CE"/>
    <w:rsid w:val="00646933"/>
    <w:rsid w:val="00646C2F"/>
    <w:rsid w:val="00647030"/>
    <w:rsid w:val="0064723D"/>
    <w:rsid w:val="006472B0"/>
    <w:rsid w:val="00650C88"/>
    <w:rsid w:val="00650E81"/>
    <w:rsid w:val="00654AC0"/>
    <w:rsid w:val="0065583A"/>
    <w:rsid w:val="006562D2"/>
    <w:rsid w:val="006564BA"/>
    <w:rsid w:val="00657072"/>
    <w:rsid w:val="00657D53"/>
    <w:rsid w:val="006609C5"/>
    <w:rsid w:val="00660A1E"/>
    <w:rsid w:val="00661198"/>
    <w:rsid w:val="00661D1D"/>
    <w:rsid w:val="006627DD"/>
    <w:rsid w:val="006646CF"/>
    <w:rsid w:val="006669B8"/>
    <w:rsid w:val="00670416"/>
    <w:rsid w:val="0067173E"/>
    <w:rsid w:val="0067343B"/>
    <w:rsid w:val="00674967"/>
    <w:rsid w:val="0067527D"/>
    <w:rsid w:val="00675ED2"/>
    <w:rsid w:val="00677C0C"/>
    <w:rsid w:val="00677FD2"/>
    <w:rsid w:val="00680A5A"/>
    <w:rsid w:val="00681F65"/>
    <w:rsid w:val="00686C24"/>
    <w:rsid w:val="0069431B"/>
    <w:rsid w:val="006949D9"/>
    <w:rsid w:val="00695263"/>
    <w:rsid w:val="0069719B"/>
    <w:rsid w:val="00697BCE"/>
    <w:rsid w:val="006A152C"/>
    <w:rsid w:val="006A2DDE"/>
    <w:rsid w:val="006A39F8"/>
    <w:rsid w:val="006A3C79"/>
    <w:rsid w:val="006A6871"/>
    <w:rsid w:val="006A6A76"/>
    <w:rsid w:val="006A6F4E"/>
    <w:rsid w:val="006A726A"/>
    <w:rsid w:val="006A7F96"/>
    <w:rsid w:val="006B0A23"/>
    <w:rsid w:val="006B219D"/>
    <w:rsid w:val="006B2766"/>
    <w:rsid w:val="006B3332"/>
    <w:rsid w:val="006B37BB"/>
    <w:rsid w:val="006B4269"/>
    <w:rsid w:val="006B452D"/>
    <w:rsid w:val="006B6D69"/>
    <w:rsid w:val="006B7667"/>
    <w:rsid w:val="006C3287"/>
    <w:rsid w:val="006C3C15"/>
    <w:rsid w:val="006C4157"/>
    <w:rsid w:val="006C7F43"/>
    <w:rsid w:val="006D0987"/>
    <w:rsid w:val="006D0AB1"/>
    <w:rsid w:val="006D0C58"/>
    <w:rsid w:val="006D11D0"/>
    <w:rsid w:val="006D2647"/>
    <w:rsid w:val="006D3689"/>
    <w:rsid w:val="006D46BC"/>
    <w:rsid w:val="006D481A"/>
    <w:rsid w:val="006E4EE4"/>
    <w:rsid w:val="006E70C5"/>
    <w:rsid w:val="006E76CD"/>
    <w:rsid w:val="006E7C1A"/>
    <w:rsid w:val="006F04BD"/>
    <w:rsid w:val="006F0B59"/>
    <w:rsid w:val="006F0DD9"/>
    <w:rsid w:val="006F1355"/>
    <w:rsid w:val="006F172F"/>
    <w:rsid w:val="006F2159"/>
    <w:rsid w:val="006F2C57"/>
    <w:rsid w:val="006F33FD"/>
    <w:rsid w:val="006F477B"/>
    <w:rsid w:val="006F51D7"/>
    <w:rsid w:val="006F5C49"/>
    <w:rsid w:val="006F6EAE"/>
    <w:rsid w:val="00701D6C"/>
    <w:rsid w:val="00701F2C"/>
    <w:rsid w:val="0070274A"/>
    <w:rsid w:val="00704564"/>
    <w:rsid w:val="00704C37"/>
    <w:rsid w:val="0070550C"/>
    <w:rsid w:val="00706A57"/>
    <w:rsid w:val="0070729D"/>
    <w:rsid w:val="00707DFE"/>
    <w:rsid w:val="00710079"/>
    <w:rsid w:val="007106C1"/>
    <w:rsid w:val="00710BE9"/>
    <w:rsid w:val="00711799"/>
    <w:rsid w:val="00711FA8"/>
    <w:rsid w:val="0071425D"/>
    <w:rsid w:val="007144E1"/>
    <w:rsid w:val="007158FB"/>
    <w:rsid w:val="00716F98"/>
    <w:rsid w:val="00720938"/>
    <w:rsid w:val="00720ABD"/>
    <w:rsid w:val="00721971"/>
    <w:rsid w:val="00723AE9"/>
    <w:rsid w:val="00725C69"/>
    <w:rsid w:val="007301FA"/>
    <w:rsid w:val="007303FE"/>
    <w:rsid w:val="00730A23"/>
    <w:rsid w:val="007311CA"/>
    <w:rsid w:val="007340B3"/>
    <w:rsid w:val="0073432F"/>
    <w:rsid w:val="00734715"/>
    <w:rsid w:val="00734BEE"/>
    <w:rsid w:val="00736478"/>
    <w:rsid w:val="007374B7"/>
    <w:rsid w:val="00737E10"/>
    <w:rsid w:val="00740305"/>
    <w:rsid w:val="00740C04"/>
    <w:rsid w:val="00745634"/>
    <w:rsid w:val="00745778"/>
    <w:rsid w:val="00745823"/>
    <w:rsid w:val="00747CF8"/>
    <w:rsid w:val="00750D67"/>
    <w:rsid w:val="007511D4"/>
    <w:rsid w:val="007518A3"/>
    <w:rsid w:val="00751974"/>
    <w:rsid w:val="00752687"/>
    <w:rsid w:val="007527BA"/>
    <w:rsid w:val="0075297D"/>
    <w:rsid w:val="0075338E"/>
    <w:rsid w:val="00762854"/>
    <w:rsid w:val="00763123"/>
    <w:rsid w:val="00763E5D"/>
    <w:rsid w:val="00765083"/>
    <w:rsid w:val="0076663D"/>
    <w:rsid w:val="00766AB9"/>
    <w:rsid w:val="00767EFF"/>
    <w:rsid w:val="00773EA2"/>
    <w:rsid w:val="0077521D"/>
    <w:rsid w:val="007778F6"/>
    <w:rsid w:val="00780043"/>
    <w:rsid w:val="0078128B"/>
    <w:rsid w:val="0078252E"/>
    <w:rsid w:val="0078520E"/>
    <w:rsid w:val="007854C4"/>
    <w:rsid w:val="00785A1A"/>
    <w:rsid w:val="007861C6"/>
    <w:rsid w:val="00786905"/>
    <w:rsid w:val="00786A5F"/>
    <w:rsid w:val="00787C3B"/>
    <w:rsid w:val="00787E66"/>
    <w:rsid w:val="007905F3"/>
    <w:rsid w:val="00790729"/>
    <w:rsid w:val="00790896"/>
    <w:rsid w:val="00790D2C"/>
    <w:rsid w:val="00791862"/>
    <w:rsid w:val="00791FEE"/>
    <w:rsid w:val="00792F09"/>
    <w:rsid w:val="0079335C"/>
    <w:rsid w:val="00794B12"/>
    <w:rsid w:val="00795D76"/>
    <w:rsid w:val="00796009"/>
    <w:rsid w:val="00797501"/>
    <w:rsid w:val="007A0BBB"/>
    <w:rsid w:val="007A0C81"/>
    <w:rsid w:val="007A15A1"/>
    <w:rsid w:val="007A3019"/>
    <w:rsid w:val="007A31D5"/>
    <w:rsid w:val="007A3890"/>
    <w:rsid w:val="007A6482"/>
    <w:rsid w:val="007A6BF7"/>
    <w:rsid w:val="007A6C8E"/>
    <w:rsid w:val="007B019D"/>
    <w:rsid w:val="007B3F73"/>
    <w:rsid w:val="007B535F"/>
    <w:rsid w:val="007B5CC8"/>
    <w:rsid w:val="007B6EBF"/>
    <w:rsid w:val="007C0A54"/>
    <w:rsid w:val="007C25AC"/>
    <w:rsid w:val="007C294E"/>
    <w:rsid w:val="007C2F72"/>
    <w:rsid w:val="007C3122"/>
    <w:rsid w:val="007C348D"/>
    <w:rsid w:val="007C36D6"/>
    <w:rsid w:val="007C426E"/>
    <w:rsid w:val="007C43C5"/>
    <w:rsid w:val="007C4B61"/>
    <w:rsid w:val="007C4EE0"/>
    <w:rsid w:val="007C5290"/>
    <w:rsid w:val="007C5507"/>
    <w:rsid w:val="007C6ED5"/>
    <w:rsid w:val="007C6F61"/>
    <w:rsid w:val="007C7294"/>
    <w:rsid w:val="007D0D56"/>
    <w:rsid w:val="007D1C0A"/>
    <w:rsid w:val="007D576F"/>
    <w:rsid w:val="007D57C1"/>
    <w:rsid w:val="007D5DF6"/>
    <w:rsid w:val="007D69C2"/>
    <w:rsid w:val="007E0164"/>
    <w:rsid w:val="007E0A00"/>
    <w:rsid w:val="007E1237"/>
    <w:rsid w:val="007E1E1C"/>
    <w:rsid w:val="007E4B0A"/>
    <w:rsid w:val="007E4FF6"/>
    <w:rsid w:val="007E5C59"/>
    <w:rsid w:val="007E5D6C"/>
    <w:rsid w:val="007E5FFB"/>
    <w:rsid w:val="007E6093"/>
    <w:rsid w:val="007E7C29"/>
    <w:rsid w:val="007E7CDF"/>
    <w:rsid w:val="007F37D5"/>
    <w:rsid w:val="007F400A"/>
    <w:rsid w:val="007F48B0"/>
    <w:rsid w:val="007F4D29"/>
    <w:rsid w:val="007F62B9"/>
    <w:rsid w:val="00800D3E"/>
    <w:rsid w:val="008024B7"/>
    <w:rsid w:val="0080576E"/>
    <w:rsid w:val="00806A2E"/>
    <w:rsid w:val="00810167"/>
    <w:rsid w:val="00812838"/>
    <w:rsid w:val="008149AA"/>
    <w:rsid w:val="008150FD"/>
    <w:rsid w:val="00816264"/>
    <w:rsid w:val="00820165"/>
    <w:rsid w:val="00821772"/>
    <w:rsid w:val="008254A3"/>
    <w:rsid w:val="008259A1"/>
    <w:rsid w:val="0082667D"/>
    <w:rsid w:val="00830201"/>
    <w:rsid w:val="008308F2"/>
    <w:rsid w:val="00830A0D"/>
    <w:rsid w:val="00835364"/>
    <w:rsid w:val="008374C6"/>
    <w:rsid w:val="00840878"/>
    <w:rsid w:val="00840CBE"/>
    <w:rsid w:val="00840CDC"/>
    <w:rsid w:val="00842289"/>
    <w:rsid w:val="00843021"/>
    <w:rsid w:val="00843631"/>
    <w:rsid w:val="008439D3"/>
    <w:rsid w:val="00844D52"/>
    <w:rsid w:val="00846EDA"/>
    <w:rsid w:val="008471DB"/>
    <w:rsid w:val="008473B0"/>
    <w:rsid w:val="008506B3"/>
    <w:rsid w:val="0085350D"/>
    <w:rsid w:val="00854B19"/>
    <w:rsid w:val="00856305"/>
    <w:rsid w:val="00856970"/>
    <w:rsid w:val="00856C6B"/>
    <w:rsid w:val="0085738B"/>
    <w:rsid w:val="008574A6"/>
    <w:rsid w:val="0085776C"/>
    <w:rsid w:val="00860B5C"/>
    <w:rsid w:val="0086111A"/>
    <w:rsid w:val="00862B2A"/>
    <w:rsid w:val="00862C20"/>
    <w:rsid w:val="0086383F"/>
    <w:rsid w:val="00863D8E"/>
    <w:rsid w:val="00865D26"/>
    <w:rsid w:val="00866164"/>
    <w:rsid w:val="00866308"/>
    <w:rsid w:val="00866A5D"/>
    <w:rsid w:val="00870D89"/>
    <w:rsid w:val="008726A3"/>
    <w:rsid w:val="00873B18"/>
    <w:rsid w:val="00874886"/>
    <w:rsid w:val="00876327"/>
    <w:rsid w:val="008766C1"/>
    <w:rsid w:val="00877344"/>
    <w:rsid w:val="008801C0"/>
    <w:rsid w:val="00880514"/>
    <w:rsid w:val="00881EFC"/>
    <w:rsid w:val="00882B8B"/>
    <w:rsid w:val="008832C4"/>
    <w:rsid w:val="00883883"/>
    <w:rsid w:val="0088417D"/>
    <w:rsid w:val="008869A2"/>
    <w:rsid w:val="00887A70"/>
    <w:rsid w:val="00887FCE"/>
    <w:rsid w:val="00893172"/>
    <w:rsid w:val="00893A9A"/>
    <w:rsid w:val="00893C43"/>
    <w:rsid w:val="00893E4F"/>
    <w:rsid w:val="00894645"/>
    <w:rsid w:val="00894D95"/>
    <w:rsid w:val="008970AA"/>
    <w:rsid w:val="008A0383"/>
    <w:rsid w:val="008A12F1"/>
    <w:rsid w:val="008A1AB1"/>
    <w:rsid w:val="008A1DB2"/>
    <w:rsid w:val="008A23F6"/>
    <w:rsid w:val="008A2C69"/>
    <w:rsid w:val="008A2E94"/>
    <w:rsid w:val="008A318E"/>
    <w:rsid w:val="008A3637"/>
    <w:rsid w:val="008A7426"/>
    <w:rsid w:val="008B05E3"/>
    <w:rsid w:val="008B083A"/>
    <w:rsid w:val="008B0A20"/>
    <w:rsid w:val="008B1ACA"/>
    <w:rsid w:val="008B1E0C"/>
    <w:rsid w:val="008B3511"/>
    <w:rsid w:val="008B3FDD"/>
    <w:rsid w:val="008B4B85"/>
    <w:rsid w:val="008B541C"/>
    <w:rsid w:val="008B5E81"/>
    <w:rsid w:val="008B6CBF"/>
    <w:rsid w:val="008C0B71"/>
    <w:rsid w:val="008C0F5E"/>
    <w:rsid w:val="008C100D"/>
    <w:rsid w:val="008C1F28"/>
    <w:rsid w:val="008C1F91"/>
    <w:rsid w:val="008C269E"/>
    <w:rsid w:val="008C31FD"/>
    <w:rsid w:val="008C3B4A"/>
    <w:rsid w:val="008C3BCA"/>
    <w:rsid w:val="008C4439"/>
    <w:rsid w:val="008C6765"/>
    <w:rsid w:val="008C72C8"/>
    <w:rsid w:val="008C7F19"/>
    <w:rsid w:val="008D02DA"/>
    <w:rsid w:val="008D0BE6"/>
    <w:rsid w:val="008D17CF"/>
    <w:rsid w:val="008D1B65"/>
    <w:rsid w:val="008D24E9"/>
    <w:rsid w:val="008D2637"/>
    <w:rsid w:val="008D2947"/>
    <w:rsid w:val="008D3800"/>
    <w:rsid w:val="008D3A04"/>
    <w:rsid w:val="008D6422"/>
    <w:rsid w:val="008D6ADD"/>
    <w:rsid w:val="008D7BCE"/>
    <w:rsid w:val="008D7C0B"/>
    <w:rsid w:val="008E044C"/>
    <w:rsid w:val="008E2316"/>
    <w:rsid w:val="008E2C63"/>
    <w:rsid w:val="008E2F67"/>
    <w:rsid w:val="008E58EE"/>
    <w:rsid w:val="008E5AA3"/>
    <w:rsid w:val="008E73F5"/>
    <w:rsid w:val="008F30AF"/>
    <w:rsid w:val="008F3406"/>
    <w:rsid w:val="008F536A"/>
    <w:rsid w:val="008F5F0A"/>
    <w:rsid w:val="008F6728"/>
    <w:rsid w:val="008F683D"/>
    <w:rsid w:val="008F693A"/>
    <w:rsid w:val="008F79BE"/>
    <w:rsid w:val="0090455C"/>
    <w:rsid w:val="00907707"/>
    <w:rsid w:val="0090792D"/>
    <w:rsid w:val="00907C06"/>
    <w:rsid w:val="00912873"/>
    <w:rsid w:val="009137A5"/>
    <w:rsid w:val="00913E8A"/>
    <w:rsid w:val="00914059"/>
    <w:rsid w:val="00914982"/>
    <w:rsid w:val="00915679"/>
    <w:rsid w:val="0091598E"/>
    <w:rsid w:val="0091670F"/>
    <w:rsid w:val="00916EE0"/>
    <w:rsid w:val="009173E8"/>
    <w:rsid w:val="0092089E"/>
    <w:rsid w:val="009218DD"/>
    <w:rsid w:val="00921AE6"/>
    <w:rsid w:val="00922F5C"/>
    <w:rsid w:val="00923EA9"/>
    <w:rsid w:val="00924166"/>
    <w:rsid w:val="0092480F"/>
    <w:rsid w:val="00925717"/>
    <w:rsid w:val="009258D0"/>
    <w:rsid w:val="00926AD3"/>
    <w:rsid w:val="009274EF"/>
    <w:rsid w:val="00932083"/>
    <w:rsid w:val="00936EAF"/>
    <w:rsid w:val="00937A0F"/>
    <w:rsid w:val="00937C06"/>
    <w:rsid w:val="00937DEA"/>
    <w:rsid w:val="00940593"/>
    <w:rsid w:val="00941BA2"/>
    <w:rsid w:val="009432F6"/>
    <w:rsid w:val="00943639"/>
    <w:rsid w:val="00944C95"/>
    <w:rsid w:val="00945864"/>
    <w:rsid w:val="00946012"/>
    <w:rsid w:val="009465D1"/>
    <w:rsid w:val="0094693D"/>
    <w:rsid w:val="00947073"/>
    <w:rsid w:val="009470D3"/>
    <w:rsid w:val="00947202"/>
    <w:rsid w:val="00951E4E"/>
    <w:rsid w:val="00953B6C"/>
    <w:rsid w:val="00953D9C"/>
    <w:rsid w:val="00954D7B"/>
    <w:rsid w:val="00957A38"/>
    <w:rsid w:val="009607EF"/>
    <w:rsid w:val="009611C2"/>
    <w:rsid w:val="0096154C"/>
    <w:rsid w:val="00964097"/>
    <w:rsid w:val="00965B61"/>
    <w:rsid w:val="009668CB"/>
    <w:rsid w:val="00966D99"/>
    <w:rsid w:val="009672EA"/>
    <w:rsid w:val="0096733B"/>
    <w:rsid w:val="00967AB1"/>
    <w:rsid w:val="0097081E"/>
    <w:rsid w:val="00970B43"/>
    <w:rsid w:val="00970E93"/>
    <w:rsid w:val="00971361"/>
    <w:rsid w:val="00971A31"/>
    <w:rsid w:val="00971EB1"/>
    <w:rsid w:val="00972097"/>
    <w:rsid w:val="00972F32"/>
    <w:rsid w:val="0097484A"/>
    <w:rsid w:val="00975C02"/>
    <w:rsid w:val="009763C2"/>
    <w:rsid w:val="0098252C"/>
    <w:rsid w:val="00982907"/>
    <w:rsid w:val="0098321F"/>
    <w:rsid w:val="009834CB"/>
    <w:rsid w:val="00983516"/>
    <w:rsid w:val="009846DF"/>
    <w:rsid w:val="00984F74"/>
    <w:rsid w:val="009859EC"/>
    <w:rsid w:val="009861BE"/>
    <w:rsid w:val="0098746A"/>
    <w:rsid w:val="00993488"/>
    <w:rsid w:val="0099518B"/>
    <w:rsid w:val="00995B26"/>
    <w:rsid w:val="00995CE4"/>
    <w:rsid w:val="009A12A8"/>
    <w:rsid w:val="009A139B"/>
    <w:rsid w:val="009A1613"/>
    <w:rsid w:val="009A1DC1"/>
    <w:rsid w:val="009A277C"/>
    <w:rsid w:val="009A2CEF"/>
    <w:rsid w:val="009A3F26"/>
    <w:rsid w:val="009A4C53"/>
    <w:rsid w:val="009A4FDB"/>
    <w:rsid w:val="009A6E3F"/>
    <w:rsid w:val="009A79F9"/>
    <w:rsid w:val="009B0961"/>
    <w:rsid w:val="009B307B"/>
    <w:rsid w:val="009B3D51"/>
    <w:rsid w:val="009B5853"/>
    <w:rsid w:val="009B7A1C"/>
    <w:rsid w:val="009B7AA7"/>
    <w:rsid w:val="009C121B"/>
    <w:rsid w:val="009C5331"/>
    <w:rsid w:val="009C64A9"/>
    <w:rsid w:val="009C6FF7"/>
    <w:rsid w:val="009D1458"/>
    <w:rsid w:val="009D193C"/>
    <w:rsid w:val="009D1A97"/>
    <w:rsid w:val="009D1ED4"/>
    <w:rsid w:val="009D1EF7"/>
    <w:rsid w:val="009D3715"/>
    <w:rsid w:val="009D67BC"/>
    <w:rsid w:val="009D722F"/>
    <w:rsid w:val="009E54CC"/>
    <w:rsid w:val="009E6413"/>
    <w:rsid w:val="009E695F"/>
    <w:rsid w:val="009E7578"/>
    <w:rsid w:val="009E7B56"/>
    <w:rsid w:val="009F1C4A"/>
    <w:rsid w:val="009F4141"/>
    <w:rsid w:val="009F706B"/>
    <w:rsid w:val="009F74BD"/>
    <w:rsid w:val="009F74DA"/>
    <w:rsid w:val="00A00238"/>
    <w:rsid w:val="00A02167"/>
    <w:rsid w:val="00A068EB"/>
    <w:rsid w:val="00A07098"/>
    <w:rsid w:val="00A07221"/>
    <w:rsid w:val="00A077EE"/>
    <w:rsid w:val="00A10FCF"/>
    <w:rsid w:val="00A12C8E"/>
    <w:rsid w:val="00A12F97"/>
    <w:rsid w:val="00A15D71"/>
    <w:rsid w:val="00A1737F"/>
    <w:rsid w:val="00A17894"/>
    <w:rsid w:val="00A2050E"/>
    <w:rsid w:val="00A22BC3"/>
    <w:rsid w:val="00A26F0A"/>
    <w:rsid w:val="00A275B7"/>
    <w:rsid w:val="00A323E3"/>
    <w:rsid w:val="00A33247"/>
    <w:rsid w:val="00A35A9D"/>
    <w:rsid w:val="00A37C03"/>
    <w:rsid w:val="00A41489"/>
    <w:rsid w:val="00A41BEC"/>
    <w:rsid w:val="00A43360"/>
    <w:rsid w:val="00A43637"/>
    <w:rsid w:val="00A43AF8"/>
    <w:rsid w:val="00A4469F"/>
    <w:rsid w:val="00A468E6"/>
    <w:rsid w:val="00A47420"/>
    <w:rsid w:val="00A50A6F"/>
    <w:rsid w:val="00A51C1C"/>
    <w:rsid w:val="00A52E6E"/>
    <w:rsid w:val="00A53D42"/>
    <w:rsid w:val="00A53E5B"/>
    <w:rsid w:val="00A5450B"/>
    <w:rsid w:val="00A54681"/>
    <w:rsid w:val="00A5667F"/>
    <w:rsid w:val="00A574CE"/>
    <w:rsid w:val="00A57A29"/>
    <w:rsid w:val="00A60855"/>
    <w:rsid w:val="00A609CF"/>
    <w:rsid w:val="00A61166"/>
    <w:rsid w:val="00A6132A"/>
    <w:rsid w:val="00A62F7C"/>
    <w:rsid w:val="00A64824"/>
    <w:rsid w:val="00A658AD"/>
    <w:rsid w:val="00A679FA"/>
    <w:rsid w:val="00A67A2D"/>
    <w:rsid w:val="00A71435"/>
    <w:rsid w:val="00A72302"/>
    <w:rsid w:val="00A74164"/>
    <w:rsid w:val="00A749CE"/>
    <w:rsid w:val="00A80228"/>
    <w:rsid w:val="00A84263"/>
    <w:rsid w:val="00A8441E"/>
    <w:rsid w:val="00A877DD"/>
    <w:rsid w:val="00A87956"/>
    <w:rsid w:val="00A907D4"/>
    <w:rsid w:val="00A907E1"/>
    <w:rsid w:val="00A936D0"/>
    <w:rsid w:val="00A948E6"/>
    <w:rsid w:val="00A963B5"/>
    <w:rsid w:val="00A963C2"/>
    <w:rsid w:val="00A96799"/>
    <w:rsid w:val="00A97786"/>
    <w:rsid w:val="00A978E1"/>
    <w:rsid w:val="00AA283C"/>
    <w:rsid w:val="00AA5A47"/>
    <w:rsid w:val="00AA6BF3"/>
    <w:rsid w:val="00AA7276"/>
    <w:rsid w:val="00AB0060"/>
    <w:rsid w:val="00AB0A6A"/>
    <w:rsid w:val="00AB1D0B"/>
    <w:rsid w:val="00AB2343"/>
    <w:rsid w:val="00AB2BFA"/>
    <w:rsid w:val="00AB38CA"/>
    <w:rsid w:val="00AB4429"/>
    <w:rsid w:val="00AB4784"/>
    <w:rsid w:val="00AB5D50"/>
    <w:rsid w:val="00AB6753"/>
    <w:rsid w:val="00AB7DA5"/>
    <w:rsid w:val="00AC030C"/>
    <w:rsid w:val="00AC22AC"/>
    <w:rsid w:val="00AC3FB6"/>
    <w:rsid w:val="00AC439D"/>
    <w:rsid w:val="00AC47DE"/>
    <w:rsid w:val="00AC6500"/>
    <w:rsid w:val="00AC7D5A"/>
    <w:rsid w:val="00AD15DF"/>
    <w:rsid w:val="00AD2E53"/>
    <w:rsid w:val="00AD3359"/>
    <w:rsid w:val="00AD4876"/>
    <w:rsid w:val="00AD4CEE"/>
    <w:rsid w:val="00AD5D79"/>
    <w:rsid w:val="00AD5F98"/>
    <w:rsid w:val="00AD783D"/>
    <w:rsid w:val="00AD7D30"/>
    <w:rsid w:val="00AE19D8"/>
    <w:rsid w:val="00AE24A4"/>
    <w:rsid w:val="00AE2EA4"/>
    <w:rsid w:val="00AE61B6"/>
    <w:rsid w:val="00AF089A"/>
    <w:rsid w:val="00AF50AB"/>
    <w:rsid w:val="00AF5F34"/>
    <w:rsid w:val="00AF5F7B"/>
    <w:rsid w:val="00AF6952"/>
    <w:rsid w:val="00AF6C40"/>
    <w:rsid w:val="00AF7C19"/>
    <w:rsid w:val="00AF7DFE"/>
    <w:rsid w:val="00B00670"/>
    <w:rsid w:val="00B01474"/>
    <w:rsid w:val="00B0156C"/>
    <w:rsid w:val="00B05970"/>
    <w:rsid w:val="00B1085F"/>
    <w:rsid w:val="00B113E8"/>
    <w:rsid w:val="00B11D67"/>
    <w:rsid w:val="00B1291E"/>
    <w:rsid w:val="00B13563"/>
    <w:rsid w:val="00B17A85"/>
    <w:rsid w:val="00B20117"/>
    <w:rsid w:val="00B201B8"/>
    <w:rsid w:val="00B21BBB"/>
    <w:rsid w:val="00B21F8D"/>
    <w:rsid w:val="00B249BF"/>
    <w:rsid w:val="00B261E0"/>
    <w:rsid w:val="00B262AC"/>
    <w:rsid w:val="00B30886"/>
    <w:rsid w:val="00B33227"/>
    <w:rsid w:val="00B33FEE"/>
    <w:rsid w:val="00B366F9"/>
    <w:rsid w:val="00B37712"/>
    <w:rsid w:val="00B4021C"/>
    <w:rsid w:val="00B41727"/>
    <w:rsid w:val="00B42986"/>
    <w:rsid w:val="00B42D42"/>
    <w:rsid w:val="00B42EDA"/>
    <w:rsid w:val="00B43138"/>
    <w:rsid w:val="00B43633"/>
    <w:rsid w:val="00B43C21"/>
    <w:rsid w:val="00B43CB4"/>
    <w:rsid w:val="00B44895"/>
    <w:rsid w:val="00B448DA"/>
    <w:rsid w:val="00B456EE"/>
    <w:rsid w:val="00B45F29"/>
    <w:rsid w:val="00B4658F"/>
    <w:rsid w:val="00B46DD2"/>
    <w:rsid w:val="00B470D1"/>
    <w:rsid w:val="00B47D62"/>
    <w:rsid w:val="00B50631"/>
    <w:rsid w:val="00B512EF"/>
    <w:rsid w:val="00B52069"/>
    <w:rsid w:val="00B549C9"/>
    <w:rsid w:val="00B5750F"/>
    <w:rsid w:val="00B6016E"/>
    <w:rsid w:val="00B60843"/>
    <w:rsid w:val="00B60864"/>
    <w:rsid w:val="00B65280"/>
    <w:rsid w:val="00B6670E"/>
    <w:rsid w:val="00B66F7F"/>
    <w:rsid w:val="00B674D0"/>
    <w:rsid w:val="00B72EA4"/>
    <w:rsid w:val="00B736E6"/>
    <w:rsid w:val="00B751F3"/>
    <w:rsid w:val="00B769D5"/>
    <w:rsid w:val="00B76ECF"/>
    <w:rsid w:val="00B772F2"/>
    <w:rsid w:val="00B80279"/>
    <w:rsid w:val="00B806DB"/>
    <w:rsid w:val="00B8231E"/>
    <w:rsid w:val="00B82B08"/>
    <w:rsid w:val="00B84280"/>
    <w:rsid w:val="00B90759"/>
    <w:rsid w:val="00B90AF4"/>
    <w:rsid w:val="00B9128E"/>
    <w:rsid w:val="00B9324F"/>
    <w:rsid w:val="00B93C43"/>
    <w:rsid w:val="00B93ED5"/>
    <w:rsid w:val="00B94408"/>
    <w:rsid w:val="00B95AE8"/>
    <w:rsid w:val="00B95CA6"/>
    <w:rsid w:val="00B96D8E"/>
    <w:rsid w:val="00B96E5D"/>
    <w:rsid w:val="00BA146A"/>
    <w:rsid w:val="00BA16F2"/>
    <w:rsid w:val="00BA2D2B"/>
    <w:rsid w:val="00BA5008"/>
    <w:rsid w:val="00BA6087"/>
    <w:rsid w:val="00BA67FF"/>
    <w:rsid w:val="00BA722D"/>
    <w:rsid w:val="00BA7885"/>
    <w:rsid w:val="00BA7B93"/>
    <w:rsid w:val="00BA7E4B"/>
    <w:rsid w:val="00BB0318"/>
    <w:rsid w:val="00BB0361"/>
    <w:rsid w:val="00BB1D3D"/>
    <w:rsid w:val="00BB2D7F"/>
    <w:rsid w:val="00BB3485"/>
    <w:rsid w:val="00BB3AE7"/>
    <w:rsid w:val="00BB6DC4"/>
    <w:rsid w:val="00BC028F"/>
    <w:rsid w:val="00BC046B"/>
    <w:rsid w:val="00BC2659"/>
    <w:rsid w:val="00BC2B27"/>
    <w:rsid w:val="00BC386D"/>
    <w:rsid w:val="00BC525D"/>
    <w:rsid w:val="00BC54B5"/>
    <w:rsid w:val="00BC7936"/>
    <w:rsid w:val="00BC7D9F"/>
    <w:rsid w:val="00BD0159"/>
    <w:rsid w:val="00BD0D13"/>
    <w:rsid w:val="00BD127E"/>
    <w:rsid w:val="00BD1C3C"/>
    <w:rsid w:val="00BD1F06"/>
    <w:rsid w:val="00BD2DBD"/>
    <w:rsid w:val="00BD3706"/>
    <w:rsid w:val="00BD42C3"/>
    <w:rsid w:val="00BD4938"/>
    <w:rsid w:val="00BD6429"/>
    <w:rsid w:val="00BD74B5"/>
    <w:rsid w:val="00BD75F6"/>
    <w:rsid w:val="00BD7FA2"/>
    <w:rsid w:val="00BE0531"/>
    <w:rsid w:val="00BE1175"/>
    <w:rsid w:val="00BE11D1"/>
    <w:rsid w:val="00BE13C0"/>
    <w:rsid w:val="00BE25C8"/>
    <w:rsid w:val="00BE2BCC"/>
    <w:rsid w:val="00BE32D3"/>
    <w:rsid w:val="00BE59D8"/>
    <w:rsid w:val="00BE5C03"/>
    <w:rsid w:val="00BE6CF8"/>
    <w:rsid w:val="00BF0CAD"/>
    <w:rsid w:val="00BF226E"/>
    <w:rsid w:val="00BF2EDC"/>
    <w:rsid w:val="00BF453B"/>
    <w:rsid w:val="00BF4941"/>
    <w:rsid w:val="00BF7F6D"/>
    <w:rsid w:val="00BF7FE5"/>
    <w:rsid w:val="00C00C3D"/>
    <w:rsid w:val="00C0123A"/>
    <w:rsid w:val="00C012E5"/>
    <w:rsid w:val="00C018EB"/>
    <w:rsid w:val="00C02C2B"/>
    <w:rsid w:val="00C05BA4"/>
    <w:rsid w:val="00C07311"/>
    <w:rsid w:val="00C07338"/>
    <w:rsid w:val="00C078BA"/>
    <w:rsid w:val="00C148E5"/>
    <w:rsid w:val="00C1498D"/>
    <w:rsid w:val="00C164DF"/>
    <w:rsid w:val="00C16B92"/>
    <w:rsid w:val="00C2019E"/>
    <w:rsid w:val="00C2139D"/>
    <w:rsid w:val="00C218E1"/>
    <w:rsid w:val="00C22985"/>
    <w:rsid w:val="00C22B5D"/>
    <w:rsid w:val="00C24B6C"/>
    <w:rsid w:val="00C25BEC"/>
    <w:rsid w:val="00C27064"/>
    <w:rsid w:val="00C2718E"/>
    <w:rsid w:val="00C27CA0"/>
    <w:rsid w:val="00C30D9E"/>
    <w:rsid w:val="00C3107B"/>
    <w:rsid w:val="00C32F8A"/>
    <w:rsid w:val="00C33FD1"/>
    <w:rsid w:val="00C34561"/>
    <w:rsid w:val="00C34F0D"/>
    <w:rsid w:val="00C35B24"/>
    <w:rsid w:val="00C37BF2"/>
    <w:rsid w:val="00C41624"/>
    <w:rsid w:val="00C417F0"/>
    <w:rsid w:val="00C4198B"/>
    <w:rsid w:val="00C41D11"/>
    <w:rsid w:val="00C42A31"/>
    <w:rsid w:val="00C44790"/>
    <w:rsid w:val="00C452C1"/>
    <w:rsid w:val="00C45507"/>
    <w:rsid w:val="00C45FE4"/>
    <w:rsid w:val="00C4613F"/>
    <w:rsid w:val="00C46223"/>
    <w:rsid w:val="00C47133"/>
    <w:rsid w:val="00C4749A"/>
    <w:rsid w:val="00C47E2C"/>
    <w:rsid w:val="00C51C53"/>
    <w:rsid w:val="00C528CE"/>
    <w:rsid w:val="00C53662"/>
    <w:rsid w:val="00C536B4"/>
    <w:rsid w:val="00C53E74"/>
    <w:rsid w:val="00C54D1B"/>
    <w:rsid w:val="00C5514E"/>
    <w:rsid w:val="00C57951"/>
    <w:rsid w:val="00C606C1"/>
    <w:rsid w:val="00C610EF"/>
    <w:rsid w:val="00C6162A"/>
    <w:rsid w:val="00C61682"/>
    <w:rsid w:val="00C61B68"/>
    <w:rsid w:val="00C62978"/>
    <w:rsid w:val="00C655AC"/>
    <w:rsid w:val="00C65B52"/>
    <w:rsid w:val="00C717AA"/>
    <w:rsid w:val="00C722E3"/>
    <w:rsid w:val="00C733FE"/>
    <w:rsid w:val="00C7346A"/>
    <w:rsid w:val="00C7386F"/>
    <w:rsid w:val="00C74265"/>
    <w:rsid w:val="00C76583"/>
    <w:rsid w:val="00C7659E"/>
    <w:rsid w:val="00C76D41"/>
    <w:rsid w:val="00C76E89"/>
    <w:rsid w:val="00C77852"/>
    <w:rsid w:val="00C77ACA"/>
    <w:rsid w:val="00C8033F"/>
    <w:rsid w:val="00C81588"/>
    <w:rsid w:val="00C829BE"/>
    <w:rsid w:val="00C90042"/>
    <w:rsid w:val="00C914A3"/>
    <w:rsid w:val="00C92075"/>
    <w:rsid w:val="00C935F7"/>
    <w:rsid w:val="00C9403F"/>
    <w:rsid w:val="00C9560B"/>
    <w:rsid w:val="00C957AC"/>
    <w:rsid w:val="00C972D1"/>
    <w:rsid w:val="00CA019D"/>
    <w:rsid w:val="00CA0942"/>
    <w:rsid w:val="00CA1444"/>
    <w:rsid w:val="00CA1775"/>
    <w:rsid w:val="00CA17E6"/>
    <w:rsid w:val="00CA3BDB"/>
    <w:rsid w:val="00CA4C29"/>
    <w:rsid w:val="00CA7DBF"/>
    <w:rsid w:val="00CB0D1B"/>
    <w:rsid w:val="00CB0FB6"/>
    <w:rsid w:val="00CB1582"/>
    <w:rsid w:val="00CB2C30"/>
    <w:rsid w:val="00CB2E21"/>
    <w:rsid w:val="00CB30F2"/>
    <w:rsid w:val="00CB3E30"/>
    <w:rsid w:val="00CB4B55"/>
    <w:rsid w:val="00CB52DC"/>
    <w:rsid w:val="00CB69B8"/>
    <w:rsid w:val="00CB70AF"/>
    <w:rsid w:val="00CB76CD"/>
    <w:rsid w:val="00CC018A"/>
    <w:rsid w:val="00CC0620"/>
    <w:rsid w:val="00CC08E8"/>
    <w:rsid w:val="00CC1B91"/>
    <w:rsid w:val="00CC2716"/>
    <w:rsid w:val="00CC3DF3"/>
    <w:rsid w:val="00CC49FE"/>
    <w:rsid w:val="00CC50B1"/>
    <w:rsid w:val="00CC59E4"/>
    <w:rsid w:val="00CC6053"/>
    <w:rsid w:val="00CC62AB"/>
    <w:rsid w:val="00CC68D8"/>
    <w:rsid w:val="00CD1365"/>
    <w:rsid w:val="00CD324F"/>
    <w:rsid w:val="00CD3B79"/>
    <w:rsid w:val="00CD673F"/>
    <w:rsid w:val="00CD69EB"/>
    <w:rsid w:val="00CE120D"/>
    <w:rsid w:val="00CE2109"/>
    <w:rsid w:val="00CE2FED"/>
    <w:rsid w:val="00CE3D0B"/>
    <w:rsid w:val="00CE4800"/>
    <w:rsid w:val="00CE78A7"/>
    <w:rsid w:val="00CF0AEF"/>
    <w:rsid w:val="00CF1824"/>
    <w:rsid w:val="00CF1830"/>
    <w:rsid w:val="00CF2ED1"/>
    <w:rsid w:val="00CF473C"/>
    <w:rsid w:val="00CF5410"/>
    <w:rsid w:val="00CF6B6C"/>
    <w:rsid w:val="00CF79C8"/>
    <w:rsid w:val="00D01C05"/>
    <w:rsid w:val="00D02079"/>
    <w:rsid w:val="00D02522"/>
    <w:rsid w:val="00D02A02"/>
    <w:rsid w:val="00D046FB"/>
    <w:rsid w:val="00D04BF0"/>
    <w:rsid w:val="00D110CA"/>
    <w:rsid w:val="00D1201B"/>
    <w:rsid w:val="00D126F9"/>
    <w:rsid w:val="00D12C43"/>
    <w:rsid w:val="00D14E8D"/>
    <w:rsid w:val="00D1586D"/>
    <w:rsid w:val="00D158B3"/>
    <w:rsid w:val="00D17366"/>
    <w:rsid w:val="00D20503"/>
    <w:rsid w:val="00D208F8"/>
    <w:rsid w:val="00D20FF2"/>
    <w:rsid w:val="00D23E80"/>
    <w:rsid w:val="00D26740"/>
    <w:rsid w:val="00D27D13"/>
    <w:rsid w:val="00D30BF9"/>
    <w:rsid w:val="00D323B4"/>
    <w:rsid w:val="00D34872"/>
    <w:rsid w:val="00D36A24"/>
    <w:rsid w:val="00D36DD2"/>
    <w:rsid w:val="00D3733B"/>
    <w:rsid w:val="00D375AE"/>
    <w:rsid w:val="00D37847"/>
    <w:rsid w:val="00D422ED"/>
    <w:rsid w:val="00D428B3"/>
    <w:rsid w:val="00D461A1"/>
    <w:rsid w:val="00D4634E"/>
    <w:rsid w:val="00D50284"/>
    <w:rsid w:val="00D50622"/>
    <w:rsid w:val="00D516BF"/>
    <w:rsid w:val="00D523EB"/>
    <w:rsid w:val="00D5271E"/>
    <w:rsid w:val="00D53855"/>
    <w:rsid w:val="00D538D7"/>
    <w:rsid w:val="00D56AD8"/>
    <w:rsid w:val="00D5754A"/>
    <w:rsid w:val="00D603AF"/>
    <w:rsid w:val="00D607C1"/>
    <w:rsid w:val="00D60B77"/>
    <w:rsid w:val="00D60BD4"/>
    <w:rsid w:val="00D610FC"/>
    <w:rsid w:val="00D61CF7"/>
    <w:rsid w:val="00D62511"/>
    <w:rsid w:val="00D6366E"/>
    <w:rsid w:val="00D66B4A"/>
    <w:rsid w:val="00D67FC1"/>
    <w:rsid w:val="00D70D83"/>
    <w:rsid w:val="00D70E0F"/>
    <w:rsid w:val="00D717D6"/>
    <w:rsid w:val="00D7234D"/>
    <w:rsid w:val="00D7319E"/>
    <w:rsid w:val="00D764F1"/>
    <w:rsid w:val="00D80EE8"/>
    <w:rsid w:val="00D80FCB"/>
    <w:rsid w:val="00D8117E"/>
    <w:rsid w:val="00D8119F"/>
    <w:rsid w:val="00D81D5F"/>
    <w:rsid w:val="00D841E6"/>
    <w:rsid w:val="00D84627"/>
    <w:rsid w:val="00D84698"/>
    <w:rsid w:val="00D85197"/>
    <w:rsid w:val="00D90FA1"/>
    <w:rsid w:val="00D92864"/>
    <w:rsid w:val="00D930BC"/>
    <w:rsid w:val="00D931B4"/>
    <w:rsid w:val="00D93D8D"/>
    <w:rsid w:val="00D96173"/>
    <w:rsid w:val="00D9627F"/>
    <w:rsid w:val="00D96B08"/>
    <w:rsid w:val="00D96CDF"/>
    <w:rsid w:val="00D9756F"/>
    <w:rsid w:val="00DA163A"/>
    <w:rsid w:val="00DA23AA"/>
    <w:rsid w:val="00DA2816"/>
    <w:rsid w:val="00DA57F3"/>
    <w:rsid w:val="00DA6610"/>
    <w:rsid w:val="00DA6679"/>
    <w:rsid w:val="00DB0BB1"/>
    <w:rsid w:val="00DB1524"/>
    <w:rsid w:val="00DB196B"/>
    <w:rsid w:val="00DB4197"/>
    <w:rsid w:val="00DB44C8"/>
    <w:rsid w:val="00DB547C"/>
    <w:rsid w:val="00DB5D4A"/>
    <w:rsid w:val="00DB6EFD"/>
    <w:rsid w:val="00DB6F32"/>
    <w:rsid w:val="00DB7EF9"/>
    <w:rsid w:val="00DC0299"/>
    <w:rsid w:val="00DC0E2A"/>
    <w:rsid w:val="00DC1711"/>
    <w:rsid w:val="00DC2004"/>
    <w:rsid w:val="00DC48AA"/>
    <w:rsid w:val="00DC4B30"/>
    <w:rsid w:val="00DC69AA"/>
    <w:rsid w:val="00DC6AAD"/>
    <w:rsid w:val="00DC6CCD"/>
    <w:rsid w:val="00DD027E"/>
    <w:rsid w:val="00DD04DC"/>
    <w:rsid w:val="00DD263D"/>
    <w:rsid w:val="00DD2CEA"/>
    <w:rsid w:val="00DD2DC9"/>
    <w:rsid w:val="00DD3560"/>
    <w:rsid w:val="00DD3761"/>
    <w:rsid w:val="00DD3A16"/>
    <w:rsid w:val="00DD3C65"/>
    <w:rsid w:val="00DD3EEC"/>
    <w:rsid w:val="00DD4D6D"/>
    <w:rsid w:val="00DD58AE"/>
    <w:rsid w:val="00DD7CFC"/>
    <w:rsid w:val="00DE01E5"/>
    <w:rsid w:val="00DE0255"/>
    <w:rsid w:val="00DE0AA4"/>
    <w:rsid w:val="00DE21E0"/>
    <w:rsid w:val="00DE38FC"/>
    <w:rsid w:val="00DE496F"/>
    <w:rsid w:val="00DE560D"/>
    <w:rsid w:val="00DE5FE0"/>
    <w:rsid w:val="00DF2A85"/>
    <w:rsid w:val="00DF41F4"/>
    <w:rsid w:val="00DF536E"/>
    <w:rsid w:val="00DF6654"/>
    <w:rsid w:val="00DF76DC"/>
    <w:rsid w:val="00DF7DE0"/>
    <w:rsid w:val="00DF7FF9"/>
    <w:rsid w:val="00E00EF4"/>
    <w:rsid w:val="00E013CD"/>
    <w:rsid w:val="00E019E2"/>
    <w:rsid w:val="00E03F6E"/>
    <w:rsid w:val="00E04454"/>
    <w:rsid w:val="00E04AE7"/>
    <w:rsid w:val="00E05865"/>
    <w:rsid w:val="00E10D3E"/>
    <w:rsid w:val="00E11399"/>
    <w:rsid w:val="00E114AF"/>
    <w:rsid w:val="00E118B7"/>
    <w:rsid w:val="00E12469"/>
    <w:rsid w:val="00E132DC"/>
    <w:rsid w:val="00E153C4"/>
    <w:rsid w:val="00E15881"/>
    <w:rsid w:val="00E172BF"/>
    <w:rsid w:val="00E2057A"/>
    <w:rsid w:val="00E2234A"/>
    <w:rsid w:val="00E224E0"/>
    <w:rsid w:val="00E224FF"/>
    <w:rsid w:val="00E24323"/>
    <w:rsid w:val="00E25657"/>
    <w:rsid w:val="00E26386"/>
    <w:rsid w:val="00E2691F"/>
    <w:rsid w:val="00E27696"/>
    <w:rsid w:val="00E318E8"/>
    <w:rsid w:val="00E31A78"/>
    <w:rsid w:val="00E31BDD"/>
    <w:rsid w:val="00E336EE"/>
    <w:rsid w:val="00E33AC3"/>
    <w:rsid w:val="00E33BF3"/>
    <w:rsid w:val="00E3412C"/>
    <w:rsid w:val="00E34543"/>
    <w:rsid w:val="00E3560A"/>
    <w:rsid w:val="00E35689"/>
    <w:rsid w:val="00E36449"/>
    <w:rsid w:val="00E37500"/>
    <w:rsid w:val="00E4051E"/>
    <w:rsid w:val="00E42DA4"/>
    <w:rsid w:val="00E43A41"/>
    <w:rsid w:val="00E43B4B"/>
    <w:rsid w:val="00E44F4D"/>
    <w:rsid w:val="00E45328"/>
    <w:rsid w:val="00E46486"/>
    <w:rsid w:val="00E468A3"/>
    <w:rsid w:val="00E46E20"/>
    <w:rsid w:val="00E4726A"/>
    <w:rsid w:val="00E47332"/>
    <w:rsid w:val="00E47621"/>
    <w:rsid w:val="00E51C5F"/>
    <w:rsid w:val="00E51D94"/>
    <w:rsid w:val="00E53B92"/>
    <w:rsid w:val="00E53EA7"/>
    <w:rsid w:val="00E546E3"/>
    <w:rsid w:val="00E547A1"/>
    <w:rsid w:val="00E55BAE"/>
    <w:rsid w:val="00E55E4F"/>
    <w:rsid w:val="00E565A5"/>
    <w:rsid w:val="00E6180D"/>
    <w:rsid w:val="00E61C52"/>
    <w:rsid w:val="00E6233A"/>
    <w:rsid w:val="00E624F3"/>
    <w:rsid w:val="00E62C62"/>
    <w:rsid w:val="00E63A3E"/>
    <w:rsid w:val="00E6588D"/>
    <w:rsid w:val="00E65F34"/>
    <w:rsid w:val="00E710EA"/>
    <w:rsid w:val="00E713F4"/>
    <w:rsid w:val="00E73B81"/>
    <w:rsid w:val="00E7668D"/>
    <w:rsid w:val="00E766D8"/>
    <w:rsid w:val="00E769F2"/>
    <w:rsid w:val="00E772CA"/>
    <w:rsid w:val="00E77968"/>
    <w:rsid w:val="00E77D75"/>
    <w:rsid w:val="00E81A9F"/>
    <w:rsid w:val="00E81FD8"/>
    <w:rsid w:val="00E8201A"/>
    <w:rsid w:val="00E83518"/>
    <w:rsid w:val="00E83FB5"/>
    <w:rsid w:val="00E841CD"/>
    <w:rsid w:val="00E8454C"/>
    <w:rsid w:val="00E849BB"/>
    <w:rsid w:val="00E85B12"/>
    <w:rsid w:val="00E86BE8"/>
    <w:rsid w:val="00E86C26"/>
    <w:rsid w:val="00E92125"/>
    <w:rsid w:val="00E93B6B"/>
    <w:rsid w:val="00EA1880"/>
    <w:rsid w:val="00EA2B6E"/>
    <w:rsid w:val="00EA3909"/>
    <w:rsid w:val="00EA4261"/>
    <w:rsid w:val="00EA5A88"/>
    <w:rsid w:val="00EA5D27"/>
    <w:rsid w:val="00EA7CCD"/>
    <w:rsid w:val="00EB0541"/>
    <w:rsid w:val="00EB1D22"/>
    <w:rsid w:val="00EB1D86"/>
    <w:rsid w:val="00EB2A74"/>
    <w:rsid w:val="00EB4820"/>
    <w:rsid w:val="00EB7A3F"/>
    <w:rsid w:val="00EC01D2"/>
    <w:rsid w:val="00EC0AD1"/>
    <w:rsid w:val="00EC1FD3"/>
    <w:rsid w:val="00EC36DE"/>
    <w:rsid w:val="00EC658F"/>
    <w:rsid w:val="00EC7147"/>
    <w:rsid w:val="00EC7D79"/>
    <w:rsid w:val="00ED0394"/>
    <w:rsid w:val="00ED0BFB"/>
    <w:rsid w:val="00ED104D"/>
    <w:rsid w:val="00ED1318"/>
    <w:rsid w:val="00ED1443"/>
    <w:rsid w:val="00ED147A"/>
    <w:rsid w:val="00ED24BE"/>
    <w:rsid w:val="00ED2505"/>
    <w:rsid w:val="00ED2690"/>
    <w:rsid w:val="00ED5C21"/>
    <w:rsid w:val="00ED603A"/>
    <w:rsid w:val="00ED6B86"/>
    <w:rsid w:val="00ED708A"/>
    <w:rsid w:val="00ED7E7D"/>
    <w:rsid w:val="00EE3A9E"/>
    <w:rsid w:val="00EE4BAC"/>
    <w:rsid w:val="00EE632C"/>
    <w:rsid w:val="00EE6C9A"/>
    <w:rsid w:val="00EE6CE7"/>
    <w:rsid w:val="00EF3FE6"/>
    <w:rsid w:val="00EF7BA0"/>
    <w:rsid w:val="00F02237"/>
    <w:rsid w:val="00F02A0F"/>
    <w:rsid w:val="00F05E15"/>
    <w:rsid w:val="00F07390"/>
    <w:rsid w:val="00F12AB6"/>
    <w:rsid w:val="00F1301E"/>
    <w:rsid w:val="00F13652"/>
    <w:rsid w:val="00F13C5A"/>
    <w:rsid w:val="00F13E6D"/>
    <w:rsid w:val="00F14570"/>
    <w:rsid w:val="00F16B0A"/>
    <w:rsid w:val="00F17643"/>
    <w:rsid w:val="00F17F40"/>
    <w:rsid w:val="00F21708"/>
    <w:rsid w:val="00F23360"/>
    <w:rsid w:val="00F235CA"/>
    <w:rsid w:val="00F23CAE"/>
    <w:rsid w:val="00F24B4D"/>
    <w:rsid w:val="00F253A0"/>
    <w:rsid w:val="00F255D6"/>
    <w:rsid w:val="00F25F54"/>
    <w:rsid w:val="00F26484"/>
    <w:rsid w:val="00F26D51"/>
    <w:rsid w:val="00F2712B"/>
    <w:rsid w:val="00F272EB"/>
    <w:rsid w:val="00F30778"/>
    <w:rsid w:val="00F316F7"/>
    <w:rsid w:val="00F319F6"/>
    <w:rsid w:val="00F31AED"/>
    <w:rsid w:val="00F3218C"/>
    <w:rsid w:val="00F331DB"/>
    <w:rsid w:val="00F33438"/>
    <w:rsid w:val="00F33A2F"/>
    <w:rsid w:val="00F34079"/>
    <w:rsid w:val="00F34862"/>
    <w:rsid w:val="00F3594B"/>
    <w:rsid w:val="00F3646B"/>
    <w:rsid w:val="00F3676E"/>
    <w:rsid w:val="00F36C50"/>
    <w:rsid w:val="00F401C3"/>
    <w:rsid w:val="00F409D6"/>
    <w:rsid w:val="00F41A05"/>
    <w:rsid w:val="00F429FA"/>
    <w:rsid w:val="00F446AF"/>
    <w:rsid w:val="00F45AA2"/>
    <w:rsid w:val="00F4644A"/>
    <w:rsid w:val="00F46D3D"/>
    <w:rsid w:val="00F50E0F"/>
    <w:rsid w:val="00F527DB"/>
    <w:rsid w:val="00F532C2"/>
    <w:rsid w:val="00F54124"/>
    <w:rsid w:val="00F54D30"/>
    <w:rsid w:val="00F55848"/>
    <w:rsid w:val="00F55C6C"/>
    <w:rsid w:val="00F56160"/>
    <w:rsid w:val="00F567EE"/>
    <w:rsid w:val="00F5794C"/>
    <w:rsid w:val="00F57A77"/>
    <w:rsid w:val="00F60E4A"/>
    <w:rsid w:val="00F60F8B"/>
    <w:rsid w:val="00F62ECE"/>
    <w:rsid w:val="00F63654"/>
    <w:rsid w:val="00F63F12"/>
    <w:rsid w:val="00F64E76"/>
    <w:rsid w:val="00F65873"/>
    <w:rsid w:val="00F66D91"/>
    <w:rsid w:val="00F673F6"/>
    <w:rsid w:val="00F67A3B"/>
    <w:rsid w:val="00F70888"/>
    <w:rsid w:val="00F70E1C"/>
    <w:rsid w:val="00F71E4E"/>
    <w:rsid w:val="00F7232F"/>
    <w:rsid w:val="00F75269"/>
    <w:rsid w:val="00F752F5"/>
    <w:rsid w:val="00F77F74"/>
    <w:rsid w:val="00F80ED2"/>
    <w:rsid w:val="00F81F89"/>
    <w:rsid w:val="00F825B8"/>
    <w:rsid w:val="00F83DE3"/>
    <w:rsid w:val="00F84E99"/>
    <w:rsid w:val="00F85260"/>
    <w:rsid w:val="00F85565"/>
    <w:rsid w:val="00F862A5"/>
    <w:rsid w:val="00F873B3"/>
    <w:rsid w:val="00F87DEB"/>
    <w:rsid w:val="00F90059"/>
    <w:rsid w:val="00F92567"/>
    <w:rsid w:val="00F927F9"/>
    <w:rsid w:val="00F92E82"/>
    <w:rsid w:val="00F93F5D"/>
    <w:rsid w:val="00F941E1"/>
    <w:rsid w:val="00F94B66"/>
    <w:rsid w:val="00F94DEA"/>
    <w:rsid w:val="00F9700E"/>
    <w:rsid w:val="00F977DB"/>
    <w:rsid w:val="00FA2D6E"/>
    <w:rsid w:val="00FA339F"/>
    <w:rsid w:val="00FA51F3"/>
    <w:rsid w:val="00FA61AB"/>
    <w:rsid w:val="00FA6CF7"/>
    <w:rsid w:val="00FA6DCE"/>
    <w:rsid w:val="00FB40F8"/>
    <w:rsid w:val="00FB416A"/>
    <w:rsid w:val="00FB54B4"/>
    <w:rsid w:val="00FB6347"/>
    <w:rsid w:val="00FB72D5"/>
    <w:rsid w:val="00FC2EBC"/>
    <w:rsid w:val="00FC4061"/>
    <w:rsid w:val="00FC4654"/>
    <w:rsid w:val="00FC4FA2"/>
    <w:rsid w:val="00FC516A"/>
    <w:rsid w:val="00FC548A"/>
    <w:rsid w:val="00FC6C78"/>
    <w:rsid w:val="00FC7066"/>
    <w:rsid w:val="00FD075C"/>
    <w:rsid w:val="00FD0FDC"/>
    <w:rsid w:val="00FD14AA"/>
    <w:rsid w:val="00FD2B78"/>
    <w:rsid w:val="00FD2BE3"/>
    <w:rsid w:val="00FD2C62"/>
    <w:rsid w:val="00FD4645"/>
    <w:rsid w:val="00FE0CBA"/>
    <w:rsid w:val="00FE2ACF"/>
    <w:rsid w:val="00FE2BE1"/>
    <w:rsid w:val="00FE3A9E"/>
    <w:rsid w:val="00FE3BFB"/>
    <w:rsid w:val="00FE5078"/>
    <w:rsid w:val="00FE5890"/>
    <w:rsid w:val="00FE58F9"/>
    <w:rsid w:val="00FE5A8D"/>
    <w:rsid w:val="00FE5AFE"/>
    <w:rsid w:val="00FE7862"/>
    <w:rsid w:val="00FF01AA"/>
    <w:rsid w:val="00FF0E7A"/>
    <w:rsid w:val="00FF1061"/>
    <w:rsid w:val="00FF2504"/>
    <w:rsid w:val="00FF28A9"/>
    <w:rsid w:val="00FF302D"/>
    <w:rsid w:val="00FF477E"/>
    <w:rsid w:val="00FF5533"/>
    <w:rsid w:val="00FF617B"/>
    <w:rsid w:val="01614FD7"/>
    <w:rsid w:val="01C37498"/>
    <w:rsid w:val="0629B86E"/>
    <w:rsid w:val="063B70D6"/>
    <w:rsid w:val="0688BFEF"/>
    <w:rsid w:val="06EE5504"/>
    <w:rsid w:val="082AAB2E"/>
    <w:rsid w:val="08B79ACC"/>
    <w:rsid w:val="0B99EE7C"/>
    <w:rsid w:val="0C58FB64"/>
    <w:rsid w:val="0DC014C6"/>
    <w:rsid w:val="0EFAF7E2"/>
    <w:rsid w:val="0F54E283"/>
    <w:rsid w:val="110B628D"/>
    <w:rsid w:val="133329C6"/>
    <w:rsid w:val="15F9EE9A"/>
    <w:rsid w:val="16973181"/>
    <w:rsid w:val="192D4378"/>
    <w:rsid w:val="198B501F"/>
    <w:rsid w:val="1AA178DF"/>
    <w:rsid w:val="1AE40C86"/>
    <w:rsid w:val="1BC017D6"/>
    <w:rsid w:val="1C08BAEF"/>
    <w:rsid w:val="1C0C0288"/>
    <w:rsid w:val="1C67F737"/>
    <w:rsid w:val="1C697704"/>
    <w:rsid w:val="1C74849B"/>
    <w:rsid w:val="1D77749F"/>
    <w:rsid w:val="1FE8AD48"/>
    <w:rsid w:val="205082F5"/>
    <w:rsid w:val="20DF7CD9"/>
    <w:rsid w:val="2107EB0F"/>
    <w:rsid w:val="250E2589"/>
    <w:rsid w:val="26CF5A94"/>
    <w:rsid w:val="26EBADDE"/>
    <w:rsid w:val="27EBFE6C"/>
    <w:rsid w:val="285C0FA4"/>
    <w:rsid w:val="292A239A"/>
    <w:rsid w:val="2936E4DA"/>
    <w:rsid w:val="29594B73"/>
    <w:rsid w:val="295ED2B8"/>
    <w:rsid w:val="2974278B"/>
    <w:rsid w:val="2BAD0C2B"/>
    <w:rsid w:val="2CFF0B7D"/>
    <w:rsid w:val="2E5186F7"/>
    <w:rsid w:val="2F2086CD"/>
    <w:rsid w:val="30FBAA28"/>
    <w:rsid w:val="3287A8C1"/>
    <w:rsid w:val="33913332"/>
    <w:rsid w:val="34F883B9"/>
    <w:rsid w:val="35BB6614"/>
    <w:rsid w:val="367AECA5"/>
    <w:rsid w:val="38BF3870"/>
    <w:rsid w:val="38DD35AD"/>
    <w:rsid w:val="3990CBDC"/>
    <w:rsid w:val="3A19EC5B"/>
    <w:rsid w:val="3CC87161"/>
    <w:rsid w:val="3F5F8F0C"/>
    <w:rsid w:val="3FAAF5DD"/>
    <w:rsid w:val="411D5A90"/>
    <w:rsid w:val="4615FEDF"/>
    <w:rsid w:val="46AC3367"/>
    <w:rsid w:val="46D79866"/>
    <w:rsid w:val="47104781"/>
    <w:rsid w:val="479B7C85"/>
    <w:rsid w:val="48083D1C"/>
    <w:rsid w:val="4848736F"/>
    <w:rsid w:val="486CE8A8"/>
    <w:rsid w:val="48EFD155"/>
    <w:rsid w:val="49F7A163"/>
    <w:rsid w:val="4B6974FE"/>
    <w:rsid w:val="4D1E248A"/>
    <w:rsid w:val="4F816CA2"/>
    <w:rsid w:val="502863B5"/>
    <w:rsid w:val="50EC66D4"/>
    <w:rsid w:val="51DB56F9"/>
    <w:rsid w:val="51EDFDC2"/>
    <w:rsid w:val="5344EF87"/>
    <w:rsid w:val="53E7BC36"/>
    <w:rsid w:val="54379AD8"/>
    <w:rsid w:val="545DE590"/>
    <w:rsid w:val="54D36023"/>
    <w:rsid w:val="579F6693"/>
    <w:rsid w:val="58033F78"/>
    <w:rsid w:val="588B6D4E"/>
    <w:rsid w:val="5A9456D0"/>
    <w:rsid w:val="5ACD2B4E"/>
    <w:rsid w:val="5C5035CE"/>
    <w:rsid w:val="609D8C86"/>
    <w:rsid w:val="618A26FD"/>
    <w:rsid w:val="620E2510"/>
    <w:rsid w:val="629B3888"/>
    <w:rsid w:val="6328830E"/>
    <w:rsid w:val="6403185F"/>
    <w:rsid w:val="6517F2F4"/>
    <w:rsid w:val="668B74E5"/>
    <w:rsid w:val="66C3B5EE"/>
    <w:rsid w:val="674E213F"/>
    <w:rsid w:val="67CFD322"/>
    <w:rsid w:val="6BF4FBAA"/>
    <w:rsid w:val="6E447A22"/>
    <w:rsid w:val="71AF348A"/>
    <w:rsid w:val="7491D6BC"/>
    <w:rsid w:val="74EE9385"/>
    <w:rsid w:val="751DB48B"/>
    <w:rsid w:val="75CB4C8D"/>
    <w:rsid w:val="763A273F"/>
    <w:rsid w:val="775DE9B9"/>
    <w:rsid w:val="796626A3"/>
    <w:rsid w:val="7A6CF635"/>
    <w:rsid w:val="7A9CD4D4"/>
    <w:rsid w:val="7ADADC21"/>
    <w:rsid w:val="7B1E541A"/>
    <w:rsid w:val="7BA81980"/>
    <w:rsid w:val="7C16CDDF"/>
    <w:rsid w:val="7C591704"/>
    <w:rsid w:val="7C5A925A"/>
    <w:rsid w:val="7C657208"/>
    <w:rsid w:val="7D0FC39E"/>
    <w:rsid w:val="7D796FFB"/>
    <w:rsid w:val="7DFA319E"/>
    <w:rsid w:val="7E9ADA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02B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5B7"/>
    <w:pPr>
      <w:spacing w:line="279" w:lineRule="auto"/>
    </w:pPr>
    <w:rPr>
      <w:rFonts w:eastAsiaTheme="minorEastAsia"/>
      <w:kern w:val="0"/>
      <w:szCs w:val="24"/>
      <w:lang w:val="en-GB" w:eastAsia="ja-JP"/>
      <w14:ligatures w14:val="none"/>
    </w:rPr>
  </w:style>
  <w:style w:type="paragraph" w:styleId="Heading1">
    <w:name w:val="heading 1"/>
    <w:basedOn w:val="Normal"/>
    <w:next w:val="Normal"/>
    <w:link w:val="Heading1Char"/>
    <w:uiPriority w:val="9"/>
    <w:qFormat/>
    <w:rsid w:val="004E15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normal"/>
    <w:basedOn w:val="Normal"/>
    <w:next w:val="Normal"/>
    <w:link w:val="Heading2Char"/>
    <w:uiPriority w:val="9"/>
    <w:semiHidden/>
    <w:unhideWhenUsed/>
    <w:qFormat/>
    <w:rsid w:val="004E15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15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15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15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1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1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1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5B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normal Char"/>
    <w:basedOn w:val="DefaultParagraphFont"/>
    <w:link w:val="Heading2"/>
    <w:uiPriority w:val="9"/>
    <w:rsid w:val="004E15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15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15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15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1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1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15B7"/>
    <w:rPr>
      <w:rFonts w:eastAsiaTheme="majorEastAsia" w:cstheme="majorBidi"/>
      <w:color w:val="272727" w:themeColor="text1" w:themeTint="D8"/>
    </w:rPr>
  </w:style>
  <w:style w:type="paragraph" w:styleId="Title">
    <w:name w:val="Title"/>
    <w:basedOn w:val="Normal"/>
    <w:next w:val="Normal"/>
    <w:link w:val="TitleChar"/>
    <w:uiPriority w:val="10"/>
    <w:qFormat/>
    <w:rsid w:val="004E1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8"/>
    <w:qFormat/>
    <w:rsid w:val="004E1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8"/>
    <w:rsid w:val="004E1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C70"/>
    <w:pPr>
      <w:spacing w:before="160"/>
    </w:pPr>
    <w:rPr>
      <w:b/>
      <w:i/>
      <w:iCs/>
      <w:color w:val="002060"/>
      <w:sz w:val="28"/>
    </w:rPr>
  </w:style>
  <w:style w:type="character" w:customStyle="1" w:styleId="QuoteChar">
    <w:name w:val="Quote Char"/>
    <w:basedOn w:val="DefaultParagraphFont"/>
    <w:link w:val="Quote"/>
    <w:uiPriority w:val="29"/>
    <w:rsid w:val="00254C70"/>
    <w:rPr>
      <w:rFonts w:eastAsiaTheme="minorEastAsia"/>
      <w:b/>
      <w:i/>
      <w:iCs/>
      <w:color w:val="002060"/>
      <w:kern w:val="0"/>
      <w:sz w:val="28"/>
      <w:szCs w:val="24"/>
      <w:lang w:val="en-GB" w:eastAsia="ja-JP"/>
      <w14:ligatures w14:val="none"/>
    </w:rPr>
  </w:style>
  <w:style w:type="paragraph" w:styleId="ListParagraph">
    <w:name w:val="List Paragraph"/>
    <w:aliases w:val="0Bullet,Bullet Point,Bullet point,Bullet points,Content descriptions,DDM Gen Text,Dot point 1.5 line spacing,Indented bullet,L,List Paragraph - bullets,List Paragraph1,List Paragraph11,List Paragraph2,Main,Recommendation,bullet point list"/>
    <w:basedOn w:val="Normal"/>
    <w:link w:val="ListParagraphChar"/>
    <w:uiPriority w:val="34"/>
    <w:qFormat/>
    <w:rsid w:val="004E15B7"/>
    <w:pPr>
      <w:ind w:left="720"/>
      <w:contextualSpacing/>
    </w:pPr>
  </w:style>
  <w:style w:type="character" w:styleId="IntenseEmphasis">
    <w:name w:val="Intense Emphasis"/>
    <w:basedOn w:val="DefaultParagraphFont"/>
    <w:uiPriority w:val="21"/>
    <w:qFormat/>
    <w:rsid w:val="004E15B7"/>
    <w:rPr>
      <w:i/>
      <w:iCs/>
      <w:color w:val="0F4761" w:themeColor="accent1" w:themeShade="BF"/>
    </w:rPr>
  </w:style>
  <w:style w:type="paragraph" w:styleId="IntenseQuote">
    <w:name w:val="Intense Quote"/>
    <w:basedOn w:val="Normal"/>
    <w:next w:val="Normal"/>
    <w:link w:val="IntenseQuoteChar"/>
    <w:uiPriority w:val="30"/>
    <w:qFormat/>
    <w:rsid w:val="004E15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15B7"/>
    <w:rPr>
      <w:i/>
      <w:iCs/>
      <w:color w:val="0F4761" w:themeColor="accent1" w:themeShade="BF"/>
    </w:rPr>
  </w:style>
  <w:style w:type="character" w:styleId="IntenseReference">
    <w:name w:val="Intense Reference"/>
    <w:basedOn w:val="DefaultParagraphFont"/>
    <w:uiPriority w:val="32"/>
    <w:qFormat/>
    <w:rsid w:val="004E15B7"/>
    <w:rPr>
      <w:b/>
      <w:bCs/>
      <w:smallCaps/>
      <w:color w:val="0F4761" w:themeColor="accent1" w:themeShade="BF"/>
      <w:spacing w:val="5"/>
    </w:rPr>
  </w:style>
  <w:style w:type="paragraph" w:styleId="Header">
    <w:name w:val="header"/>
    <w:basedOn w:val="Normal"/>
    <w:link w:val="HeaderChar"/>
    <w:uiPriority w:val="99"/>
    <w:unhideWhenUsed/>
    <w:rsid w:val="004E1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5B7"/>
    <w:rPr>
      <w:rFonts w:eastAsiaTheme="minorEastAsia"/>
      <w:kern w:val="0"/>
      <w:szCs w:val="24"/>
      <w:lang w:val="en-GB" w:eastAsia="ja-JP"/>
      <w14:ligatures w14:val="none"/>
    </w:rPr>
  </w:style>
  <w:style w:type="paragraph" w:styleId="Footer">
    <w:name w:val="footer"/>
    <w:basedOn w:val="Normal"/>
    <w:link w:val="FooterChar"/>
    <w:uiPriority w:val="99"/>
    <w:unhideWhenUsed/>
    <w:rsid w:val="004E1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5B7"/>
    <w:rPr>
      <w:rFonts w:eastAsiaTheme="minorEastAsia"/>
      <w:kern w:val="0"/>
      <w:szCs w:val="24"/>
      <w:lang w:val="en-GB" w:eastAsia="ja-JP"/>
      <w14:ligatures w14:val="none"/>
    </w:rPr>
  </w:style>
  <w:style w:type="character" w:styleId="CommentReference">
    <w:name w:val="annotation reference"/>
    <w:basedOn w:val="DefaultParagraphFont"/>
    <w:uiPriority w:val="99"/>
    <w:semiHidden/>
    <w:unhideWhenUsed/>
    <w:rsid w:val="004E15B7"/>
    <w:rPr>
      <w:sz w:val="16"/>
      <w:szCs w:val="16"/>
    </w:rPr>
  </w:style>
  <w:style w:type="paragraph" w:styleId="CommentText">
    <w:name w:val="annotation text"/>
    <w:basedOn w:val="Normal"/>
    <w:link w:val="CommentTextChar"/>
    <w:uiPriority w:val="99"/>
    <w:unhideWhenUsed/>
    <w:rsid w:val="004E15B7"/>
    <w:pPr>
      <w:spacing w:after="200" w:line="240" w:lineRule="auto"/>
    </w:pPr>
    <w:rPr>
      <w:rFonts w:ascii="Aptos Display" w:eastAsiaTheme="minorHAnsi" w:hAnsi="Aptos Display"/>
      <w:sz w:val="20"/>
      <w:szCs w:val="20"/>
      <w:lang w:val="en-AU" w:eastAsia="en-US"/>
    </w:rPr>
  </w:style>
  <w:style w:type="character" w:customStyle="1" w:styleId="CommentTextChar">
    <w:name w:val="Comment Text Char"/>
    <w:basedOn w:val="DefaultParagraphFont"/>
    <w:link w:val="CommentText"/>
    <w:uiPriority w:val="99"/>
    <w:rsid w:val="004E15B7"/>
    <w:rPr>
      <w:rFonts w:ascii="Aptos Display" w:hAnsi="Aptos Display"/>
      <w:kern w:val="0"/>
      <w:sz w:val="20"/>
      <w:szCs w:val="20"/>
      <w14:ligatures w14:val="none"/>
    </w:rPr>
  </w:style>
  <w:style w:type="character" w:styleId="Hyperlink">
    <w:name w:val="Hyperlink"/>
    <w:basedOn w:val="DefaultParagraphFont"/>
    <w:uiPriority w:val="99"/>
    <w:unhideWhenUsed/>
    <w:rsid w:val="004E15B7"/>
    <w:rPr>
      <w:color w:val="467886" w:themeColor="hyperlink"/>
      <w:u w:val="single"/>
    </w:rPr>
  </w:style>
  <w:style w:type="character" w:customStyle="1" w:styleId="DotpointsChar">
    <w:name w:val="Dot points Char"/>
    <w:basedOn w:val="DefaultParagraphFont"/>
    <w:link w:val="Dotpoints"/>
    <w:locked/>
    <w:rsid w:val="004E15B7"/>
    <w:rPr>
      <w:color w:val="000000" w:themeColor="text1"/>
    </w:rPr>
  </w:style>
  <w:style w:type="paragraph" w:customStyle="1" w:styleId="Dotpoints">
    <w:name w:val="Dot points"/>
    <w:basedOn w:val="NoSpacing"/>
    <w:link w:val="DotpointsChar"/>
    <w:qFormat/>
    <w:rsid w:val="004E15B7"/>
    <w:pPr>
      <w:spacing w:after="120"/>
      <w:ind w:left="-567" w:right="-569"/>
    </w:pPr>
    <w:rPr>
      <w:rFonts w:eastAsiaTheme="minorHAnsi"/>
      <w:color w:val="000000" w:themeColor="text1"/>
      <w:kern w:val="2"/>
      <w:szCs w:val="22"/>
      <w:lang w:val="en-AU" w:eastAsia="en-US"/>
      <w14:ligatures w14:val="standardContextual"/>
    </w:rPr>
  </w:style>
  <w:style w:type="character" w:customStyle="1" w:styleId="JAP-Heading1-Years">
    <w:name w:val="JAP - Heading 1 - Years"/>
    <w:basedOn w:val="DefaultParagraphFont"/>
    <w:uiPriority w:val="1"/>
    <w:qFormat/>
    <w:rsid w:val="004E15B7"/>
    <w:rPr>
      <w:rFonts w:ascii="Aptos Display" w:hAnsi="Aptos Display"/>
      <w:b/>
      <w:position w:val="-12"/>
      <w:sz w:val="46"/>
    </w:rPr>
  </w:style>
  <w:style w:type="paragraph" w:customStyle="1" w:styleId="JAP-Heading1">
    <w:name w:val="JAP - Heading 1"/>
    <w:basedOn w:val="Title"/>
    <w:qFormat/>
    <w:rsid w:val="004E15B7"/>
    <w:pPr>
      <w:spacing w:before="1200" w:after="1320" w:line="620" w:lineRule="exact"/>
      <w:contextualSpacing w:val="0"/>
      <w:outlineLvl w:val="0"/>
    </w:pPr>
    <w:rPr>
      <w:rFonts w:ascii="Aptos ExtraBold" w:hAnsi="Aptos ExtraBold"/>
      <w:b/>
      <w:color w:val="FFFFFF" w:themeColor="background1"/>
      <w:sz w:val="64"/>
    </w:rPr>
  </w:style>
  <w:style w:type="paragraph" w:customStyle="1" w:styleId="AknowledgementofCountry">
    <w:name w:val="Aknowledgement of Country"/>
    <w:basedOn w:val="Quote"/>
    <w:qFormat/>
    <w:rsid w:val="004E15B7"/>
    <w:pPr>
      <w:spacing w:before="200" w:after="6000" w:line="276" w:lineRule="auto"/>
      <w:ind w:left="862" w:right="862"/>
    </w:pPr>
    <w:rPr>
      <w:rFonts w:ascii="Aptos Display" w:hAnsi="Aptos Display"/>
      <w:b w:val="0"/>
      <w:bCs/>
      <w:i w:val="0"/>
      <w:noProof/>
      <w:color w:val="FFFFFF" w:themeColor="background1"/>
      <w:sz w:val="36"/>
      <w:szCs w:val="36"/>
    </w:rPr>
  </w:style>
  <w:style w:type="paragraph" w:styleId="NoSpacing">
    <w:name w:val="No Spacing"/>
    <w:uiPriority w:val="1"/>
    <w:qFormat/>
    <w:rsid w:val="004E15B7"/>
    <w:pPr>
      <w:spacing w:after="0" w:line="240" w:lineRule="auto"/>
    </w:pPr>
    <w:rPr>
      <w:rFonts w:eastAsiaTheme="minorEastAsia"/>
      <w:kern w:val="0"/>
      <w:szCs w:val="24"/>
      <w:lang w:val="en-GB" w:eastAsia="ja-JP"/>
      <w14:ligatures w14:val="none"/>
    </w:rPr>
  </w:style>
  <w:style w:type="paragraph" w:customStyle="1" w:styleId="JAP-Heading3">
    <w:name w:val="JAP - Heading 3"/>
    <w:basedOn w:val="Heading2"/>
    <w:qFormat/>
    <w:rsid w:val="004E15B7"/>
    <w:pPr>
      <w:spacing w:before="0" w:after="240" w:line="240" w:lineRule="auto"/>
      <w:outlineLvl w:val="2"/>
    </w:pPr>
    <w:rPr>
      <w:rFonts w:ascii="Aptos Display" w:hAnsi="Aptos Display"/>
      <w:b/>
      <w:color w:val="0E2841" w:themeColor="text2"/>
      <w:sz w:val="40"/>
      <w:szCs w:val="26"/>
    </w:rPr>
  </w:style>
  <w:style w:type="character" w:customStyle="1" w:styleId="ListParagraphChar">
    <w:name w:val="List Paragraph Char"/>
    <w:aliases w:val="0Bullet Char,Bullet Point Char,Bullet point Char,Bullet points Char,Content descriptions Char,DDM Gen Text Char,Dot point 1.5 line spacing Char,Indented bullet Char,L Char,List Paragraph - bullets Char,List Paragraph1 Char,Main Char"/>
    <w:link w:val="ListParagraph"/>
    <w:uiPriority w:val="34"/>
    <w:qFormat/>
    <w:locked/>
    <w:rsid w:val="004E15B7"/>
  </w:style>
  <w:style w:type="paragraph" w:styleId="Revision">
    <w:name w:val="Revision"/>
    <w:hidden/>
    <w:uiPriority w:val="99"/>
    <w:semiHidden/>
    <w:rsid w:val="004E15B7"/>
    <w:pPr>
      <w:spacing w:after="0" w:line="240" w:lineRule="auto"/>
    </w:pPr>
    <w:rPr>
      <w:rFonts w:eastAsiaTheme="minorEastAsia"/>
      <w:kern w:val="0"/>
      <w:szCs w:val="24"/>
      <w:lang w:val="en-GB" w:eastAsia="ja-JP"/>
      <w14:ligatures w14:val="none"/>
    </w:rPr>
  </w:style>
  <w:style w:type="character" w:styleId="Mention">
    <w:name w:val="Mention"/>
    <w:basedOn w:val="DefaultParagraphFont"/>
    <w:uiPriority w:val="99"/>
    <w:unhideWhenUsed/>
    <w:rsid w:val="004E15B7"/>
    <w:rPr>
      <w:color w:val="2B579A"/>
      <w:shd w:val="clear" w:color="auto" w:fill="E1DFDD"/>
    </w:rPr>
  </w:style>
  <w:style w:type="paragraph" w:customStyle="1" w:styleId="JAP-Heading4-Green">
    <w:name w:val="JAP - Heading 4 - Green"/>
    <w:basedOn w:val="Heading3"/>
    <w:qFormat/>
    <w:rsid w:val="004E15B7"/>
    <w:pPr>
      <w:spacing w:before="240" w:after="240" w:line="276" w:lineRule="auto"/>
      <w:outlineLvl w:val="3"/>
    </w:pPr>
    <w:rPr>
      <w:rFonts w:ascii="Aptos SemiBold" w:hAnsi="Aptos SemiBold"/>
      <w:b/>
      <w:bCs/>
      <w:color w:val="156082" w:themeColor="accent1"/>
      <w:sz w:val="36"/>
      <w:szCs w:val="24"/>
      <w:lang w:val="en-AU" w:eastAsia="en-US"/>
    </w:rPr>
  </w:style>
  <w:style w:type="paragraph" w:customStyle="1" w:styleId="JAP-Heading6">
    <w:name w:val="JAP - Heading 6"/>
    <w:basedOn w:val="Heading6"/>
    <w:qFormat/>
    <w:rsid w:val="004E15B7"/>
    <w:pPr>
      <w:keepNext w:val="0"/>
      <w:keepLines w:val="0"/>
      <w:spacing w:before="0" w:after="120" w:line="240" w:lineRule="auto"/>
    </w:pPr>
    <w:rPr>
      <w:rFonts w:ascii="Aptos Display" w:eastAsiaTheme="minorEastAsia" w:hAnsi="Aptos Display" w:cstheme="minorBidi"/>
      <w:b/>
      <w:bCs/>
      <w:i w:val="0"/>
      <w:iCs w:val="0"/>
      <w:color w:val="000000" w:themeColor="text1"/>
      <w:sz w:val="24"/>
      <w:szCs w:val="22"/>
      <w:lang w:val="en-AU" w:eastAsia="en-US"/>
    </w:rPr>
  </w:style>
  <w:style w:type="table" w:styleId="TableGrid">
    <w:name w:val="Table Grid"/>
    <w:basedOn w:val="TableNormal"/>
    <w:uiPriority w:val="59"/>
    <w:rsid w:val="004E15B7"/>
    <w:pPr>
      <w:spacing w:after="0" w:line="240" w:lineRule="auto"/>
    </w:pPr>
    <w:rPr>
      <w:rFonts w:eastAsiaTheme="minorEastAsia"/>
      <w:kern w:val="0"/>
      <w:sz w:val="24"/>
      <w:szCs w:val="24"/>
      <w:lang w:val="en-GB"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JAP-Heading5-Purple">
    <w:name w:val="JAP - Heading 5 - Purple"/>
    <w:basedOn w:val="Normal"/>
    <w:qFormat/>
    <w:rsid w:val="0001059B"/>
    <w:pPr>
      <w:keepNext/>
      <w:keepLines/>
      <w:spacing w:before="240" w:after="0" w:line="276" w:lineRule="auto"/>
      <w:outlineLvl w:val="4"/>
    </w:pPr>
    <w:rPr>
      <w:rFonts w:eastAsiaTheme="majorEastAsia" w:cstheme="majorBidi"/>
      <w:b/>
      <w:iCs/>
      <w:color w:val="002060"/>
      <w:sz w:val="28"/>
      <w:szCs w:val="22"/>
      <w:lang w:val="en-AU" w:eastAsia="en-US"/>
    </w:rPr>
  </w:style>
  <w:style w:type="paragraph" w:customStyle="1" w:styleId="JAP-Heading5-Blue">
    <w:name w:val="JAP - Heading 5 - Blue"/>
    <w:basedOn w:val="JAP-Heading6"/>
    <w:qFormat/>
    <w:rsid w:val="005F563A"/>
    <w:rPr>
      <w:sz w:val="28"/>
      <w:szCs w:val="20"/>
    </w:rPr>
  </w:style>
  <w:style w:type="paragraph" w:styleId="FootnoteText">
    <w:name w:val="footnote text"/>
    <w:basedOn w:val="Normal"/>
    <w:link w:val="FootnoteTextChar"/>
    <w:uiPriority w:val="99"/>
    <w:semiHidden/>
    <w:unhideWhenUsed/>
    <w:rsid w:val="004E15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15B7"/>
    <w:rPr>
      <w:rFonts w:eastAsiaTheme="minorEastAsia"/>
      <w:kern w:val="0"/>
      <w:sz w:val="20"/>
      <w:szCs w:val="20"/>
      <w:lang w:val="en-GB" w:eastAsia="ja-JP"/>
      <w14:ligatures w14:val="none"/>
    </w:rPr>
  </w:style>
  <w:style w:type="character" w:styleId="FootnoteReference">
    <w:name w:val="footnote reference"/>
    <w:basedOn w:val="DefaultParagraphFont"/>
    <w:uiPriority w:val="99"/>
    <w:semiHidden/>
    <w:unhideWhenUsed/>
    <w:rsid w:val="004E15B7"/>
    <w:rPr>
      <w:vertAlign w:val="superscript"/>
    </w:rPr>
  </w:style>
  <w:style w:type="paragraph" w:customStyle="1" w:styleId="JAP-Heading4-Purple">
    <w:name w:val="JAP - Heading 4 - Purple"/>
    <w:basedOn w:val="Normal"/>
    <w:qFormat/>
    <w:rsid w:val="004315EF"/>
    <w:pPr>
      <w:keepNext/>
      <w:keepLines/>
      <w:spacing w:before="240" w:after="240" w:line="276" w:lineRule="auto"/>
      <w:outlineLvl w:val="3"/>
    </w:pPr>
    <w:rPr>
      <w:rFonts w:ascii="Aptos SemiBold" w:eastAsiaTheme="majorEastAsia" w:hAnsi="Aptos SemiBold" w:cstheme="majorBidi"/>
      <w:b/>
      <w:bCs/>
      <w:color w:val="573393"/>
      <w:sz w:val="36"/>
      <w:lang w:val="en-AU" w:eastAsia="en-US"/>
    </w:rPr>
  </w:style>
  <w:style w:type="paragraph" w:styleId="CommentSubject">
    <w:name w:val="annotation subject"/>
    <w:basedOn w:val="CommentText"/>
    <w:next w:val="CommentText"/>
    <w:link w:val="CommentSubjectChar"/>
    <w:uiPriority w:val="99"/>
    <w:semiHidden/>
    <w:unhideWhenUsed/>
    <w:rsid w:val="00FB72D5"/>
    <w:pPr>
      <w:spacing w:after="160"/>
    </w:pPr>
    <w:rPr>
      <w:rFonts w:asciiTheme="minorHAnsi" w:eastAsiaTheme="minorEastAsia" w:hAnsiTheme="minorHAnsi"/>
      <w:b/>
      <w:bCs/>
      <w:lang w:val="en-GB" w:eastAsia="ja-JP"/>
    </w:rPr>
  </w:style>
  <w:style w:type="character" w:customStyle="1" w:styleId="CommentSubjectChar">
    <w:name w:val="Comment Subject Char"/>
    <w:basedOn w:val="CommentTextChar"/>
    <w:link w:val="CommentSubject"/>
    <w:uiPriority w:val="99"/>
    <w:semiHidden/>
    <w:rsid w:val="00FB72D5"/>
    <w:rPr>
      <w:rFonts w:ascii="Aptos Display" w:eastAsiaTheme="minorEastAsia" w:hAnsi="Aptos Display"/>
      <w:b/>
      <w:bCs/>
      <w:kern w:val="0"/>
      <w:sz w:val="20"/>
      <w:szCs w:val="20"/>
      <w:lang w:val="en-GB" w:eastAsia="ja-JP"/>
      <w14:ligatures w14:val="none"/>
    </w:rPr>
  </w:style>
  <w:style w:type="character" w:styleId="UnresolvedMention">
    <w:name w:val="Unresolved Mention"/>
    <w:basedOn w:val="DefaultParagraphFont"/>
    <w:uiPriority w:val="99"/>
    <w:semiHidden/>
    <w:unhideWhenUsed/>
    <w:rsid w:val="00F41A05"/>
    <w:rPr>
      <w:color w:val="605E5C"/>
      <w:shd w:val="clear" w:color="auto" w:fill="E1DFDD"/>
    </w:rPr>
  </w:style>
  <w:style w:type="paragraph" w:styleId="TOCHeading">
    <w:name w:val="TOC Heading"/>
    <w:basedOn w:val="Heading1"/>
    <w:next w:val="Normal"/>
    <w:uiPriority w:val="39"/>
    <w:unhideWhenUsed/>
    <w:qFormat/>
    <w:rsid w:val="006F0DD9"/>
    <w:pPr>
      <w:spacing w:before="240" w:after="0" w:line="259" w:lineRule="auto"/>
      <w:outlineLvl w:val="9"/>
    </w:pPr>
    <w:rPr>
      <w:sz w:val="32"/>
      <w:szCs w:val="32"/>
      <w:lang w:val="en-US" w:eastAsia="en-US"/>
    </w:rPr>
  </w:style>
  <w:style w:type="paragraph" w:styleId="TOC1">
    <w:name w:val="toc 1"/>
    <w:basedOn w:val="Normal"/>
    <w:next w:val="Normal"/>
    <w:autoRedefine/>
    <w:uiPriority w:val="39"/>
    <w:unhideWhenUsed/>
    <w:rsid w:val="001F7BEA"/>
    <w:pPr>
      <w:tabs>
        <w:tab w:val="right" w:leader="dot" w:pos="15388"/>
      </w:tabs>
      <w:spacing w:after="100"/>
    </w:pPr>
  </w:style>
  <w:style w:type="paragraph" w:styleId="TOC3">
    <w:name w:val="toc 3"/>
    <w:basedOn w:val="Normal"/>
    <w:next w:val="Normal"/>
    <w:autoRedefine/>
    <w:uiPriority w:val="39"/>
    <w:unhideWhenUsed/>
    <w:rsid w:val="006F0DD9"/>
    <w:pPr>
      <w:spacing w:after="100"/>
      <w:ind w:left="440"/>
    </w:pPr>
  </w:style>
  <w:style w:type="paragraph" w:styleId="TOC2">
    <w:name w:val="toc 2"/>
    <w:basedOn w:val="Normal"/>
    <w:next w:val="Normal"/>
    <w:autoRedefine/>
    <w:uiPriority w:val="39"/>
    <w:unhideWhenUsed/>
    <w:rsid w:val="006F0DD9"/>
    <w:pPr>
      <w:spacing w:after="100"/>
      <w:ind w:left="220"/>
    </w:pPr>
  </w:style>
  <w:style w:type="paragraph" w:styleId="TOC4">
    <w:name w:val="toc 4"/>
    <w:basedOn w:val="Normal"/>
    <w:next w:val="Normal"/>
    <w:autoRedefine/>
    <w:uiPriority w:val="39"/>
    <w:unhideWhenUsed/>
    <w:rsid w:val="002D2C93"/>
    <w:pPr>
      <w:spacing w:after="100" w:line="278" w:lineRule="auto"/>
      <w:ind w:left="720"/>
    </w:pPr>
    <w:rPr>
      <w:kern w:val="2"/>
      <w:sz w:val="24"/>
      <w:lang w:val="en-AU"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reativecommons.org/licenses/by/4.0/" TargetMode="External"/><Relationship Id="rId26" Type="http://schemas.openxmlformats.org/officeDocument/2006/relationships/hyperlink" Target="https://genderequality.gov.au/" TargetMode="External"/><Relationship Id="rId39" Type="http://schemas.openxmlformats.org/officeDocument/2006/relationships/image" Target="media/image19.jpeg"/><Relationship Id="rId21" Type="http://schemas.openxmlformats.org/officeDocument/2006/relationships/footer" Target="footer4.xml"/><Relationship Id="rId34" Type="http://schemas.openxmlformats.org/officeDocument/2006/relationships/image" Target="media/image14.png"/><Relationship Id="rId42" Type="http://schemas.openxmlformats.org/officeDocument/2006/relationships/image" Target="media/image22.jpeg"/><Relationship Id="rId47" Type="http://schemas.openxmlformats.org/officeDocument/2006/relationships/hyperlink" Target="https://treasury.gov.au/review/economic-reform-roundtable" TargetMode="External"/><Relationship Id="rId50" Type="http://schemas.openxmlformats.org/officeDocument/2006/relationships/hyperlink" Target="https://buildskills.com.au/housing" TargetMode="External"/><Relationship Id="rId55" Type="http://schemas.openxmlformats.org/officeDocument/2006/relationships/image" Target="media/image3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1.png"/><Relationship Id="rId11" Type="http://schemas.openxmlformats.org/officeDocument/2006/relationships/image" Target="media/image3.svg"/><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29.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creativecommons.org/licenses/by/4.0/legalcode"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5.png"/><Relationship Id="rId43" Type="http://schemas.openxmlformats.org/officeDocument/2006/relationships/image" Target="media/image23.jpeg"/><Relationship Id="rId48" Type="http://schemas.openxmlformats.org/officeDocument/2006/relationships/image" Target="media/image26.jpeg"/><Relationship Id="rId56" Type="http://schemas.openxmlformats.org/officeDocument/2006/relationships/image" Target="media/image32.png"/><Relationship Id="rId8" Type="http://schemas.openxmlformats.org/officeDocument/2006/relationships/image" Target="media/image1.png"/><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cid:image001.png@01CC5B5E.C6C84990" TargetMode="External"/><Relationship Id="rId25" Type="http://schemas.openxmlformats.org/officeDocument/2006/relationships/hyperlink" Target="https://www.jobsandskills.gov.au/research/studies/gender-economic-equality-study/occupational-gender-segregation-intensity-scale" TargetMode="External"/><Relationship Id="rId33" Type="http://schemas.openxmlformats.org/officeDocument/2006/relationships/hyperlink" Target="https://www.futureskillsorganisation.com.au/workforce-plans/workforce-plan-2025/" TargetMode="External"/><Relationship Id="rId38" Type="http://schemas.openxmlformats.org/officeDocument/2006/relationships/image" Target="media/image18.jpeg"/><Relationship Id="rId46" Type="http://schemas.openxmlformats.org/officeDocument/2006/relationships/hyperlink" Target="https://treasury.gov.au/employment-whitepaper/final-report" TargetMode="External"/><Relationship Id="rId20" Type="http://schemas.openxmlformats.org/officeDocument/2006/relationships/footer" Target="footer3.xml"/><Relationship Id="rId41" Type="http://schemas.openxmlformats.org/officeDocument/2006/relationships/image" Target="media/image21.jpeg"/><Relationship Id="rId54"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7.jpeg"/><Relationship Id="rId28" Type="http://schemas.openxmlformats.org/officeDocument/2006/relationships/image" Target="media/image10.png"/><Relationship Id="rId36" Type="http://schemas.openxmlformats.org/officeDocument/2006/relationships/image" Target="media/image16.jpeg"/><Relationship Id="rId49" Type="http://schemas.openxmlformats.org/officeDocument/2006/relationships/image" Target="media/image27.jpeg"/><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https://www.jobsandskills.gov.au/publications/essential-ingredient-food-supply-chain-workforce" TargetMode="External"/><Relationship Id="rId44" Type="http://schemas.openxmlformats.org/officeDocument/2006/relationships/image" Target="media/image24.jpeg"/><Relationship Id="rId52" Type="http://schemas.openxmlformats.org/officeDocument/2006/relationships/hyperlink" Target="https://www.dewr.gov.au/australian-building-and-construction-industry/resources/blueprint-fu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1E049-6D83-45C0-87CE-08F737E28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9377</Words>
  <Characters>53454</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62706</CharactersWithSpaces>
  <SharedDoc>false</SharedDoc>
  <HLinks>
    <vt:vector size="132" baseType="variant">
      <vt:variant>
        <vt:i4>5111881</vt:i4>
      </vt:variant>
      <vt:variant>
        <vt:i4>102</vt:i4>
      </vt:variant>
      <vt:variant>
        <vt:i4>0</vt:i4>
      </vt:variant>
      <vt:variant>
        <vt:i4>5</vt:i4>
      </vt:variant>
      <vt:variant>
        <vt:lpwstr>https://www.dewr.gov.au/australian-building-and-construction-industry/resources/blueprint-future</vt:lpwstr>
      </vt:variant>
      <vt:variant>
        <vt:lpwstr/>
      </vt:variant>
      <vt:variant>
        <vt:i4>7798889</vt:i4>
      </vt:variant>
      <vt:variant>
        <vt:i4>99</vt:i4>
      </vt:variant>
      <vt:variant>
        <vt:i4>0</vt:i4>
      </vt:variant>
      <vt:variant>
        <vt:i4>5</vt:i4>
      </vt:variant>
      <vt:variant>
        <vt:lpwstr>https://buildskills.com.au/housing</vt:lpwstr>
      </vt:variant>
      <vt:variant>
        <vt:lpwstr/>
      </vt:variant>
      <vt:variant>
        <vt:i4>131163</vt:i4>
      </vt:variant>
      <vt:variant>
        <vt:i4>96</vt:i4>
      </vt:variant>
      <vt:variant>
        <vt:i4>0</vt:i4>
      </vt:variant>
      <vt:variant>
        <vt:i4>5</vt:i4>
      </vt:variant>
      <vt:variant>
        <vt:lpwstr>https://treasury.gov.au/review/economic-reform-roundtable</vt:lpwstr>
      </vt:variant>
      <vt:variant>
        <vt:lpwstr/>
      </vt:variant>
      <vt:variant>
        <vt:i4>3342436</vt:i4>
      </vt:variant>
      <vt:variant>
        <vt:i4>93</vt:i4>
      </vt:variant>
      <vt:variant>
        <vt:i4>0</vt:i4>
      </vt:variant>
      <vt:variant>
        <vt:i4>5</vt:i4>
      </vt:variant>
      <vt:variant>
        <vt:lpwstr>https://treasury.gov.au/employment-whitepaper/final-report</vt:lpwstr>
      </vt:variant>
      <vt:variant>
        <vt:lpwstr/>
      </vt:variant>
      <vt:variant>
        <vt:i4>327705</vt:i4>
      </vt:variant>
      <vt:variant>
        <vt:i4>90</vt:i4>
      </vt:variant>
      <vt:variant>
        <vt:i4>0</vt:i4>
      </vt:variant>
      <vt:variant>
        <vt:i4>5</vt:i4>
      </vt:variant>
      <vt:variant>
        <vt:lpwstr>https://www.futureskillsorganisation.com.au/workforce-plans/workforce-plan-2025/</vt:lpwstr>
      </vt:variant>
      <vt:variant>
        <vt:lpwstr/>
      </vt:variant>
      <vt:variant>
        <vt:i4>6488101</vt:i4>
      </vt:variant>
      <vt:variant>
        <vt:i4>87</vt:i4>
      </vt:variant>
      <vt:variant>
        <vt:i4>0</vt:i4>
      </vt:variant>
      <vt:variant>
        <vt:i4>5</vt:i4>
      </vt:variant>
      <vt:variant>
        <vt:lpwstr>https://www.jobsandskills.gov.au/publications/essential-ingredient-food-supply-chain-workforce</vt:lpwstr>
      </vt:variant>
      <vt:variant>
        <vt:lpwstr/>
      </vt:variant>
      <vt:variant>
        <vt:i4>3997758</vt:i4>
      </vt:variant>
      <vt:variant>
        <vt:i4>84</vt:i4>
      </vt:variant>
      <vt:variant>
        <vt:i4>0</vt:i4>
      </vt:variant>
      <vt:variant>
        <vt:i4>5</vt:i4>
      </vt:variant>
      <vt:variant>
        <vt:lpwstr>https://genderequality.gov.au/</vt:lpwstr>
      </vt:variant>
      <vt:variant>
        <vt:lpwstr/>
      </vt:variant>
      <vt:variant>
        <vt:i4>5636109</vt:i4>
      </vt:variant>
      <vt:variant>
        <vt:i4>81</vt:i4>
      </vt:variant>
      <vt:variant>
        <vt:i4>0</vt:i4>
      </vt:variant>
      <vt:variant>
        <vt:i4>5</vt:i4>
      </vt:variant>
      <vt:variant>
        <vt:lpwstr>https://www.jobsandskills.gov.au/research/studies/gender-economic-equality-study/occupational-gender-segregation-intensity-scale</vt:lpwstr>
      </vt:variant>
      <vt:variant>
        <vt:lpwstr/>
      </vt:variant>
      <vt:variant>
        <vt:i4>1507383</vt:i4>
      </vt:variant>
      <vt:variant>
        <vt:i4>74</vt:i4>
      </vt:variant>
      <vt:variant>
        <vt:i4>0</vt:i4>
      </vt:variant>
      <vt:variant>
        <vt:i4>5</vt:i4>
      </vt:variant>
      <vt:variant>
        <vt:lpwstr/>
      </vt:variant>
      <vt:variant>
        <vt:lpwstr>_Toc223520478</vt:lpwstr>
      </vt:variant>
      <vt:variant>
        <vt:i4>1507383</vt:i4>
      </vt:variant>
      <vt:variant>
        <vt:i4>68</vt:i4>
      </vt:variant>
      <vt:variant>
        <vt:i4>0</vt:i4>
      </vt:variant>
      <vt:variant>
        <vt:i4>5</vt:i4>
      </vt:variant>
      <vt:variant>
        <vt:lpwstr/>
      </vt:variant>
      <vt:variant>
        <vt:lpwstr>_Toc223520477</vt:lpwstr>
      </vt:variant>
      <vt:variant>
        <vt:i4>1507383</vt:i4>
      </vt:variant>
      <vt:variant>
        <vt:i4>62</vt:i4>
      </vt:variant>
      <vt:variant>
        <vt:i4>0</vt:i4>
      </vt:variant>
      <vt:variant>
        <vt:i4>5</vt:i4>
      </vt:variant>
      <vt:variant>
        <vt:lpwstr/>
      </vt:variant>
      <vt:variant>
        <vt:lpwstr>_Toc223520476</vt:lpwstr>
      </vt:variant>
      <vt:variant>
        <vt:i4>1507383</vt:i4>
      </vt:variant>
      <vt:variant>
        <vt:i4>56</vt:i4>
      </vt:variant>
      <vt:variant>
        <vt:i4>0</vt:i4>
      </vt:variant>
      <vt:variant>
        <vt:i4>5</vt:i4>
      </vt:variant>
      <vt:variant>
        <vt:lpwstr/>
      </vt:variant>
      <vt:variant>
        <vt:lpwstr>_Toc223520475</vt:lpwstr>
      </vt:variant>
      <vt:variant>
        <vt:i4>1507383</vt:i4>
      </vt:variant>
      <vt:variant>
        <vt:i4>50</vt:i4>
      </vt:variant>
      <vt:variant>
        <vt:i4>0</vt:i4>
      </vt:variant>
      <vt:variant>
        <vt:i4>5</vt:i4>
      </vt:variant>
      <vt:variant>
        <vt:lpwstr/>
      </vt:variant>
      <vt:variant>
        <vt:lpwstr>_Toc223520474</vt:lpwstr>
      </vt:variant>
      <vt:variant>
        <vt:i4>1507383</vt:i4>
      </vt:variant>
      <vt:variant>
        <vt:i4>44</vt:i4>
      </vt:variant>
      <vt:variant>
        <vt:i4>0</vt:i4>
      </vt:variant>
      <vt:variant>
        <vt:i4>5</vt:i4>
      </vt:variant>
      <vt:variant>
        <vt:lpwstr/>
      </vt:variant>
      <vt:variant>
        <vt:lpwstr>_Toc223520473</vt:lpwstr>
      </vt:variant>
      <vt:variant>
        <vt:i4>1507383</vt:i4>
      </vt:variant>
      <vt:variant>
        <vt:i4>38</vt:i4>
      </vt:variant>
      <vt:variant>
        <vt:i4>0</vt:i4>
      </vt:variant>
      <vt:variant>
        <vt:i4>5</vt:i4>
      </vt:variant>
      <vt:variant>
        <vt:lpwstr/>
      </vt:variant>
      <vt:variant>
        <vt:lpwstr>_Toc223520472</vt:lpwstr>
      </vt:variant>
      <vt:variant>
        <vt:i4>1507383</vt:i4>
      </vt:variant>
      <vt:variant>
        <vt:i4>32</vt:i4>
      </vt:variant>
      <vt:variant>
        <vt:i4>0</vt:i4>
      </vt:variant>
      <vt:variant>
        <vt:i4>5</vt:i4>
      </vt:variant>
      <vt:variant>
        <vt:lpwstr/>
      </vt:variant>
      <vt:variant>
        <vt:lpwstr>_Toc223520471</vt:lpwstr>
      </vt:variant>
      <vt:variant>
        <vt:i4>1507383</vt:i4>
      </vt:variant>
      <vt:variant>
        <vt:i4>26</vt:i4>
      </vt:variant>
      <vt:variant>
        <vt:i4>0</vt:i4>
      </vt:variant>
      <vt:variant>
        <vt:i4>5</vt:i4>
      </vt:variant>
      <vt:variant>
        <vt:lpwstr/>
      </vt:variant>
      <vt:variant>
        <vt:lpwstr>_Toc223520470</vt:lpwstr>
      </vt:variant>
      <vt:variant>
        <vt:i4>1441847</vt:i4>
      </vt:variant>
      <vt:variant>
        <vt:i4>20</vt:i4>
      </vt:variant>
      <vt:variant>
        <vt:i4>0</vt:i4>
      </vt:variant>
      <vt:variant>
        <vt:i4>5</vt:i4>
      </vt:variant>
      <vt:variant>
        <vt:lpwstr/>
      </vt:variant>
      <vt:variant>
        <vt:lpwstr>_Toc223520469</vt:lpwstr>
      </vt:variant>
      <vt:variant>
        <vt:i4>1441847</vt:i4>
      </vt:variant>
      <vt:variant>
        <vt:i4>14</vt:i4>
      </vt:variant>
      <vt:variant>
        <vt:i4>0</vt:i4>
      </vt:variant>
      <vt:variant>
        <vt:i4>5</vt:i4>
      </vt:variant>
      <vt:variant>
        <vt:lpwstr/>
      </vt:variant>
      <vt:variant>
        <vt:lpwstr>_Toc223520467</vt:lpwstr>
      </vt:variant>
      <vt:variant>
        <vt:i4>1441847</vt:i4>
      </vt:variant>
      <vt:variant>
        <vt:i4>8</vt:i4>
      </vt:variant>
      <vt:variant>
        <vt:i4>0</vt:i4>
      </vt:variant>
      <vt:variant>
        <vt:i4>5</vt:i4>
      </vt:variant>
      <vt:variant>
        <vt:lpwstr/>
      </vt:variant>
      <vt:variant>
        <vt:lpwstr>_Toc223520466</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2026-03-31T00:41:00Z</dcterms:created>
  <dcterms:modified xsi:type="dcterms:W3CDTF">2026-03-31T00:41:00Z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2026-03-31T00:41:22Z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abbc8a18-e9db-4adc-b0d1-3f38aeb988fc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