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C0" w:rsidRPr="005A7C0B" w:rsidRDefault="00F728C0" w:rsidP="00F728C0">
      <w:pPr>
        <w:pStyle w:val="PartHeading"/>
      </w:pPr>
      <w:r>
        <w:t>Fair Work Ombudsman</w:t>
      </w:r>
      <w:r>
        <w:br/>
        <w:t>and the</w:t>
      </w:r>
      <w:r>
        <w:br/>
        <w:t xml:space="preserve">Registered Organisations Commission </w:t>
      </w:r>
    </w:p>
    <w:p w:rsidR="005449D2" w:rsidRDefault="005449D2" w:rsidP="005449D2">
      <w:pPr>
        <w:pStyle w:val="PartHeading"/>
      </w:pPr>
    </w:p>
    <w:p w:rsidR="005449D2" w:rsidRDefault="005449D2" w:rsidP="005449D2">
      <w:pPr>
        <w:pStyle w:val="PartHeading"/>
      </w:pPr>
    </w:p>
    <w:p w:rsidR="005449D2" w:rsidRDefault="005449D2" w:rsidP="005449D2">
      <w:pPr>
        <w:pStyle w:val="PartHeading-TOC"/>
      </w:pPr>
      <w:bookmarkStart w:id="0" w:name="_Toc477521326"/>
      <w:bookmarkStart w:id="1" w:name="_Toc478042431"/>
      <w:bookmarkStart w:id="2" w:name="_Toc479766396"/>
      <w:bookmarkStart w:id="3" w:name="_Toc480465113"/>
      <w:bookmarkStart w:id="4" w:name="_Toc481406000"/>
      <w:bookmarkStart w:id="5" w:name="_Toc481863969"/>
      <w:bookmarkStart w:id="6" w:name="_Toc481938004"/>
      <w:r>
        <w:t>Entity resources and planned performance</w:t>
      </w:r>
      <w:bookmarkEnd w:id="0"/>
      <w:bookmarkEnd w:id="1"/>
      <w:bookmarkEnd w:id="2"/>
      <w:bookmarkEnd w:id="3"/>
      <w:bookmarkEnd w:id="4"/>
      <w:bookmarkEnd w:id="5"/>
      <w:bookmarkEnd w:id="6"/>
    </w:p>
    <w:p w:rsidR="005449D2" w:rsidRDefault="005449D2" w:rsidP="005449D2">
      <w:pPr>
        <w:pStyle w:val="ContentsHeading"/>
        <w:sectPr w:rsidR="005449D2" w:rsidSect="00614868">
          <w:headerReference w:type="even" r:id="rId8"/>
          <w:headerReference w:type="default" r:id="rId9"/>
          <w:footerReference w:type="even" r:id="rId10"/>
          <w:footerReference w:type="default" r:id="rId11"/>
          <w:headerReference w:type="first" r:id="rId12"/>
          <w:footerReference w:type="first" r:id="rId13"/>
          <w:pgSz w:w="11906" w:h="16838" w:code="9"/>
          <w:pgMar w:top="4929" w:right="2098" w:bottom="2466" w:left="2098" w:header="1899" w:footer="1899" w:gutter="0"/>
          <w:pgNumType w:start="129"/>
          <w:cols w:space="708"/>
          <w:docGrid w:linePitch="360"/>
        </w:sectPr>
      </w:pPr>
    </w:p>
    <w:p w:rsidR="00614868" w:rsidRPr="002A32FD" w:rsidRDefault="00614868" w:rsidP="00614868">
      <w:pPr>
        <w:pStyle w:val="ContentsHeading"/>
      </w:pPr>
      <w:r>
        <w:t>Fair Work Ombudsman</w:t>
      </w:r>
      <w:r>
        <w:br/>
        <w:t>and the</w:t>
      </w:r>
      <w:r>
        <w:br/>
        <w:t xml:space="preserve">Registered Organisations Commission </w:t>
      </w:r>
    </w:p>
    <w:p w:rsidR="00614868" w:rsidRPr="007B6E85" w:rsidRDefault="00614868" w:rsidP="00614868">
      <w:pPr>
        <w:pStyle w:val="TOC1"/>
        <w:rPr>
          <w:rFonts w:ascii="Calibri" w:hAnsi="Calibri"/>
          <w:noProof/>
          <w:sz w:val="22"/>
          <w:szCs w:val="22"/>
        </w:rPr>
      </w:pPr>
      <w:r>
        <w:fldChar w:fldCharType="begin"/>
      </w:r>
      <w:r>
        <w:instrText xml:space="preserve"> TOC \h \z \t "Heading 2,1,Heading 3,2" </w:instrText>
      </w:r>
      <w:r>
        <w:fldChar w:fldCharType="separate"/>
      </w:r>
      <w:hyperlink w:anchor="_Toc479844089" w:history="1">
        <w:r w:rsidRPr="009F5835">
          <w:rPr>
            <w:rStyle w:val="Hyperlink"/>
            <w:noProof/>
          </w:rPr>
          <w:t>Section 1: Entity overview and resources</w:t>
        </w:r>
        <w:r>
          <w:rPr>
            <w:noProof/>
            <w:webHidden/>
          </w:rPr>
          <w:tab/>
        </w:r>
        <w:r>
          <w:rPr>
            <w:noProof/>
            <w:webHidden/>
          </w:rPr>
          <w:fldChar w:fldCharType="begin"/>
        </w:r>
        <w:r>
          <w:rPr>
            <w:noProof/>
            <w:webHidden/>
          </w:rPr>
          <w:instrText xml:space="preserve"> PAGEREF _Toc479844089 \h </w:instrText>
        </w:r>
        <w:r>
          <w:rPr>
            <w:noProof/>
            <w:webHidden/>
          </w:rPr>
        </w:r>
        <w:r>
          <w:rPr>
            <w:noProof/>
            <w:webHidden/>
          </w:rPr>
          <w:fldChar w:fldCharType="separate"/>
        </w:r>
        <w:r>
          <w:rPr>
            <w:noProof/>
            <w:webHidden/>
          </w:rPr>
          <w:t>133</w:t>
        </w:r>
        <w:r>
          <w:rPr>
            <w:noProof/>
            <w:webHidden/>
          </w:rPr>
          <w:fldChar w:fldCharType="end"/>
        </w:r>
      </w:hyperlink>
    </w:p>
    <w:p w:rsidR="00614868" w:rsidRPr="007B6E85" w:rsidRDefault="007B451C" w:rsidP="00614868">
      <w:pPr>
        <w:pStyle w:val="TOC2"/>
        <w:tabs>
          <w:tab w:val="left" w:pos="800"/>
        </w:tabs>
        <w:rPr>
          <w:rFonts w:ascii="Calibri" w:hAnsi="Calibri"/>
          <w:noProof/>
          <w:sz w:val="22"/>
          <w:szCs w:val="22"/>
        </w:rPr>
      </w:pPr>
      <w:hyperlink w:anchor="_Toc479844090" w:history="1">
        <w:r w:rsidR="00614868" w:rsidRPr="009F5835">
          <w:rPr>
            <w:rStyle w:val="Hyperlink"/>
            <w:noProof/>
          </w:rPr>
          <w:t>1.1</w:t>
        </w:r>
        <w:r w:rsidR="00614868" w:rsidRPr="007B6E85">
          <w:rPr>
            <w:rFonts w:ascii="Calibri" w:hAnsi="Calibri"/>
            <w:noProof/>
            <w:sz w:val="22"/>
            <w:szCs w:val="22"/>
          </w:rPr>
          <w:tab/>
        </w:r>
        <w:r w:rsidR="00614868" w:rsidRPr="009F5835">
          <w:rPr>
            <w:rStyle w:val="Hyperlink"/>
            <w:noProof/>
          </w:rPr>
          <w:t>Strategic direction statement</w:t>
        </w:r>
        <w:r w:rsidR="00614868">
          <w:rPr>
            <w:noProof/>
            <w:webHidden/>
          </w:rPr>
          <w:tab/>
        </w:r>
        <w:r w:rsidR="00614868">
          <w:rPr>
            <w:noProof/>
            <w:webHidden/>
          </w:rPr>
          <w:fldChar w:fldCharType="begin"/>
        </w:r>
        <w:r w:rsidR="00614868">
          <w:rPr>
            <w:noProof/>
            <w:webHidden/>
          </w:rPr>
          <w:instrText xml:space="preserve"> PAGEREF _Toc479844090 \h </w:instrText>
        </w:r>
        <w:r w:rsidR="00614868">
          <w:rPr>
            <w:noProof/>
            <w:webHidden/>
          </w:rPr>
        </w:r>
        <w:r w:rsidR="00614868">
          <w:rPr>
            <w:noProof/>
            <w:webHidden/>
          </w:rPr>
          <w:fldChar w:fldCharType="separate"/>
        </w:r>
        <w:r w:rsidR="00614868">
          <w:rPr>
            <w:noProof/>
            <w:webHidden/>
          </w:rPr>
          <w:t>133</w:t>
        </w:r>
        <w:r w:rsidR="00614868">
          <w:rPr>
            <w:noProof/>
            <w:webHidden/>
          </w:rPr>
          <w:fldChar w:fldCharType="end"/>
        </w:r>
      </w:hyperlink>
    </w:p>
    <w:p w:rsidR="00614868" w:rsidRPr="007B6E85" w:rsidRDefault="007B451C" w:rsidP="00614868">
      <w:pPr>
        <w:pStyle w:val="TOC2"/>
        <w:tabs>
          <w:tab w:val="left" w:pos="800"/>
        </w:tabs>
        <w:rPr>
          <w:rFonts w:ascii="Calibri" w:hAnsi="Calibri"/>
          <w:noProof/>
          <w:sz w:val="22"/>
          <w:szCs w:val="22"/>
        </w:rPr>
      </w:pPr>
      <w:hyperlink w:anchor="_Toc479844091" w:history="1">
        <w:r w:rsidR="00614868" w:rsidRPr="009F5835">
          <w:rPr>
            <w:rStyle w:val="Hyperlink"/>
            <w:noProof/>
          </w:rPr>
          <w:t>1.2</w:t>
        </w:r>
        <w:r w:rsidR="00614868" w:rsidRPr="007B6E85">
          <w:rPr>
            <w:rFonts w:ascii="Calibri" w:hAnsi="Calibri"/>
            <w:noProof/>
            <w:sz w:val="22"/>
            <w:szCs w:val="22"/>
          </w:rPr>
          <w:tab/>
        </w:r>
        <w:r w:rsidR="00614868" w:rsidRPr="009F5835">
          <w:rPr>
            <w:rStyle w:val="Hyperlink"/>
            <w:noProof/>
          </w:rPr>
          <w:t>Entity resource statement</w:t>
        </w:r>
        <w:r w:rsidR="00614868">
          <w:rPr>
            <w:noProof/>
            <w:webHidden/>
          </w:rPr>
          <w:tab/>
        </w:r>
        <w:r w:rsidR="00614868">
          <w:rPr>
            <w:noProof/>
            <w:webHidden/>
          </w:rPr>
          <w:fldChar w:fldCharType="begin"/>
        </w:r>
        <w:r w:rsidR="00614868">
          <w:rPr>
            <w:noProof/>
            <w:webHidden/>
          </w:rPr>
          <w:instrText xml:space="preserve"> PAGEREF _Toc479844091 \h </w:instrText>
        </w:r>
        <w:r w:rsidR="00614868">
          <w:rPr>
            <w:noProof/>
            <w:webHidden/>
          </w:rPr>
        </w:r>
        <w:r w:rsidR="00614868">
          <w:rPr>
            <w:noProof/>
            <w:webHidden/>
          </w:rPr>
          <w:fldChar w:fldCharType="separate"/>
        </w:r>
        <w:r w:rsidR="00614868">
          <w:rPr>
            <w:noProof/>
            <w:webHidden/>
          </w:rPr>
          <w:t>135</w:t>
        </w:r>
        <w:r w:rsidR="00614868">
          <w:rPr>
            <w:noProof/>
            <w:webHidden/>
          </w:rPr>
          <w:fldChar w:fldCharType="end"/>
        </w:r>
      </w:hyperlink>
    </w:p>
    <w:p w:rsidR="00614868" w:rsidRPr="007B6E85" w:rsidRDefault="007B451C" w:rsidP="00614868">
      <w:pPr>
        <w:pStyle w:val="TOC2"/>
        <w:tabs>
          <w:tab w:val="left" w:pos="800"/>
        </w:tabs>
        <w:rPr>
          <w:rFonts w:ascii="Calibri" w:hAnsi="Calibri"/>
          <w:noProof/>
          <w:sz w:val="22"/>
          <w:szCs w:val="22"/>
        </w:rPr>
      </w:pPr>
      <w:hyperlink w:anchor="_Toc479844092" w:history="1">
        <w:r w:rsidR="00614868" w:rsidRPr="009F5835">
          <w:rPr>
            <w:rStyle w:val="Hyperlink"/>
            <w:noProof/>
          </w:rPr>
          <w:t>1.3</w:t>
        </w:r>
        <w:r w:rsidR="00614868" w:rsidRPr="007B6E85">
          <w:rPr>
            <w:rFonts w:ascii="Calibri" w:hAnsi="Calibri"/>
            <w:noProof/>
            <w:sz w:val="22"/>
            <w:szCs w:val="22"/>
          </w:rPr>
          <w:tab/>
        </w:r>
        <w:r w:rsidR="00614868" w:rsidRPr="009F5835">
          <w:rPr>
            <w:rStyle w:val="Hyperlink"/>
            <w:noProof/>
          </w:rPr>
          <w:t>Budget measures</w:t>
        </w:r>
        <w:r w:rsidR="00614868">
          <w:rPr>
            <w:noProof/>
            <w:webHidden/>
          </w:rPr>
          <w:tab/>
        </w:r>
        <w:r w:rsidR="00614868">
          <w:rPr>
            <w:noProof/>
            <w:webHidden/>
          </w:rPr>
          <w:fldChar w:fldCharType="begin"/>
        </w:r>
        <w:r w:rsidR="00614868">
          <w:rPr>
            <w:noProof/>
            <w:webHidden/>
          </w:rPr>
          <w:instrText xml:space="preserve"> PAGEREF _Toc479844092 \h </w:instrText>
        </w:r>
        <w:r w:rsidR="00614868">
          <w:rPr>
            <w:noProof/>
            <w:webHidden/>
          </w:rPr>
        </w:r>
        <w:r w:rsidR="00614868">
          <w:rPr>
            <w:noProof/>
            <w:webHidden/>
          </w:rPr>
          <w:fldChar w:fldCharType="separate"/>
        </w:r>
        <w:r w:rsidR="00614868">
          <w:rPr>
            <w:noProof/>
            <w:webHidden/>
          </w:rPr>
          <w:t>137</w:t>
        </w:r>
        <w:r w:rsidR="00614868">
          <w:rPr>
            <w:noProof/>
            <w:webHidden/>
          </w:rPr>
          <w:fldChar w:fldCharType="end"/>
        </w:r>
      </w:hyperlink>
    </w:p>
    <w:p w:rsidR="00614868" w:rsidRPr="007B6E85" w:rsidRDefault="007B451C" w:rsidP="00614868">
      <w:pPr>
        <w:pStyle w:val="TOC1"/>
        <w:rPr>
          <w:rFonts w:ascii="Calibri" w:hAnsi="Calibri"/>
          <w:b w:val="0"/>
          <w:caps w:val="0"/>
          <w:noProof/>
          <w:sz w:val="22"/>
          <w:szCs w:val="22"/>
        </w:rPr>
      </w:pPr>
      <w:hyperlink w:anchor="_Toc479844093" w:history="1">
        <w:r w:rsidR="00614868" w:rsidRPr="009F5835">
          <w:rPr>
            <w:rStyle w:val="Hyperlink"/>
            <w:noProof/>
          </w:rPr>
          <w:t>Section 2: Outcomes and planned performance</w:t>
        </w:r>
        <w:r w:rsidR="00614868">
          <w:rPr>
            <w:noProof/>
            <w:webHidden/>
          </w:rPr>
          <w:tab/>
        </w:r>
        <w:r w:rsidR="00614868">
          <w:rPr>
            <w:noProof/>
            <w:webHidden/>
          </w:rPr>
          <w:fldChar w:fldCharType="begin"/>
        </w:r>
        <w:r w:rsidR="00614868">
          <w:rPr>
            <w:noProof/>
            <w:webHidden/>
          </w:rPr>
          <w:instrText xml:space="preserve"> PAGEREF _Toc479844093 \h </w:instrText>
        </w:r>
        <w:r w:rsidR="00614868">
          <w:rPr>
            <w:noProof/>
            <w:webHidden/>
          </w:rPr>
        </w:r>
        <w:r w:rsidR="00614868">
          <w:rPr>
            <w:noProof/>
            <w:webHidden/>
          </w:rPr>
          <w:fldChar w:fldCharType="separate"/>
        </w:r>
        <w:r w:rsidR="00614868">
          <w:rPr>
            <w:noProof/>
            <w:webHidden/>
          </w:rPr>
          <w:t>138</w:t>
        </w:r>
        <w:r w:rsidR="00614868">
          <w:rPr>
            <w:noProof/>
            <w:webHidden/>
          </w:rPr>
          <w:fldChar w:fldCharType="end"/>
        </w:r>
      </w:hyperlink>
    </w:p>
    <w:p w:rsidR="00614868" w:rsidRPr="007B6E85" w:rsidRDefault="007B451C" w:rsidP="00614868">
      <w:pPr>
        <w:pStyle w:val="TOC2"/>
        <w:tabs>
          <w:tab w:val="left" w:pos="800"/>
        </w:tabs>
        <w:rPr>
          <w:rFonts w:ascii="Calibri" w:hAnsi="Calibri"/>
          <w:noProof/>
          <w:sz w:val="22"/>
          <w:szCs w:val="22"/>
        </w:rPr>
      </w:pPr>
      <w:hyperlink w:anchor="_Toc479844094" w:history="1">
        <w:r w:rsidR="00614868" w:rsidRPr="009F5835">
          <w:rPr>
            <w:rStyle w:val="Hyperlink"/>
            <w:noProof/>
          </w:rPr>
          <w:t xml:space="preserve">2.1 </w:t>
        </w:r>
        <w:r w:rsidR="00614868" w:rsidRPr="007B6E85">
          <w:rPr>
            <w:rFonts w:ascii="Calibri" w:hAnsi="Calibri"/>
            <w:noProof/>
            <w:sz w:val="22"/>
            <w:szCs w:val="22"/>
          </w:rPr>
          <w:tab/>
        </w:r>
        <w:r w:rsidR="00614868" w:rsidRPr="009F5835">
          <w:rPr>
            <w:rStyle w:val="Hyperlink"/>
            <w:noProof/>
          </w:rPr>
          <w:t>Budgeted expenses and performance for Outcome 1</w:t>
        </w:r>
        <w:r w:rsidR="00614868">
          <w:rPr>
            <w:noProof/>
            <w:webHidden/>
          </w:rPr>
          <w:tab/>
        </w:r>
        <w:r w:rsidR="00614868">
          <w:rPr>
            <w:noProof/>
            <w:webHidden/>
          </w:rPr>
          <w:fldChar w:fldCharType="begin"/>
        </w:r>
        <w:r w:rsidR="00614868">
          <w:rPr>
            <w:noProof/>
            <w:webHidden/>
          </w:rPr>
          <w:instrText xml:space="preserve"> PAGEREF _Toc479844094 \h </w:instrText>
        </w:r>
        <w:r w:rsidR="00614868">
          <w:rPr>
            <w:noProof/>
            <w:webHidden/>
          </w:rPr>
        </w:r>
        <w:r w:rsidR="00614868">
          <w:rPr>
            <w:noProof/>
            <w:webHidden/>
          </w:rPr>
          <w:fldChar w:fldCharType="separate"/>
        </w:r>
        <w:r w:rsidR="00614868">
          <w:rPr>
            <w:noProof/>
            <w:webHidden/>
          </w:rPr>
          <w:t>139</w:t>
        </w:r>
        <w:r w:rsidR="00614868">
          <w:rPr>
            <w:noProof/>
            <w:webHidden/>
          </w:rPr>
          <w:fldChar w:fldCharType="end"/>
        </w:r>
      </w:hyperlink>
    </w:p>
    <w:p w:rsidR="00614868" w:rsidRPr="007B6E85" w:rsidRDefault="007B451C" w:rsidP="00614868">
      <w:pPr>
        <w:pStyle w:val="TOC1"/>
        <w:rPr>
          <w:rFonts w:ascii="Calibri" w:hAnsi="Calibri"/>
          <w:b w:val="0"/>
          <w:caps w:val="0"/>
          <w:noProof/>
          <w:sz w:val="22"/>
          <w:szCs w:val="22"/>
        </w:rPr>
      </w:pPr>
      <w:hyperlink w:anchor="_Toc479844095" w:history="1">
        <w:r w:rsidR="00614868" w:rsidRPr="009F5835">
          <w:rPr>
            <w:rStyle w:val="Hyperlink"/>
            <w:noProof/>
          </w:rPr>
          <w:t>Section 3: Budgeted financial statements</w:t>
        </w:r>
        <w:r w:rsidR="00614868">
          <w:rPr>
            <w:noProof/>
            <w:webHidden/>
          </w:rPr>
          <w:tab/>
        </w:r>
        <w:r w:rsidR="00614868">
          <w:rPr>
            <w:noProof/>
            <w:webHidden/>
          </w:rPr>
          <w:fldChar w:fldCharType="begin"/>
        </w:r>
        <w:r w:rsidR="00614868">
          <w:rPr>
            <w:noProof/>
            <w:webHidden/>
          </w:rPr>
          <w:instrText xml:space="preserve"> PAGEREF _Toc479844095 \h </w:instrText>
        </w:r>
        <w:r w:rsidR="00614868">
          <w:rPr>
            <w:noProof/>
            <w:webHidden/>
          </w:rPr>
        </w:r>
        <w:r w:rsidR="00614868">
          <w:rPr>
            <w:noProof/>
            <w:webHidden/>
          </w:rPr>
          <w:fldChar w:fldCharType="separate"/>
        </w:r>
        <w:r w:rsidR="00614868">
          <w:rPr>
            <w:noProof/>
            <w:webHidden/>
          </w:rPr>
          <w:t>142</w:t>
        </w:r>
        <w:r w:rsidR="00614868">
          <w:rPr>
            <w:noProof/>
            <w:webHidden/>
          </w:rPr>
          <w:fldChar w:fldCharType="end"/>
        </w:r>
      </w:hyperlink>
    </w:p>
    <w:p w:rsidR="00614868" w:rsidRPr="007B6E85" w:rsidRDefault="007B451C" w:rsidP="00614868">
      <w:pPr>
        <w:pStyle w:val="TOC2"/>
        <w:tabs>
          <w:tab w:val="left" w:pos="800"/>
        </w:tabs>
        <w:rPr>
          <w:rFonts w:ascii="Calibri" w:hAnsi="Calibri"/>
          <w:noProof/>
          <w:sz w:val="22"/>
          <w:szCs w:val="22"/>
        </w:rPr>
      </w:pPr>
      <w:hyperlink w:anchor="_Toc479844096" w:history="1">
        <w:r w:rsidR="00614868" w:rsidRPr="009F5835">
          <w:rPr>
            <w:rStyle w:val="Hyperlink"/>
            <w:noProof/>
          </w:rPr>
          <w:t>3.1</w:t>
        </w:r>
        <w:r w:rsidR="00614868" w:rsidRPr="007B6E85">
          <w:rPr>
            <w:rFonts w:ascii="Calibri" w:hAnsi="Calibri"/>
            <w:noProof/>
            <w:sz w:val="22"/>
            <w:szCs w:val="22"/>
          </w:rPr>
          <w:tab/>
        </w:r>
        <w:r w:rsidR="00614868" w:rsidRPr="009F5835">
          <w:rPr>
            <w:rStyle w:val="Hyperlink"/>
            <w:noProof/>
          </w:rPr>
          <w:t>Budgeted financial statements</w:t>
        </w:r>
        <w:r w:rsidR="00614868">
          <w:rPr>
            <w:noProof/>
            <w:webHidden/>
          </w:rPr>
          <w:tab/>
        </w:r>
        <w:r w:rsidR="00614868">
          <w:rPr>
            <w:noProof/>
            <w:webHidden/>
          </w:rPr>
          <w:fldChar w:fldCharType="begin"/>
        </w:r>
        <w:r w:rsidR="00614868">
          <w:rPr>
            <w:noProof/>
            <w:webHidden/>
          </w:rPr>
          <w:instrText xml:space="preserve"> PAGEREF _Toc479844096 \h </w:instrText>
        </w:r>
        <w:r w:rsidR="00614868">
          <w:rPr>
            <w:noProof/>
            <w:webHidden/>
          </w:rPr>
        </w:r>
        <w:r w:rsidR="00614868">
          <w:rPr>
            <w:noProof/>
            <w:webHidden/>
          </w:rPr>
          <w:fldChar w:fldCharType="separate"/>
        </w:r>
        <w:r w:rsidR="00614868">
          <w:rPr>
            <w:noProof/>
            <w:webHidden/>
          </w:rPr>
          <w:t>144</w:t>
        </w:r>
        <w:r w:rsidR="00614868">
          <w:rPr>
            <w:noProof/>
            <w:webHidden/>
          </w:rPr>
          <w:fldChar w:fldCharType="end"/>
        </w:r>
      </w:hyperlink>
    </w:p>
    <w:p w:rsidR="00614868" w:rsidRPr="007B6E85" w:rsidRDefault="007B451C" w:rsidP="00614868">
      <w:pPr>
        <w:pStyle w:val="TOC2"/>
        <w:tabs>
          <w:tab w:val="left" w:pos="800"/>
        </w:tabs>
        <w:rPr>
          <w:rFonts w:ascii="Calibri" w:hAnsi="Calibri"/>
          <w:noProof/>
          <w:sz w:val="22"/>
          <w:szCs w:val="22"/>
        </w:rPr>
      </w:pPr>
      <w:hyperlink w:anchor="_Toc479844097" w:history="1">
        <w:r w:rsidR="00614868" w:rsidRPr="009F5835">
          <w:rPr>
            <w:rStyle w:val="Hyperlink"/>
            <w:noProof/>
          </w:rPr>
          <w:t>3.2.</w:t>
        </w:r>
        <w:r w:rsidR="00614868" w:rsidRPr="007B6E85">
          <w:rPr>
            <w:rFonts w:ascii="Calibri" w:hAnsi="Calibri"/>
            <w:noProof/>
            <w:sz w:val="22"/>
            <w:szCs w:val="22"/>
          </w:rPr>
          <w:tab/>
        </w:r>
        <w:r w:rsidR="00614868" w:rsidRPr="009F5835">
          <w:rPr>
            <w:rStyle w:val="Hyperlink"/>
            <w:noProof/>
          </w:rPr>
          <w:t>Budgeted financial statements tables</w:t>
        </w:r>
        <w:r w:rsidR="00614868">
          <w:rPr>
            <w:noProof/>
            <w:webHidden/>
          </w:rPr>
          <w:tab/>
        </w:r>
        <w:r w:rsidR="00614868">
          <w:rPr>
            <w:noProof/>
            <w:webHidden/>
          </w:rPr>
          <w:fldChar w:fldCharType="begin"/>
        </w:r>
        <w:r w:rsidR="00614868">
          <w:rPr>
            <w:noProof/>
            <w:webHidden/>
          </w:rPr>
          <w:instrText xml:space="preserve"> PAGEREF _Toc479844097 \h </w:instrText>
        </w:r>
        <w:r w:rsidR="00614868">
          <w:rPr>
            <w:noProof/>
            <w:webHidden/>
          </w:rPr>
        </w:r>
        <w:r w:rsidR="00614868">
          <w:rPr>
            <w:noProof/>
            <w:webHidden/>
          </w:rPr>
          <w:fldChar w:fldCharType="separate"/>
        </w:r>
        <w:r w:rsidR="00614868">
          <w:rPr>
            <w:noProof/>
            <w:webHidden/>
          </w:rPr>
          <w:t>145</w:t>
        </w:r>
        <w:r w:rsidR="00614868">
          <w:rPr>
            <w:noProof/>
            <w:webHidden/>
          </w:rPr>
          <w:fldChar w:fldCharType="end"/>
        </w:r>
      </w:hyperlink>
    </w:p>
    <w:p w:rsidR="005449D2" w:rsidRPr="007E65A9" w:rsidRDefault="00614868" w:rsidP="00614868">
      <w:pPr>
        <w:pStyle w:val="TOC2"/>
        <w:tabs>
          <w:tab w:val="left" w:pos="800"/>
        </w:tabs>
        <w:rPr>
          <w:rFonts w:ascii="Calibri" w:hAnsi="Calibri"/>
          <w:noProof/>
          <w:sz w:val="22"/>
          <w:szCs w:val="22"/>
        </w:rPr>
      </w:pPr>
      <w:r>
        <w:fldChar w:fldCharType="end"/>
      </w:r>
    </w:p>
    <w:p w:rsidR="005449D2" w:rsidRDefault="005449D2" w:rsidP="005449D2"/>
    <w:p w:rsidR="005449D2" w:rsidRDefault="005449D2" w:rsidP="005449D2">
      <w:pPr>
        <w:pStyle w:val="Heading1-TOC"/>
        <w:sectPr w:rsidR="005449D2" w:rsidSect="005449D2">
          <w:type w:val="oddPage"/>
          <w:pgSz w:w="11906" w:h="16838" w:code="9"/>
          <w:pgMar w:top="2466" w:right="2098" w:bottom="2466" w:left="2098" w:header="1899" w:footer="1899" w:gutter="0"/>
          <w:cols w:space="708"/>
          <w:docGrid w:linePitch="360"/>
        </w:sectPr>
      </w:pPr>
      <w:bookmarkStart w:id="7" w:name="_Toc481938005"/>
    </w:p>
    <w:p w:rsidR="00614868" w:rsidRDefault="00614868" w:rsidP="00614868">
      <w:pPr>
        <w:pStyle w:val="Heading1-TOC"/>
      </w:pPr>
      <w:bookmarkStart w:id="8" w:name="_Toc481938009"/>
      <w:bookmarkEnd w:id="7"/>
      <w:r>
        <w:t>Fair Work Ombudsman</w:t>
      </w:r>
      <w:r>
        <w:br/>
        <w:t>and the</w:t>
      </w:r>
      <w:r>
        <w:br/>
        <w:t>Registered Organisations Commission</w:t>
      </w:r>
      <w:bookmarkEnd w:id="8"/>
    </w:p>
    <w:p w:rsidR="00614868" w:rsidRPr="002C4D41" w:rsidRDefault="00614868" w:rsidP="00614868">
      <w:pPr>
        <w:pStyle w:val="Heading2"/>
      </w:pPr>
      <w:bookmarkStart w:id="9" w:name="_Toc479589124"/>
      <w:bookmarkStart w:id="10" w:name="_Toc479613754"/>
      <w:bookmarkStart w:id="11" w:name="_Toc479796491"/>
      <w:bookmarkStart w:id="12" w:name="_Toc479796563"/>
      <w:bookmarkStart w:id="13" w:name="_Toc479844089"/>
      <w:bookmarkStart w:id="14" w:name="_Toc479848697"/>
      <w:bookmarkStart w:id="15" w:name="_Toc480270262"/>
      <w:bookmarkStart w:id="16" w:name="_Toc480459411"/>
      <w:bookmarkStart w:id="17" w:name="_Toc480459484"/>
      <w:r w:rsidRPr="002C4D41">
        <w:t>Section 1: Entity overview and resources</w:t>
      </w:r>
      <w:bookmarkEnd w:id="9"/>
      <w:bookmarkEnd w:id="10"/>
      <w:bookmarkEnd w:id="11"/>
      <w:bookmarkEnd w:id="12"/>
      <w:bookmarkEnd w:id="13"/>
      <w:bookmarkEnd w:id="14"/>
      <w:bookmarkEnd w:id="15"/>
      <w:bookmarkEnd w:id="16"/>
      <w:bookmarkEnd w:id="17"/>
    </w:p>
    <w:p w:rsidR="00614868" w:rsidRDefault="00614868" w:rsidP="00614868">
      <w:pPr>
        <w:pStyle w:val="Heading3"/>
        <w:numPr>
          <w:ilvl w:val="1"/>
          <w:numId w:val="31"/>
        </w:numPr>
      </w:pPr>
      <w:bookmarkStart w:id="18" w:name="_Toc479589125"/>
      <w:bookmarkStart w:id="19" w:name="_Toc479613755"/>
      <w:bookmarkStart w:id="20" w:name="_Toc479796492"/>
      <w:bookmarkStart w:id="21" w:name="_Toc479796564"/>
      <w:bookmarkStart w:id="22" w:name="_Toc479844090"/>
      <w:bookmarkStart w:id="23" w:name="_Toc479848698"/>
      <w:bookmarkStart w:id="24" w:name="_Toc480270263"/>
      <w:bookmarkStart w:id="25" w:name="_Toc480459412"/>
      <w:bookmarkStart w:id="26" w:name="_Toc480459485"/>
      <w:r>
        <w:t>Strategic direction statement</w:t>
      </w:r>
      <w:bookmarkEnd w:id="18"/>
      <w:bookmarkEnd w:id="19"/>
      <w:bookmarkEnd w:id="20"/>
      <w:bookmarkEnd w:id="21"/>
      <w:bookmarkEnd w:id="22"/>
      <w:bookmarkEnd w:id="23"/>
      <w:bookmarkEnd w:id="24"/>
      <w:bookmarkEnd w:id="25"/>
      <w:bookmarkEnd w:id="26"/>
    </w:p>
    <w:p w:rsidR="00614868" w:rsidRDefault="00614868" w:rsidP="00614868">
      <w:pPr>
        <w:pStyle w:val="Heading4"/>
      </w:pPr>
      <w:r>
        <w:t>Fair Work Ombudsman</w:t>
      </w:r>
    </w:p>
    <w:p w:rsidR="00614868" w:rsidRDefault="00614868" w:rsidP="00614868">
      <w:r>
        <w:t xml:space="preserve">The Fair Work Ombudsman is an independent statutory office created by the </w:t>
      </w:r>
      <w:r>
        <w:rPr>
          <w:i/>
        </w:rPr>
        <w:t>Fair Work Act 2009</w:t>
      </w:r>
      <w:r>
        <w:t xml:space="preserve"> on 1 July 2009.</w:t>
      </w:r>
    </w:p>
    <w:p w:rsidR="00614868" w:rsidRDefault="00614868" w:rsidP="00614868">
      <w:pPr>
        <w:spacing w:after="80"/>
      </w:pPr>
      <w:r>
        <w:t>The Fair Work Ombudsman promotes harmonious, productive and cooperative workplace relations and ensures compliance with Commonwealth workplace laws by:</w:t>
      </w:r>
    </w:p>
    <w:p w:rsidR="00614868" w:rsidRDefault="00614868" w:rsidP="00614868">
      <w:pPr>
        <w:numPr>
          <w:ilvl w:val="0"/>
          <w:numId w:val="22"/>
        </w:numPr>
        <w:spacing w:after="80"/>
        <w:ind w:left="567" w:hanging="357"/>
      </w:pPr>
      <w:r>
        <w:t>offering people a single point of contact for them to receive accurate and timely advice and information about Australia’s workplace relations system</w:t>
      </w:r>
    </w:p>
    <w:p w:rsidR="00614868" w:rsidRDefault="00614868" w:rsidP="00614868">
      <w:pPr>
        <w:numPr>
          <w:ilvl w:val="0"/>
          <w:numId w:val="22"/>
        </w:numPr>
        <w:spacing w:after="80"/>
        <w:ind w:left="567" w:hanging="357"/>
      </w:pPr>
      <w:r>
        <w:t>educating people working in Australia about their workplace rights and obligations</w:t>
      </w:r>
    </w:p>
    <w:p w:rsidR="00614868" w:rsidRDefault="00614868" w:rsidP="00614868">
      <w:pPr>
        <w:numPr>
          <w:ilvl w:val="0"/>
          <w:numId w:val="22"/>
        </w:numPr>
        <w:spacing w:after="80"/>
        <w:ind w:left="567" w:hanging="357"/>
      </w:pPr>
      <w:r>
        <w:t>investigating complaints or suspected contraventions of workplace laws, awards and agreements</w:t>
      </w:r>
    </w:p>
    <w:p w:rsidR="00614868" w:rsidRDefault="00614868" w:rsidP="00614868">
      <w:pPr>
        <w:numPr>
          <w:ilvl w:val="0"/>
          <w:numId w:val="22"/>
        </w:numPr>
        <w:ind w:left="567" w:hanging="357"/>
      </w:pPr>
      <w:r>
        <w:t xml:space="preserve">litigating to enforce workplace laws and to deter people from not complying with their workplace responsibilities. </w:t>
      </w:r>
    </w:p>
    <w:p w:rsidR="00614868" w:rsidRDefault="00614868" w:rsidP="00614868">
      <w:r>
        <w:t xml:space="preserve">The strategic focus of the Fair Work Ombudsman in 2017–18 is to ensure that there is increased compliance with Commonwealth workplace laws through educating and advising employees, employers, outworkers, outworker entities and organisations about the federal workplace relations system. </w:t>
      </w:r>
    </w:p>
    <w:p w:rsidR="00614868" w:rsidRDefault="00614868" w:rsidP="00614868">
      <w:pPr>
        <w:pStyle w:val="Heading4"/>
      </w:pPr>
      <w:r>
        <w:t>Registered Organisations Commission</w:t>
      </w:r>
    </w:p>
    <w:p w:rsidR="00614868" w:rsidRDefault="00614868" w:rsidP="00614868">
      <w:r>
        <w:t xml:space="preserve">The Registered Organisations Commission (ROC) was established on 1 May 2017 within the Fair Work Ombudsman as the independent regulator of registered organisations in Australia. It was established under the </w:t>
      </w:r>
      <w:r>
        <w:rPr>
          <w:i/>
        </w:rPr>
        <w:t>Fair Work (Registered Organisations) Amendment Act 2016</w:t>
      </w:r>
      <w:r>
        <w:t xml:space="preserve">. </w:t>
      </w:r>
    </w:p>
    <w:p w:rsidR="00614868" w:rsidRDefault="00614868" w:rsidP="00614868">
      <w:pPr>
        <w:spacing w:after="80"/>
      </w:pPr>
      <w:r>
        <w:t>The Registered Organisations Commission is an independent regulator of registered organisations with the key functions of:</w:t>
      </w:r>
    </w:p>
    <w:p w:rsidR="00614868" w:rsidRDefault="00614868" w:rsidP="00614868">
      <w:pPr>
        <w:numPr>
          <w:ilvl w:val="0"/>
          <w:numId w:val="44"/>
        </w:numPr>
        <w:spacing w:after="80"/>
        <w:ind w:left="567" w:hanging="207"/>
      </w:pPr>
      <w:r>
        <w:t>promoting the efficient management of registered organisations and high standards of registered organisations accountability to members</w:t>
      </w:r>
    </w:p>
    <w:p w:rsidR="00614868" w:rsidRDefault="00614868" w:rsidP="00614868">
      <w:pPr>
        <w:numPr>
          <w:ilvl w:val="0"/>
          <w:numId w:val="44"/>
        </w:numPr>
        <w:spacing w:after="80"/>
        <w:ind w:left="567" w:hanging="207"/>
      </w:pPr>
      <w:r>
        <w:t>promoting registered organisations’ compliance with financial reporting and accountability requirements under the Act</w:t>
      </w:r>
    </w:p>
    <w:p w:rsidR="00614868" w:rsidRDefault="00614868" w:rsidP="00614868">
      <w:pPr>
        <w:numPr>
          <w:ilvl w:val="0"/>
          <w:numId w:val="44"/>
        </w:numPr>
        <w:ind w:left="567" w:hanging="207"/>
      </w:pPr>
      <w:r>
        <w:t xml:space="preserve">monitoring registered organisations’ compliance with provisions of the Act. </w:t>
      </w:r>
    </w:p>
    <w:p w:rsidR="00614868" w:rsidRDefault="00614868" w:rsidP="00614868">
      <w:r>
        <w:t xml:space="preserve">The Registered Organisations Commission comprises the Registered Organisations Commissioner and staff assisting the Commissioner. </w:t>
      </w:r>
    </w:p>
    <w:p w:rsidR="00614868" w:rsidRPr="00C25619" w:rsidRDefault="00614868" w:rsidP="00614868">
      <w:r w:rsidRPr="00C25619">
        <w:t xml:space="preserve">The Fair Work Ombudsman is the head of the Registered Organisations Commission for the purposes of the </w:t>
      </w:r>
      <w:r w:rsidRPr="00C25619">
        <w:rPr>
          <w:i/>
        </w:rPr>
        <w:t>Public Service Act 1999</w:t>
      </w:r>
      <w:r w:rsidRPr="00C25619">
        <w:t xml:space="preserve"> and is the accountable authority for the purposes of the </w:t>
      </w:r>
      <w:r w:rsidRPr="00C25619">
        <w:rPr>
          <w:i/>
        </w:rPr>
        <w:t>Public Governance, Performance and Accountability Act 2013</w:t>
      </w:r>
      <w:r w:rsidRPr="00C25619">
        <w:t>.</w:t>
      </w:r>
    </w:p>
    <w:p w:rsidR="00614868" w:rsidRPr="00C25619" w:rsidRDefault="00614868" w:rsidP="00614868">
      <w:r w:rsidRPr="00C25619">
        <w:t xml:space="preserve">Staff assisting the Registered Organisations Commissioner are engaged by the Office of the Fair Work Ombudsman under the </w:t>
      </w:r>
      <w:r w:rsidRPr="00C25619">
        <w:rPr>
          <w:i/>
        </w:rPr>
        <w:t>Public Service Act 1999</w:t>
      </w:r>
      <w:r w:rsidRPr="00C25619">
        <w:t xml:space="preserve"> and made available to assist the Registere</w:t>
      </w:r>
      <w:r>
        <w:t xml:space="preserve">d Organisations Commissioner. </w:t>
      </w:r>
      <w:r w:rsidRPr="00C25619">
        <w:t>Staff are subject to the directions of the Commissioner and will not be subject to the directions of the Fair Work Ombudsman.</w:t>
      </w:r>
    </w:p>
    <w:p w:rsidR="00614868" w:rsidRDefault="00614868" w:rsidP="00614868">
      <w:r w:rsidRPr="00C25619">
        <w:t>The Registered Organisations Commission operate</w:t>
      </w:r>
      <w:r>
        <w:t>s</w:t>
      </w:r>
      <w:r w:rsidRPr="00C25619">
        <w:t xml:space="preserve"> under a Special Account to ensure the financial independence from the Offi</w:t>
      </w:r>
      <w:r>
        <w:t xml:space="preserve">ce of the Fair Work Ombudsman. </w:t>
      </w:r>
      <w:r w:rsidRPr="00C25619">
        <w:t>The Registered Organisations Commissioner manages the Account.</w:t>
      </w:r>
    </w:p>
    <w:p w:rsidR="00614868" w:rsidRDefault="00614868" w:rsidP="00614868">
      <w:pPr>
        <w:pStyle w:val="Heading4"/>
      </w:pPr>
      <w:r>
        <w:t>Outcome changes</w:t>
      </w:r>
    </w:p>
    <w:p w:rsidR="00614868" w:rsidRDefault="00614868" w:rsidP="00614868">
      <w:r>
        <w:t xml:space="preserve">The establishment of the Registered Organisations Commission introduces a second outcome under the Fair Work Ombudsman, as detailed in Figure 3 below. </w:t>
      </w:r>
    </w:p>
    <w:p w:rsidR="00614868" w:rsidRDefault="00614868" w:rsidP="00614868">
      <w:pPr>
        <w:pStyle w:val="FigureHeading"/>
        <w:jc w:val="left"/>
      </w:pPr>
      <w:r>
        <w:t>Figure 3: Additional Outcome for Fair Work Ombudsman and the Registered Organisations Commission</w:t>
      </w:r>
    </w:p>
    <w:tbl>
      <w:tblPr>
        <w:tblW w:w="7654" w:type="dxa"/>
        <w:tblInd w:w="93" w:type="dxa"/>
        <w:tblLook w:val="04A0" w:firstRow="1" w:lastRow="0" w:firstColumn="1" w:lastColumn="0" w:noHBand="0" w:noVBand="1"/>
      </w:tblPr>
      <w:tblGrid>
        <w:gridCol w:w="1158"/>
        <w:gridCol w:w="3248"/>
        <w:gridCol w:w="3248"/>
      </w:tblGrid>
      <w:tr w:rsidR="00614868" w:rsidRPr="00112447" w:rsidTr="003F0F8A">
        <w:trPr>
          <w:trHeight w:val="928"/>
        </w:trPr>
        <w:tc>
          <w:tcPr>
            <w:tcW w:w="1158" w:type="dxa"/>
            <w:tcBorders>
              <w:top w:val="single" w:sz="4" w:space="0" w:color="000000"/>
              <w:left w:val="nil"/>
              <w:bottom w:val="single" w:sz="4" w:space="0" w:color="000000"/>
              <w:right w:val="nil"/>
            </w:tcBorders>
            <w:shd w:val="clear" w:color="000000" w:fill="E6E6E6"/>
            <w:vAlign w:val="center"/>
            <w:hideMark/>
          </w:tcPr>
          <w:p w:rsidR="00614868" w:rsidRPr="00112447" w:rsidRDefault="00614868" w:rsidP="003F0F8A">
            <w:pPr>
              <w:spacing w:after="0" w:line="240" w:lineRule="auto"/>
              <w:jc w:val="center"/>
              <w:rPr>
                <w:rFonts w:ascii="Arial" w:hAnsi="Arial" w:cs="Arial"/>
                <w:b/>
                <w:bCs/>
                <w:color w:val="000000"/>
                <w:sz w:val="16"/>
                <w:szCs w:val="16"/>
              </w:rPr>
            </w:pPr>
            <w:r>
              <w:rPr>
                <w:rFonts w:ascii="Arial" w:hAnsi="Arial" w:cs="Arial"/>
                <w:b/>
                <w:bCs/>
                <w:color w:val="000000"/>
                <w:sz w:val="16"/>
                <w:szCs w:val="16"/>
              </w:rPr>
              <w:t>New</w:t>
            </w:r>
            <w:r>
              <w:rPr>
                <w:rFonts w:ascii="Arial" w:hAnsi="Arial" w:cs="Arial"/>
                <w:b/>
                <w:bCs/>
                <w:color w:val="000000"/>
                <w:sz w:val="16"/>
                <w:szCs w:val="16"/>
              </w:rPr>
              <w:br/>
              <w:t>Outcome 2</w:t>
            </w:r>
          </w:p>
        </w:tc>
        <w:tc>
          <w:tcPr>
            <w:tcW w:w="6495" w:type="dxa"/>
            <w:gridSpan w:val="2"/>
            <w:tcBorders>
              <w:top w:val="single" w:sz="4" w:space="0" w:color="000000"/>
              <w:left w:val="nil"/>
              <w:bottom w:val="single" w:sz="4" w:space="0" w:color="000000"/>
              <w:right w:val="nil"/>
            </w:tcBorders>
            <w:shd w:val="clear" w:color="auto" w:fill="auto"/>
            <w:vAlign w:val="center"/>
            <w:hideMark/>
          </w:tcPr>
          <w:p w:rsidR="00614868" w:rsidRPr="00112447" w:rsidRDefault="00614868" w:rsidP="003F0F8A">
            <w:pPr>
              <w:spacing w:after="0" w:line="240" w:lineRule="auto"/>
              <w:rPr>
                <w:rFonts w:ascii="Arial" w:hAnsi="Arial" w:cs="Arial"/>
                <w:i/>
                <w:iCs/>
                <w:color w:val="000000"/>
                <w:sz w:val="16"/>
                <w:szCs w:val="16"/>
              </w:rPr>
            </w:pPr>
            <w:r>
              <w:rPr>
                <w:rFonts w:ascii="Arial" w:hAnsi="Arial" w:cs="Arial"/>
                <w:i/>
                <w:iCs/>
                <w:color w:val="000000"/>
                <w:sz w:val="16"/>
                <w:szCs w:val="16"/>
              </w:rPr>
              <w:t>Effective governance and financial transparency of registered employee and employer organisations, through regulation, investigation and appropriate enforcement action.</w:t>
            </w:r>
          </w:p>
        </w:tc>
      </w:tr>
      <w:tr w:rsidR="00614868" w:rsidRPr="00112447" w:rsidTr="003F0F8A">
        <w:trPr>
          <w:trHeight w:val="207"/>
        </w:trPr>
        <w:tc>
          <w:tcPr>
            <w:tcW w:w="7653" w:type="dxa"/>
            <w:gridSpan w:val="3"/>
            <w:tcBorders>
              <w:top w:val="nil"/>
              <w:left w:val="nil"/>
              <w:bottom w:val="nil"/>
              <w:right w:val="nil"/>
            </w:tcBorders>
            <w:shd w:val="clear" w:color="auto" w:fill="auto"/>
            <w:noWrap/>
            <w:hideMark/>
          </w:tcPr>
          <w:p w:rsidR="00614868" w:rsidRPr="00112447" w:rsidRDefault="00614868" w:rsidP="003F0F8A">
            <w:pPr>
              <w:spacing w:after="0" w:line="240" w:lineRule="auto"/>
              <w:jc w:val="center"/>
              <w:rPr>
                <w:rFonts w:ascii="Arial" w:hAnsi="Arial" w:cs="Arial"/>
                <w:color w:val="000000"/>
                <w:sz w:val="16"/>
                <w:szCs w:val="16"/>
              </w:rPr>
            </w:pPr>
          </w:p>
        </w:tc>
      </w:tr>
      <w:tr w:rsidR="00614868" w:rsidRPr="00112447" w:rsidTr="003F0F8A">
        <w:trPr>
          <w:trHeight w:val="207"/>
        </w:trPr>
        <w:tc>
          <w:tcPr>
            <w:tcW w:w="4406" w:type="dxa"/>
            <w:gridSpan w:val="2"/>
            <w:tcBorders>
              <w:top w:val="nil"/>
              <w:left w:val="nil"/>
              <w:bottom w:val="nil"/>
              <w:right w:val="nil"/>
            </w:tcBorders>
            <w:shd w:val="clear" w:color="auto" w:fill="auto"/>
            <w:noWrap/>
            <w:hideMark/>
          </w:tcPr>
          <w:p w:rsidR="00614868" w:rsidRPr="00112447" w:rsidRDefault="00614868" w:rsidP="003F0F8A">
            <w:pPr>
              <w:spacing w:after="0" w:line="240" w:lineRule="auto"/>
              <w:rPr>
                <w:rFonts w:ascii="Arial" w:hAnsi="Arial" w:cs="Arial"/>
                <w:color w:val="000000"/>
                <w:sz w:val="16"/>
                <w:szCs w:val="16"/>
              </w:rPr>
            </w:pPr>
            <w:r w:rsidRPr="00112447">
              <w:rPr>
                <w:rFonts w:ascii="Arial" w:hAnsi="Arial" w:cs="Arial"/>
                <w:color w:val="000000"/>
                <w:sz w:val="16"/>
                <w:szCs w:val="16"/>
              </w:rPr>
              <w:t>Description of change:</w:t>
            </w:r>
          </w:p>
        </w:tc>
        <w:tc>
          <w:tcPr>
            <w:tcW w:w="3248" w:type="dxa"/>
            <w:tcBorders>
              <w:top w:val="nil"/>
              <w:left w:val="nil"/>
              <w:bottom w:val="nil"/>
              <w:right w:val="nil"/>
            </w:tcBorders>
            <w:shd w:val="clear" w:color="auto" w:fill="auto"/>
            <w:noWrap/>
            <w:hideMark/>
          </w:tcPr>
          <w:p w:rsidR="00614868" w:rsidRPr="00112447" w:rsidRDefault="00614868" w:rsidP="003F0F8A">
            <w:pPr>
              <w:spacing w:after="0" w:line="240" w:lineRule="auto"/>
              <w:rPr>
                <w:rFonts w:ascii="Arial" w:hAnsi="Arial" w:cs="Arial"/>
                <w:color w:val="000000"/>
                <w:sz w:val="16"/>
                <w:szCs w:val="16"/>
              </w:rPr>
            </w:pPr>
          </w:p>
        </w:tc>
      </w:tr>
      <w:tr w:rsidR="00614868" w:rsidRPr="00112447" w:rsidTr="003F0F8A">
        <w:trPr>
          <w:trHeight w:val="729"/>
        </w:trPr>
        <w:tc>
          <w:tcPr>
            <w:tcW w:w="1158" w:type="dxa"/>
            <w:tcBorders>
              <w:top w:val="nil"/>
              <w:left w:val="nil"/>
              <w:bottom w:val="single" w:sz="4" w:space="0" w:color="000000"/>
              <w:right w:val="nil"/>
            </w:tcBorders>
            <w:shd w:val="clear" w:color="auto" w:fill="auto"/>
            <w:noWrap/>
          </w:tcPr>
          <w:p w:rsidR="00614868" w:rsidRPr="00112447" w:rsidRDefault="00614868" w:rsidP="003F0F8A">
            <w:pPr>
              <w:spacing w:after="0" w:line="240" w:lineRule="auto"/>
              <w:rPr>
                <w:rFonts w:ascii="Arial" w:hAnsi="Arial" w:cs="Arial"/>
                <w:color w:val="000000"/>
                <w:sz w:val="16"/>
                <w:szCs w:val="16"/>
              </w:rPr>
            </w:pPr>
          </w:p>
        </w:tc>
        <w:tc>
          <w:tcPr>
            <w:tcW w:w="6495" w:type="dxa"/>
            <w:gridSpan w:val="2"/>
            <w:tcBorders>
              <w:top w:val="nil"/>
              <w:left w:val="nil"/>
              <w:bottom w:val="single" w:sz="4" w:space="0" w:color="000000"/>
              <w:right w:val="nil"/>
            </w:tcBorders>
            <w:shd w:val="clear" w:color="auto" w:fill="auto"/>
          </w:tcPr>
          <w:p w:rsidR="00614868" w:rsidRPr="00112447" w:rsidRDefault="00614868" w:rsidP="003F0F8A">
            <w:pPr>
              <w:spacing w:after="0" w:line="240" w:lineRule="auto"/>
              <w:rPr>
                <w:rFonts w:ascii="Arial" w:hAnsi="Arial" w:cs="Arial"/>
                <w:i/>
                <w:iCs/>
                <w:color w:val="000000"/>
                <w:sz w:val="16"/>
                <w:szCs w:val="16"/>
              </w:rPr>
            </w:pPr>
            <w:r w:rsidRPr="00112447">
              <w:rPr>
                <w:rFonts w:ascii="Arial" w:hAnsi="Arial" w:cs="Arial"/>
                <w:color w:val="000000"/>
                <w:sz w:val="16"/>
                <w:szCs w:val="16"/>
              </w:rPr>
              <w:t>New outcome, created for Budget 2017</w:t>
            </w:r>
            <w:r>
              <w:rPr>
                <w:rFonts w:ascii="Arial" w:hAnsi="Arial" w:cs="Arial"/>
                <w:color w:val="000000"/>
                <w:sz w:val="16"/>
                <w:szCs w:val="16"/>
              </w:rPr>
              <w:t>–</w:t>
            </w:r>
            <w:r w:rsidRPr="00112447">
              <w:rPr>
                <w:rFonts w:ascii="Arial" w:hAnsi="Arial" w:cs="Arial"/>
                <w:color w:val="000000"/>
                <w:sz w:val="16"/>
                <w:szCs w:val="16"/>
              </w:rPr>
              <w:t xml:space="preserve">18, </w:t>
            </w:r>
            <w:r>
              <w:rPr>
                <w:rFonts w:ascii="Arial" w:hAnsi="Arial" w:cs="Arial"/>
                <w:color w:val="000000"/>
                <w:sz w:val="16"/>
                <w:szCs w:val="16"/>
              </w:rPr>
              <w:t xml:space="preserve">due to establishment of the Registered Organisations Commission under the </w:t>
            </w:r>
            <w:r>
              <w:rPr>
                <w:rFonts w:ascii="Arial" w:hAnsi="Arial" w:cs="Arial"/>
                <w:i/>
                <w:color w:val="000000"/>
                <w:sz w:val="16"/>
                <w:szCs w:val="16"/>
              </w:rPr>
              <w:t>Fair Work (Registered Organisations) Amendment Act 2016</w:t>
            </w:r>
            <w:r>
              <w:rPr>
                <w:rFonts w:ascii="Arial" w:hAnsi="Arial" w:cs="Arial"/>
                <w:color w:val="000000"/>
                <w:sz w:val="16"/>
                <w:szCs w:val="16"/>
              </w:rPr>
              <w:t xml:space="preserve">, which commenced operations on 1 May 2017. </w:t>
            </w:r>
          </w:p>
        </w:tc>
      </w:tr>
    </w:tbl>
    <w:p w:rsidR="00614868" w:rsidRPr="00112447" w:rsidRDefault="00614868" w:rsidP="00614868"/>
    <w:p w:rsidR="00614868" w:rsidRDefault="00614868" w:rsidP="00614868">
      <w:pPr>
        <w:pStyle w:val="Heading3"/>
      </w:pPr>
      <w:r w:rsidRPr="0079797F">
        <w:br w:type="page"/>
      </w:r>
      <w:bookmarkStart w:id="27" w:name="_Toc479589126"/>
      <w:bookmarkStart w:id="28" w:name="_Toc479613756"/>
      <w:bookmarkStart w:id="29" w:name="_Toc479796493"/>
      <w:bookmarkStart w:id="30" w:name="_Toc479796565"/>
      <w:bookmarkStart w:id="31" w:name="_Toc479844091"/>
      <w:bookmarkStart w:id="32" w:name="_Toc479848699"/>
      <w:bookmarkStart w:id="33" w:name="_Toc480270264"/>
      <w:bookmarkStart w:id="34" w:name="_Toc480459413"/>
      <w:bookmarkStart w:id="35" w:name="_Toc480459486"/>
      <w:r>
        <w:t>1.2</w:t>
      </w:r>
      <w:r>
        <w:tab/>
        <w:t>Entity resource statement</w:t>
      </w:r>
      <w:bookmarkEnd w:id="27"/>
      <w:bookmarkEnd w:id="28"/>
      <w:bookmarkEnd w:id="29"/>
      <w:bookmarkEnd w:id="30"/>
      <w:bookmarkEnd w:id="31"/>
      <w:bookmarkEnd w:id="32"/>
      <w:bookmarkEnd w:id="33"/>
      <w:bookmarkEnd w:id="34"/>
      <w:bookmarkEnd w:id="35"/>
    </w:p>
    <w:p w:rsidR="00614868" w:rsidRDefault="00614868" w:rsidP="00614868">
      <w:r>
        <w:t>Table 1.1 shows the total funding from all sources available to the entity for its operations and to deliver programs and services on behalf of the Government.</w:t>
      </w:r>
    </w:p>
    <w:p w:rsidR="00614868" w:rsidRDefault="00614868" w:rsidP="00614868">
      <w:r>
        <w:t>The table summarises how resources will be applied by outcome (government strategic policy objectives) and by administered (on behalf of the Government or the public) and departmental (for the entity’s operations) classification.</w:t>
      </w:r>
    </w:p>
    <w:p w:rsidR="00614868" w:rsidRDefault="00614868" w:rsidP="00614868">
      <w:r>
        <w:t xml:space="preserve">For more detailed information on special accounts and special appropriations, please refer to </w:t>
      </w:r>
      <w:r>
        <w:rPr>
          <w:i/>
        </w:rPr>
        <w:t>Budget Paper No. 4—</w:t>
      </w:r>
      <w:r w:rsidRPr="00412C0B">
        <w:rPr>
          <w:i/>
        </w:rPr>
        <w:t>Agency Resourcing</w:t>
      </w:r>
      <w:r>
        <w:t>.</w:t>
      </w:r>
    </w:p>
    <w:p w:rsidR="00614868" w:rsidRDefault="00614868" w:rsidP="00614868">
      <w:r>
        <w:t xml:space="preserve">Information in this table is presented on a resourcing (that is, appropriations/cash available) basis, whilst the ‘Budgeted expenses by Outcome’ tables in Section 2 and the financial statements in Section 3 are presented on an accrual basis. </w:t>
      </w:r>
    </w:p>
    <w:p w:rsidR="00614868" w:rsidRPr="003845B7" w:rsidRDefault="00614868" w:rsidP="00614868">
      <w:pPr>
        <w:pStyle w:val="TableHeading"/>
        <w:rPr>
          <w:lang w:val="en-AU"/>
        </w:rPr>
      </w:pPr>
      <w:r>
        <w:br w:type="page"/>
      </w:r>
      <w:r w:rsidRPr="005731D3">
        <w:t xml:space="preserve">Table 1.1: </w:t>
      </w:r>
      <w:r>
        <w:rPr>
          <w:lang w:val="en-AU"/>
        </w:rPr>
        <w:t xml:space="preserve">Fair Work Ombudsman and the Registered Organisations Commission </w:t>
      </w:r>
      <w:r>
        <w:t>resource statement—</w:t>
      </w:r>
      <w:r w:rsidRPr="005731D3">
        <w:t xml:space="preserve">Budget estimates for </w:t>
      </w:r>
      <w:r>
        <w:t>2017</w:t>
      </w:r>
      <w:r>
        <w:rPr>
          <w:lang w:val="en-AU"/>
        </w:rPr>
        <w:t>–</w:t>
      </w:r>
      <w:r>
        <w:t>18</w:t>
      </w:r>
      <w:r w:rsidRPr="005731D3">
        <w:t xml:space="preserve"> as at Budget May 201</w:t>
      </w:r>
      <w:r>
        <w:rPr>
          <w:lang w:val="en-AU"/>
        </w:rPr>
        <w:t>7</w:t>
      </w:r>
    </w:p>
    <w:tbl>
      <w:tblPr>
        <w:tblW w:w="7715" w:type="dxa"/>
        <w:tblInd w:w="93" w:type="dxa"/>
        <w:tblLook w:val="04A0" w:firstRow="1" w:lastRow="0" w:firstColumn="1" w:lastColumn="0" w:noHBand="0" w:noVBand="1"/>
      </w:tblPr>
      <w:tblGrid>
        <w:gridCol w:w="5393"/>
        <w:gridCol w:w="1161"/>
        <w:gridCol w:w="1161"/>
      </w:tblGrid>
      <w:tr w:rsidR="00614868" w:rsidRPr="002D2DA2" w:rsidTr="003F0F8A">
        <w:trPr>
          <w:trHeight w:val="658"/>
        </w:trPr>
        <w:tc>
          <w:tcPr>
            <w:tcW w:w="5393" w:type="dxa"/>
            <w:tcBorders>
              <w:top w:val="single" w:sz="4" w:space="0" w:color="auto"/>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c>
          <w:tcPr>
            <w:tcW w:w="1161" w:type="dxa"/>
            <w:tcBorders>
              <w:top w:val="single" w:sz="4" w:space="0" w:color="auto"/>
              <w:left w:val="nil"/>
              <w:bottom w:val="single" w:sz="4" w:space="0" w:color="auto"/>
              <w:right w:val="nil"/>
            </w:tcBorders>
            <w:shd w:val="clear" w:color="000000" w:fill="FFFFFF"/>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2016–17 Estimated actual </w:t>
            </w:r>
            <w:r w:rsidRPr="002D2DA2">
              <w:rPr>
                <w:rFonts w:ascii="Arial" w:hAnsi="Arial" w:cs="Arial"/>
                <w:i/>
                <w:iCs/>
                <w:color w:val="000000"/>
                <w:sz w:val="16"/>
                <w:szCs w:val="16"/>
              </w:rPr>
              <w:br/>
              <w:t>$'000</w:t>
            </w:r>
          </w:p>
        </w:tc>
        <w:tc>
          <w:tcPr>
            <w:tcW w:w="1161" w:type="dxa"/>
            <w:tcBorders>
              <w:top w:val="single" w:sz="4" w:space="0" w:color="auto"/>
              <w:left w:val="nil"/>
              <w:bottom w:val="single" w:sz="4" w:space="0" w:color="auto"/>
              <w:right w:val="nil"/>
            </w:tcBorders>
            <w:shd w:val="clear" w:color="000000" w:fill="E6E6E6"/>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2017–18 Estimate</w:t>
            </w:r>
            <w:r w:rsidRPr="002D2DA2">
              <w:rPr>
                <w:rFonts w:ascii="Arial" w:hAnsi="Arial" w:cs="Arial"/>
                <w:color w:val="000000"/>
                <w:sz w:val="16"/>
                <w:szCs w:val="16"/>
              </w:rPr>
              <w:br/>
            </w:r>
            <w:r w:rsidRPr="002D2DA2">
              <w:rPr>
                <w:rFonts w:ascii="Arial" w:hAnsi="Arial" w:cs="Arial"/>
                <w:color w:val="000000"/>
                <w:sz w:val="16"/>
                <w:szCs w:val="16"/>
              </w:rPr>
              <w:br/>
              <w:t>$'000</w:t>
            </w:r>
          </w:p>
        </w:tc>
      </w:tr>
      <w:tr w:rsidR="00614868" w:rsidRPr="002D2DA2" w:rsidTr="003F0F8A">
        <w:trPr>
          <w:trHeight w:val="210"/>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b/>
                <w:bCs/>
                <w:color w:val="000000"/>
                <w:sz w:val="16"/>
                <w:szCs w:val="16"/>
              </w:rPr>
            </w:pPr>
            <w:r w:rsidRPr="002D2DA2">
              <w:rPr>
                <w:rFonts w:ascii="Arial" w:hAnsi="Arial" w:cs="Arial"/>
                <w:b/>
                <w:bCs/>
                <w:color w:val="000000"/>
                <w:sz w:val="16"/>
                <w:szCs w:val="16"/>
              </w:rPr>
              <w:t>Departmental</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r>
      <w:tr w:rsidR="00614868" w:rsidRPr="002D2DA2" w:rsidTr="003F0F8A">
        <w:trPr>
          <w:trHeight w:val="210"/>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Annual appropriations—ordinary annual services (a)</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r>
      <w:tr w:rsidR="00614868" w:rsidRPr="002D2DA2" w:rsidTr="003F0F8A">
        <w:trPr>
          <w:trHeight w:val="216"/>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ind w:firstLineChars="100" w:firstLine="160"/>
              <w:rPr>
                <w:rFonts w:ascii="Arial" w:hAnsi="Arial" w:cs="Arial"/>
                <w:color w:val="000000"/>
                <w:sz w:val="16"/>
                <w:szCs w:val="16"/>
              </w:rPr>
            </w:pPr>
            <w:r w:rsidRPr="002D2DA2">
              <w:rPr>
                <w:rFonts w:ascii="Arial" w:hAnsi="Arial" w:cs="Arial"/>
                <w:color w:val="000000"/>
                <w:sz w:val="16"/>
                <w:szCs w:val="16"/>
              </w:rPr>
              <w:t>Prior year appropriations available (b)</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63,658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61,873 </w:t>
            </w:r>
          </w:p>
        </w:tc>
      </w:tr>
      <w:tr w:rsidR="00614868" w:rsidRPr="002D2DA2" w:rsidTr="003F0F8A">
        <w:trPr>
          <w:trHeight w:val="210"/>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ind w:firstLineChars="100" w:firstLine="160"/>
              <w:rPr>
                <w:rFonts w:ascii="Arial" w:hAnsi="Arial" w:cs="Arial"/>
                <w:color w:val="000000"/>
                <w:sz w:val="16"/>
                <w:szCs w:val="16"/>
              </w:rPr>
            </w:pPr>
            <w:r w:rsidRPr="002D2DA2">
              <w:rPr>
                <w:rFonts w:ascii="Arial" w:hAnsi="Arial" w:cs="Arial"/>
                <w:color w:val="000000"/>
                <w:sz w:val="16"/>
                <w:szCs w:val="16"/>
              </w:rPr>
              <w:t>Departmental appropriation (c)</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110,168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108,900 </w:t>
            </w:r>
          </w:p>
        </w:tc>
      </w:tr>
      <w:tr w:rsidR="00614868" w:rsidRPr="002D2DA2" w:rsidTr="003F0F8A">
        <w:trPr>
          <w:trHeight w:val="210"/>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ind w:firstLineChars="100" w:firstLine="160"/>
              <w:rPr>
                <w:rFonts w:ascii="Arial" w:hAnsi="Arial" w:cs="Arial"/>
                <w:color w:val="000000"/>
                <w:sz w:val="16"/>
                <w:szCs w:val="16"/>
              </w:rPr>
            </w:pPr>
            <w:r w:rsidRPr="002D2DA2">
              <w:rPr>
                <w:rFonts w:ascii="Arial" w:hAnsi="Arial" w:cs="Arial"/>
                <w:color w:val="000000"/>
                <w:sz w:val="16"/>
                <w:szCs w:val="16"/>
              </w:rPr>
              <w:t>s 74 retained revenue receipts (d)</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1,550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1,190 </w:t>
            </w:r>
          </w:p>
        </w:tc>
      </w:tr>
      <w:tr w:rsidR="00614868" w:rsidRPr="002D2DA2" w:rsidTr="003F0F8A">
        <w:trPr>
          <w:trHeight w:val="210"/>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ind w:firstLineChars="100" w:firstLine="160"/>
              <w:rPr>
                <w:rFonts w:ascii="Arial" w:hAnsi="Arial" w:cs="Arial"/>
                <w:color w:val="000000"/>
                <w:sz w:val="16"/>
                <w:szCs w:val="16"/>
              </w:rPr>
            </w:pPr>
            <w:r w:rsidRPr="002D2DA2">
              <w:rPr>
                <w:rFonts w:ascii="Arial" w:hAnsi="Arial" w:cs="Arial"/>
                <w:color w:val="000000"/>
                <w:sz w:val="16"/>
                <w:szCs w:val="16"/>
              </w:rPr>
              <w:t>Departmental capital budget (e)</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6,849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5,283 </w:t>
            </w:r>
          </w:p>
        </w:tc>
      </w:tr>
      <w:tr w:rsidR="00614868" w:rsidRPr="002D2DA2" w:rsidTr="003F0F8A">
        <w:trPr>
          <w:trHeight w:val="103"/>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Annual appropriations—other services—non-operating (f)</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r>
      <w:tr w:rsidR="00614868" w:rsidRPr="002D2DA2" w:rsidTr="003F0F8A">
        <w:trPr>
          <w:trHeight w:val="210"/>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ind w:firstLineChars="100" w:firstLine="160"/>
              <w:rPr>
                <w:rFonts w:ascii="Arial" w:hAnsi="Arial" w:cs="Arial"/>
                <w:color w:val="000000"/>
                <w:sz w:val="16"/>
                <w:szCs w:val="16"/>
              </w:rPr>
            </w:pPr>
            <w:r w:rsidRPr="002D2DA2">
              <w:rPr>
                <w:rFonts w:ascii="Arial" w:hAnsi="Arial" w:cs="Arial"/>
                <w:color w:val="000000"/>
                <w:sz w:val="16"/>
                <w:szCs w:val="16"/>
              </w:rPr>
              <w:t>Equity injection</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150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 </w:t>
            </w:r>
          </w:p>
        </w:tc>
      </w:tr>
      <w:tr w:rsidR="00614868" w:rsidRPr="002D2DA2" w:rsidTr="003F0F8A">
        <w:trPr>
          <w:trHeight w:val="231"/>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Total departmental annual appropriations</w:t>
            </w:r>
          </w:p>
        </w:tc>
        <w:tc>
          <w:tcPr>
            <w:tcW w:w="1161" w:type="dxa"/>
            <w:tcBorders>
              <w:top w:val="single" w:sz="4" w:space="0" w:color="auto"/>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182,375 </w:t>
            </w:r>
          </w:p>
        </w:tc>
        <w:tc>
          <w:tcPr>
            <w:tcW w:w="1161" w:type="dxa"/>
            <w:tcBorders>
              <w:top w:val="single" w:sz="4" w:space="0" w:color="auto"/>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177,246 </w:t>
            </w:r>
          </w:p>
        </w:tc>
      </w:tr>
      <w:tr w:rsidR="00614868" w:rsidRPr="002D2DA2" w:rsidTr="003F0F8A">
        <w:trPr>
          <w:trHeight w:val="129"/>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Special accounts (g)</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r>
      <w:tr w:rsidR="00614868" w:rsidRPr="002D2DA2" w:rsidTr="003F0F8A">
        <w:trPr>
          <w:trHeight w:val="60"/>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ind w:firstLineChars="100" w:firstLine="160"/>
              <w:rPr>
                <w:rFonts w:ascii="Arial" w:hAnsi="Arial" w:cs="Arial"/>
                <w:color w:val="000000"/>
                <w:sz w:val="16"/>
                <w:szCs w:val="16"/>
              </w:rPr>
            </w:pPr>
            <w:r w:rsidRPr="002D2DA2">
              <w:rPr>
                <w:rFonts w:ascii="Arial" w:hAnsi="Arial" w:cs="Arial"/>
                <w:color w:val="000000"/>
                <w:sz w:val="16"/>
                <w:szCs w:val="16"/>
              </w:rPr>
              <w:t xml:space="preserve">Appropriation receipts </w:t>
            </w:r>
            <w:r w:rsidRPr="009D6CD1">
              <w:rPr>
                <w:rFonts w:ascii="Arial" w:hAnsi="Arial" w:cs="Arial"/>
                <w:color w:val="000000"/>
                <w:sz w:val="16"/>
                <w:szCs w:val="16"/>
              </w:rPr>
              <w:t>(h)</w:t>
            </w:r>
          </w:p>
        </w:tc>
        <w:tc>
          <w:tcPr>
            <w:tcW w:w="1161" w:type="dxa"/>
            <w:tcBorders>
              <w:top w:val="nil"/>
              <w:left w:val="nil"/>
              <w:bottom w:val="nil"/>
              <w:right w:val="nil"/>
            </w:tcBorders>
            <w:shd w:val="clear" w:color="auto" w:fill="auto"/>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2,227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6,509 </w:t>
            </w:r>
          </w:p>
        </w:tc>
      </w:tr>
      <w:tr w:rsidR="00614868" w:rsidRPr="002D2DA2" w:rsidTr="003F0F8A">
        <w:trPr>
          <w:trHeight w:val="210"/>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Total special accounts</w:t>
            </w:r>
          </w:p>
        </w:tc>
        <w:tc>
          <w:tcPr>
            <w:tcW w:w="1161" w:type="dxa"/>
            <w:tcBorders>
              <w:top w:val="single" w:sz="4" w:space="0" w:color="auto"/>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2,227 </w:t>
            </w:r>
          </w:p>
        </w:tc>
        <w:tc>
          <w:tcPr>
            <w:tcW w:w="1161" w:type="dxa"/>
            <w:tcBorders>
              <w:top w:val="single" w:sz="4" w:space="0" w:color="auto"/>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6,509 </w:t>
            </w:r>
          </w:p>
        </w:tc>
      </w:tr>
      <w:tr w:rsidR="00614868" w:rsidRPr="002D2DA2" w:rsidTr="003F0F8A">
        <w:trPr>
          <w:trHeight w:val="197"/>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b/>
                <w:bCs/>
                <w:i/>
                <w:iCs/>
                <w:color w:val="000000"/>
                <w:sz w:val="16"/>
                <w:szCs w:val="16"/>
              </w:rPr>
            </w:pPr>
            <w:r w:rsidRPr="002D2DA2">
              <w:rPr>
                <w:rFonts w:ascii="Arial" w:hAnsi="Arial" w:cs="Arial"/>
                <w:b/>
                <w:bCs/>
                <w:i/>
                <w:iCs/>
                <w:color w:val="000000"/>
                <w:sz w:val="16"/>
                <w:szCs w:val="16"/>
              </w:rPr>
              <w:t>Total departmental resourcing</w:t>
            </w:r>
          </w:p>
        </w:tc>
        <w:tc>
          <w:tcPr>
            <w:tcW w:w="1161" w:type="dxa"/>
            <w:tcBorders>
              <w:top w:val="nil"/>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b/>
                <w:bCs/>
                <w:i/>
                <w:iCs/>
                <w:color w:val="000000"/>
                <w:sz w:val="16"/>
                <w:szCs w:val="16"/>
              </w:rPr>
            </w:pPr>
            <w:r w:rsidRPr="002D2DA2">
              <w:rPr>
                <w:rFonts w:ascii="Arial" w:hAnsi="Arial" w:cs="Arial"/>
                <w:b/>
                <w:bCs/>
                <w:i/>
                <w:iCs/>
                <w:color w:val="000000"/>
                <w:sz w:val="16"/>
                <w:szCs w:val="16"/>
              </w:rPr>
              <w:t xml:space="preserve">184,602 </w:t>
            </w:r>
          </w:p>
        </w:tc>
        <w:tc>
          <w:tcPr>
            <w:tcW w:w="1161" w:type="dxa"/>
            <w:tcBorders>
              <w:top w:val="nil"/>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b/>
                <w:bCs/>
                <w:color w:val="000000"/>
                <w:sz w:val="16"/>
                <w:szCs w:val="16"/>
              </w:rPr>
            </w:pPr>
            <w:r w:rsidRPr="002D2DA2">
              <w:rPr>
                <w:rFonts w:ascii="Arial" w:hAnsi="Arial" w:cs="Arial"/>
                <w:b/>
                <w:bCs/>
                <w:color w:val="000000"/>
                <w:sz w:val="16"/>
                <w:szCs w:val="16"/>
              </w:rPr>
              <w:t xml:space="preserve">183,755 </w:t>
            </w:r>
          </w:p>
        </w:tc>
      </w:tr>
      <w:tr w:rsidR="00614868" w:rsidRPr="002D2DA2" w:rsidTr="003F0F8A">
        <w:trPr>
          <w:trHeight w:val="231"/>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b/>
                <w:bCs/>
                <w:color w:val="000000"/>
                <w:sz w:val="16"/>
                <w:szCs w:val="16"/>
              </w:rPr>
            </w:pPr>
            <w:r w:rsidRPr="002D2DA2">
              <w:rPr>
                <w:rFonts w:ascii="Arial" w:hAnsi="Arial" w:cs="Arial"/>
                <w:b/>
                <w:bCs/>
                <w:color w:val="000000"/>
                <w:sz w:val="16"/>
                <w:szCs w:val="16"/>
              </w:rPr>
              <w:t>Administered</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 </w:t>
            </w:r>
          </w:p>
        </w:tc>
        <w:tc>
          <w:tcPr>
            <w:tcW w:w="1161" w:type="dxa"/>
            <w:tcBorders>
              <w:top w:val="nil"/>
              <w:left w:val="nil"/>
              <w:bottom w:val="nil"/>
              <w:right w:val="nil"/>
            </w:tcBorders>
            <w:shd w:val="clear" w:color="000000" w:fill="E6E6E6"/>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r>
      <w:tr w:rsidR="00614868" w:rsidRPr="002D2DA2" w:rsidTr="003F0F8A">
        <w:trPr>
          <w:trHeight w:val="210"/>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i/>
                <w:iCs/>
                <w:color w:val="000000"/>
                <w:sz w:val="16"/>
                <w:szCs w:val="16"/>
              </w:rPr>
            </w:pPr>
            <w:r w:rsidRPr="002D2DA2">
              <w:rPr>
                <w:rFonts w:ascii="Arial" w:hAnsi="Arial" w:cs="Arial"/>
                <w:i/>
                <w:iCs/>
                <w:color w:val="000000"/>
                <w:sz w:val="16"/>
                <w:szCs w:val="16"/>
              </w:rPr>
              <w:t>Total administered special</w:t>
            </w:r>
            <w:r>
              <w:rPr>
                <w:rFonts w:ascii="Arial" w:hAnsi="Arial" w:cs="Arial"/>
                <w:i/>
                <w:iCs/>
                <w:color w:val="000000"/>
                <w:sz w:val="16"/>
                <w:szCs w:val="16"/>
              </w:rPr>
              <w:t xml:space="preserve"> appropriations </w:t>
            </w:r>
          </w:p>
        </w:tc>
        <w:tc>
          <w:tcPr>
            <w:tcW w:w="1161" w:type="dxa"/>
            <w:tcBorders>
              <w:top w:val="single" w:sz="4" w:space="0" w:color="auto"/>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250 </w:t>
            </w:r>
          </w:p>
        </w:tc>
        <w:tc>
          <w:tcPr>
            <w:tcW w:w="1161" w:type="dxa"/>
            <w:tcBorders>
              <w:top w:val="single" w:sz="4" w:space="0" w:color="auto"/>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275 </w:t>
            </w:r>
          </w:p>
        </w:tc>
      </w:tr>
      <w:tr w:rsidR="00614868" w:rsidRPr="002D2DA2" w:rsidTr="003F0F8A">
        <w:trPr>
          <w:trHeight w:val="93"/>
        </w:trPr>
        <w:tc>
          <w:tcPr>
            <w:tcW w:w="5393" w:type="dxa"/>
            <w:tcBorders>
              <w:top w:val="nil"/>
              <w:left w:val="nil"/>
              <w:bottom w:val="nil"/>
              <w:right w:val="nil"/>
            </w:tcBorders>
            <w:shd w:val="clear" w:color="000000" w:fill="FFFFFF"/>
            <w:vAlign w:val="bottom"/>
            <w:hideMark/>
          </w:tcPr>
          <w:p w:rsidR="00614868" w:rsidRPr="002D2DA2" w:rsidRDefault="00614868" w:rsidP="003F0F8A">
            <w:pPr>
              <w:spacing w:after="0" w:line="240" w:lineRule="auto"/>
              <w:rPr>
                <w:rFonts w:ascii="Arial" w:hAnsi="Arial" w:cs="Arial"/>
                <w:b/>
                <w:bCs/>
                <w:i/>
                <w:iCs/>
                <w:color w:val="000000"/>
                <w:sz w:val="16"/>
                <w:szCs w:val="16"/>
              </w:rPr>
            </w:pPr>
            <w:r w:rsidRPr="002D2DA2">
              <w:rPr>
                <w:rFonts w:ascii="Arial" w:hAnsi="Arial" w:cs="Arial"/>
                <w:b/>
                <w:bCs/>
                <w:i/>
                <w:iCs/>
                <w:color w:val="000000"/>
                <w:sz w:val="16"/>
                <w:szCs w:val="16"/>
              </w:rPr>
              <w:t>Total administered resourcing</w:t>
            </w:r>
          </w:p>
        </w:tc>
        <w:tc>
          <w:tcPr>
            <w:tcW w:w="1161" w:type="dxa"/>
            <w:tcBorders>
              <w:top w:val="nil"/>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b/>
                <w:bCs/>
                <w:i/>
                <w:iCs/>
                <w:color w:val="000000"/>
                <w:sz w:val="16"/>
                <w:szCs w:val="16"/>
              </w:rPr>
            </w:pPr>
            <w:r w:rsidRPr="002D2DA2">
              <w:rPr>
                <w:rFonts w:ascii="Arial" w:hAnsi="Arial" w:cs="Arial"/>
                <w:b/>
                <w:bCs/>
                <w:i/>
                <w:iCs/>
                <w:color w:val="000000"/>
                <w:sz w:val="16"/>
                <w:szCs w:val="16"/>
              </w:rPr>
              <w:t xml:space="preserve">250 </w:t>
            </w:r>
          </w:p>
        </w:tc>
        <w:tc>
          <w:tcPr>
            <w:tcW w:w="1161" w:type="dxa"/>
            <w:tcBorders>
              <w:top w:val="nil"/>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b/>
                <w:bCs/>
                <w:color w:val="000000"/>
                <w:sz w:val="16"/>
                <w:szCs w:val="16"/>
              </w:rPr>
            </w:pPr>
            <w:r w:rsidRPr="002D2DA2">
              <w:rPr>
                <w:rFonts w:ascii="Arial" w:hAnsi="Arial" w:cs="Arial"/>
                <w:b/>
                <w:bCs/>
                <w:color w:val="000000"/>
                <w:sz w:val="16"/>
                <w:szCs w:val="16"/>
              </w:rPr>
              <w:t xml:space="preserve">275 </w:t>
            </w:r>
          </w:p>
        </w:tc>
      </w:tr>
      <w:tr w:rsidR="00614868" w:rsidRPr="002D2DA2" w:rsidTr="003F0F8A">
        <w:trPr>
          <w:trHeight w:val="323"/>
        </w:trPr>
        <w:tc>
          <w:tcPr>
            <w:tcW w:w="5393" w:type="dxa"/>
            <w:tcBorders>
              <w:top w:val="nil"/>
              <w:left w:val="nil"/>
              <w:bottom w:val="single" w:sz="4" w:space="0" w:color="auto"/>
              <w:right w:val="nil"/>
            </w:tcBorders>
            <w:shd w:val="clear" w:color="000000" w:fill="FFFFFF"/>
            <w:vAlign w:val="bottom"/>
            <w:hideMark/>
          </w:tcPr>
          <w:p w:rsidR="00614868" w:rsidRPr="002D2DA2" w:rsidRDefault="00614868" w:rsidP="003F0F8A">
            <w:pPr>
              <w:spacing w:after="0" w:line="240" w:lineRule="auto"/>
              <w:rPr>
                <w:rFonts w:ascii="Arial" w:hAnsi="Arial" w:cs="Arial"/>
                <w:b/>
                <w:bCs/>
                <w:color w:val="000000"/>
                <w:sz w:val="16"/>
                <w:szCs w:val="16"/>
              </w:rPr>
            </w:pPr>
            <w:r w:rsidRPr="002D2DA2">
              <w:rPr>
                <w:rFonts w:ascii="Arial" w:hAnsi="Arial" w:cs="Arial"/>
                <w:b/>
                <w:bCs/>
                <w:color w:val="000000"/>
                <w:sz w:val="16"/>
                <w:szCs w:val="16"/>
              </w:rPr>
              <w:t>Total resourcing for Fair Work Ombudsman and the Registered Organisations Commission</w:t>
            </w:r>
          </w:p>
        </w:tc>
        <w:tc>
          <w:tcPr>
            <w:tcW w:w="1161" w:type="dxa"/>
            <w:tcBorders>
              <w:top w:val="nil"/>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b/>
                <w:bCs/>
                <w:i/>
                <w:iCs/>
                <w:color w:val="000000"/>
                <w:sz w:val="16"/>
                <w:szCs w:val="16"/>
              </w:rPr>
            </w:pPr>
            <w:r w:rsidRPr="002D2DA2">
              <w:rPr>
                <w:rFonts w:ascii="Arial" w:hAnsi="Arial" w:cs="Arial"/>
                <w:b/>
                <w:bCs/>
                <w:i/>
                <w:iCs/>
                <w:color w:val="000000"/>
                <w:sz w:val="16"/>
                <w:szCs w:val="16"/>
              </w:rPr>
              <w:t xml:space="preserve">184,852 </w:t>
            </w:r>
          </w:p>
        </w:tc>
        <w:tc>
          <w:tcPr>
            <w:tcW w:w="1161" w:type="dxa"/>
            <w:tcBorders>
              <w:top w:val="nil"/>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b/>
                <w:bCs/>
                <w:color w:val="000000"/>
                <w:sz w:val="16"/>
                <w:szCs w:val="16"/>
              </w:rPr>
            </w:pPr>
            <w:r w:rsidRPr="002D2DA2">
              <w:rPr>
                <w:rFonts w:ascii="Arial" w:hAnsi="Arial" w:cs="Arial"/>
                <w:b/>
                <w:bCs/>
                <w:color w:val="000000"/>
                <w:sz w:val="16"/>
                <w:szCs w:val="16"/>
              </w:rPr>
              <w:t xml:space="preserve">184,030 </w:t>
            </w:r>
          </w:p>
        </w:tc>
      </w:tr>
      <w:tr w:rsidR="00614868" w:rsidRPr="002D2DA2" w:rsidTr="003F0F8A">
        <w:trPr>
          <w:trHeight w:val="136"/>
        </w:trPr>
        <w:tc>
          <w:tcPr>
            <w:tcW w:w="5393"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c>
          <w:tcPr>
            <w:tcW w:w="1161" w:type="dxa"/>
            <w:tcBorders>
              <w:top w:val="nil"/>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r>
      <w:tr w:rsidR="00614868" w:rsidRPr="002D2DA2" w:rsidTr="003F0F8A">
        <w:trPr>
          <w:trHeight w:val="210"/>
        </w:trPr>
        <w:tc>
          <w:tcPr>
            <w:tcW w:w="5393" w:type="dxa"/>
            <w:tcBorders>
              <w:top w:val="single" w:sz="4" w:space="0" w:color="auto"/>
              <w:left w:val="nil"/>
              <w:bottom w:val="nil"/>
              <w:right w:val="nil"/>
            </w:tcBorders>
            <w:shd w:val="clear" w:color="000000" w:fill="FFFFFF"/>
            <w:noWrap/>
            <w:vAlign w:val="bottom"/>
            <w:hideMark/>
          </w:tcPr>
          <w:p w:rsidR="00614868" w:rsidRPr="002D2DA2" w:rsidRDefault="00614868" w:rsidP="003F0F8A">
            <w:pPr>
              <w:spacing w:after="0" w:line="240" w:lineRule="auto"/>
              <w:rPr>
                <w:rFonts w:ascii="Arial" w:hAnsi="Arial" w:cs="Arial"/>
                <w:color w:val="000000"/>
                <w:sz w:val="16"/>
                <w:szCs w:val="16"/>
              </w:rPr>
            </w:pPr>
            <w:r w:rsidRPr="002D2DA2">
              <w:rPr>
                <w:rFonts w:ascii="Arial" w:hAnsi="Arial" w:cs="Arial"/>
                <w:color w:val="000000"/>
                <w:sz w:val="16"/>
                <w:szCs w:val="16"/>
              </w:rPr>
              <w:t> </w:t>
            </w:r>
          </w:p>
        </w:tc>
        <w:tc>
          <w:tcPr>
            <w:tcW w:w="1161" w:type="dxa"/>
            <w:tcBorders>
              <w:top w:val="single" w:sz="4" w:space="0" w:color="auto"/>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2016–17</w:t>
            </w:r>
          </w:p>
        </w:tc>
        <w:tc>
          <w:tcPr>
            <w:tcW w:w="1161" w:type="dxa"/>
            <w:tcBorders>
              <w:top w:val="single" w:sz="4" w:space="0" w:color="auto"/>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2017–18</w:t>
            </w:r>
          </w:p>
        </w:tc>
      </w:tr>
      <w:tr w:rsidR="00614868" w:rsidRPr="002D2DA2" w:rsidTr="003F0F8A">
        <w:trPr>
          <w:trHeight w:val="210"/>
        </w:trPr>
        <w:tc>
          <w:tcPr>
            <w:tcW w:w="5393" w:type="dxa"/>
            <w:tcBorders>
              <w:top w:val="nil"/>
              <w:left w:val="nil"/>
              <w:bottom w:val="single" w:sz="4" w:space="0" w:color="auto"/>
              <w:right w:val="nil"/>
            </w:tcBorders>
            <w:shd w:val="clear" w:color="000000" w:fill="FFFFFF"/>
            <w:noWrap/>
            <w:vAlign w:val="bottom"/>
            <w:hideMark/>
          </w:tcPr>
          <w:p w:rsidR="00614868" w:rsidRPr="002D2DA2" w:rsidRDefault="00614868" w:rsidP="003F0F8A">
            <w:pPr>
              <w:spacing w:after="0" w:line="240" w:lineRule="auto"/>
              <w:rPr>
                <w:rFonts w:ascii="Arial" w:hAnsi="Arial" w:cs="Arial"/>
                <w:b/>
                <w:bCs/>
                <w:color w:val="000000"/>
                <w:sz w:val="16"/>
                <w:szCs w:val="16"/>
              </w:rPr>
            </w:pPr>
            <w:r w:rsidRPr="002D2DA2">
              <w:rPr>
                <w:rFonts w:ascii="Arial" w:hAnsi="Arial" w:cs="Arial"/>
                <w:b/>
                <w:bCs/>
                <w:color w:val="000000"/>
                <w:sz w:val="16"/>
                <w:szCs w:val="16"/>
              </w:rPr>
              <w:t>Average staffing level (number)</w:t>
            </w:r>
          </w:p>
        </w:tc>
        <w:tc>
          <w:tcPr>
            <w:tcW w:w="1161" w:type="dxa"/>
            <w:tcBorders>
              <w:top w:val="nil"/>
              <w:left w:val="nil"/>
              <w:bottom w:val="single" w:sz="4" w:space="0" w:color="auto"/>
              <w:right w:val="nil"/>
            </w:tcBorders>
            <w:shd w:val="clear" w:color="auto" w:fill="auto"/>
            <w:noWrap/>
            <w:vAlign w:val="bottom"/>
            <w:hideMark/>
          </w:tcPr>
          <w:p w:rsidR="00614868" w:rsidRPr="002D2DA2" w:rsidRDefault="00614868" w:rsidP="003F0F8A">
            <w:pPr>
              <w:spacing w:after="0" w:line="240" w:lineRule="auto"/>
              <w:jc w:val="right"/>
              <w:rPr>
                <w:rFonts w:ascii="Arial" w:hAnsi="Arial" w:cs="Arial"/>
                <w:i/>
                <w:iCs/>
                <w:color w:val="000000"/>
                <w:sz w:val="16"/>
                <w:szCs w:val="16"/>
              </w:rPr>
            </w:pPr>
            <w:r w:rsidRPr="002D2DA2">
              <w:rPr>
                <w:rFonts w:ascii="Arial" w:hAnsi="Arial" w:cs="Arial"/>
                <w:i/>
                <w:iCs/>
                <w:color w:val="000000"/>
                <w:sz w:val="16"/>
                <w:szCs w:val="16"/>
              </w:rPr>
              <w:t xml:space="preserve">711 </w:t>
            </w:r>
          </w:p>
        </w:tc>
        <w:tc>
          <w:tcPr>
            <w:tcW w:w="1161" w:type="dxa"/>
            <w:tcBorders>
              <w:top w:val="nil"/>
              <w:left w:val="nil"/>
              <w:bottom w:val="single" w:sz="4" w:space="0" w:color="auto"/>
              <w:right w:val="nil"/>
            </w:tcBorders>
            <w:shd w:val="clear" w:color="000000" w:fill="E6E6E6"/>
            <w:noWrap/>
            <w:vAlign w:val="bottom"/>
            <w:hideMark/>
          </w:tcPr>
          <w:p w:rsidR="00614868" w:rsidRPr="002D2DA2" w:rsidRDefault="00614868" w:rsidP="003F0F8A">
            <w:pPr>
              <w:spacing w:after="0" w:line="240" w:lineRule="auto"/>
              <w:jc w:val="right"/>
              <w:rPr>
                <w:rFonts w:ascii="Arial" w:hAnsi="Arial" w:cs="Arial"/>
                <w:color w:val="000000"/>
                <w:sz w:val="16"/>
                <w:szCs w:val="16"/>
              </w:rPr>
            </w:pPr>
            <w:r w:rsidRPr="002D2DA2">
              <w:rPr>
                <w:rFonts w:ascii="Arial" w:hAnsi="Arial" w:cs="Arial"/>
                <w:color w:val="000000"/>
                <w:sz w:val="16"/>
                <w:szCs w:val="16"/>
              </w:rPr>
              <w:t xml:space="preserve">730 </w:t>
            </w:r>
          </w:p>
        </w:tc>
      </w:tr>
    </w:tbl>
    <w:p w:rsidR="00614868" w:rsidRDefault="00614868" w:rsidP="00614868">
      <w:pPr>
        <w:pStyle w:val="ChartandTableFootnote"/>
        <w:spacing w:before="60"/>
        <w:jc w:val="left"/>
      </w:pPr>
      <w:r>
        <w:t>Prepared on a resourcing (</w:t>
      </w:r>
      <w:r>
        <w:rPr>
          <w:lang w:val="en-AU"/>
        </w:rPr>
        <w:t>that is,</w:t>
      </w:r>
      <w:r>
        <w:t xml:space="preserve"> appropriations available) basis.</w:t>
      </w:r>
    </w:p>
    <w:p w:rsidR="00614868" w:rsidRPr="00FD79EA" w:rsidRDefault="00614868" w:rsidP="00614868">
      <w:pPr>
        <w:pStyle w:val="ChartandTableFootnote"/>
        <w:spacing w:before="60" w:after="60"/>
        <w:jc w:val="left"/>
      </w:pPr>
      <w:r w:rsidRPr="008D3E19">
        <w:rPr>
          <w:u w:val="single"/>
        </w:rPr>
        <w:t>Please note</w:t>
      </w:r>
      <w:r>
        <w:t>: All figures shown above are GST exclusive</w:t>
      </w:r>
      <w:r>
        <w:rPr>
          <w:lang w:val="en-AU"/>
        </w:rPr>
        <w:t>—</w:t>
      </w:r>
      <w:r>
        <w:t xml:space="preserve">these may not match figures in the cash flow statement. </w:t>
      </w:r>
    </w:p>
    <w:p w:rsidR="00614868" w:rsidRPr="005250EE" w:rsidRDefault="00614868" w:rsidP="00614868">
      <w:pPr>
        <w:pStyle w:val="ChartandTableFootnoteAlpha"/>
        <w:numPr>
          <w:ilvl w:val="0"/>
          <w:numId w:val="10"/>
        </w:numPr>
      </w:pPr>
      <w:r>
        <w:t>Appropriation Bill (No.1) 2017–18</w:t>
      </w:r>
      <w:r w:rsidRPr="005250EE">
        <w:t>.</w:t>
      </w:r>
    </w:p>
    <w:p w:rsidR="00614868" w:rsidRDefault="00614868" w:rsidP="00614868">
      <w:pPr>
        <w:pStyle w:val="ChartandTableFootnoteAlpha"/>
        <w:jc w:val="left"/>
      </w:pPr>
      <w:r w:rsidRPr="008D3E19">
        <w:t xml:space="preserve">Excludes </w:t>
      </w:r>
      <w:r>
        <w:t xml:space="preserve">$0.1m in 2016–17 </w:t>
      </w:r>
      <w:r w:rsidRPr="00084458">
        <w:t>estimated actual subject to administrative quarantine by Finance or withheld under section 51 of the PGPA Act</w:t>
      </w:r>
      <w:r>
        <w:t>.</w:t>
      </w:r>
    </w:p>
    <w:p w:rsidR="00614868" w:rsidRDefault="00614868" w:rsidP="00614868">
      <w:pPr>
        <w:pStyle w:val="ChartandTableFootnoteAlpha"/>
      </w:pPr>
      <w:r>
        <w:t>Excludes departmental capital budget (DCB).</w:t>
      </w:r>
    </w:p>
    <w:p w:rsidR="00614868" w:rsidRPr="005250EE" w:rsidRDefault="00614868" w:rsidP="00614868">
      <w:pPr>
        <w:pStyle w:val="ChartandTableFootnoteAlpha"/>
      </w:pPr>
      <w:r w:rsidRPr="005250EE">
        <w:t xml:space="preserve">Estimated </w:t>
      </w:r>
      <w:r>
        <w:t>r</w:t>
      </w:r>
      <w:r w:rsidRPr="005250EE">
        <w:t xml:space="preserve">etained revenue receipts under section 74 of the </w:t>
      </w:r>
      <w:r>
        <w:t>PGPA Act</w:t>
      </w:r>
      <w:r w:rsidRPr="005250EE">
        <w:t>.</w:t>
      </w:r>
    </w:p>
    <w:p w:rsidR="00614868" w:rsidRDefault="00614868" w:rsidP="00614868">
      <w:pPr>
        <w:pStyle w:val="ChartandTableFootnoteAlpha"/>
        <w:jc w:val="left"/>
      </w:pPr>
      <w:r w:rsidRPr="008D3E19">
        <w:t>Departmental capital budgets are not separately identified in Appropriation Bill (No.1) and form part of ordinary annual services items. Please refer to Table</w:t>
      </w:r>
      <w:r>
        <w:t xml:space="preserve"> 3.</w:t>
      </w:r>
      <w:r w:rsidRPr="008D3E19">
        <w:t>5 for further details. For accounting purposes, this amount has been designated as a 'contribution by owner’.</w:t>
      </w:r>
      <w:r w:rsidRPr="005250EE">
        <w:t xml:space="preserve"> </w:t>
      </w:r>
    </w:p>
    <w:p w:rsidR="00614868" w:rsidRDefault="00614868" w:rsidP="00614868">
      <w:pPr>
        <w:pStyle w:val="ChartandTableFootnoteAlpha"/>
        <w:jc w:val="left"/>
      </w:pPr>
      <w:r>
        <w:t>Appropriation Bill (No.2) 2017–18</w:t>
      </w:r>
      <w:r w:rsidRPr="005250EE">
        <w:t>.</w:t>
      </w:r>
    </w:p>
    <w:p w:rsidR="00614868" w:rsidRDefault="00614868" w:rsidP="00614868">
      <w:pPr>
        <w:pStyle w:val="ChartandTableFootnoteAlpha"/>
        <w:jc w:val="left"/>
      </w:pPr>
      <w:r w:rsidRPr="002916D9">
        <w:t>Excludes 'Special Public Money' held in accounts like Other Trust Monies accounts (OTM), Services for Other Government and Non-agency Bodies accounts (SOG) or Services for Other Entities and Trust Moneys accounts (SOETM)). For further information on special appropriations and special accounts, please refer to Budget Paper No. 4</w:t>
      </w:r>
      <w:r>
        <w:t>—</w:t>
      </w:r>
      <w:r w:rsidRPr="002916D9">
        <w:t>Agency Resourcing. Please also see Table 2.1 for further information on outcome</w:t>
      </w:r>
      <w:r>
        <w:t>.</w:t>
      </w:r>
      <w:r w:rsidRPr="002916D9">
        <w:t xml:space="preserve"> </w:t>
      </w:r>
    </w:p>
    <w:p w:rsidR="00614868" w:rsidRDefault="00614868" w:rsidP="00614868">
      <w:pPr>
        <w:pStyle w:val="ChartandTableFootnoteAlpha"/>
        <w:jc w:val="left"/>
      </w:pPr>
      <w:r w:rsidRPr="002916D9">
        <w:t>Amounts credited to the special account(s) from another entity's annual and special appropriations.</w:t>
      </w:r>
    </w:p>
    <w:p w:rsidR="00614868" w:rsidRPr="009D6CD1" w:rsidRDefault="00614868" w:rsidP="00614868">
      <w:pPr>
        <w:pStyle w:val="ChartandTableFootnoteAlpha"/>
        <w:numPr>
          <w:ilvl w:val="0"/>
          <w:numId w:val="0"/>
        </w:numPr>
        <w:jc w:val="left"/>
      </w:pPr>
    </w:p>
    <w:p w:rsidR="00614868" w:rsidRPr="005A7C0B" w:rsidRDefault="00614868" w:rsidP="00614868">
      <w:pPr>
        <w:pStyle w:val="Heading3"/>
        <w:spacing w:before="0"/>
      </w:pPr>
      <w:r>
        <w:br w:type="page"/>
      </w:r>
      <w:bookmarkStart w:id="36" w:name="_Toc479589127"/>
      <w:bookmarkStart w:id="37" w:name="_Toc479613757"/>
      <w:bookmarkStart w:id="38" w:name="_Toc479796494"/>
      <w:bookmarkStart w:id="39" w:name="_Toc479796566"/>
      <w:bookmarkStart w:id="40" w:name="_Toc479844092"/>
      <w:bookmarkStart w:id="41" w:name="_Toc479848700"/>
      <w:bookmarkStart w:id="42" w:name="_Toc480270265"/>
      <w:bookmarkStart w:id="43" w:name="_Toc480459414"/>
      <w:bookmarkStart w:id="44" w:name="_Toc480459487"/>
      <w:r w:rsidRPr="005A7C0B">
        <w:t>1.3</w:t>
      </w:r>
      <w:r w:rsidRPr="005A7C0B">
        <w:tab/>
        <w:t>Budget measures</w:t>
      </w:r>
      <w:bookmarkEnd w:id="36"/>
      <w:bookmarkEnd w:id="37"/>
      <w:bookmarkEnd w:id="38"/>
      <w:bookmarkEnd w:id="39"/>
      <w:bookmarkEnd w:id="40"/>
      <w:bookmarkEnd w:id="41"/>
      <w:bookmarkEnd w:id="42"/>
      <w:bookmarkEnd w:id="43"/>
      <w:bookmarkEnd w:id="44"/>
    </w:p>
    <w:p w:rsidR="00614868" w:rsidRDefault="00614868" w:rsidP="00614868">
      <w:r w:rsidRPr="00DC32EC">
        <w:t xml:space="preserve">Budget measures </w:t>
      </w:r>
      <w:r>
        <w:t xml:space="preserve">in Part 1 </w:t>
      </w:r>
      <w:r w:rsidRPr="00DC32EC">
        <w:t>relating to</w:t>
      </w:r>
      <w:r>
        <w:t xml:space="preserve"> Fair Work Ombudsman and the Registered Organisations Commission</w:t>
      </w:r>
      <w:r w:rsidRPr="00DC32EC">
        <w:t xml:space="preserve"> a</w:t>
      </w:r>
      <w:r>
        <w:t>re detailed in Budget Paper No. </w:t>
      </w:r>
      <w:r w:rsidRPr="00DC32EC">
        <w:t>2</w:t>
      </w:r>
      <w:r>
        <w:t xml:space="preserve"> and are summarised below.</w:t>
      </w:r>
    </w:p>
    <w:p w:rsidR="00614868" w:rsidRPr="009A40DD" w:rsidRDefault="00614868" w:rsidP="00614868">
      <w:pPr>
        <w:pStyle w:val="TableHeading"/>
      </w:pPr>
      <w:r w:rsidRPr="009A40DD">
        <w:t xml:space="preserve">Table 1.2: Entity </w:t>
      </w:r>
      <w:r>
        <w:t>2017–18</w:t>
      </w:r>
      <w:r w:rsidRPr="009A40DD">
        <w:t xml:space="preserve"> Budget measures</w:t>
      </w:r>
    </w:p>
    <w:p w:rsidR="00614868" w:rsidRPr="00F7682A" w:rsidRDefault="00614868" w:rsidP="00614868">
      <w:pPr>
        <w:pStyle w:val="TableGraphic"/>
      </w:pPr>
      <w:r>
        <w:t xml:space="preserve">Fair Work Ombudsman and the Registered Organisations Commission do not have any new measures since the 2016–17 MYEFO or any other measures not previously reported in a portfolio statement. For this reason Table 1.2 is not presented. </w:t>
      </w:r>
    </w:p>
    <w:p w:rsidR="00614868" w:rsidRDefault="00614868" w:rsidP="00614868">
      <w:pPr>
        <w:pStyle w:val="TableGraphic"/>
      </w:pPr>
    </w:p>
    <w:p w:rsidR="00614868" w:rsidRPr="00810C6A" w:rsidRDefault="00614868" w:rsidP="00614868">
      <w:pPr>
        <w:pStyle w:val="Heading2"/>
      </w:pPr>
      <w:r>
        <w:br w:type="page"/>
      </w:r>
      <w:bookmarkStart w:id="45" w:name="_Toc479589128"/>
      <w:bookmarkStart w:id="46" w:name="_Toc479613758"/>
      <w:bookmarkStart w:id="47" w:name="_Toc479796495"/>
      <w:bookmarkStart w:id="48" w:name="_Toc479796567"/>
      <w:bookmarkStart w:id="49" w:name="_Toc479844093"/>
      <w:bookmarkStart w:id="50" w:name="_Toc479848701"/>
      <w:bookmarkStart w:id="51" w:name="_Toc480270266"/>
      <w:bookmarkStart w:id="52" w:name="_Toc480459415"/>
      <w:bookmarkStart w:id="53" w:name="_Toc480459488"/>
      <w:r w:rsidRPr="00810C6A">
        <w:t>Section 2: Outcomes and planned performance</w:t>
      </w:r>
      <w:bookmarkEnd w:id="45"/>
      <w:bookmarkEnd w:id="46"/>
      <w:bookmarkEnd w:id="47"/>
      <w:bookmarkEnd w:id="48"/>
      <w:bookmarkEnd w:id="49"/>
      <w:bookmarkEnd w:id="50"/>
      <w:bookmarkEnd w:id="51"/>
      <w:bookmarkEnd w:id="52"/>
      <w:bookmarkEnd w:id="53"/>
    </w:p>
    <w:p w:rsidR="00614868" w:rsidRPr="005E6F2B" w:rsidRDefault="00614868" w:rsidP="00614868">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614868" w:rsidRPr="005E6F2B" w:rsidRDefault="00614868" w:rsidP="00614868">
      <w:r w:rsidRPr="005E6F2B">
        <w:t xml:space="preserve">Each outcome is described below together with its related programs. The following provides detailed information on expenses for each outcome and program, further broken down by funding source. </w:t>
      </w:r>
    </w:p>
    <w:p w:rsidR="00614868" w:rsidRPr="006906E4" w:rsidRDefault="00614868" w:rsidP="00614868">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rsidR="00614868" w:rsidRDefault="00614868" w:rsidP="00614868">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statements—included in Annual Reports—to provide an entity’s complete performance story.</w:t>
      </w:r>
    </w:p>
    <w:p w:rsidR="00614868" w:rsidRDefault="00614868" w:rsidP="00614868">
      <w:pPr>
        <w:pBdr>
          <w:top w:val="single" w:sz="2" w:space="6" w:color="auto"/>
          <w:left w:val="single" w:sz="2" w:space="4" w:color="auto"/>
          <w:bottom w:val="single" w:sz="2" w:space="6" w:color="auto"/>
          <w:right w:val="single" w:sz="2" w:space="4" w:color="auto"/>
        </w:pBdr>
      </w:pPr>
      <w:r>
        <w:t xml:space="preserve">The most recent corporate plan for Fair Work Ombudsman can be found at: </w:t>
      </w:r>
      <w:hyperlink r:id="rId14" w:history="1">
        <w:r w:rsidRPr="001537CB">
          <w:rPr>
            <w:rStyle w:val="Hyperlink"/>
            <w:u w:val="single"/>
          </w:rPr>
          <w:t>www.fairwork.gov.au/about-us/our-vision/corporate-plan</w:t>
        </w:r>
      </w:hyperlink>
      <w:r>
        <w:t>.</w:t>
      </w:r>
    </w:p>
    <w:p w:rsidR="00614868" w:rsidRDefault="00614868" w:rsidP="00614868">
      <w:pPr>
        <w:pBdr>
          <w:top w:val="single" w:sz="2" w:space="6" w:color="auto"/>
          <w:left w:val="single" w:sz="2" w:space="4" w:color="auto"/>
          <w:bottom w:val="single" w:sz="2" w:space="6" w:color="auto"/>
          <w:right w:val="single" w:sz="2" w:space="4" w:color="auto"/>
        </w:pBdr>
        <w:rPr>
          <w:highlight w:val="yellow"/>
        </w:rPr>
      </w:pPr>
      <w:r>
        <w:t xml:space="preserve">The most recent annual performance statement can be found at: </w:t>
      </w:r>
      <w:hyperlink r:id="rId15" w:history="1">
        <w:r w:rsidRPr="007027D4">
          <w:rPr>
            <w:rStyle w:val="Hyperlink"/>
            <w:u w:val="single"/>
          </w:rPr>
          <w:t>www.fairwork.gov.au/annual-report/02-performance-report</w:t>
        </w:r>
      </w:hyperlink>
      <w:r>
        <w:t>.</w:t>
      </w:r>
    </w:p>
    <w:p w:rsidR="00614868" w:rsidRPr="00F743D8" w:rsidRDefault="00614868" w:rsidP="00614868">
      <w:pPr>
        <w:pStyle w:val="Heading3"/>
      </w:pPr>
      <w:r>
        <w:br w:type="page"/>
      </w:r>
      <w:bookmarkStart w:id="54" w:name="_Toc479589129"/>
      <w:bookmarkStart w:id="55" w:name="_Toc479613759"/>
      <w:bookmarkStart w:id="56" w:name="_Toc479796496"/>
      <w:bookmarkStart w:id="57" w:name="_Toc479796568"/>
      <w:bookmarkStart w:id="58" w:name="_Toc479844094"/>
      <w:bookmarkStart w:id="59" w:name="_Toc479848702"/>
      <w:bookmarkStart w:id="60" w:name="_Toc480270267"/>
      <w:bookmarkStart w:id="61" w:name="_Toc480459416"/>
      <w:bookmarkStart w:id="62" w:name="_Toc480459489"/>
      <w:r>
        <w:t>2.1</w:t>
      </w:r>
      <w:r w:rsidRPr="00F743D8">
        <w:t xml:space="preserve"> </w:t>
      </w:r>
      <w:r w:rsidRPr="00F743D8">
        <w:tab/>
        <w:t xml:space="preserve">Budgeted expenses and performance for Outcome </w:t>
      </w:r>
      <w:bookmarkEnd w:id="54"/>
      <w:bookmarkEnd w:id="55"/>
      <w:bookmarkEnd w:id="56"/>
      <w:bookmarkEnd w:id="57"/>
      <w:r>
        <w:t>1</w:t>
      </w:r>
      <w:bookmarkEnd w:id="58"/>
      <w:bookmarkEnd w:id="59"/>
      <w:bookmarkEnd w:id="60"/>
      <w:bookmarkEnd w:id="61"/>
      <w:bookmarkEnd w:id="62"/>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614868" w:rsidRPr="005E6F2B" w:rsidTr="003F0F8A">
        <w:tc>
          <w:tcPr>
            <w:tcW w:w="7713" w:type="dxa"/>
            <w:shd w:val="clear" w:color="auto" w:fill="E6E6E6"/>
          </w:tcPr>
          <w:p w:rsidR="00614868" w:rsidRPr="005E6F2B" w:rsidRDefault="00614868" w:rsidP="003F0F8A">
            <w:pPr>
              <w:pStyle w:val="TableColumnHeadingLeft"/>
            </w:pPr>
            <w:r w:rsidRPr="005E6F2B">
              <w:t>Outcome</w:t>
            </w:r>
            <w:r>
              <w:t xml:space="preserve"> 1: Compliance with workplace relations legislation by employees and employers through advice, education and where necessary enforcement. </w:t>
            </w:r>
          </w:p>
        </w:tc>
      </w:tr>
    </w:tbl>
    <w:p w:rsidR="00614868" w:rsidRPr="005E6F2B" w:rsidRDefault="00614868" w:rsidP="00614868">
      <w:pPr>
        <w:pStyle w:val="NoSpacing"/>
      </w:pPr>
    </w:p>
    <w:p w:rsidR="00614868" w:rsidRPr="00446612" w:rsidRDefault="00614868" w:rsidP="00614868">
      <w:pPr>
        <w:pStyle w:val="Heading5"/>
      </w:pPr>
      <w:r w:rsidRPr="00446612">
        <w:t xml:space="preserve">Budgeted expenses for Outcome </w:t>
      </w:r>
      <w:r>
        <w:t>1</w:t>
      </w:r>
    </w:p>
    <w:p w:rsidR="00614868" w:rsidRDefault="00614868" w:rsidP="00614868">
      <w:r w:rsidRPr="00950281">
        <w:t xml:space="preserve">This table shows how much the entity intends to spend (on an accrual basis) on achieving the outcome, broken down by program, as well as by Administered and Departmental funding sources. </w:t>
      </w:r>
    </w:p>
    <w:p w:rsidR="00614868" w:rsidRDefault="00614868" w:rsidP="00614868">
      <w:pPr>
        <w:pStyle w:val="TableHeading"/>
        <w:rPr>
          <w:lang w:val="en-AU"/>
        </w:rPr>
      </w:pPr>
      <w:r>
        <w:t>Table 2.</w:t>
      </w:r>
      <w:r>
        <w:rPr>
          <w:lang w:val="en-AU"/>
        </w:rPr>
        <w:t>1</w:t>
      </w:r>
      <w:r>
        <w:t xml:space="preserve">.1: Budgeted expenses for Outcome </w:t>
      </w:r>
      <w:r>
        <w:rPr>
          <w:lang w:val="en-AU"/>
        </w:rPr>
        <w:t>1</w:t>
      </w:r>
    </w:p>
    <w:tbl>
      <w:tblPr>
        <w:tblW w:w="7749" w:type="dxa"/>
        <w:tblInd w:w="93" w:type="dxa"/>
        <w:tblLook w:val="04A0" w:firstRow="1" w:lastRow="0" w:firstColumn="1" w:lastColumn="0" w:noHBand="0" w:noVBand="1"/>
      </w:tblPr>
      <w:tblGrid>
        <w:gridCol w:w="3236"/>
        <w:gridCol w:w="994"/>
        <w:gridCol w:w="879"/>
        <w:gridCol w:w="880"/>
        <w:gridCol w:w="880"/>
        <w:gridCol w:w="880"/>
      </w:tblGrid>
      <w:tr w:rsidR="00614868" w:rsidRPr="00C70496" w:rsidTr="003F0F8A">
        <w:trPr>
          <w:trHeight w:val="443"/>
        </w:trPr>
        <w:tc>
          <w:tcPr>
            <w:tcW w:w="7748" w:type="dxa"/>
            <w:gridSpan w:val="6"/>
            <w:tcBorders>
              <w:top w:val="single" w:sz="4" w:space="0" w:color="auto"/>
              <w:left w:val="nil"/>
              <w:bottom w:val="single" w:sz="4" w:space="0" w:color="auto"/>
              <w:right w:val="nil"/>
            </w:tcBorders>
            <w:shd w:val="clear" w:color="auto" w:fill="auto"/>
            <w:vAlign w:val="center"/>
            <w:hideMark/>
          </w:tcPr>
          <w:p w:rsidR="00614868" w:rsidRPr="00C70496" w:rsidRDefault="00614868" w:rsidP="003F0F8A">
            <w:pPr>
              <w:spacing w:after="0" w:line="240" w:lineRule="auto"/>
              <w:rPr>
                <w:rFonts w:ascii="Arial" w:hAnsi="Arial" w:cs="Arial"/>
                <w:b/>
                <w:bCs/>
                <w:color w:val="000000"/>
                <w:sz w:val="16"/>
                <w:szCs w:val="16"/>
              </w:rPr>
            </w:pPr>
            <w:r w:rsidRPr="00C70496">
              <w:rPr>
                <w:rFonts w:ascii="Arial" w:hAnsi="Arial" w:cs="Arial"/>
                <w:b/>
                <w:bCs/>
                <w:color w:val="000000"/>
                <w:sz w:val="16"/>
                <w:szCs w:val="16"/>
              </w:rPr>
              <w:t>Outcome 1: Compliance with workplace relations legislation by employees and employers through advice, education and where necessary enforcement.</w:t>
            </w:r>
          </w:p>
        </w:tc>
      </w:tr>
      <w:tr w:rsidR="00614868" w:rsidRPr="00C70496" w:rsidTr="003F0F8A">
        <w:trPr>
          <w:trHeight w:val="815"/>
        </w:trPr>
        <w:tc>
          <w:tcPr>
            <w:tcW w:w="3236" w:type="dxa"/>
            <w:tcBorders>
              <w:top w:val="nil"/>
              <w:left w:val="nil"/>
              <w:bottom w:val="nil"/>
              <w:right w:val="nil"/>
            </w:tcBorders>
            <w:shd w:val="clear" w:color="auto" w:fill="auto"/>
            <w:vAlign w:val="center"/>
            <w:hideMark/>
          </w:tcPr>
          <w:p w:rsidR="00614868" w:rsidRPr="00C70496" w:rsidRDefault="00614868" w:rsidP="003F0F8A">
            <w:pPr>
              <w:spacing w:after="0" w:line="240" w:lineRule="auto"/>
              <w:rPr>
                <w:rFonts w:ascii="Arial" w:hAnsi="Arial" w:cs="Arial"/>
                <w:b/>
                <w:bCs/>
                <w:color w:val="000000"/>
                <w:sz w:val="16"/>
                <w:szCs w:val="16"/>
              </w:rPr>
            </w:pPr>
          </w:p>
        </w:tc>
        <w:tc>
          <w:tcPr>
            <w:tcW w:w="994"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2016–17 Estimated actual</w:t>
            </w:r>
            <w:r w:rsidRPr="00C70496">
              <w:rPr>
                <w:rFonts w:ascii="Arial" w:hAnsi="Arial" w:cs="Arial"/>
                <w:sz w:val="16"/>
                <w:szCs w:val="16"/>
              </w:rPr>
              <w:br/>
              <w:t>$'000</w:t>
            </w:r>
          </w:p>
        </w:tc>
        <w:tc>
          <w:tcPr>
            <w:tcW w:w="879" w:type="dxa"/>
            <w:tcBorders>
              <w:top w:val="nil"/>
              <w:left w:val="nil"/>
              <w:bottom w:val="single" w:sz="4" w:space="0" w:color="auto"/>
              <w:right w:val="nil"/>
            </w:tcBorders>
            <w:shd w:val="clear" w:color="000000" w:fill="E6E6E6"/>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2017–18</w:t>
            </w:r>
            <w:r w:rsidRPr="00C70496">
              <w:rPr>
                <w:rFonts w:ascii="Arial" w:hAnsi="Arial" w:cs="Arial"/>
                <w:sz w:val="16"/>
                <w:szCs w:val="16"/>
              </w:rPr>
              <w:br/>
              <w:t>Budget</w:t>
            </w:r>
            <w:r w:rsidRPr="00C70496">
              <w:rPr>
                <w:rFonts w:ascii="Arial" w:hAnsi="Arial" w:cs="Arial"/>
                <w:sz w:val="16"/>
                <w:szCs w:val="16"/>
              </w:rPr>
              <w:br/>
            </w:r>
            <w:r w:rsidRPr="00C70496">
              <w:rPr>
                <w:rFonts w:ascii="Arial" w:hAnsi="Arial" w:cs="Arial"/>
                <w:sz w:val="16"/>
                <w:szCs w:val="16"/>
              </w:rPr>
              <w:br/>
              <w:t>$'000</w:t>
            </w:r>
          </w:p>
        </w:tc>
        <w:tc>
          <w:tcPr>
            <w:tcW w:w="880"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2018–19 Forward estimate</w:t>
            </w:r>
            <w:r w:rsidRPr="00C70496">
              <w:rPr>
                <w:rFonts w:ascii="Arial" w:hAnsi="Arial" w:cs="Arial"/>
                <w:sz w:val="16"/>
                <w:szCs w:val="16"/>
              </w:rPr>
              <w:br/>
              <w:t>$'000</w:t>
            </w:r>
          </w:p>
        </w:tc>
        <w:tc>
          <w:tcPr>
            <w:tcW w:w="880"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2019–20 Forward estimate</w:t>
            </w:r>
            <w:r w:rsidRPr="00C70496">
              <w:rPr>
                <w:rFonts w:ascii="Arial" w:hAnsi="Arial" w:cs="Arial"/>
                <w:sz w:val="16"/>
                <w:szCs w:val="16"/>
              </w:rPr>
              <w:br/>
              <w:t>$'000</w:t>
            </w:r>
          </w:p>
        </w:tc>
        <w:tc>
          <w:tcPr>
            <w:tcW w:w="880"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2020–21</w:t>
            </w:r>
            <w:r w:rsidRPr="00C70496">
              <w:rPr>
                <w:rFonts w:ascii="Arial" w:hAnsi="Arial" w:cs="Arial"/>
                <w:sz w:val="16"/>
                <w:szCs w:val="16"/>
              </w:rPr>
              <w:br/>
              <w:t>Forward estimate</w:t>
            </w:r>
            <w:r w:rsidRPr="00C70496">
              <w:rPr>
                <w:rFonts w:ascii="Arial" w:hAnsi="Arial" w:cs="Arial"/>
                <w:sz w:val="16"/>
                <w:szCs w:val="16"/>
              </w:rPr>
              <w:br/>
              <w:t>$'000</w:t>
            </w:r>
          </w:p>
        </w:tc>
      </w:tr>
      <w:tr w:rsidR="00614868" w:rsidRPr="00C70496" w:rsidTr="003F0F8A">
        <w:trPr>
          <w:trHeight w:val="728"/>
        </w:trPr>
        <w:tc>
          <w:tcPr>
            <w:tcW w:w="7748" w:type="dxa"/>
            <w:gridSpan w:val="6"/>
            <w:tcBorders>
              <w:top w:val="single" w:sz="4" w:space="0" w:color="auto"/>
              <w:left w:val="nil"/>
              <w:bottom w:val="single" w:sz="4" w:space="0" w:color="auto"/>
              <w:right w:val="nil"/>
            </w:tcBorders>
            <w:shd w:val="clear" w:color="000000" w:fill="E6E6E6"/>
            <w:vAlign w:val="center"/>
            <w:hideMark/>
          </w:tcPr>
          <w:p w:rsidR="00614868" w:rsidRPr="00C70496" w:rsidRDefault="00614868" w:rsidP="003F0F8A">
            <w:pPr>
              <w:spacing w:after="0" w:line="240" w:lineRule="auto"/>
              <w:rPr>
                <w:rFonts w:ascii="Arial" w:hAnsi="Arial" w:cs="Arial"/>
                <w:b/>
                <w:bCs/>
                <w:sz w:val="16"/>
                <w:szCs w:val="16"/>
              </w:rPr>
            </w:pPr>
            <w:r w:rsidRPr="00C70496">
              <w:rPr>
                <w:rFonts w:ascii="Arial" w:hAnsi="Arial" w:cs="Arial"/>
                <w:b/>
                <w:bCs/>
                <w:sz w:val="16"/>
                <w:szCs w:val="16"/>
              </w:rPr>
              <w:t>Program 1.1: Education Services and Compliance Activities—To educate employers, employees, organisations and contractors about the workplace relations system and to ensure compliance with workplace laws.</w:t>
            </w:r>
          </w:p>
        </w:tc>
      </w:tr>
      <w:tr w:rsidR="00614868" w:rsidRPr="00C70496" w:rsidTr="003F0F8A">
        <w:trPr>
          <w:trHeight w:val="204"/>
        </w:trPr>
        <w:tc>
          <w:tcPr>
            <w:tcW w:w="323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r w:rsidRPr="00C70496">
              <w:rPr>
                <w:rFonts w:ascii="Arial" w:hAnsi="Arial" w:cs="Arial"/>
                <w:sz w:val="16"/>
                <w:szCs w:val="16"/>
              </w:rPr>
              <w:t>Departmental expenses</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r w:rsidR="00614868" w:rsidRPr="00C70496" w:rsidTr="003F0F8A">
        <w:trPr>
          <w:trHeight w:val="204"/>
        </w:trPr>
        <w:tc>
          <w:tcPr>
            <w:tcW w:w="323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ind w:firstLineChars="100" w:firstLine="160"/>
              <w:rPr>
                <w:rFonts w:ascii="Arial" w:hAnsi="Arial" w:cs="Arial"/>
                <w:sz w:val="16"/>
                <w:szCs w:val="16"/>
              </w:rPr>
            </w:pPr>
            <w:r w:rsidRPr="00C70496">
              <w:rPr>
                <w:rFonts w:ascii="Arial" w:hAnsi="Arial" w:cs="Arial"/>
                <w:sz w:val="16"/>
                <w:szCs w:val="16"/>
              </w:rPr>
              <w:t>Departmental appropriation</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110,168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108,900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108,284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108,217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111,614 </w:t>
            </w:r>
          </w:p>
        </w:tc>
      </w:tr>
      <w:tr w:rsidR="00614868" w:rsidRPr="00C70496" w:rsidTr="003F0F8A">
        <w:trPr>
          <w:trHeight w:val="204"/>
        </w:trPr>
        <w:tc>
          <w:tcPr>
            <w:tcW w:w="3236" w:type="dxa"/>
            <w:tcBorders>
              <w:top w:val="nil"/>
              <w:left w:val="nil"/>
              <w:bottom w:val="nil"/>
              <w:right w:val="nil"/>
            </w:tcBorders>
            <w:shd w:val="clear" w:color="auto" w:fill="auto"/>
            <w:vAlign w:val="center"/>
            <w:hideMark/>
          </w:tcPr>
          <w:p w:rsidR="00614868" w:rsidRPr="00C70496" w:rsidRDefault="00614868" w:rsidP="003F0F8A">
            <w:pPr>
              <w:spacing w:after="0" w:line="240" w:lineRule="auto"/>
              <w:ind w:firstLineChars="100" w:firstLine="160"/>
              <w:rPr>
                <w:rFonts w:ascii="Arial" w:hAnsi="Arial" w:cs="Arial"/>
                <w:sz w:val="16"/>
                <w:szCs w:val="16"/>
              </w:rPr>
            </w:pPr>
            <w:r w:rsidRPr="00C70496">
              <w:rPr>
                <w:rFonts w:ascii="Arial" w:hAnsi="Arial" w:cs="Arial"/>
                <w:sz w:val="16"/>
                <w:szCs w:val="16"/>
              </w:rPr>
              <w:t>s74 Retained revenue receipts (a)</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1,550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1,190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1,000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580 </w:t>
            </w:r>
          </w:p>
        </w:tc>
      </w:tr>
      <w:tr w:rsidR="00614868" w:rsidRPr="00C70496" w:rsidTr="003F0F8A">
        <w:trPr>
          <w:trHeight w:val="195"/>
        </w:trPr>
        <w:tc>
          <w:tcPr>
            <w:tcW w:w="3236" w:type="dxa"/>
            <w:tcBorders>
              <w:top w:val="nil"/>
              <w:left w:val="nil"/>
              <w:bottom w:val="nil"/>
              <w:right w:val="nil"/>
            </w:tcBorders>
            <w:shd w:val="clear" w:color="auto" w:fill="auto"/>
            <w:vAlign w:val="center"/>
            <w:hideMark/>
          </w:tcPr>
          <w:p w:rsidR="00614868" w:rsidRPr="00C70496" w:rsidRDefault="00614868" w:rsidP="003F0F8A">
            <w:pPr>
              <w:spacing w:after="0" w:line="240" w:lineRule="auto"/>
              <w:ind w:firstLineChars="100" w:firstLine="160"/>
              <w:rPr>
                <w:rFonts w:ascii="Arial" w:hAnsi="Arial" w:cs="Arial"/>
                <w:sz w:val="16"/>
                <w:szCs w:val="16"/>
              </w:rPr>
            </w:pPr>
            <w:r w:rsidRPr="00C70496">
              <w:rPr>
                <w:rFonts w:ascii="Arial" w:hAnsi="Arial" w:cs="Arial"/>
                <w:sz w:val="16"/>
                <w:szCs w:val="16"/>
              </w:rPr>
              <w:t>Special account  (b)</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2,227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r>
      <w:tr w:rsidR="00614868" w:rsidRPr="00C70496" w:rsidTr="003F0F8A">
        <w:trPr>
          <w:trHeight w:val="443"/>
        </w:trPr>
        <w:tc>
          <w:tcPr>
            <w:tcW w:w="3236" w:type="dxa"/>
            <w:tcBorders>
              <w:top w:val="nil"/>
              <w:left w:val="nil"/>
              <w:bottom w:val="nil"/>
              <w:right w:val="nil"/>
            </w:tcBorders>
            <w:shd w:val="clear" w:color="auto" w:fill="auto"/>
            <w:vAlign w:val="center"/>
            <w:hideMark/>
          </w:tcPr>
          <w:p w:rsidR="00614868" w:rsidRPr="00C70496" w:rsidRDefault="00614868" w:rsidP="003F0F8A">
            <w:pPr>
              <w:tabs>
                <w:tab w:val="left" w:pos="333"/>
              </w:tabs>
              <w:spacing w:after="0" w:line="240" w:lineRule="auto"/>
              <w:ind w:firstLineChars="100" w:firstLine="160"/>
              <w:rPr>
                <w:rFonts w:ascii="Arial" w:hAnsi="Arial" w:cs="Arial"/>
                <w:sz w:val="16"/>
                <w:szCs w:val="16"/>
              </w:rPr>
            </w:pPr>
            <w:r w:rsidRPr="00C70496">
              <w:rPr>
                <w:rFonts w:ascii="Arial" w:hAnsi="Arial" w:cs="Arial"/>
                <w:sz w:val="16"/>
                <w:szCs w:val="16"/>
              </w:rPr>
              <w:t>Expenses not requiring appropriation</w:t>
            </w:r>
            <w:r w:rsidRPr="00C70496">
              <w:rPr>
                <w:rFonts w:ascii="Arial" w:hAnsi="Arial" w:cs="Arial"/>
                <w:sz w:val="16"/>
                <w:szCs w:val="16"/>
              </w:rPr>
              <w:br/>
            </w:r>
            <w:r>
              <w:rPr>
                <w:rFonts w:ascii="Arial" w:hAnsi="Arial" w:cs="Arial"/>
                <w:sz w:val="16"/>
                <w:szCs w:val="16"/>
              </w:rPr>
              <w:tab/>
            </w:r>
            <w:r w:rsidRPr="00C70496">
              <w:rPr>
                <w:rFonts w:ascii="Arial" w:hAnsi="Arial" w:cs="Arial"/>
                <w:sz w:val="16"/>
                <w:szCs w:val="16"/>
              </w:rPr>
              <w:t>in the Budget year (c)</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12,264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11,180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7,719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6,697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7,741 </w:t>
            </w:r>
          </w:p>
        </w:tc>
      </w:tr>
      <w:tr w:rsidR="00614868" w:rsidRPr="00C70496" w:rsidTr="003F0F8A">
        <w:trPr>
          <w:trHeight w:val="204"/>
        </w:trPr>
        <w:tc>
          <w:tcPr>
            <w:tcW w:w="3236" w:type="dxa"/>
            <w:tcBorders>
              <w:top w:val="nil"/>
              <w:left w:val="nil"/>
              <w:bottom w:val="nil"/>
              <w:right w:val="nil"/>
            </w:tcBorders>
            <w:shd w:val="clear" w:color="auto" w:fill="auto"/>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Departmental total</w:t>
            </w:r>
          </w:p>
        </w:tc>
        <w:tc>
          <w:tcPr>
            <w:tcW w:w="994"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126,209 </w:t>
            </w:r>
          </w:p>
        </w:tc>
        <w:tc>
          <w:tcPr>
            <w:tcW w:w="879" w:type="dxa"/>
            <w:tcBorders>
              <w:top w:val="single" w:sz="4" w:space="0" w:color="000000"/>
              <w:left w:val="nil"/>
              <w:bottom w:val="single" w:sz="4" w:space="0" w:color="000000"/>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121,270 </w:t>
            </w:r>
          </w:p>
        </w:tc>
        <w:tc>
          <w:tcPr>
            <w:tcW w:w="880"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117,003 </w:t>
            </w:r>
          </w:p>
        </w:tc>
        <w:tc>
          <w:tcPr>
            <w:tcW w:w="880"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115,494 </w:t>
            </w:r>
          </w:p>
        </w:tc>
        <w:tc>
          <w:tcPr>
            <w:tcW w:w="880"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119,935 </w:t>
            </w:r>
          </w:p>
        </w:tc>
      </w:tr>
      <w:tr w:rsidR="00614868" w:rsidRPr="00C70496" w:rsidTr="003F0F8A">
        <w:trPr>
          <w:trHeight w:val="204"/>
        </w:trPr>
        <w:tc>
          <w:tcPr>
            <w:tcW w:w="3236" w:type="dxa"/>
            <w:tcBorders>
              <w:top w:val="nil"/>
              <w:left w:val="nil"/>
              <w:bottom w:val="single" w:sz="4" w:space="0" w:color="000000"/>
              <w:right w:val="nil"/>
            </w:tcBorders>
            <w:shd w:val="clear" w:color="auto" w:fill="auto"/>
            <w:vAlign w:val="center"/>
            <w:hideMark/>
          </w:tcPr>
          <w:p w:rsidR="00614868" w:rsidRPr="00C70496" w:rsidRDefault="00614868" w:rsidP="003F0F8A">
            <w:pPr>
              <w:spacing w:after="0" w:line="240" w:lineRule="auto"/>
              <w:rPr>
                <w:rFonts w:ascii="Arial" w:hAnsi="Arial" w:cs="Arial"/>
                <w:b/>
                <w:bCs/>
                <w:sz w:val="16"/>
                <w:szCs w:val="16"/>
              </w:rPr>
            </w:pPr>
            <w:r w:rsidRPr="00C70496">
              <w:rPr>
                <w:rFonts w:ascii="Arial" w:hAnsi="Arial" w:cs="Arial"/>
                <w:b/>
                <w:bCs/>
                <w:sz w:val="16"/>
                <w:szCs w:val="16"/>
              </w:rPr>
              <w:t>Total expenses for Program 1.1</w:t>
            </w:r>
          </w:p>
        </w:tc>
        <w:tc>
          <w:tcPr>
            <w:tcW w:w="994"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126,209 </w:t>
            </w:r>
          </w:p>
        </w:tc>
        <w:tc>
          <w:tcPr>
            <w:tcW w:w="879" w:type="dxa"/>
            <w:tcBorders>
              <w:top w:val="nil"/>
              <w:left w:val="nil"/>
              <w:bottom w:val="single" w:sz="4" w:space="0" w:color="000000"/>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121,270 </w:t>
            </w:r>
          </w:p>
        </w:tc>
        <w:tc>
          <w:tcPr>
            <w:tcW w:w="880"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117,003 </w:t>
            </w:r>
          </w:p>
        </w:tc>
        <w:tc>
          <w:tcPr>
            <w:tcW w:w="880"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115,494 </w:t>
            </w:r>
          </w:p>
        </w:tc>
        <w:tc>
          <w:tcPr>
            <w:tcW w:w="880"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119,935 </w:t>
            </w:r>
          </w:p>
        </w:tc>
      </w:tr>
      <w:tr w:rsidR="00614868" w:rsidRPr="00C70496" w:rsidTr="003F0F8A">
        <w:trPr>
          <w:trHeight w:val="204"/>
        </w:trPr>
        <w:tc>
          <w:tcPr>
            <w:tcW w:w="7748" w:type="dxa"/>
            <w:gridSpan w:val="6"/>
            <w:tcBorders>
              <w:top w:val="single" w:sz="4" w:space="0" w:color="auto"/>
              <w:left w:val="nil"/>
              <w:bottom w:val="single" w:sz="4" w:space="0" w:color="auto"/>
              <w:right w:val="nil"/>
            </w:tcBorders>
            <w:shd w:val="clear" w:color="000000" w:fill="E6E6E6"/>
            <w:vAlign w:val="center"/>
            <w:hideMark/>
          </w:tcPr>
          <w:p w:rsidR="00614868" w:rsidRPr="00C70496" w:rsidRDefault="00614868" w:rsidP="003F0F8A">
            <w:pPr>
              <w:spacing w:after="0" w:line="240" w:lineRule="auto"/>
              <w:rPr>
                <w:rFonts w:ascii="Arial" w:hAnsi="Arial" w:cs="Arial"/>
                <w:b/>
                <w:bCs/>
                <w:sz w:val="16"/>
                <w:szCs w:val="16"/>
              </w:rPr>
            </w:pPr>
            <w:r w:rsidRPr="00C70496">
              <w:rPr>
                <w:rFonts w:ascii="Arial" w:hAnsi="Arial" w:cs="Arial"/>
                <w:b/>
                <w:bCs/>
                <w:sz w:val="16"/>
                <w:szCs w:val="16"/>
              </w:rPr>
              <w:t>Outcome 1 Totals by appropriation type</w:t>
            </w:r>
          </w:p>
        </w:tc>
      </w:tr>
      <w:tr w:rsidR="00614868" w:rsidRPr="00C70496" w:rsidTr="003F0F8A">
        <w:trPr>
          <w:trHeight w:val="204"/>
        </w:trPr>
        <w:tc>
          <w:tcPr>
            <w:tcW w:w="323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r w:rsidRPr="00C70496">
              <w:rPr>
                <w:rFonts w:ascii="Arial" w:hAnsi="Arial" w:cs="Arial"/>
                <w:sz w:val="16"/>
                <w:szCs w:val="16"/>
              </w:rPr>
              <w:t>Departmental expenses</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r w:rsidR="00614868" w:rsidRPr="00C70496" w:rsidTr="003F0F8A">
        <w:trPr>
          <w:trHeight w:val="204"/>
        </w:trPr>
        <w:tc>
          <w:tcPr>
            <w:tcW w:w="323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ind w:firstLineChars="100" w:firstLine="160"/>
              <w:rPr>
                <w:rFonts w:ascii="Arial" w:hAnsi="Arial" w:cs="Arial"/>
                <w:sz w:val="16"/>
                <w:szCs w:val="16"/>
              </w:rPr>
            </w:pPr>
            <w:r w:rsidRPr="00C70496">
              <w:rPr>
                <w:rFonts w:ascii="Arial" w:hAnsi="Arial" w:cs="Arial"/>
                <w:sz w:val="16"/>
                <w:szCs w:val="16"/>
              </w:rPr>
              <w:t>Departmental appropriation</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110,168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108,900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108,284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108,217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111,614 </w:t>
            </w:r>
          </w:p>
        </w:tc>
      </w:tr>
      <w:tr w:rsidR="00614868" w:rsidRPr="00C70496" w:rsidTr="003F0F8A">
        <w:trPr>
          <w:trHeight w:val="204"/>
        </w:trPr>
        <w:tc>
          <w:tcPr>
            <w:tcW w:w="3236" w:type="dxa"/>
            <w:tcBorders>
              <w:top w:val="nil"/>
              <w:left w:val="nil"/>
              <w:bottom w:val="nil"/>
              <w:right w:val="nil"/>
            </w:tcBorders>
            <w:shd w:val="clear" w:color="auto" w:fill="auto"/>
            <w:vAlign w:val="center"/>
            <w:hideMark/>
          </w:tcPr>
          <w:p w:rsidR="00614868" w:rsidRPr="00C70496" w:rsidRDefault="00614868" w:rsidP="003F0F8A">
            <w:pPr>
              <w:spacing w:after="0" w:line="240" w:lineRule="auto"/>
              <w:ind w:firstLineChars="100" w:firstLine="160"/>
              <w:rPr>
                <w:rFonts w:ascii="Arial" w:hAnsi="Arial" w:cs="Arial"/>
                <w:sz w:val="16"/>
                <w:szCs w:val="16"/>
              </w:rPr>
            </w:pPr>
            <w:r w:rsidRPr="00C70496">
              <w:rPr>
                <w:rFonts w:ascii="Arial" w:hAnsi="Arial" w:cs="Arial"/>
                <w:sz w:val="16"/>
                <w:szCs w:val="16"/>
              </w:rPr>
              <w:t>s74 Retained revenue receipts (a)</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1,550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1,190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1,000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580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580 </w:t>
            </w:r>
          </w:p>
        </w:tc>
      </w:tr>
      <w:tr w:rsidR="00614868" w:rsidRPr="00C70496" w:rsidTr="003F0F8A">
        <w:trPr>
          <w:trHeight w:val="195"/>
        </w:trPr>
        <w:tc>
          <w:tcPr>
            <w:tcW w:w="3236" w:type="dxa"/>
            <w:tcBorders>
              <w:top w:val="nil"/>
              <w:left w:val="nil"/>
              <w:bottom w:val="nil"/>
              <w:right w:val="nil"/>
            </w:tcBorders>
            <w:shd w:val="clear" w:color="auto" w:fill="auto"/>
            <w:vAlign w:val="center"/>
            <w:hideMark/>
          </w:tcPr>
          <w:p w:rsidR="00614868" w:rsidRPr="00C70496" w:rsidRDefault="00614868" w:rsidP="003F0F8A">
            <w:pPr>
              <w:spacing w:after="0" w:line="240" w:lineRule="auto"/>
              <w:ind w:firstLineChars="100" w:firstLine="160"/>
              <w:rPr>
                <w:rFonts w:ascii="Arial" w:hAnsi="Arial" w:cs="Arial"/>
                <w:sz w:val="16"/>
                <w:szCs w:val="16"/>
              </w:rPr>
            </w:pPr>
            <w:r w:rsidRPr="00C70496">
              <w:rPr>
                <w:rFonts w:ascii="Arial" w:hAnsi="Arial" w:cs="Arial"/>
                <w:sz w:val="16"/>
                <w:szCs w:val="16"/>
              </w:rPr>
              <w:t>Special account  (b)</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2,227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 </w:t>
            </w:r>
          </w:p>
        </w:tc>
      </w:tr>
      <w:tr w:rsidR="00614868" w:rsidRPr="00C70496" w:rsidTr="003F0F8A">
        <w:trPr>
          <w:trHeight w:val="434"/>
        </w:trPr>
        <w:tc>
          <w:tcPr>
            <w:tcW w:w="3236" w:type="dxa"/>
            <w:tcBorders>
              <w:top w:val="nil"/>
              <w:left w:val="nil"/>
              <w:bottom w:val="nil"/>
              <w:right w:val="nil"/>
            </w:tcBorders>
            <w:shd w:val="clear" w:color="auto" w:fill="auto"/>
            <w:vAlign w:val="center"/>
            <w:hideMark/>
          </w:tcPr>
          <w:p w:rsidR="00614868" w:rsidRPr="00C70496" w:rsidRDefault="00614868" w:rsidP="003F0F8A">
            <w:pPr>
              <w:tabs>
                <w:tab w:val="left" w:pos="333"/>
              </w:tabs>
              <w:spacing w:after="0" w:line="240" w:lineRule="auto"/>
              <w:ind w:firstLineChars="100" w:firstLine="160"/>
              <w:rPr>
                <w:rFonts w:ascii="Arial" w:hAnsi="Arial" w:cs="Arial"/>
                <w:sz w:val="16"/>
                <w:szCs w:val="16"/>
              </w:rPr>
            </w:pPr>
            <w:r w:rsidRPr="00C70496">
              <w:rPr>
                <w:rFonts w:ascii="Arial" w:hAnsi="Arial" w:cs="Arial"/>
                <w:sz w:val="16"/>
                <w:szCs w:val="16"/>
              </w:rPr>
              <w:t>Expenses not requiring appropriation</w:t>
            </w:r>
            <w:r w:rsidRPr="00C70496">
              <w:rPr>
                <w:rFonts w:ascii="Arial" w:hAnsi="Arial" w:cs="Arial"/>
                <w:sz w:val="16"/>
                <w:szCs w:val="16"/>
              </w:rPr>
              <w:br/>
            </w:r>
            <w:r>
              <w:rPr>
                <w:rFonts w:ascii="Arial" w:hAnsi="Arial" w:cs="Arial"/>
                <w:sz w:val="16"/>
                <w:szCs w:val="16"/>
              </w:rPr>
              <w:tab/>
            </w:r>
            <w:r w:rsidRPr="00C70496">
              <w:rPr>
                <w:rFonts w:ascii="Arial" w:hAnsi="Arial" w:cs="Arial"/>
                <w:sz w:val="16"/>
                <w:szCs w:val="16"/>
              </w:rPr>
              <w:t>in the Budget year (c)</w:t>
            </w: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12,264 </w:t>
            </w:r>
          </w:p>
        </w:tc>
        <w:tc>
          <w:tcPr>
            <w:tcW w:w="879"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11,180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7,719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6,697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7,741 </w:t>
            </w:r>
          </w:p>
        </w:tc>
      </w:tr>
      <w:tr w:rsidR="00614868" w:rsidRPr="00C70496" w:rsidTr="003F0F8A">
        <w:trPr>
          <w:trHeight w:val="204"/>
        </w:trPr>
        <w:tc>
          <w:tcPr>
            <w:tcW w:w="3236" w:type="dxa"/>
            <w:tcBorders>
              <w:top w:val="nil"/>
              <w:left w:val="nil"/>
              <w:bottom w:val="nil"/>
              <w:right w:val="nil"/>
            </w:tcBorders>
            <w:shd w:val="clear" w:color="auto" w:fill="auto"/>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Departmental total</w:t>
            </w:r>
          </w:p>
        </w:tc>
        <w:tc>
          <w:tcPr>
            <w:tcW w:w="994"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126,209 </w:t>
            </w:r>
          </w:p>
        </w:tc>
        <w:tc>
          <w:tcPr>
            <w:tcW w:w="879" w:type="dxa"/>
            <w:tcBorders>
              <w:top w:val="single" w:sz="4" w:space="0" w:color="auto"/>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121,270 </w:t>
            </w:r>
          </w:p>
        </w:tc>
        <w:tc>
          <w:tcPr>
            <w:tcW w:w="880"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117,003 </w:t>
            </w:r>
          </w:p>
        </w:tc>
        <w:tc>
          <w:tcPr>
            <w:tcW w:w="880"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115,494 </w:t>
            </w:r>
          </w:p>
        </w:tc>
        <w:tc>
          <w:tcPr>
            <w:tcW w:w="880"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119,935 </w:t>
            </w:r>
          </w:p>
        </w:tc>
      </w:tr>
      <w:tr w:rsidR="00614868" w:rsidRPr="00C70496" w:rsidTr="003F0F8A">
        <w:trPr>
          <w:trHeight w:val="204"/>
        </w:trPr>
        <w:tc>
          <w:tcPr>
            <w:tcW w:w="3236"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rPr>
                <w:rFonts w:ascii="Arial" w:hAnsi="Arial" w:cs="Arial"/>
                <w:b/>
                <w:bCs/>
                <w:color w:val="000000"/>
                <w:sz w:val="16"/>
                <w:szCs w:val="16"/>
              </w:rPr>
            </w:pPr>
            <w:r w:rsidRPr="00C70496">
              <w:rPr>
                <w:rFonts w:ascii="Arial" w:hAnsi="Arial" w:cs="Arial"/>
                <w:b/>
                <w:bCs/>
                <w:color w:val="000000"/>
                <w:sz w:val="16"/>
                <w:szCs w:val="16"/>
              </w:rPr>
              <w:t>Total expenses for Outcome 1</w:t>
            </w:r>
          </w:p>
        </w:tc>
        <w:tc>
          <w:tcPr>
            <w:tcW w:w="994"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126,209 </w:t>
            </w:r>
          </w:p>
        </w:tc>
        <w:tc>
          <w:tcPr>
            <w:tcW w:w="879" w:type="dxa"/>
            <w:tcBorders>
              <w:top w:val="nil"/>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121,270 </w:t>
            </w:r>
          </w:p>
        </w:tc>
        <w:tc>
          <w:tcPr>
            <w:tcW w:w="880"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117,003 </w:t>
            </w:r>
          </w:p>
        </w:tc>
        <w:tc>
          <w:tcPr>
            <w:tcW w:w="880"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115,494 </w:t>
            </w:r>
          </w:p>
        </w:tc>
        <w:tc>
          <w:tcPr>
            <w:tcW w:w="880"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119,935 </w:t>
            </w:r>
          </w:p>
        </w:tc>
      </w:tr>
      <w:tr w:rsidR="00614868" w:rsidRPr="00C70496" w:rsidTr="003F0F8A">
        <w:trPr>
          <w:trHeight w:val="225"/>
        </w:trPr>
        <w:tc>
          <w:tcPr>
            <w:tcW w:w="323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color w:val="000000"/>
                <w:sz w:val="16"/>
                <w:szCs w:val="16"/>
              </w:rPr>
            </w:pPr>
          </w:p>
        </w:tc>
        <w:tc>
          <w:tcPr>
            <w:tcW w:w="99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p>
        </w:tc>
        <w:tc>
          <w:tcPr>
            <w:tcW w:w="879"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sz w:val="16"/>
                <w:szCs w:val="16"/>
              </w:rPr>
            </w:pPr>
          </w:p>
        </w:tc>
      </w:tr>
      <w:tr w:rsidR="00614868" w:rsidRPr="00C70496" w:rsidTr="003F0F8A">
        <w:trPr>
          <w:trHeight w:val="204"/>
        </w:trPr>
        <w:tc>
          <w:tcPr>
            <w:tcW w:w="3236" w:type="dxa"/>
            <w:tcBorders>
              <w:top w:val="single" w:sz="4" w:space="0" w:color="000000"/>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color w:val="000000"/>
                <w:sz w:val="16"/>
                <w:szCs w:val="16"/>
              </w:rPr>
            </w:pPr>
            <w:r w:rsidRPr="00C70496">
              <w:rPr>
                <w:rFonts w:ascii="Arial" w:hAnsi="Arial" w:cs="Arial"/>
                <w:color w:val="000000"/>
                <w:sz w:val="16"/>
                <w:szCs w:val="16"/>
              </w:rPr>
              <w:t> </w:t>
            </w:r>
          </w:p>
        </w:tc>
        <w:tc>
          <w:tcPr>
            <w:tcW w:w="994"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2016–17</w:t>
            </w:r>
          </w:p>
        </w:tc>
        <w:tc>
          <w:tcPr>
            <w:tcW w:w="879" w:type="dxa"/>
            <w:tcBorders>
              <w:top w:val="single" w:sz="4" w:space="0" w:color="auto"/>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2017–18</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r w:rsidR="00614868" w:rsidRPr="00C70496" w:rsidTr="003F0F8A">
        <w:trPr>
          <w:trHeight w:val="204"/>
        </w:trPr>
        <w:tc>
          <w:tcPr>
            <w:tcW w:w="3236"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rPr>
                <w:rFonts w:ascii="Arial" w:hAnsi="Arial" w:cs="Arial"/>
                <w:b/>
                <w:bCs/>
                <w:color w:val="000000"/>
                <w:sz w:val="16"/>
                <w:szCs w:val="16"/>
              </w:rPr>
            </w:pPr>
            <w:r w:rsidRPr="00C70496">
              <w:rPr>
                <w:rFonts w:ascii="Arial" w:hAnsi="Arial" w:cs="Arial"/>
                <w:b/>
                <w:bCs/>
                <w:color w:val="000000"/>
                <w:sz w:val="16"/>
                <w:szCs w:val="16"/>
              </w:rPr>
              <w:t>Average staffing level (number)</w:t>
            </w:r>
          </w:p>
        </w:tc>
        <w:tc>
          <w:tcPr>
            <w:tcW w:w="994"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711 </w:t>
            </w:r>
          </w:p>
        </w:tc>
        <w:tc>
          <w:tcPr>
            <w:tcW w:w="879" w:type="dxa"/>
            <w:tcBorders>
              <w:top w:val="nil"/>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711 </w:t>
            </w: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bl>
    <w:p w:rsidR="00614868" w:rsidRPr="00950281" w:rsidRDefault="00614868" w:rsidP="00614868">
      <w:pPr>
        <w:pStyle w:val="ChartandTableFootnote"/>
        <w:numPr>
          <w:ilvl w:val="0"/>
          <w:numId w:val="41"/>
        </w:numPr>
        <w:spacing w:before="120"/>
        <w:ind w:left="284" w:hanging="284"/>
      </w:pPr>
      <w:r w:rsidRPr="00950281">
        <w:t>E</w:t>
      </w:r>
      <w:r>
        <w:t>stimated e</w:t>
      </w:r>
      <w:r w:rsidRPr="00950281">
        <w:t xml:space="preserve">xpenses </w:t>
      </w:r>
      <w:r>
        <w:t>incurred in relation to receipts retained under section 74 of the PGPA Act</w:t>
      </w:r>
      <w:r w:rsidRPr="006922DC">
        <w:t>.</w:t>
      </w:r>
    </w:p>
    <w:p w:rsidR="00614868" w:rsidRPr="007A14AF" w:rsidRDefault="00614868" w:rsidP="00614868">
      <w:pPr>
        <w:pStyle w:val="ChartandTableFootnote"/>
        <w:numPr>
          <w:ilvl w:val="0"/>
          <w:numId w:val="41"/>
        </w:numPr>
        <w:ind w:left="284" w:hanging="284"/>
        <w:jc w:val="left"/>
      </w:pPr>
      <w:r>
        <w:rPr>
          <w:lang w:val="en-AU"/>
        </w:rPr>
        <w:t xml:space="preserve">Funding for the </w:t>
      </w:r>
      <w:r w:rsidRPr="00C70496">
        <w:t xml:space="preserve">Registered Organisations Commission </w:t>
      </w:r>
      <w:r>
        <w:rPr>
          <w:lang w:val="en-AU"/>
        </w:rPr>
        <w:t xml:space="preserve">is reported against </w:t>
      </w:r>
      <w:r w:rsidRPr="00C70496">
        <w:t xml:space="preserve">Outcome 1 </w:t>
      </w:r>
      <w:r>
        <w:rPr>
          <w:lang w:val="en-AU"/>
        </w:rPr>
        <w:t>in</w:t>
      </w:r>
      <w:r w:rsidRPr="00C70496">
        <w:t xml:space="preserve"> 2016–17 due to timing</w:t>
      </w:r>
      <w:r>
        <w:rPr>
          <w:lang w:val="en-AU"/>
        </w:rPr>
        <w:t>.</w:t>
      </w:r>
    </w:p>
    <w:p w:rsidR="00614868" w:rsidRPr="00950281" w:rsidRDefault="00614868" w:rsidP="00614868">
      <w:pPr>
        <w:pStyle w:val="ChartandTableFootnote"/>
        <w:numPr>
          <w:ilvl w:val="0"/>
          <w:numId w:val="41"/>
        </w:numPr>
        <w:ind w:left="284" w:hanging="284"/>
        <w:jc w:val="left"/>
      </w:pPr>
      <w:r w:rsidRPr="00950281">
        <w:t>Expenses not requiring appropriation in the Budget year are made up of depreciation expenses, amortisation expenses, make good expenses,</w:t>
      </w:r>
      <w:r>
        <w:rPr>
          <w:lang w:val="en-AU"/>
        </w:rPr>
        <w:t xml:space="preserve"> and</w:t>
      </w:r>
      <w:r w:rsidRPr="00950281">
        <w:t xml:space="preserve"> audit fees</w:t>
      </w:r>
      <w:r w:rsidRPr="00C70496">
        <w:rPr>
          <w:lang w:val="en-AU"/>
        </w:rPr>
        <w:t>.</w:t>
      </w:r>
    </w:p>
    <w:p w:rsidR="00614868" w:rsidRPr="00446612" w:rsidRDefault="00614868" w:rsidP="00614868">
      <w:pPr>
        <w:pStyle w:val="Source"/>
        <w:spacing w:before="120"/>
      </w:pPr>
      <w:r w:rsidRPr="00446612">
        <w:t>Note: Departmental appropriation splits and totals are indicative estimates and may change in the course of the budget year a</w:t>
      </w:r>
      <w:r>
        <w:t>s government priorities change.</w:t>
      </w:r>
    </w:p>
    <w:p w:rsidR="00614868" w:rsidRPr="001537CB" w:rsidRDefault="00614868" w:rsidP="00614868">
      <w:pPr>
        <w:pStyle w:val="TableHeading"/>
        <w:rPr>
          <w:lang w:val="en-AU"/>
        </w:rPr>
      </w:pPr>
      <w:r>
        <w:rPr>
          <w:highlight w:val="yellow"/>
          <w:lang w:val="en-US"/>
        </w:rPr>
        <w:br w:type="page"/>
      </w:r>
      <w:r>
        <w:t>Table 2.</w:t>
      </w:r>
      <w:r>
        <w:rPr>
          <w:lang w:val="en-AU"/>
        </w:rPr>
        <w:t>1.2</w:t>
      </w:r>
      <w:r w:rsidRPr="00F71634">
        <w:t>: Pe</w:t>
      </w:r>
      <w:r>
        <w:t xml:space="preserve">rformance criteria for Outcome </w:t>
      </w:r>
      <w:r>
        <w:rPr>
          <w:lang w:val="en-AU"/>
        </w:rPr>
        <w:t>1</w:t>
      </w:r>
    </w:p>
    <w:p w:rsidR="00614868" w:rsidRPr="001537CB" w:rsidRDefault="00614868" w:rsidP="00614868">
      <w:pPr>
        <w:rPr>
          <w:i/>
          <w:color w:val="FF0000"/>
        </w:rPr>
      </w:pPr>
      <w:r>
        <w:t>Table 2.1.2</w:t>
      </w:r>
      <w:r w:rsidRPr="00F71634">
        <w:t xml:space="preserve"> below details the performance criteria for each p</w:t>
      </w:r>
      <w:r>
        <w:t>rogram associated with Outcome 1</w:t>
      </w:r>
      <w:r w:rsidRPr="00F71634">
        <w:t>. It also summarises how each pro</w:t>
      </w:r>
      <w:r>
        <w:t>gram is delivered and where 2017–18</w:t>
      </w:r>
      <w:r w:rsidRPr="00F71634">
        <w:t xml:space="preserve"> Budget measures have created new programs or materially changed existing programs.</w:t>
      </w:r>
      <w:r w:rsidRPr="009B011E">
        <w:rPr>
          <w:i/>
          <w:color w:val="FF0000"/>
        </w:rPr>
        <w:t xml:space="preserve">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402"/>
        <w:gridCol w:w="2921"/>
      </w:tblGrid>
      <w:tr w:rsidR="00614868" w:rsidRPr="00452181" w:rsidTr="003F0F8A">
        <w:trPr>
          <w:tblHeader/>
        </w:trPr>
        <w:tc>
          <w:tcPr>
            <w:tcW w:w="7741" w:type="dxa"/>
            <w:gridSpan w:val="3"/>
            <w:shd w:val="clear" w:color="auto" w:fill="F2F2F2"/>
          </w:tcPr>
          <w:p w:rsidR="00614868" w:rsidRPr="00452181" w:rsidRDefault="00614868" w:rsidP="003F0F8A">
            <w:pPr>
              <w:pStyle w:val="TableColumnHeadingLeft"/>
              <w:rPr>
                <w:sz w:val="17"/>
                <w:szCs w:val="17"/>
              </w:rPr>
            </w:pPr>
            <w:r w:rsidRPr="00452181">
              <w:rPr>
                <w:sz w:val="17"/>
                <w:szCs w:val="17"/>
              </w:rPr>
              <w:t xml:space="preserve">Outcome 1—Compliance with workplace relations legislation by employees and employers through advice, education and where necessary enforcement. </w:t>
            </w:r>
          </w:p>
        </w:tc>
      </w:tr>
      <w:tr w:rsidR="00614868" w:rsidRPr="00452181" w:rsidTr="003F0F8A">
        <w:trPr>
          <w:tblHeader/>
        </w:trPr>
        <w:tc>
          <w:tcPr>
            <w:tcW w:w="7741" w:type="dxa"/>
            <w:gridSpan w:val="3"/>
            <w:shd w:val="clear" w:color="auto" w:fill="F2F2F2"/>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Program 1.1—Education Services and Compliance Activities</w:t>
            </w:r>
          </w:p>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 xml:space="preserve">To educate employers, employees, organisations and contractors about the workplace relations system and to ensure compliance with workplace laws. </w:t>
            </w:r>
          </w:p>
        </w:tc>
      </w:tr>
      <w:tr w:rsidR="00614868" w:rsidRPr="00452181" w:rsidTr="003F0F8A">
        <w:tc>
          <w:tcPr>
            <w:tcW w:w="1418" w:type="dxa"/>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Purpose</w:t>
            </w:r>
          </w:p>
        </w:tc>
        <w:tc>
          <w:tcPr>
            <w:tcW w:w="6323" w:type="dxa"/>
            <w:gridSpan w:val="2"/>
          </w:tcPr>
          <w:p w:rsidR="00614868" w:rsidRPr="00452181" w:rsidRDefault="00614868" w:rsidP="003F0F8A">
            <w:pPr>
              <w:tabs>
                <w:tab w:val="left" w:pos="709"/>
              </w:tabs>
              <w:spacing w:before="60" w:after="60" w:line="240" w:lineRule="auto"/>
              <w:rPr>
                <w:rFonts w:ascii="Arial" w:hAnsi="Arial" w:cs="Arial"/>
                <w:i/>
                <w:color w:val="FF0000"/>
                <w:sz w:val="17"/>
                <w:szCs w:val="17"/>
              </w:rPr>
            </w:pPr>
            <w:r w:rsidRPr="00452181">
              <w:rPr>
                <w:rFonts w:ascii="Arial" w:hAnsi="Arial" w:cs="Arial"/>
                <w:sz w:val="17"/>
                <w:szCs w:val="17"/>
              </w:rPr>
              <w:t>The FWO is the Australian Government agency responsible for ensuring compliance with workplace relations laws through advice, education and where necessary enforcement.</w:t>
            </w:r>
          </w:p>
        </w:tc>
      </w:tr>
      <w:tr w:rsidR="00614868" w:rsidRPr="00452181" w:rsidTr="003F0F8A">
        <w:tc>
          <w:tcPr>
            <w:tcW w:w="1418" w:type="dxa"/>
            <w:tcBorders>
              <w:bottom w:val="doub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Delivery</w:t>
            </w:r>
          </w:p>
        </w:tc>
        <w:tc>
          <w:tcPr>
            <w:tcW w:w="6323" w:type="dxa"/>
            <w:gridSpan w:val="2"/>
            <w:tcBorders>
              <w:bottom w:val="double" w:sz="4" w:space="0" w:color="auto"/>
            </w:tcBorders>
          </w:tcPr>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Provide information, advice and education on the requirements and flexibilities of workplace laws to foster voluntary compliance.</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Investigate claims regarding alleged breaches of workplace laws and undertake targeted activities.</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Litigate, where necessary, to enforce compliance with workplace laws.</w:t>
            </w:r>
          </w:p>
        </w:tc>
      </w:tr>
      <w:tr w:rsidR="00614868" w:rsidRPr="00452181" w:rsidTr="003F0F8A">
        <w:tc>
          <w:tcPr>
            <w:tcW w:w="7741" w:type="dxa"/>
            <w:gridSpan w:val="3"/>
            <w:tcBorders>
              <w:top w:val="double" w:sz="4" w:space="0" w:color="auto"/>
              <w:bottom w:val="doub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information</w:t>
            </w:r>
          </w:p>
        </w:tc>
      </w:tr>
      <w:tr w:rsidR="00614868" w:rsidRPr="00452181" w:rsidTr="003F0F8A">
        <w:tc>
          <w:tcPr>
            <w:tcW w:w="1418" w:type="dxa"/>
            <w:tcBorders>
              <w:top w:val="double" w:sz="4" w:space="0" w:color="auto"/>
              <w:bottom w:val="single"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Year</w:t>
            </w:r>
          </w:p>
        </w:tc>
        <w:tc>
          <w:tcPr>
            <w:tcW w:w="3402" w:type="dxa"/>
            <w:tcBorders>
              <w:top w:val="double" w:sz="4" w:space="0" w:color="auto"/>
              <w:left w:val="single" w:sz="4" w:space="0" w:color="auto"/>
              <w:bottom w:val="single"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criteria</w:t>
            </w:r>
            <w:r w:rsidRPr="00452181">
              <w:rPr>
                <w:rFonts w:ascii="Arial" w:hAnsi="Arial" w:cs="Arial"/>
                <w:sz w:val="17"/>
                <w:szCs w:val="17"/>
              </w:rPr>
              <w:t xml:space="preserve"> (a)</w:t>
            </w:r>
          </w:p>
        </w:tc>
        <w:tc>
          <w:tcPr>
            <w:tcW w:w="2921" w:type="dxa"/>
            <w:tcBorders>
              <w:top w:val="double" w:sz="4" w:space="0" w:color="auto"/>
              <w:left w:val="single" w:sz="4" w:space="0" w:color="auto"/>
              <w:bottom w:val="sing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Targets</w:t>
            </w:r>
          </w:p>
        </w:tc>
      </w:tr>
      <w:tr w:rsidR="00614868" w:rsidRPr="00452181" w:rsidTr="003F0F8A">
        <w:trPr>
          <w:trHeight w:val="60"/>
        </w:trPr>
        <w:tc>
          <w:tcPr>
            <w:tcW w:w="1418" w:type="dxa"/>
            <w:tcBorders>
              <w:top w:val="single"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2016–17</w:t>
            </w:r>
          </w:p>
        </w:tc>
        <w:tc>
          <w:tcPr>
            <w:tcW w:w="3402" w:type="dxa"/>
            <w:tcBorders>
              <w:top w:val="single" w:sz="4" w:space="0" w:color="auto"/>
              <w:left w:val="single"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 xml:space="preserve">The FWO takes a risk based and proportionate approach to its compliance and enforcement activities. </w:t>
            </w:r>
          </w:p>
        </w:tc>
        <w:tc>
          <w:tcPr>
            <w:tcW w:w="2921" w:type="dxa"/>
            <w:tcBorders>
              <w:top w:val="single" w:sz="4" w:space="0" w:color="auto"/>
              <w:left w:val="single" w:sz="4" w:space="0" w:color="auto"/>
              <w:bottom w:val="dotted" w:sz="4" w:space="0" w:color="auto"/>
            </w:tcBorders>
          </w:tcPr>
          <w:p w:rsidR="00614868" w:rsidRPr="007A14AF" w:rsidRDefault="00614868" w:rsidP="003F0F8A">
            <w:pPr>
              <w:pStyle w:val="TableTextBullet"/>
              <w:tabs>
                <w:tab w:val="clear" w:pos="284"/>
                <w:tab w:val="num" w:pos="34"/>
              </w:tabs>
              <w:spacing w:after="0"/>
              <w:ind w:left="176" w:hanging="176"/>
              <w:rPr>
                <w:sz w:val="17"/>
                <w:szCs w:val="17"/>
              </w:rPr>
            </w:pPr>
            <w:r w:rsidRPr="007A14AF">
              <w:rPr>
                <w:sz w:val="17"/>
                <w:szCs w:val="17"/>
              </w:rPr>
              <w:t>At least 90% of requests for assistance involving a workplace dispute are finalised through education and dispute resolution services.</w:t>
            </w:r>
          </w:p>
          <w:p w:rsidR="00614868" w:rsidRPr="00C22399" w:rsidRDefault="00614868" w:rsidP="003F0F8A">
            <w:pPr>
              <w:tabs>
                <w:tab w:val="left" w:pos="709"/>
              </w:tabs>
              <w:spacing w:before="20" w:after="60" w:line="240" w:lineRule="auto"/>
              <w:rPr>
                <w:rFonts w:ascii="Arial" w:hAnsi="Arial" w:cs="Arial"/>
                <w:sz w:val="17"/>
                <w:szCs w:val="17"/>
              </w:rPr>
            </w:pPr>
            <w:r w:rsidRPr="00C22399">
              <w:rPr>
                <w:rFonts w:ascii="Arial" w:hAnsi="Arial" w:cs="Arial"/>
                <w:b/>
                <w:sz w:val="17"/>
                <w:szCs w:val="17"/>
              </w:rPr>
              <w:t>Assessment</w:t>
            </w:r>
            <w:r w:rsidRPr="00C22399">
              <w:rPr>
                <w:rFonts w:ascii="Arial" w:hAnsi="Arial" w:cs="Arial"/>
                <w:sz w:val="17"/>
                <w:szCs w:val="17"/>
              </w:rPr>
              <w:t>: On Track</w:t>
            </w:r>
          </w:p>
          <w:p w:rsidR="00614868" w:rsidRPr="007A14AF" w:rsidRDefault="00614868" w:rsidP="003F0F8A">
            <w:pPr>
              <w:pStyle w:val="TableTextBullet"/>
              <w:tabs>
                <w:tab w:val="clear" w:pos="284"/>
                <w:tab w:val="num" w:pos="175"/>
              </w:tabs>
              <w:spacing w:after="0"/>
              <w:ind w:left="176" w:hanging="142"/>
              <w:rPr>
                <w:sz w:val="17"/>
                <w:szCs w:val="17"/>
              </w:rPr>
            </w:pPr>
            <w:r w:rsidRPr="007A14AF">
              <w:rPr>
                <w:sz w:val="17"/>
                <w:szCs w:val="17"/>
              </w:rPr>
              <w:t>No more than 10% of requests for assistance involving a workplace dispute are finalised through compliance and enforcement tools.</w:t>
            </w:r>
          </w:p>
          <w:p w:rsidR="00614868" w:rsidRPr="00C22399" w:rsidRDefault="00614868" w:rsidP="003F0F8A">
            <w:pPr>
              <w:tabs>
                <w:tab w:val="left" w:pos="709"/>
              </w:tabs>
              <w:spacing w:after="60" w:line="240" w:lineRule="auto"/>
              <w:rPr>
                <w:rFonts w:ascii="Arial" w:hAnsi="Arial" w:cs="Arial"/>
                <w:i/>
                <w:color w:val="FF0000"/>
                <w:sz w:val="17"/>
                <w:szCs w:val="17"/>
              </w:rPr>
            </w:pPr>
            <w:r w:rsidRPr="00C22399">
              <w:rPr>
                <w:rFonts w:ascii="Arial" w:hAnsi="Arial" w:cs="Arial"/>
                <w:b/>
                <w:sz w:val="17"/>
                <w:szCs w:val="17"/>
              </w:rPr>
              <w:t>Assessment</w:t>
            </w:r>
            <w:r w:rsidRPr="00C22399">
              <w:rPr>
                <w:rFonts w:ascii="Arial" w:hAnsi="Arial" w:cs="Arial"/>
                <w:sz w:val="17"/>
                <w:szCs w:val="17"/>
              </w:rPr>
              <w:t>: On Track</w:t>
            </w:r>
          </w:p>
        </w:tc>
      </w:tr>
      <w:tr w:rsidR="00614868" w:rsidRPr="00452181" w:rsidTr="003F0F8A">
        <w:tc>
          <w:tcPr>
            <w:tcW w:w="1418" w:type="dxa"/>
            <w:tcBorders>
              <w:top w:val="dotted"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p>
        </w:tc>
        <w:tc>
          <w:tcPr>
            <w:tcW w:w="3402" w:type="dxa"/>
            <w:tcBorders>
              <w:top w:val="dotted" w:sz="4" w:space="0" w:color="auto"/>
              <w:left w:val="single"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Style w:val="BodyTextChar"/>
                <w:rFonts w:ascii="Arial" w:hAnsi="Arial" w:cs="Arial"/>
                <w:bCs/>
                <w:i/>
                <w:iCs/>
                <w:color w:val="FF0000"/>
                <w:spacing w:val="-6"/>
                <w:sz w:val="17"/>
                <w:szCs w:val="17"/>
              </w:rPr>
            </w:pPr>
            <w:r w:rsidRPr="00452181">
              <w:rPr>
                <w:rFonts w:ascii="Arial" w:hAnsi="Arial" w:cs="Arial"/>
                <w:sz w:val="17"/>
                <w:szCs w:val="17"/>
              </w:rPr>
              <w:t xml:space="preserve">The FWO provides information and advice that is accessible, timely and reliable. </w:t>
            </w:r>
          </w:p>
        </w:tc>
        <w:tc>
          <w:tcPr>
            <w:tcW w:w="2921" w:type="dxa"/>
            <w:tcBorders>
              <w:top w:val="dotted" w:sz="4" w:space="0" w:color="auto"/>
              <w:left w:val="single" w:sz="4" w:space="0" w:color="auto"/>
              <w:bottom w:val="dotted" w:sz="4" w:space="0" w:color="auto"/>
            </w:tcBorders>
          </w:tcPr>
          <w:p w:rsidR="00614868" w:rsidRPr="007A14AF" w:rsidRDefault="00614868" w:rsidP="003F0F8A">
            <w:pPr>
              <w:pStyle w:val="TableTextBullet"/>
              <w:tabs>
                <w:tab w:val="clear" w:pos="284"/>
                <w:tab w:val="num" w:pos="34"/>
              </w:tabs>
              <w:spacing w:after="0"/>
              <w:ind w:left="176" w:hanging="176"/>
              <w:rPr>
                <w:sz w:val="17"/>
                <w:szCs w:val="17"/>
              </w:rPr>
            </w:pPr>
            <w:r w:rsidRPr="007A14AF">
              <w:rPr>
                <w:sz w:val="17"/>
                <w:szCs w:val="17"/>
              </w:rPr>
              <w:t>99% availability for website services and of advertised contact centre hours.</w:t>
            </w:r>
          </w:p>
          <w:p w:rsidR="00614868" w:rsidRPr="00C22399" w:rsidRDefault="00614868" w:rsidP="003F0F8A">
            <w:pPr>
              <w:autoSpaceDE w:val="0"/>
              <w:autoSpaceDN w:val="0"/>
              <w:adjustRightInd w:val="0"/>
              <w:spacing w:after="40" w:line="240" w:lineRule="auto"/>
              <w:ind w:left="102" w:hanging="102"/>
              <w:rPr>
                <w:rFonts w:ascii="Arial" w:hAnsi="Arial" w:cs="Arial"/>
                <w:sz w:val="17"/>
                <w:szCs w:val="17"/>
              </w:rPr>
            </w:pPr>
            <w:r w:rsidRPr="00C22399">
              <w:rPr>
                <w:rFonts w:ascii="Arial" w:hAnsi="Arial" w:cs="Arial"/>
                <w:b/>
                <w:sz w:val="17"/>
                <w:szCs w:val="17"/>
              </w:rPr>
              <w:t>Assessment</w:t>
            </w:r>
            <w:r w:rsidRPr="00C22399">
              <w:rPr>
                <w:rFonts w:ascii="Arial" w:hAnsi="Arial" w:cs="Arial"/>
                <w:sz w:val="17"/>
                <w:szCs w:val="17"/>
              </w:rPr>
              <w:t>: On Track</w:t>
            </w:r>
          </w:p>
          <w:p w:rsidR="00614868" w:rsidRPr="007A14AF" w:rsidRDefault="00614868" w:rsidP="003F0F8A">
            <w:pPr>
              <w:pStyle w:val="TableTextBullet"/>
              <w:tabs>
                <w:tab w:val="clear" w:pos="284"/>
                <w:tab w:val="num" w:pos="0"/>
              </w:tabs>
              <w:spacing w:after="0"/>
              <w:ind w:left="176" w:hanging="176"/>
              <w:rPr>
                <w:sz w:val="17"/>
                <w:szCs w:val="17"/>
              </w:rPr>
            </w:pPr>
            <w:r w:rsidRPr="007A14AF">
              <w:rPr>
                <w:sz w:val="17"/>
                <w:szCs w:val="17"/>
              </w:rPr>
              <w:t>Requests for assistance involving a workplace dispute are finalised in an average of 30 days.</w:t>
            </w:r>
          </w:p>
          <w:p w:rsidR="00614868" w:rsidRPr="00C22399" w:rsidRDefault="00614868" w:rsidP="003F0F8A">
            <w:pPr>
              <w:tabs>
                <w:tab w:val="left" w:pos="709"/>
              </w:tabs>
              <w:spacing w:after="60" w:line="240" w:lineRule="auto"/>
              <w:rPr>
                <w:rFonts w:ascii="Arial" w:hAnsi="Arial" w:cs="Arial"/>
                <w:i/>
                <w:color w:val="FF0000"/>
                <w:sz w:val="17"/>
                <w:szCs w:val="17"/>
              </w:rPr>
            </w:pPr>
            <w:r w:rsidRPr="00C22399">
              <w:rPr>
                <w:rFonts w:ascii="Arial" w:hAnsi="Arial" w:cs="Arial"/>
                <w:b/>
                <w:sz w:val="17"/>
                <w:szCs w:val="17"/>
              </w:rPr>
              <w:t>Assessment</w:t>
            </w:r>
            <w:r w:rsidRPr="00C22399">
              <w:rPr>
                <w:rFonts w:ascii="Arial" w:hAnsi="Arial" w:cs="Arial"/>
                <w:sz w:val="17"/>
                <w:szCs w:val="17"/>
              </w:rPr>
              <w:t>: On Track</w:t>
            </w:r>
          </w:p>
        </w:tc>
      </w:tr>
      <w:tr w:rsidR="00614868" w:rsidRPr="00452181" w:rsidTr="003F0F8A">
        <w:tc>
          <w:tcPr>
            <w:tcW w:w="1418" w:type="dxa"/>
            <w:tcBorders>
              <w:top w:val="dotted"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2017–18</w:t>
            </w:r>
          </w:p>
        </w:tc>
        <w:tc>
          <w:tcPr>
            <w:tcW w:w="3402" w:type="dxa"/>
            <w:tcBorders>
              <w:top w:val="dotted" w:sz="4" w:space="0" w:color="auto"/>
              <w:left w:val="single"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ind w:left="175" w:hanging="175"/>
              <w:rPr>
                <w:rFonts w:ascii="Arial" w:hAnsi="Arial" w:cs="Arial"/>
                <w:sz w:val="17"/>
                <w:szCs w:val="17"/>
              </w:rPr>
            </w:pPr>
            <w:r w:rsidRPr="00452181">
              <w:rPr>
                <w:rFonts w:ascii="Arial" w:hAnsi="Arial" w:cs="Arial"/>
                <w:sz w:val="17"/>
                <w:szCs w:val="17"/>
              </w:rPr>
              <w:t>•</w:t>
            </w:r>
            <w:r>
              <w:rPr>
                <w:rFonts w:ascii="Arial" w:hAnsi="Arial" w:cs="Arial"/>
                <w:sz w:val="17"/>
                <w:szCs w:val="17"/>
              </w:rPr>
              <w:tab/>
            </w:r>
            <w:r w:rsidRPr="00452181">
              <w:rPr>
                <w:rFonts w:ascii="Arial" w:hAnsi="Arial" w:cs="Arial"/>
                <w:sz w:val="17"/>
                <w:szCs w:val="17"/>
              </w:rPr>
              <w:t>At least 90% of requests for assistance involving a workplace dispute are finalised through education and dispute resolution services.</w:t>
            </w:r>
          </w:p>
          <w:p w:rsidR="00614868" w:rsidRPr="007A14AF" w:rsidRDefault="00614868" w:rsidP="003F0F8A">
            <w:pPr>
              <w:pStyle w:val="TableTextBullet"/>
              <w:tabs>
                <w:tab w:val="clear" w:pos="284"/>
                <w:tab w:val="num" w:pos="0"/>
              </w:tabs>
              <w:ind w:left="175" w:hanging="175"/>
              <w:rPr>
                <w:i/>
                <w:color w:val="FF0000"/>
                <w:sz w:val="17"/>
                <w:szCs w:val="17"/>
              </w:rPr>
            </w:pPr>
            <w:r w:rsidRPr="007A14AF">
              <w:rPr>
                <w:sz w:val="17"/>
                <w:szCs w:val="17"/>
              </w:rPr>
              <w:t>No more than 10% of requests for assistance involving a workplace dispute are finalised through compliance and enforcement tools.</w:t>
            </w:r>
          </w:p>
        </w:tc>
        <w:tc>
          <w:tcPr>
            <w:tcW w:w="2921" w:type="dxa"/>
            <w:tcBorders>
              <w:top w:val="dotted" w:sz="4" w:space="0" w:color="auto"/>
              <w:left w:val="single" w:sz="4" w:space="0" w:color="auto"/>
              <w:bottom w:val="dotted" w:sz="4" w:space="0" w:color="auto"/>
            </w:tcBorders>
          </w:tcPr>
          <w:p w:rsidR="00614868" w:rsidRPr="007A14AF" w:rsidRDefault="00614868" w:rsidP="003F0F8A">
            <w:pPr>
              <w:pStyle w:val="TableTextBullet"/>
              <w:tabs>
                <w:tab w:val="clear" w:pos="284"/>
                <w:tab w:val="num" w:pos="0"/>
              </w:tabs>
              <w:ind w:left="175" w:hanging="175"/>
              <w:rPr>
                <w:sz w:val="17"/>
                <w:szCs w:val="17"/>
              </w:rPr>
            </w:pPr>
            <w:r w:rsidRPr="007A14AF">
              <w:rPr>
                <w:sz w:val="17"/>
                <w:szCs w:val="17"/>
              </w:rPr>
              <w:t>At least 90% of requests for assistance involving a workplace dispute are finalised through education and dispute resolution services.</w:t>
            </w:r>
          </w:p>
          <w:p w:rsidR="00614868" w:rsidRPr="007A14AF" w:rsidRDefault="00614868" w:rsidP="003F0F8A">
            <w:pPr>
              <w:pStyle w:val="TableTextBullet"/>
              <w:tabs>
                <w:tab w:val="clear" w:pos="284"/>
                <w:tab w:val="num" w:pos="0"/>
              </w:tabs>
              <w:ind w:left="175" w:hanging="175"/>
              <w:rPr>
                <w:rFonts w:cs="Arial"/>
                <w:i/>
                <w:color w:val="FF0000"/>
                <w:sz w:val="17"/>
                <w:szCs w:val="17"/>
              </w:rPr>
            </w:pPr>
            <w:r w:rsidRPr="007A14AF">
              <w:rPr>
                <w:sz w:val="17"/>
                <w:szCs w:val="17"/>
              </w:rPr>
              <w:t>No more than 10% of requests for assistance involving a workplace dispute are finalised through compliance and enforcement tools.</w:t>
            </w:r>
          </w:p>
        </w:tc>
      </w:tr>
      <w:tr w:rsidR="00614868" w:rsidRPr="00452181" w:rsidTr="003F0F8A">
        <w:tc>
          <w:tcPr>
            <w:tcW w:w="1418" w:type="dxa"/>
            <w:tcBorders>
              <w:top w:val="dotted"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p>
        </w:tc>
        <w:tc>
          <w:tcPr>
            <w:tcW w:w="3402" w:type="dxa"/>
            <w:tcBorders>
              <w:top w:val="dotted" w:sz="4" w:space="0" w:color="auto"/>
              <w:left w:val="single" w:sz="4" w:space="0" w:color="auto"/>
              <w:bottom w:val="dotted" w:sz="4" w:space="0" w:color="auto"/>
              <w:right w:val="single" w:sz="4" w:space="0" w:color="auto"/>
            </w:tcBorders>
          </w:tcPr>
          <w:p w:rsidR="00614868" w:rsidRPr="007A14AF" w:rsidRDefault="00614868" w:rsidP="003F0F8A">
            <w:pPr>
              <w:pStyle w:val="TableTextBullet"/>
              <w:tabs>
                <w:tab w:val="clear" w:pos="284"/>
                <w:tab w:val="num" w:pos="175"/>
              </w:tabs>
              <w:ind w:left="175" w:hanging="175"/>
              <w:rPr>
                <w:sz w:val="17"/>
                <w:szCs w:val="17"/>
              </w:rPr>
            </w:pPr>
            <w:r w:rsidRPr="007A14AF">
              <w:rPr>
                <w:sz w:val="17"/>
                <w:szCs w:val="17"/>
              </w:rPr>
              <w:t>99% availability for website services and of advertised contact centre hours.</w:t>
            </w:r>
          </w:p>
          <w:p w:rsidR="00614868" w:rsidRPr="00452181" w:rsidRDefault="00614868" w:rsidP="003F0F8A">
            <w:pPr>
              <w:pStyle w:val="TableTextBullet"/>
              <w:tabs>
                <w:tab w:val="clear" w:pos="284"/>
              </w:tabs>
              <w:ind w:left="175" w:hanging="175"/>
            </w:pPr>
            <w:r w:rsidRPr="007A14AF">
              <w:rPr>
                <w:sz w:val="17"/>
                <w:szCs w:val="17"/>
              </w:rPr>
              <w:t>Requests for assistance involving a workplace dispute are finalised in an average of 30 days.</w:t>
            </w:r>
          </w:p>
        </w:tc>
        <w:tc>
          <w:tcPr>
            <w:tcW w:w="2921" w:type="dxa"/>
            <w:tcBorders>
              <w:top w:val="dotted" w:sz="4" w:space="0" w:color="auto"/>
              <w:left w:val="single" w:sz="4" w:space="0" w:color="auto"/>
              <w:bottom w:val="dotted" w:sz="4" w:space="0" w:color="auto"/>
            </w:tcBorders>
          </w:tcPr>
          <w:p w:rsidR="00614868" w:rsidRPr="007A14AF" w:rsidRDefault="00614868" w:rsidP="003F0F8A">
            <w:pPr>
              <w:pStyle w:val="TableTextBullet"/>
              <w:tabs>
                <w:tab w:val="clear" w:pos="284"/>
              </w:tabs>
              <w:ind w:left="175" w:hanging="141"/>
              <w:rPr>
                <w:sz w:val="17"/>
                <w:szCs w:val="17"/>
              </w:rPr>
            </w:pPr>
            <w:r w:rsidRPr="007A14AF">
              <w:rPr>
                <w:sz w:val="17"/>
                <w:szCs w:val="17"/>
              </w:rPr>
              <w:t>99% availability for website services and of advertised contact centre hours.</w:t>
            </w:r>
          </w:p>
          <w:p w:rsidR="00614868" w:rsidRPr="00452181" w:rsidRDefault="00614868" w:rsidP="003F0F8A">
            <w:pPr>
              <w:pStyle w:val="TableTextBullet"/>
              <w:tabs>
                <w:tab w:val="clear" w:pos="284"/>
                <w:tab w:val="num" w:pos="175"/>
              </w:tabs>
              <w:ind w:left="175" w:hanging="175"/>
            </w:pPr>
            <w:r w:rsidRPr="007A14AF">
              <w:rPr>
                <w:sz w:val="17"/>
                <w:szCs w:val="17"/>
              </w:rPr>
              <w:t>Requests for assistance involving a workplace dispute are finalised in an average of 30 days.</w:t>
            </w:r>
          </w:p>
        </w:tc>
      </w:tr>
      <w:tr w:rsidR="00614868" w:rsidRPr="00452181" w:rsidTr="003F0F8A">
        <w:tc>
          <w:tcPr>
            <w:tcW w:w="1418" w:type="dxa"/>
            <w:tcBorders>
              <w:top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2018–19 and beyond</w:t>
            </w:r>
          </w:p>
        </w:tc>
        <w:tc>
          <w:tcPr>
            <w:tcW w:w="3402" w:type="dxa"/>
            <w:tcBorders>
              <w:top w:val="dotted" w:sz="4" w:space="0" w:color="auto"/>
              <w:left w:val="single"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c>
          <w:tcPr>
            <w:tcW w:w="2921" w:type="dxa"/>
            <w:tcBorders>
              <w:top w:val="dotted" w:sz="4" w:space="0" w:color="auto"/>
              <w:lef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r>
      <w:tr w:rsidR="00614868" w:rsidRPr="00452181" w:rsidTr="003F0F8A">
        <w:tc>
          <w:tcPr>
            <w:tcW w:w="7741" w:type="dxa"/>
            <w:gridSpan w:val="3"/>
          </w:tcPr>
          <w:p w:rsidR="00614868" w:rsidRPr="00452181" w:rsidRDefault="00614868" w:rsidP="003F0F8A">
            <w:pPr>
              <w:spacing w:before="60" w:after="0"/>
              <w:rPr>
                <w:rStyle w:val="BodyTextChar"/>
                <w:rFonts w:ascii="Arial" w:hAnsi="Arial" w:cs="Arial"/>
                <w:b/>
                <w:bCs/>
                <w:iCs/>
                <w:spacing w:val="-6"/>
                <w:sz w:val="17"/>
                <w:szCs w:val="17"/>
                <w:lang w:val="en-AU"/>
              </w:rPr>
            </w:pPr>
            <w:r w:rsidRPr="00452181">
              <w:rPr>
                <w:rStyle w:val="BodyTextChar"/>
                <w:rFonts w:ascii="Arial" w:hAnsi="Arial" w:cs="Arial"/>
                <w:b/>
                <w:bCs/>
                <w:iCs/>
                <w:spacing w:val="-6"/>
                <w:sz w:val="17"/>
                <w:szCs w:val="17"/>
              </w:rPr>
              <w:t xml:space="preserve">Material changes to Program </w:t>
            </w:r>
            <w:r w:rsidRPr="00452181">
              <w:rPr>
                <w:rStyle w:val="BodyTextChar"/>
                <w:rFonts w:ascii="Arial" w:hAnsi="Arial" w:cs="Arial"/>
                <w:b/>
                <w:bCs/>
                <w:iCs/>
                <w:spacing w:val="-6"/>
                <w:sz w:val="17"/>
                <w:szCs w:val="17"/>
                <w:lang w:val="en-AU"/>
              </w:rPr>
              <w:t>1</w:t>
            </w:r>
            <w:r w:rsidRPr="00452181">
              <w:rPr>
                <w:rStyle w:val="BodyTextChar"/>
                <w:rFonts w:ascii="Arial" w:hAnsi="Arial" w:cs="Arial"/>
                <w:b/>
                <w:bCs/>
                <w:iCs/>
                <w:spacing w:val="-6"/>
                <w:sz w:val="17"/>
                <w:szCs w:val="17"/>
              </w:rPr>
              <w:t>.1 resulting from the following measures:</w:t>
            </w:r>
          </w:p>
          <w:p w:rsidR="00614868" w:rsidRPr="00452181" w:rsidRDefault="00614868" w:rsidP="003F0F8A">
            <w:pPr>
              <w:spacing w:after="120"/>
              <w:rPr>
                <w:rFonts w:ascii="Arial" w:eastAsia="Cambria" w:hAnsi="Arial" w:cs="Arial"/>
                <w:bCs/>
                <w:iCs/>
                <w:spacing w:val="-6"/>
                <w:sz w:val="17"/>
                <w:szCs w:val="17"/>
                <w:lang w:eastAsia="en-US"/>
              </w:rPr>
            </w:pPr>
            <w:r w:rsidRPr="00452181">
              <w:rPr>
                <w:rStyle w:val="BodyTextChar"/>
                <w:rFonts w:ascii="Arial" w:hAnsi="Arial" w:cs="Arial"/>
                <w:bCs/>
                <w:iCs/>
                <w:spacing w:val="-6"/>
                <w:sz w:val="17"/>
                <w:szCs w:val="17"/>
                <w:lang w:val="en-AU"/>
              </w:rPr>
              <w:t>Nil</w:t>
            </w:r>
          </w:p>
        </w:tc>
      </w:tr>
    </w:tbl>
    <w:p w:rsidR="00614868" w:rsidRPr="00F743D8" w:rsidRDefault="00614868" w:rsidP="00614868">
      <w:pPr>
        <w:pStyle w:val="Heading3"/>
      </w:pPr>
      <w:r w:rsidRPr="00C3303C">
        <w:rPr>
          <w:rFonts w:ascii="Book Antiqua" w:hAnsi="Book Antiqua"/>
          <w:i/>
          <w:color w:val="FF0000"/>
          <w:sz w:val="20"/>
        </w:rPr>
        <w:br w:type="page"/>
      </w:r>
      <w:bookmarkStart w:id="63" w:name="_Toc480459417"/>
      <w:bookmarkStart w:id="64" w:name="_Toc480459490"/>
      <w:bookmarkStart w:id="65" w:name="_Toc479589130"/>
      <w:bookmarkStart w:id="66" w:name="_Toc479613760"/>
      <w:bookmarkStart w:id="67" w:name="_Toc479796497"/>
      <w:bookmarkStart w:id="68" w:name="_Toc479796569"/>
      <w:bookmarkStart w:id="69" w:name="_Toc479844095"/>
      <w:bookmarkStart w:id="70" w:name="_Toc479848703"/>
      <w:bookmarkStart w:id="71" w:name="_Toc480270268"/>
      <w:r>
        <w:t>2.2</w:t>
      </w:r>
      <w:r w:rsidRPr="00F743D8">
        <w:t xml:space="preserve"> </w:t>
      </w:r>
      <w:r w:rsidRPr="00F743D8">
        <w:tab/>
        <w:t xml:space="preserve">Budgeted expenses and performance for Outcome </w:t>
      </w:r>
      <w:r>
        <w:t>2</w:t>
      </w:r>
      <w:bookmarkEnd w:id="63"/>
      <w:bookmarkEnd w:id="64"/>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614868" w:rsidRPr="005E6F2B" w:rsidTr="003F0F8A">
        <w:tc>
          <w:tcPr>
            <w:tcW w:w="7713" w:type="dxa"/>
            <w:shd w:val="clear" w:color="auto" w:fill="E6E6E6"/>
          </w:tcPr>
          <w:p w:rsidR="00614868" w:rsidRPr="005E6F2B" w:rsidRDefault="00614868" w:rsidP="003F0F8A">
            <w:pPr>
              <w:pStyle w:val="TableColumnHeadingLeft"/>
            </w:pPr>
            <w:r w:rsidRPr="005E6F2B">
              <w:t>Outcome</w:t>
            </w:r>
            <w:r>
              <w:t xml:space="preserve"> 2: Effective governance and financial transparency of registered employee and employer organisations, through regulation, investigation and appropriate enforcement action.</w:t>
            </w:r>
          </w:p>
        </w:tc>
      </w:tr>
    </w:tbl>
    <w:p w:rsidR="00614868" w:rsidRPr="005E6F2B" w:rsidRDefault="00614868" w:rsidP="00614868">
      <w:pPr>
        <w:pStyle w:val="NoSpacing"/>
      </w:pPr>
    </w:p>
    <w:p w:rsidR="00614868" w:rsidRPr="00446612" w:rsidRDefault="00614868" w:rsidP="00614868">
      <w:pPr>
        <w:pStyle w:val="Heading5"/>
      </w:pPr>
      <w:r w:rsidRPr="00446612">
        <w:t xml:space="preserve">Budgeted expenses for Outcome </w:t>
      </w:r>
      <w:r>
        <w:t>2</w:t>
      </w:r>
    </w:p>
    <w:p w:rsidR="00614868" w:rsidRDefault="00614868" w:rsidP="00614868">
      <w:r w:rsidRPr="00950281">
        <w:t xml:space="preserve">This table shows how much the entity intends to spend (on an accrual basis) on achieving the outcome, broken down by program, as well as by Administered and Departmental funding sources. </w:t>
      </w:r>
    </w:p>
    <w:p w:rsidR="00614868" w:rsidRPr="001537CB" w:rsidRDefault="00614868" w:rsidP="00614868">
      <w:pPr>
        <w:pStyle w:val="TableHeading"/>
        <w:rPr>
          <w:lang w:val="en-AU"/>
        </w:rPr>
      </w:pPr>
      <w:r>
        <w:t>Table 2.</w:t>
      </w:r>
      <w:r>
        <w:rPr>
          <w:lang w:val="en-AU"/>
        </w:rPr>
        <w:t>2</w:t>
      </w:r>
      <w:r>
        <w:t xml:space="preserve">.1: Budgeted expenses for Outcome </w:t>
      </w:r>
      <w:r>
        <w:rPr>
          <w:lang w:val="en-AU"/>
        </w:rPr>
        <w:t>2</w:t>
      </w:r>
    </w:p>
    <w:tbl>
      <w:tblPr>
        <w:tblW w:w="7697" w:type="dxa"/>
        <w:tblInd w:w="93" w:type="dxa"/>
        <w:tblLook w:val="04A0" w:firstRow="1" w:lastRow="0" w:firstColumn="1" w:lastColumn="0" w:noHBand="0" w:noVBand="1"/>
      </w:tblPr>
      <w:tblGrid>
        <w:gridCol w:w="2801"/>
        <w:gridCol w:w="1017"/>
        <w:gridCol w:w="975"/>
        <w:gridCol w:w="996"/>
        <w:gridCol w:w="954"/>
        <w:gridCol w:w="954"/>
      </w:tblGrid>
      <w:tr w:rsidR="00614868" w:rsidRPr="00C70496" w:rsidTr="003F0F8A">
        <w:trPr>
          <w:trHeight w:val="480"/>
        </w:trPr>
        <w:tc>
          <w:tcPr>
            <w:tcW w:w="7697" w:type="dxa"/>
            <w:gridSpan w:val="6"/>
            <w:tcBorders>
              <w:top w:val="single" w:sz="4" w:space="0" w:color="auto"/>
              <w:left w:val="nil"/>
              <w:bottom w:val="single" w:sz="4" w:space="0" w:color="auto"/>
              <w:right w:val="nil"/>
            </w:tcBorders>
            <w:shd w:val="clear" w:color="auto" w:fill="auto"/>
            <w:vAlign w:val="center"/>
            <w:hideMark/>
          </w:tcPr>
          <w:p w:rsidR="00614868" w:rsidRPr="00C70496" w:rsidRDefault="00614868" w:rsidP="003F0F8A">
            <w:pPr>
              <w:spacing w:after="0" w:line="240" w:lineRule="auto"/>
              <w:rPr>
                <w:rFonts w:ascii="Arial" w:hAnsi="Arial" w:cs="Arial"/>
                <w:b/>
                <w:bCs/>
                <w:color w:val="000000"/>
                <w:sz w:val="16"/>
                <w:szCs w:val="16"/>
              </w:rPr>
            </w:pPr>
            <w:r w:rsidRPr="00C70496">
              <w:rPr>
                <w:rFonts w:ascii="Arial" w:hAnsi="Arial" w:cs="Arial"/>
                <w:b/>
                <w:bCs/>
                <w:color w:val="000000"/>
                <w:sz w:val="16"/>
                <w:szCs w:val="16"/>
              </w:rPr>
              <w:t>Outcome 2:  Effective governance and financial transparency of registered employee and employer organisations, through regulation, investigation and appropriate enforcement action.</w:t>
            </w:r>
          </w:p>
        </w:tc>
      </w:tr>
      <w:tr w:rsidR="00614868" w:rsidRPr="00C70496" w:rsidTr="003F0F8A">
        <w:trPr>
          <w:trHeight w:val="816"/>
        </w:trPr>
        <w:tc>
          <w:tcPr>
            <w:tcW w:w="2801" w:type="dxa"/>
            <w:tcBorders>
              <w:top w:val="nil"/>
              <w:left w:val="nil"/>
              <w:bottom w:val="nil"/>
              <w:right w:val="nil"/>
            </w:tcBorders>
            <w:shd w:val="clear" w:color="auto" w:fill="auto"/>
            <w:vAlign w:val="center"/>
            <w:hideMark/>
          </w:tcPr>
          <w:p w:rsidR="00614868" w:rsidRPr="00C70496" w:rsidRDefault="00614868" w:rsidP="003F0F8A">
            <w:pPr>
              <w:spacing w:after="0" w:line="240" w:lineRule="auto"/>
              <w:rPr>
                <w:rFonts w:ascii="Arial" w:hAnsi="Arial" w:cs="Arial"/>
                <w:b/>
                <w:bCs/>
                <w:color w:val="000000"/>
                <w:sz w:val="16"/>
                <w:szCs w:val="16"/>
              </w:rPr>
            </w:pPr>
          </w:p>
        </w:tc>
        <w:tc>
          <w:tcPr>
            <w:tcW w:w="1017"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2016–17 Estimated actual</w:t>
            </w:r>
            <w:r w:rsidRPr="00C70496">
              <w:rPr>
                <w:rFonts w:ascii="Arial" w:hAnsi="Arial" w:cs="Arial"/>
                <w:sz w:val="16"/>
                <w:szCs w:val="16"/>
              </w:rPr>
              <w:br/>
              <w:t>$'000</w:t>
            </w:r>
          </w:p>
        </w:tc>
        <w:tc>
          <w:tcPr>
            <w:tcW w:w="975" w:type="dxa"/>
            <w:tcBorders>
              <w:top w:val="nil"/>
              <w:left w:val="nil"/>
              <w:bottom w:val="single" w:sz="4" w:space="0" w:color="auto"/>
              <w:right w:val="nil"/>
            </w:tcBorders>
            <w:shd w:val="clear" w:color="000000" w:fill="E6E6E6"/>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2017–18</w:t>
            </w:r>
            <w:r w:rsidRPr="00C70496">
              <w:rPr>
                <w:rFonts w:ascii="Arial" w:hAnsi="Arial" w:cs="Arial"/>
                <w:sz w:val="16"/>
                <w:szCs w:val="16"/>
              </w:rPr>
              <w:br/>
              <w:t>Budget</w:t>
            </w:r>
            <w:r w:rsidRPr="00C70496">
              <w:rPr>
                <w:rFonts w:ascii="Arial" w:hAnsi="Arial" w:cs="Arial"/>
                <w:sz w:val="16"/>
                <w:szCs w:val="16"/>
              </w:rPr>
              <w:br/>
            </w:r>
            <w:r w:rsidRPr="00C70496">
              <w:rPr>
                <w:rFonts w:ascii="Arial" w:hAnsi="Arial" w:cs="Arial"/>
                <w:sz w:val="16"/>
                <w:szCs w:val="16"/>
              </w:rPr>
              <w:br/>
              <w:t>$'000</w:t>
            </w:r>
          </w:p>
        </w:tc>
        <w:tc>
          <w:tcPr>
            <w:tcW w:w="996"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2018–19 Forward estimate</w:t>
            </w:r>
            <w:r w:rsidRPr="00C70496">
              <w:rPr>
                <w:rFonts w:ascii="Arial" w:hAnsi="Arial" w:cs="Arial"/>
                <w:sz w:val="16"/>
                <w:szCs w:val="16"/>
              </w:rPr>
              <w:br/>
              <w:t>$'000</w:t>
            </w:r>
          </w:p>
        </w:tc>
        <w:tc>
          <w:tcPr>
            <w:tcW w:w="954"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2019–20 Forward estimate</w:t>
            </w:r>
            <w:r w:rsidRPr="00C70496">
              <w:rPr>
                <w:rFonts w:ascii="Arial" w:hAnsi="Arial" w:cs="Arial"/>
                <w:sz w:val="16"/>
                <w:szCs w:val="16"/>
              </w:rPr>
              <w:br/>
              <w:t>$'000</w:t>
            </w:r>
          </w:p>
        </w:tc>
        <w:tc>
          <w:tcPr>
            <w:tcW w:w="954" w:type="dxa"/>
            <w:tcBorders>
              <w:top w:val="nil"/>
              <w:left w:val="nil"/>
              <w:bottom w:val="single" w:sz="4" w:space="0" w:color="auto"/>
              <w:right w:val="nil"/>
            </w:tcBorders>
            <w:shd w:val="clear" w:color="auto" w:fill="auto"/>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2020–21</w:t>
            </w:r>
            <w:r w:rsidRPr="00C70496">
              <w:rPr>
                <w:rFonts w:ascii="Arial" w:hAnsi="Arial" w:cs="Arial"/>
                <w:sz w:val="16"/>
                <w:szCs w:val="16"/>
              </w:rPr>
              <w:br/>
              <w:t>Forward estimate</w:t>
            </w:r>
            <w:r w:rsidRPr="00C70496">
              <w:rPr>
                <w:rFonts w:ascii="Arial" w:hAnsi="Arial" w:cs="Arial"/>
                <w:sz w:val="16"/>
                <w:szCs w:val="16"/>
              </w:rPr>
              <w:br/>
              <w:t>$'000</w:t>
            </w:r>
          </w:p>
        </w:tc>
      </w:tr>
      <w:tr w:rsidR="00614868" w:rsidRPr="00C70496" w:rsidTr="003F0F8A">
        <w:trPr>
          <w:trHeight w:val="204"/>
        </w:trPr>
        <w:tc>
          <w:tcPr>
            <w:tcW w:w="7697" w:type="dxa"/>
            <w:gridSpan w:val="6"/>
            <w:tcBorders>
              <w:top w:val="single" w:sz="4" w:space="0" w:color="auto"/>
              <w:left w:val="nil"/>
              <w:bottom w:val="single" w:sz="4" w:space="0" w:color="auto"/>
              <w:right w:val="nil"/>
            </w:tcBorders>
            <w:shd w:val="clear" w:color="000000" w:fill="E6E6E6"/>
            <w:vAlign w:val="center"/>
            <w:hideMark/>
          </w:tcPr>
          <w:p w:rsidR="00614868" w:rsidRPr="00C70496" w:rsidRDefault="00614868" w:rsidP="003F0F8A">
            <w:pPr>
              <w:spacing w:after="0" w:line="240" w:lineRule="auto"/>
              <w:rPr>
                <w:rFonts w:ascii="Arial" w:hAnsi="Arial" w:cs="Arial"/>
                <w:b/>
                <w:bCs/>
                <w:sz w:val="16"/>
                <w:szCs w:val="16"/>
              </w:rPr>
            </w:pPr>
            <w:r w:rsidRPr="00C70496">
              <w:rPr>
                <w:rFonts w:ascii="Arial" w:hAnsi="Arial" w:cs="Arial"/>
                <w:b/>
                <w:bCs/>
                <w:sz w:val="16"/>
                <w:szCs w:val="16"/>
              </w:rPr>
              <w:t>Program 2.1: Registered Organisations Commission</w:t>
            </w:r>
          </w:p>
        </w:tc>
      </w:tr>
      <w:tr w:rsidR="00614868" w:rsidRPr="00C70496" w:rsidTr="003F0F8A">
        <w:trPr>
          <w:trHeight w:val="204"/>
        </w:trPr>
        <w:tc>
          <w:tcPr>
            <w:tcW w:w="2801"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r w:rsidRPr="00C70496">
              <w:rPr>
                <w:rFonts w:ascii="Arial" w:hAnsi="Arial" w:cs="Arial"/>
                <w:sz w:val="16"/>
                <w:szCs w:val="16"/>
              </w:rPr>
              <w:t>Departmental expenses</w:t>
            </w:r>
          </w:p>
        </w:tc>
        <w:tc>
          <w:tcPr>
            <w:tcW w:w="1017"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p>
        </w:tc>
        <w:tc>
          <w:tcPr>
            <w:tcW w:w="975"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w:t>
            </w:r>
          </w:p>
        </w:tc>
        <w:tc>
          <w:tcPr>
            <w:tcW w:w="99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r w:rsidR="00614868" w:rsidRPr="00C70496" w:rsidTr="003F0F8A">
        <w:trPr>
          <w:trHeight w:val="204"/>
        </w:trPr>
        <w:tc>
          <w:tcPr>
            <w:tcW w:w="2801"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ind w:firstLineChars="200" w:firstLine="320"/>
              <w:rPr>
                <w:rFonts w:ascii="Arial" w:hAnsi="Arial" w:cs="Arial"/>
                <w:sz w:val="16"/>
                <w:szCs w:val="16"/>
              </w:rPr>
            </w:pPr>
            <w:r w:rsidRPr="00C70496">
              <w:rPr>
                <w:rFonts w:ascii="Arial" w:hAnsi="Arial" w:cs="Arial"/>
                <w:sz w:val="16"/>
                <w:szCs w:val="16"/>
              </w:rPr>
              <w:t>Special account (a)</w:t>
            </w:r>
          </w:p>
        </w:tc>
        <w:tc>
          <w:tcPr>
            <w:tcW w:w="1017"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 </w:t>
            </w:r>
          </w:p>
        </w:tc>
        <w:tc>
          <w:tcPr>
            <w:tcW w:w="975"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6,509 </w:t>
            </w:r>
          </w:p>
        </w:tc>
        <w:tc>
          <w:tcPr>
            <w:tcW w:w="99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5,809 </w:t>
            </w: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3,604 </w:t>
            </w: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3,625 </w:t>
            </w:r>
          </w:p>
        </w:tc>
      </w:tr>
      <w:tr w:rsidR="00614868" w:rsidRPr="00C70496" w:rsidTr="003F0F8A">
        <w:trPr>
          <w:trHeight w:val="204"/>
        </w:trPr>
        <w:tc>
          <w:tcPr>
            <w:tcW w:w="2801" w:type="dxa"/>
            <w:tcBorders>
              <w:top w:val="nil"/>
              <w:left w:val="nil"/>
              <w:bottom w:val="nil"/>
              <w:right w:val="nil"/>
            </w:tcBorders>
            <w:shd w:val="clear" w:color="auto" w:fill="auto"/>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Departmental total</w:t>
            </w:r>
          </w:p>
        </w:tc>
        <w:tc>
          <w:tcPr>
            <w:tcW w:w="1017"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 </w:t>
            </w:r>
          </w:p>
        </w:tc>
        <w:tc>
          <w:tcPr>
            <w:tcW w:w="975" w:type="dxa"/>
            <w:tcBorders>
              <w:top w:val="single" w:sz="4" w:space="0" w:color="000000"/>
              <w:left w:val="nil"/>
              <w:bottom w:val="single" w:sz="4" w:space="0" w:color="000000"/>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6,509 </w:t>
            </w:r>
          </w:p>
        </w:tc>
        <w:tc>
          <w:tcPr>
            <w:tcW w:w="996"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5,809 </w:t>
            </w:r>
          </w:p>
        </w:tc>
        <w:tc>
          <w:tcPr>
            <w:tcW w:w="954"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3,604 </w:t>
            </w:r>
          </w:p>
        </w:tc>
        <w:tc>
          <w:tcPr>
            <w:tcW w:w="954" w:type="dxa"/>
            <w:tcBorders>
              <w:top w:val="single" w:sz="4" w:space="0" w:color="000000"/>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3,625 </w:t>
            </w:r>
          </w:p>
        </w:tc>
      </w:tr>
      <w:tr w:rsidR="00614868" w:rsidRPr="00C70496" w:rsidTr="003F0F8A">
        <w:trPr>
          <w:trHeight w:val="204"/>
        </w:trPr>
        <w:tc>
          <w:tcPr>
            <w:tcW w:w="2801" w:type="dxa"/>
            <w:tcBorders>
              <w:top w:val="nil"/>
              <w:left w:val="nil"/>
              <w:bottom w:val="single" w:sz="4" w:space="0" w:color="000000"/>
              <w:right w:val="nil"/>
            </w:tcBorders>
            <w:shd w:val="clear" w:color="auto" w:fill="auto"/>
            <w:vAlign w:val="center"/>
            <w:hideMark/>
          </w:tcPr>
          <w:p w:rsidR="00614868" w:rsidRPr="00C70496" w:rsidRDefault="00614868" w:rsidP="003F0F8A">
            <w:pPr>
              <w:spacing w:after="0" w:line="240" w:lineRule="auto"/>
              <w:rPr>
                <w:rFonts w:ascii="Arial" w:hAnsi="Arial" w:cs="Arial"/>
                <w:b/>
                <w:bCs/>
                <w:sz w:val="16"/>
                <w:szCs w:val="16"/>
              </w:rPr>
            </w:pPr>
            <w:r w:rsidRPr="00C70496">
              <w:rPr>
                <w:rFonts w:ascii="Arial" w:hAnsi="Arial" w:cs="Arial"/>
                <w:b/>
                <w:bCs/>
                <w:sz w:val="16"/>
                <w:szCs w:val="16"/>
              </w:rPr>
              <w:t>Total expenses for Program 2.1</w:t>
            </w:r>
          </w:p>
        </w:tc>
        <w:tc>
          <w:tcPr>
            <w:tcW w:w="1017"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 </w:t>
            </w:r>
          </w:p>
        </w:tc>
        <w:tc>
          <w:tcPr>
            <w:tcW w:w="975" w:type="dxa"/>
            <w:tcBorders>
              <w:top w:val="nil"/>
              <w:left w:val="nil"/>
              <w:bottom w:val="single" w:sz="4" w:space="0" w:color="000000"/>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6,509 </w:t>
            </w:r>
          </w:p>
        </w:tc>
        <w:tc>
          <w:tcPr>
            <w:tcW w:w="996"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5,809 </w:t>
            </w:r>
          </w:p>
        </w:tc>
        <w:tc>
          <w:tcPr>
            <w:tcW w:w="954"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3,604 </w:t>
            </w:r>
          </w:p>
        </w:tc>
        <w:tc>
          <w:tcPr>
            <w:tcW w:w="954"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3,625 </w:t>
            </w:r>
          </w:p>
        </w:tc>
      </w:tr>
      <w:tr w:rsidR="00614868" w:rsidRPr="00C70496" w:rsidTr="003F0F8A">
        <w:trPr>
          <w:trHeight w:val="204"/>
        </w:trPr>
        <w:tc>
          <w:tcPr>
            <w:tcW w:w="7697" w:type="dxa"/>
            <w:gridSpan w:val="6"/>
            <w:tcBorders>
              <w:top w:val="single" w:sz="4" w:space="0" w:color="auto"/>
              <w:left w:val="nil"/>
              <w:bottom w:val="single" w:sz="4" w:space="0" w:color="auto"/>
              <w:right w:val="nil"/>
            </w:tcBorders>
            <w:shd w:val="clear" w:color="000000" w:fill="E6E6E6"/>
            <w:vAlign w:val="center"/>
            <w:hideMark/>
          </w:tcPr>
          <w:p w:rsidR="00614868" w:rsidRPr="00C70496" w:rsidRDefault="00614868" w:rsidP="003F0F8A">
            <w:pPr>
              <w:spacing w:after="0" w:line="240" w:lineRule="auto"/>
              <w:rPr>
                <w:rFonts w:ascii="Arial" w:hAnsi="Arial" w:cs="Arial"/>
                <w:b/>
                <w:bCs/>
                <w:sz w:val="16"/>
                <w:szCs w:val="16"/>
              </w:rPr>
            </w:pPr>
            <w:r w:rsidRPr="00C70496">
              <w:rPr>
                <w:rFonts w:ascii="Arial" w:hAnsi="Arial" w:cs="Arial"/>
                <w:b/>
                <w:bCs/>
                <w:sz w:val="16"/>
                <w:szCs w:val="16"/>
              </w:rPr>
              <w:t>Outcome 2 Totals by appropriation type</w:t>
            </w:r>
          </w:p>
        </w:tc>
      </w:tr>
      <w:tr w:rsidR="00614868" w:rsidRPr="00C70496" w:rsidTr="003F0F8A">
        <w:trPr>
          <w:trHeight w:val="204"/>
        </w:trPr>
        <w:tc>
          <w:tcPr>
            <w:tcW w:w="2801"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r w:rsidRPr="00C70496">
              <w:rPr>
                <w:rFonts w:ascii="Arial" w:hAnsi="Arial" w:cs="Arial"/>
                <w:sz w:val="16"/>
                <w:szCs w:val="16"/>
              </w:rPr>
              <w:t>Departmental expenses</w:t>
            </w:r>
          </w:p>
        </w:tc>
        <w:tc>
          <w:tcPr>
            <w:tcW w:w="1017"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p>
        </w:tc>
        <w:tc>
          <w:tcPr>
            <w:tcW w:w="975"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w:t>
            </w:r>
          </w:p>
        </w:tc>
        <w:tc>
          <w:tcPr>
            <w:tcW w:w="99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r w:rsidR="00614868" w:rsidRPr="00C70496" w:rsidTr="003F0F8A">
        <w:trPr>
          <w:trHeight w:val="204"/>
        </w:trPr>
        <w:tc>
          <w:tcPr>
            <w:tcW w:w="2801"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ind w:firstLineChars="100" w:firstLine="160"/>
              <w:rPr>
                <w:rFonts w:ascii="Arial" w:hAnsi="Arial" w:cs="Arial"/>
                <w:sz w:val="16"/>
                <w:szCs w:val="16"/>
              </w:rPr>
            </w:pPr>
            <w:r w:rsidRPr="00C70496">
              <w:rPr>
                <w:rFonts w:ascii="Arial" w:hAnsi="Arial" w:cs="Arial"/>
                <w:sz w:val="16"/>
                <w:szCs w:val="16"/>
              </w:rPr>
              <w:t>Special account (a)</w:t>
            </w:r>
          </w:p>
        </w:tc>
        <w:tc>
          <w:tcPr>
            <w:tcW w:w="1017"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 </w:t>
            </w:r>
          </w:p>
        </w:tc>
        <w:tc>
          <w:tcPr>
            <w:tcW w:w="975" w:type="dxa"/>
            <w:tcBorders>
              <w:top w:val="nil"/>
              <w:left w:val="nil"/>
              <w:bottom w:val="nil"/>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6,509 </w:t>
            </w:r>
          </w:p>
        </w:tc>
        <w:tc>
          <w:tcPr>
            <w:tcW w:w="99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5,809 </w:t>
            </w: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3,604 </w:t>
            </w: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3,625 </w:t>
            </w:r>
          </w:p>
        </w:tc>
      </w:tr>
      <w:tr w:rsidR="00614868" w:rsidRPr="00C70496" w:rsidTr="003F0F8A">
        <w:trPr>
          <w:trHeight w:val="204"/>
        </w:trPr>
        <w:tc>
          <w:tcPr>
            <w:tcW w:w="2801" w:type="dxa"/>
            <w:tcBorders>
              <w:top w:val="nil"/>
              <w:left w:val="nil"/>
              <w:bottom w:val="nil"/>
              <w:right w:val="nil"/>
            </w:tcBorders>
            <w:shd w:val="clear" w:color="auto" w:fill="auto"/>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Departmental total</w:t>
            </w:r>
          </w:p>
        </w:tc>
        <w:tc>
          <w:tcPr>
            <w:tcW w:w="1017"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 </w:t>
            </w:r>
          </w:p>
        </w:tc>
        <w:tc>
          <w:tcPr>
            <w:tcW w:w="975" w:type="dxa"/>
            <w:tcBorders>
              <w:top w:val="single" w:sz="4" w:space="0" w:color="auto"/>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6,509 </w:t>
            </w:r>
          </w:p>
        </w:tc>
        <w:tc>
          <w:tcPr>
            <w:tcW w:w="996"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5,809 </w:t>
            </w:r>
          </w:p>
        </w:tc>
        <w:tc>
          <w:tcPr>
            <w:tcW w:w="954"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3,604 </w:t>
            </w:r>
          </w:p>
        </w:tc>
        <w:tc>
          <w:tcPr>
            <w:tcW w:w="954"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3,625 </w:t>
            </w:r>
          </w:p>
        </w:tc>
      </w:tr>
      <w:tr w:rsidR="00614868" w:rsidRPr="00C70496" w:rsidTr="003F0F8A">
        <w:trPr>
          <w:trHeight w:val="204"/>
        </w:trPr>
        <w:tc>
          <w:tcPr>
            <w:tcW w:w="2801"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rPr>
                <w:rFonts w:ascii="Arial" w:hAnsi="Arial" w:cs="Arial"/>
                <w:b/>
                <w:bCs/>
                <w:color w:val="000000"/>
                <w:sz w:val="16"/>
                <w:szCs w:val="16"/>
              </w:rPr>
            </w:pPr>
            <w:r w:rsidRPr="00C70496">
              <w:rPr>
                <w:rFonts w:ascii="Arial" w:hAnsi="Arial" w:cs="Arial"/>
                <w:b/>
                <w:bCs/>
                <w:color w:val="000000"/>
                <w:sz w:val="16"/>
                <w:szCs w:val="16"/>
              </w:rPr>
              <w:t>Total expenses for Outcome 1</w:t>
            </w:r>
          </w:p>
        </w:tc>
        <w:tc>
          <w:tcPr>
            <w:tcW w:w="1017"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 </w:t>
            </w:r>
          </w:p>
        </w:tc>
        <w:tc>
          <w:tcPr>
            <w:tcW w:w="975" w:type="dxa"/>
            <w:tcBorders>
              <w:top w:val="nil"/>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r w:rsidRPr="00C70496">
              <w:rPr>
                <w:rFonts w:ascii="Arial" w:hAnsi="Arial" w:cs="Arial"/>
                <w:b/>
                <w:bCs/>
                <w:color w:val="000000"/>
                <w:sz w:val="16"/>
                <w:szCs w:val="16"/>
              </w:rPr>
              <w:t xml:space="preserve">6,509 </w:t>
            </w:r>
          </w:p>
        </w:tc>
        <w:tc>
          <w:tcPr>
            <w:tcW w:w="996"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5,809 </w:t>
            </w:r>
          </w:p>
        </w:tc>
        <w:tc>
          <w:tcPr>
            <w:tcW w:w="954"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3,604 </w:t>
            </w:r>
          </w:p>
        </w:tc>
        <w:tc>
          <w:tcPr>
            <w:tcW w:w="954"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sz w:val="16"/>
                <w:szCs w:val="16"/>
              </w:rPr>
            </w:pPr>
            <w:r w:rsidRPr="00C70496">
              <w:rPr>
                <w:rFonts w:ascii="Arial" w:hAnsi="Arial" w:cs="Arial"/>
                <w:b/>
                <w:bCs/>
                <w:sz w:val="16"/>
                <w:szCs w:val="16"/>
              </w:rPr>
              <w:t xml:space="preserve">3,625 </w:t>
            </w:r>
          </w:p>
        </w:tc>
      </w:tr>
      <w:tr w:rsidR="00614868" w:rsidRPr="00C70496" w:rsidTr="003F0F8A">
        <w:trPr>
          <w:trHeight w:val="225"/>
        </w:trPr>
        <w:tc>
          <w:tcPr>
            <w:tcW w:w="2801"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color w:val="000000"/>
                <w:sz w:val="16"/>
                <w:szCs w:val="16"/>
              </w:rPr>
            </w:pPr>
          </w:p>
        </w:tc>
        <w:tc>
          <w:tcPr>
            <w:tcW w:w="1017"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p>
        </w:tc>
        <w:tc>
          <w:tcPr>
            <w:tcW w:w="975"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b/>
                <w:bCs/>
                <w:color w:val="000000"/>
                <w:sz w:val="16"/>
                <w:szCs w:val="16"/>
              </w:rPr>
            </w:pPr>
          </w:p>
        </w:tc>
        <w:tc>
          <w:tcPr>
            <w:tcW w:w="99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b/>
                <w:bCs/>
                <w:sz w:val="16"/>
                <w:szCs w:val="16"/>
              </w:rPr>
            </w:pPr>
          </w:p>
        </w:tc>
      </w:tr>
      <w:tr w:rsidR="00614868" w:rsidRPr="00C70496" w:rsidTr="003F0F8A">
        <w:trPr>
          <w:trHeight w:val="204"/>
        </w:trPr>
        <w:tc>
          <w:tcPr>
            <w:tcW w:w="2801" w:type="dxa"/>
            <w:tcBorders>
              <w:top w:val="single" w:sz="4" w:space="0" w:color="000000"/>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color w:val="000000"/>
                <w:sz w:val="16"/>
                <w:szCs w:val="16"/>
              </w:rPr>
            </w:pPr>
            <w:r w:rsidRPr="00C70496">
              <w:rPr>
                <w:rFonts w:ascii="Arial" w:hAnsi="Arial" w:cs="Arial"/>
                <w:color w:val="000000"/>
                <w:sz w:val="16"/>
                <w:szCs w:val="16"/>
              </w:rPr>
              <w:t> </w:t>
            </w:r>
          </w:p>
        </w:tc>
        <w:tc>
          <w:tcPr>
            <w:tcW w:w="1017" w:type="dxa"/>
            <w:tcBorders>
              <w:top w:val="single" w:sz="4" w:space="0" w:color="auto"/>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2016–17</w:t>
            </w:r>
          </w:p>
        </w:tc>
        <w:tc>
          <w:tcPr>
            <w:tcW w:w="975" w:type="dxa"/>
            <w:tcBorders>
              <w:top w:val="single" w:sz="4" w:space="0" w:color="auto"/>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2017–18</w:t>
            </w:r>
          </w:p>
        </w:tc>
        <w:tc>
          <w:tcPr>
            <w:tcW w:w="99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r w:rsidR="00614868" w:rsidRPr="00C70496" w:rsidTr="003F0F8A">
        <w:trPr>
          <w:trHeight w:val="204"/>
        </w:trPr>
        <w:tc>
          <w:tcPr>
            <w:tcW w:w="2801" w:type="dxa"/>
            <w:tcBorders>
              <w:top w:val="nil"/>
              <w:left w:val="nil"/>
              <w:bottom w:val="single" w:sz="4" w:space="0" w:color="000000"/>
              <w:right w:val="nil"/>
            </w:tcBorders>
            <w:shd w:val="clear" w:color="auto" w:fill="auto"/>
            <w:noWrap/>
            <w:vAlign w:val="center"/>
            <w:hideMark/>
          </w:tcPr>
          <w:p w:rsidR="00614868" w:rsidRPr="00C70496" w:rsidRDefault="00614868" w:rsidP="003F0F8A">
            <w:pPr>
              <w:spacing w:after="0" w:line="240" w:lineRule="auto"/>
              <w:rPr>
                <w:rFonts w:ascii="Arial" w:hAnsi="Arial" w:cs="Arial"/>
                <w:b/>
                <w:bCs/>
                <w:color w:val="000000"/>
                <w:sz w:val="16"/>
                <w:szCs w:val="16"/>
              </w:rPr>
            </w:pPr>
            <w:r w:rsidRPr="00C70496">
              <w:rPr>
                <w:rFonts w:ascii="Arial" w:hAnsi="Arial" w:cs="Arial"/>
                <w:b/>
                <w:bCs/>
                <w:color w:val="000000"/>
                <w:sz w:val="16"/>
                <w:szCs w:val="16"/>
              </w:rPr>
              <w:t>Average staffing level (number)</w:t>
            </w:r>
          </w:p>
        </w:tc>
        <w:tc>
          <w:tcPr>
            <w:tcW w:w="1017" w:type="dxa"/>
            <w:tcBorders>
              <w:top w:val="nil"/>
              <w:left w:val="nil"/>
              <w:bottom w:val="single" w:sz="4" w:space="0" w:color="auto"/>
              <w:right w:val="nil"/>
            </w:tcBorders>
            <w:shd w:val="clear" w:color="auto" w:fill="auto"/>
            <w:noWrap/>
            <w:vAlign w:val="center"/>
            <w:hideMark/>
          </w:tcPr>
          <w:p w:rsidR="00614868" w:rsidRPr="00C70496" w:rsidRDefault="00614868" w:rsidP="003F0F8A">
            <w:pPr>
              <w:spacing w:after="0" w:line="240" w:lineRule="auto"/>
              <w:jc w:val="right"/>
              <w:rPr>
                <w:rFonts w:ascii="Arial" w:hAnsi="Arial" w:cs="Arial"/>
                <w:color w:val="000000"/>
                <w:sz w:val="16"/>
                <w:szCs w:val="16"/>
              </w:rPr>
            </w:pPr>
            <w:r w:rsidRPr="00C70496">
              <w:rPr>
                <w:rFonts w:ascii="Arial" w:hAnsi="Arial" w:cs="Arial"/>
                <w:color w:val="000000"/>
                <w:sz w:val="16"/>
                <w:szCs w:val="16"/>
              </w:rPr>
              <w:t xml:space="preserve">- </w:t>
            </w:r>
          </w:p>
        </w:tc>
        <w:tc>
          <w:tcPr>
            <w:tcW w:w="975" w:type="dxa"/>
            <w:tcBorders>
              <w:top w:val="nil"/>
              <w:left w:val="nil"/>
              <w:bottom w:val="single" w:sz="4" w:space="0" w:color="auto"/>
              <w:right w:val="nil"/>
            </w:tcBorders>
            <w:shd w:val="clear" w:color="000000" w:fill="E6E6E6"/>
            <w:noWrap/>
            <w:vAlign w:val="center"/>
            <w:hideMark/>
          </w:tcPr>
          <w:p w:rsidR="00614868" w:rsidRPr="00C70496" w:rsidRDefault="00614868" w:rsidP="003F0F8A">
            <w:pPr>
              <w:spacing w:after="0" w:line="240" w:lineRule="auto"/>
              <w:jc w:val="right"/>
              <w:rPr>
                <w:rFonts w:ascii="Arial" w:hAnsi="Arial" w:cs="Arial"/>
                <w:sz w:val="16"/>
                <w:szCs w:val="16"/>
              </w:rPr>
            </w:pPr>
            <w:r w:rsidRPr="00C70496">
              <w:rPr>
                <w:rFonts w:ascii="Arial" w:hAnsi="Arial" w:cs="Arial"/>
                <w:sz w:val="16"/>
                <w:szCs w:val="16"/>
              </w:rPr>
              <w:t xml:space="preserve">19 </w:t>
            </w:r>
          </w:p>
        </w:tc>
        <w:tc>
          <w:tcPr>
            <w:tcW w:w="996"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c>
          <w:tcPr>
            <w:tcW w:w="954" w:type="dxa"/>
            <w:tcBorders>
              <w:top w:val="nil"/>
              <w:left w:val="nil"/>
              <w:bottom w:val="nil"/>
              <w:right w:val="nil"/>
            </w:tcBorders>
            <w:shd w:val="clear" w:color="auto" w:fill="auto"/>
            <w:noWrap/>
            <w:vAlign w:val="center"/>
            <w:hideMark/>
          </w:tcPr>
          <w:p w:rsidR="00614868" w:rsidRPr="00C70496" w:rsidRDefault="00614868" w:rsidP="003F0F8A">
            <w:pPr>
              <w:spacing w:after="0" w:line="240" w:lineRule="auto"/>
              <w:rPr>
                <w:rFonts w:ascii="Arial" w:hAnsi="Arial" w:cs="Arial"/>
                <w:sz w:val="16"/>
                <w:szCs w:val="16"/>
              </w:rPr>
            </w:pPr>
          </w:p>
        </w:tc>
      </w:tr>
    </w:tbl>
    <w:p w:rsidR="00614868" w:rsidRDefault="00614868" w:rsidP="00614868">
      <w:pPr>
        <w:pStyle w:val="ChartandTableFootnoteAlpha"/>
        <w:numPr>
          <w:ilvl w:val="0"/>
          <w:numId w:val="10"/>
        </w:numPr>
        <w:spacing w:before="120"/>
        <w:jc w:val="left"/>
      </w:pPr>
      <w:r>
        <w:t xml:space="preserve">Funding for the Registered Organisations Commission is reported against Outcome 1 in 2016–17 due to timing. </w:t>
      </w:r>
    </w:p>
    <w:p w:rsidR="00614868" w:rsidRPr="00446612" w:rsidRDefault="00614868" w:rsidP="00614868">
      <w:pPr>
        <w:pStyle w:val="Source"/>
        <w:spacing w:before="60"/>
      </w:pPr>
      <w:r w:rsidRPr="00446612">
        <w:t>Note: Departmental appropriation splits and totals are indicative estimates and may change in the course of the budget year as government priorities change.</w:t>
      </w:r>
    </w:p>
    <w:p w:rsidR="00614868" w:rsidRPr="001537CB" w:rsidRDefault="00614868" w:rsidP="00614868">
      <w:pPr>
        <w:pStyle w:val="TableHeading"/>
        <w:rPr>
          <w:lang w:val="en-AU"/>
        </w:rPr>
      </w:pPr>
      <w:r>
        <w:rPr>
          <w:highlight w:val="yellow"/>
          <w:lang w:val="en-US"/>
        </w:rPr>
        <w:br w:type="page"/>
      </w:r>
      <w:r>
        <w:t>Table 2.</w:t>
      </w:r>
      <w:r>
        <w:rPr>
          <w:lang w:val="en-AU"/>
        </w:rPr>
        <w:t>2.2</w:t>
      </w:r>
      <w:r w:rsidRPr="00F71634">
        <w:t>: Pe</w:t>
      </w:r>
      <w:r>
        <w:t xml:space="preserve">rformance criteria for Outcome </w:t>
      </w:r>
      <w:r>
        <w:rPr>
          <w:lang w:val="en-AU"/>
        </w:rPr>
        <w:t>2</w:t>
      </w:r>
    </w:p>
    <w:p w:rsidR="00614868" w:rsidRPr="001537CB" w:rsidRDefault="00614868" w:rsidP="00614868">
      <w:pPr>
        <w:rPr>
          <w:i/>
          <w:color w:val="FF0000"/>
        </w:rPr>
      </w:pPr>
      <w:r>
        <w:t>Table 2.2.2</w:t>
      </w:r>
      <w:r w:rsidRPr="00F71634">
        <w:t xml:space="preserve"> below details the performance criteria for each p</w:t>
      </w:r>
      <w:r>
        <w:t>rogram associated with Outcome 2</w:t>
      </w:r>
      <w:r w:rsidRPr="00F71634">
        <w:t>. It also summarises how each pro</w:t>
      </w:r>
      <w:r>
        <w:t>gram is delivered and where 2017–18</w:t>
      </w:r>
      <w:r w:rsidRPr="00F71634">
        <w:t xml:space="preserve"> Budget measures have created new programs or materially changed existing programs.</w:t>
      </w:r>
      <w:r w:rsidRPr="009B011E">
        <w:rPr>
          <w:i/>
          <w:color w:val="FF0000"/>
        </w:rPr>
        <w:t xml:space="preserve"> </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402"/>
        <w:gridCol w:w="2921"/>
      </w:tblGrid>
      <w:tr w:rsidR="00614868" w:rsidRPr="00452181" w:rsidTr="003F0F8A">
        <w:trPr>
          <w:tblHeader/>
        </w:trPr>
        <w:tc>
          <w:tcPr>
            <w:tcW w:w="7741" w:type="dxa"/>
            <w:gridSpan w:val="3"/>
            <w:shd w:val="clear" w:color="auto" w:fill="F2F2F2"/>
          </w:tcPr>
          <w:p w:rsidR="00614868" w:rsidRPr="00452181" w:rsidRDefault="00614868" w:rsidP="003F0F8A">
            <w:pPr>
              <w:pStyle w:val="TableColumnHeadingLeft"/>
              <w:rPr>
                <w:sz w:val="17"/>
                <w:szCs w:val="17"/>
              </w:rPr>
            </w:pPr>
            <w:r w:rsidRPr="00452181">
              <w:rPr>
                <w:sz w:val="17"/>
                <w:szCs w:val="17"/>
              </w:rPr>
              <w:t xml:space="preserve">Outcome </w:t>
            </w:r>
            <w:r>
              <w:rPr>
                <w:sz w:val="17"/>
                <w:szCs w:val="17"/>
              </w:rPr>
              <w:t>2</w:t>
            </w:r>
            <w:r w:rsidRPr="00452181">
              <w:rPr>
                <w:sz w:val="17"/>
                <w:szCs w:val="17"/>
              </w:rPr>
              <w:t>—Effective governance and financial transparency of registered employee and employer organisations, through regulation, investigation and appropriate enforcement action.</w:t>
            </w:r>
          </w:p>
        </w:tc>
      </w:tr>
      <w:tr w:rsidR="00614868" w:rsidRPr="00452181" w:rsidTr="003F0F8A">
        <w:trPr>
          <w:tblHeader/>
        </w:trPr>
        <w:tc>
          <w:tcPr>
            <w:tcW w:w="7741" w:type="dxa"/>
            <w:gridSpan w:val="3"/>
            <w:shd w:val="clear" w:color="auto" w:fill="F2F2F2"/>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b/>
                <w:sz w:val="17"/>
                <w:szCs w:val="17"/>
              </w:rPr>
              <w:t xml:space="preserve">Program 2.1—Registered Organisations Commission </w:t>
            </w:r>
          </w:p>
        </w:tc>
      </w:tr>
      <w:tr w:rsidR="00614868" w:rsidRPr="00452181" w:rsidTr="003F0F8A">
        <w:tc>
          <w:tcPr>
            <w:tcW w:w="1418" w:type="dxa"/>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Purpose</w:t>
            </w:r>
          </w:p>
        </w:tc>
        <w:tc>
          <w:tcPr>
            <w:tcW w:w="6323" w:type="dxa"/>
            <w:gridSpan w:val="2"/>
          </w:tcPr>
          <w:p w:rsidR="00614868" w:rsidRPr="00452181" w:rsidRDefault="00614868" w:rsidP="003F0F8A">
            <w:pPr>
              <w:tabs>
                <w:tab w:val="left" w:pos="709"/>
              </w:tabs>
              <w:spacing w:before="60" w:after="60" w:line="240" w:lineRule="auto"/>
              <w:rPr>
                <w:rFonts w:ascii="Arial" w:hAnsi="Arial" w:cs="Arial"/>
                <w:i/>
                <w:color w:val="FF0000"/>
                <w:sz w:val="17"/>
                <w:szCs w:val="17"/>
              </w:rPr>
            </w:pPr>
            <w:r w:rsidRPr="00452181">
              <w:rPr>
                <w:rFonts w:ascii="Arial" w:hAnsi="Arial" w:cs="Arial"/>
                <w:sz w:val="17"/>
                <w:szCs w:val="17"/>
              </w:rPr>
              <w:t xml:space="preserve">The ROC is responsible for improving the governance and financial accountability of registered organisations by ensuring compliance with the </w:t>
            </w:r>
            <w:r w:rsidRPr="00452181">
              <w:rPr>
                <w:rFonts w:ascii="Arial" w:hAnsi="Arial" w:cs="Arial"/>
                <w:i/>
                <w:sz w:val="17"/>
                <w:szCs w:val="17"/>
              </w:rPr>
              <w:t xml:space="preserve">Fair Work (Registered Organisations) Act 2016 </w:t>
            </w:r>
            <w:r w:rsidRPr="00452181">
              <w:rPr>
                <w:rFonts w:ascii="Arial" w:hAnsi="Arial" w:cs="Arial"/>
                <w:sz w:val="17"/>
                <w:szCs w:val="17"/>
              </w:rPr>
              <w:t>through monitoring and regulation.</w:t>
            </w:r>
          </w:p>
        </w:tc>
      </w:tr>
      <w:tr w:rsidR="00614868" w:rsidRPr="00452181" w:rsidTr="003F0F8A">
        <w:tc>
          <w:tcPr>
            <w:tcW w:w="1418" w:type="dxa"/>
            <w:tcBorders>
              <w:bottom w:val="doub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Delivery</w:t>
            </w:r>
          </w:p>
        </w:tc>
        <w:tc>
          <w:tcPr>
            <w:tcW w:w="6323" w:type="dxa"/>
            <w:gridSpan w:val="2"/>
            <w:tcBorders>
              <w:bottom w:val="double" w:sz="4" w:space="0" w:color="auto"/>
            </w:tcBorders>
          </w:tcPr>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 xml:space="preserve">Conducting inquiries and investigations into </w:t>
            </w:r>
            <w:r>
              <w:rPr>
                <w:rFonts w:ascii="Arial" w:hAnsi="Arial" w:cs="Arial"/>
                <w:sz w:val="17"/>
                <w:szCs w:val="17"/>
              </w:rPr>
              <w:t>breached of</w:t>
            </w:r>
            <w:r w:rsidRPr="00452181">
              <w:rPr>
                <w:rFonts w:ascii="Arial" w:hAnsi="Arial" w:cs="Arial"/>
                <w:sz w:val="17"/>
                <w:szCs w:val="17"/>
              </w:rPr>
              <w:t xml:space="preserve"> the </w:t>
            </w:r>
            <w:r w:rsidRPr="00452181">
              <w:rPr>
                <w:rFonts w:ascii="Arial" w:hAnsi="Arial" w:cs="Arial"/>
                <w:i/>
                <w:sz w:val="17"/>
                <w:szCs w:val="17"/>
              </w:rPr>
              <w:t>Fair Work (Registered Organisations) Act 2016</w:t>
            </w:r>
            <w:r w:rsidRPr="00452181">
              <w:rPr>
                <w:rFonts w:ascii="Arial" w:hAnsi="Arial" w:cs="Arial"/>
                <w:sz w:val="17"/>
                <w:szCs w:val="17"/>
              </w:rPr>
              <w:t xml:space="preserve">. </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 xml:space="preserve">Commencing legal proceedings in respect of contraventions of </w:t>
            </w:r>
            <w:r>
              <w:rPr>
                <w:rFonts w:ascii="Arial" w:hAnsi="Arial" w:cs="Arial"/>
                <w:sz w:val="17"/>
                <w:szCs w:val="17"/>
              </w:rPr>
              <w:t>the</w:t>
            </w:r>
            <w:r w:rsidRPr="00452181">
              <w:rPr>
                <w:rFonts w:ascii="Arial" w:hAnsi="Arial" w:cs="Arial"/>
                <w:i/>
                <w:sz w:val="17"/>
                <w:szCs w:val="17"/>
              </w:rPr>
              <w:t xml:space="preserve"> Fair Work (Registered Organisations) Act 2016</w:t>
            </w:r>
            <w:r>
              <w:rPr>
                <w:rFonts w:ascii="Arial" w:hAnsi="Arial" w:cs="Arial"/>
                <w:sz w:val="17"/>
                <w:szCs w:val="17"/>
              </w:rPr>
              <w:t xml:space="preserve"> </w:t>
            </w:r>
            <w:r w:rsidRPr="00452181">
              <w:rPr>
                <w:rFonts w:ascii="Arial" w:hAnsi="Arial" w:cs="Arial"/>
                <w:sz w:val="17"/>
                <w:szCs w:val="17"/>
              </w:rPr>
              <w:t xml:space="preserve"> </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Referring possible criminal offences to the Director of Public Prosecutions or law enforcement agencies.</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Overseeing registered organisations’ internal elections.</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Receiving complaints from members of registered organisations.</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Providing information to members of registered organisations about their rights.</w:t>
            </w:r>
          </w:p>
          <w:p w:rsidR="00614868" w:rsidRPr="00452181" w:rsidRDefault="00614868" w:rsidP="00614868">
            <w:pPr>
              <w:numPr>
                <w:ilvl w:val="0"/>
                <w:numId w:val="32"/>
              </w:numPr>
              <w:autoSpaceDE w:val="0"/>
              <w:autoSpaceDN w:val="0"/>
              <w:adjustRightInd w:val="0"/>
              <w:spacing w:after="117" w:line="240" w:lineRule="auto"/>
              <w:rPr>
                <w:rFonts w:ascii="Arial" w:hAnsi="Arial" w:cs="Arial"/>
                <w:sz w:val="17"/>
                <w:szCs w:val="17"/>
              </w:rPr>
            </w:pPr>
            <w:r w:rsidRPr="00452181">
              <w:rPr>
                <w:rFonts w:ascii="Arial" w:hAnsi="Arial" w:cs="Arial"/>
                <w:sz w:val="17"/>
                <w:szCs w:val="17"/>
              </w:rPr>
              <w:t xml:space="preserve">Educating registered organisations about their obligations. </w:t>
            </w:r>
          </w:p>
        </w:tc>
      </w:tr>
      <w:tr w:rsidR="00614868" w:rsidRPr="00452181" w:rsidTr="003F0F8A">
        <w:tc>
          <w:tcPr>
            <w:tcW w:w="7741" w:type="dxa"/>
            <w:gridSpan w:val="3"/>
            <w:tcBorders>
              <w:top w:val="double" w:sz="4" w:space="0" w:color="auto"/>
              <w:bottom w:val="doub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information</w:t>
            </w:r>
          </w:p>
        </w:tc>
      </w:tr>
      <w:tr w:rsidR="00614868" w:rsidRPr="00452181" w:rsidTr="003F0F8A">
        <w:tc>
          <w:tcPr>
            <w:tcW w:w="1418" w:type="dxa"/>
            <w:tcBorders>
              <w:top w:val="double" w:sz="4" w:space="0" w:color="auto"/>
              <w:bottom w:val="single"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Year</w:t>
            </w:r>
          </w:p>
        </w:tc>
        <w:tc>
          <w:tcPr>
            <w:tcW w:w="3402" w:type="dxa"/>
            <w:tcBorders>
              <w:top w:val="double" w:sz="4" w:space="0" w:color="auto"/>
              <w:left w:val="single" w:sz="4" w:space="0" w:color="auto"/>
              <w:bottom w:val="single"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Performance criteria</w:t>
            </w:r>
            <w:r w:rsidRPr="00452181">
              <w:rPr>
                <w:rFonts w:ascii="Arial" w:hAnsi="Arial" w:cs="Arial"/>
                <w:sz w:val="17"/>
                <w:szCs w:val="17"/>
              </w:rPr>
              <w:t xml:space="preserve"> (a)</w:t>
            </w:r>
          </w:p>
        </w:tc>
        <w:tc>
          <w:tcPr>
            <w:tcW w:w="2921" w:type="dxa"/>
            <w:tcBorders>
              <w:top w:val="double" w:sz="4" w:space="0" w:color="auto"/>
              <w:left w:val="single" w:sz="4" w:space="0" w:color="auto"/>
              <w:bottom w:val="single" w:sz="4" w:space="0" w:color="auto"/>
            </w:tcBorders>
          </w:tcPr>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Targets</w:t>
            </w:r>
          </w:p>
        </w:tc>
      </w:tr>
      <w:tr w:rsidR="00614868" w:rsidRPr="00452181" w:rsidTr="003F0F8A">
        <w:trPr>
          <w:trHeight w:val="60"/>
        </w:trPr>
        <w:tc>
          <w:tcPr>
            <w:tcW w:w="1418" w:type="dxa"/>
            <w:tcBorders>
              <w:top w:val="single"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2016–17</w:t>
            </w:r>
          </w:p>
        </w:tc>
        <w:tc>
          <w:tcPr>
            <w:tcW w:w="3402" w:type="dxa"/>
            <w:tcBorders>
              <w:top w:val="single" w:sz="4" w:space="0" w:color="auto"/>
              <w:left w:val="single"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 xml:space="preserve">95 per cent of financial reports required to be lodged under the </w:t>
            </w:r>
            <w:r w:rsidRPr="00452181">
              <w:rPr>
                <w:rFonts w:ascii="Arial" w:hAnsi="Arial" w:cs="Arial"/>
                <w:i/>
                <w:sz w:val="17"/>
                <w:szCs w:val="17"/>
              </w:rPr>
              <w:t>Fair Work (Registered Organisations) Act 2016</w:t>
            </w:r>
            <w:r w:rsidRPr="00452181">
              <w:rPr>
                <w:rFonts w:ascii="Arial" w:hAnsi="Arial" w:cs="Arial"/>
                <w:sz w:val="17"/>
                <w:szCs w:val="17"/>
              </w:rPr>
              <w:t xml:space="preserve"> are assessed for compliance within 40 days. </w:t>
            </w:r>
          </w:p>
        </w:tc>
        <w:tc>
          <w:tcPr>
            <w:tcW w:w="2921" w:type="dxa"/>
            <w:tcBorders>
              <w:top w:val="single" w:sz="4" w:space="0" w:color="auto"/>
              <w:left w:val="single" w:sz="4" w:space="0" w:color="auto"/>
              <w:bottom w:val="dotted"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95% within 40 days</w:t>
            </w:r>
          </w:p>
          <w:p w:rsidR="00614868" w:rsidRPr="00452181" w:rsidRDefault="00614868" w:rsidP="003F0F8A">
            <w:pPr>
              <w:tabs>
                <w:tab w:val="left" w:pos="709"/>
              </w:tabs>
              <w:spacing w:before="60" w:after="60" w:line="240" w:lineRule="auto"/>
              <w:rPr>
                <w:rFonts w:ascii="Arial" w:hAnsi="Arial" w:cs="Arial"/>
                <w:b/>
                <w:sz w:val="17"/>
                <w:szCs w:val="17"/>
              </w:rPr>
            </w:pPr>
            <w:r w:rsidRPr="00452181">
              <w:rPr>
                <w:rFonts w:ascii="Arial" w:hAnsi="Arial" w:cs="Arial"/>
                <w:b/>
                <w:sz w:val="17"/>
                <w:szCs w:val="17"/>
              </w:rPr>
              <w:t>Assessment: </w:t>
            </w:r>
            <w:r w:rsidRPr="00452181">
              <w:rPr>
                <w:rFonts w:ascii="Arial" w:hAnsi="Arial" w:cs="Arial"/>
                <w:sz w:val="17"/>
                <w:szCs w:val="17"/>
              </w:rPr>
              <w:t>Forecast achievement is on track</w:t>
            </w:r>
            <w:r w:rsidRPr="00452181">
              <w:rPr>
                <w:rFonts w:ascii="Arial" w:hAnsi="Arial" w:cs="Arial"/>
                <w:b/>
                <w:sz w:val="17"/>
                <w:szCs w:val="17"/>
              </w:rPr>
              <w:t xml:space="preserve"> </w:t>
            </w:r>
          </w:p>
        </w:tc>
      </w:tr>
      <w:tr w:rsidR="00614868" w:rsidRPr="00452181" w:rsidTr="003F0F8A">
        <w:tc>
          <w:tcPr>
            <w:tcW w:w="1418" w:type="dxa"/>
            <w:tcBorders>
              <w:top w:val="dotted"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2017–18</w:t>
            </w:r>
          </w:p>
        </w:tc>
        <w:tc>
          <w:tcPr>
            <w:tcW w:w="3402" w:type="dxa"/>
            <w:tcBorders>
              <w:top w:val="dotted" w:sz="4" w:space="0" w:color="auto"/>
              <w:left w:val="single" w:sz="4" w:space="0" w:color="auto"/>
              <w:bottom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i/>
                <w:color w:val="FF0000"/>
                <w:sz w:val="17"/>
                <w:szCs w:val="17"/>
              </w:rPr>
            </w:pPr>
            <w:r w:rsidRPr="00452181">
              <w:rPr>
                <w:rFonts w:ascii="Arial" w:hAnsi="Arial" w:cs="Arial"/>
                <w:sz w:val="17"/>
                <w:szCs w:val="17"/>
              </w:rPr>
              <w:t xml:space="preserve">95 per cent of financial reports required to be lodged under the </w:t>
            </w:r>
            <w:r w:rsidRPr="00452181">
              <w:rPr>
                <w:rFonts w:ascii="Arial" w:hAnsi="Arial" w:cs="Arial"/>
                <w:i/>
                <w:sz w:val="17"/>
                <w:szCs w:val="17"/>
              </w:rPr>
              <w:t>Fair Work (Registered Organisations) Act 2016</w:t>
            </w:r>
            <w:r w:rsidRPr="00452181">
              <w:rPr>
                <w:rFonts w:ascii="Arial" w:hAnsi="Arial" w:cs="Arial"/>
                <w:sz w:val="17"/>
                <w:szCs w:val="17"/>
              </w:rPr>
              <w:t xml:space="preserve"> are assessed for compliance within 40 days.</w:t>
            </w:r>
          </w:p>
        </w:tc>
        <w:tc>
          <w:tcPr>
            <w:tcW w:w="2921" w:type="dxa"/>
            <w:tcBorders>
              <w:top w:val="dotted" w:sz="4" w:space="0" w:color="auto"/>
              <w:left w:val="single" w:sz="4" w:space="0" w:color="auto"/>
              <w:bottom w:val="dotted"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95% within 40 days</w:t>
            </w:r>
          </w:p>
        </w:tc>
      </w:tr>
      <w:tr w:rsidR="00614868" w:rsidRPr="00452181" w:rsidTr="003F0F8A">
        <w:tc>
          <w:tcPr>
            <w:tcW w:w="1418" w:type="dxa"/>
            <w:tcBorders>
              <w:top w:val="dotted"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2018–19 and beyond</w:t>
            </w:r>
          </w:p>
        </w:tc>
        <w:tc>
          <w:tcPr>
            <w:tcW w:w="3402" w:type="dxa"/>
            <w:tcBorders>
              <w:top w:val="dotted" w:sz="4" w:space="0" w:color="auto"/>
              <w:left w:val="single" w:sz="4" w:space="0" w:color="auto"/>
              <w:righ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c>
          <w:tcPr>
            <w:tcW w:w="2921" w:type="dxa"/>
            <w:tcBorders>
              <w:top w:val="dotted" w:sz="4" w:space="0" w:color="auto"/>
              <w:left w:val="single" w:sz="4" w:space="0" w:color="auto"/>
            </w:tcBorders>
          </w:tcPr>
          <w:p w:rsidR="00614868" w:rsidRPr="00452181" w:rsidRDefault="00614868" w:rsidP="003F0F8A">
            <w:pPr>
              <w:tabs>
                <w:tab w:val="left" w:pos="709"/>
              </w:tabs>
              <w:spacing w:before="60" w:after="60" w:line="240" w:lineRule="auto"/>
              <w:rPr>
                <w:rFonts w:ascii="Arial" w:hAnsi="Arial" w:cs="Arial"/>
                <w:sz w:val="17"/>
                <w:szCs w:val="17"/>
              </w:rPr>
            </w:pPr>
            <w:r w:rsidRPr="00452181">
              <w:rPr>
                <w:rFonts w:ascii="Arial" w:hAnsi="Arial" w:cs="Arial"/>
                <w:sz w:val="17"/>
                <w:szCs w:val="17"/>
              </w:rPr>
              <w:t>As per 2017–18</w:t>
            </w:r>
          </w:p>
        </w:tc>
      </w:tr>
      <w:tr w:rsidR="00614868" w:rsidRPr="00452181" w:rsidTr="003F0F8A">
        <w:trPr>
          <w:trHeight w:val="529"/>
        </w:trPr>
        <w:tc>
          <w:tcPr>
            <w:tcW w:w="7741" w:type="dxa"/>
            <w:gridSpan w:val="3"/>
          </w:tcPr>
          <w:p w:rsidR="00614868" w:rsidRPr="00452181" w:rsidRDefault="00614868" w:rsidP="003F0F8A">
            <w:pPr>
              <w:spacing w:before="60" w:after="0"/>
              <w:rPr>
                <w:rStyle w:val="BodyTextChar"/>
                <w:rFonts w:ascii="Arial" w:hAnsi="Arial" w:cs="Arial"/>
                <w:b/>
                <w:bCs/>
                <w:iCs/>
                <w:spacing w:val="-6"/>
                <w:sz w:val="17"/>
                <w:szCs w:val="17"/>
                <w:lang w:val="en-AU"/>
              </w:rPr>
            </w:pPr>
            <w:r w:rsidRPr="00452181">
              <w:rPr>
                <w:rStyle w:val="BodyTextChar"/>
                <w:rFonts w:ascii="Arial" w:hAnsi="Arial" w:cs="Arial"/>
                <w:b/>
                <w:bCs/>
                <w:iCs/>
                <w:spacing w:val="-6"/>
                <w:sz w:val="17"/>
                <w:szCs w:val="17"/>
              </w:rPr>
              <w:t xml:space="preserve">Material changes to Program </w:t>
            </w:r>
            <w:r>
              <w:rPr>
                <w:rStyle w:val="BodyTextChar"/>
                <w:rFonts w:ascii="Arial" w:hAnsi="Arial" w:cs="Arial"/>
                <w:b/>
                <w:bCs/>
                <w:iCs/>
                <w:spacing w:val="-6"/>
                <w:sz w:val="17"/>
                <w:szCs w:val="17"/>
                <w:lang w:val="en-AU"/>
              </w:rPr>
              <w:t>2</w:t>
            </w:r>
            <w:r w:rsidRPr="00452181">
              <w:rPr>
                <w:rStyle w:val="BodyTextChar"/>
                <w:rFonts w:ascii="Arial" w:hAnsi="Arial" w:cs="Arial"/>
                <w:b/>
                <w:bCs/>
                <w:iCs/>
                <w:spacing w:val="-6"/>
                <w:sz w:val="17"/>
                <w:szCs w:val="17"/>
              </w:rPr>
              <w:t>.1 resulting from the following measures:</w:t>
            </w:r>
          </w:p>
          <w:p w:rsidR="00614868" w:rsidRPr="00452181" w:rsidRDefault="00614868" w:rsidP="003F0F8A">
            <w:pPr>
              <w:spacing w:after="120"/>
              <w:rPr>
                <w:rFonts w:ascii="Arial" w:eastAsia="Cambria" w:hAnsi="Arial" w:cs="Arial"/>
                <w:bCs/>
                <w:iCs/>
                <w:spacing w:val="-6"/>
                <w:sz w:val="17"/>
                <w:szCs w:val="17"/>
                <w:lang w:eastAsia="en-US"/>
              </w:rPr>
            </w:pPr>
            <w:r w:rsidRPr="00452181">
              <w:rPr>
                <w:rStyle w:val="BodyTextChar"/>
                <w:rFonts w:ascii="Arial" w:hAnsi="Arial" w:cs="Arial"/>
                <w:bCs/>
                <w:iCs/>
                <w:spacing w:val="-6"/>
                <w:sz w:val="17"/>
                <w:szCs w:val="17"/>
                <w:lang w:val="en-AU"/>
              </w:rPr>
              <w:t>Nil</w:t>
            </w:r>
          </w:p>
        </w:tc>
      </w:tr>
    </w:tbl>
    <w:p w:rsidR="00614868" w:rsidRPr="00AD42E2" w:rsidRDefault="00614868" w:rsidP="00614868">
      <w:pPr>
        <w:pStyle w:val="Heading2"/>
      </w:pPr>
      <w:r w:rsidRPr="00C3303C">
        <w:rPr>
          <w:rFonts w:ascii="Book Antiqua" w:hAnsi="Book Antiqua"/>
          <w:i/>
          <w:color w:val="FF0000"/>
          <w:sz w:val="20"/>
        </w:rPr>
        <w:br w:type="page"/>
      </w:r>
      <w:bookmarkStart w:id="72" w:name="_Toc480459418"/>
      <w:bookmarkStart w:id="73" w:name="_Toc480459491"/>
      <w:r w:rsidRPr="00AD42E2">
        <w:t>Section 3: Budgeted financial statements</w:t>
      </w:r>
      <w:bookmarkEnd w:id="65"/>
      <w:bookmarkEnd w:id="66"/>
      <w:bookmarkEnd w:id="67"/>
      <w:bookmarkEnd w:id="68"/>
      <w:bookmarkEnd w:id="69"/>
      <w:bookmarkEnd w:id="70"/>
      <w:bookmarkEnd w:id="71"/>
      <w:bookmarkEnd w:id="72"/>
      <w:bookmarkEnd w:id="73"/>
    </w:p>
    <w:p w:rsidR="00614868" w:rsidRDefault="00614868" w:rsidP="00614868">
      <w:r>
        <w:t>Section 3 presents budgeted financial statements which provide a comprehensive snapshot of entity finances for the 2017–18</w:t>
      </w:r>
      <w:r>
        <w:rPr>
          <w:color w:val="00B050"/>
        </w:rPr>
        <w:t xml:space="preserve"> </w:t>
      </w:r>
      <w:r>
        <w:t>budget year, including the impact of budget measures and resourcing on financial statements.</w:t>
      </w:r>
    </w:p>
    <w:p w:rsidR="00614868" w:rsidRDefault="00614868" w:rsidP="00614868">
      <w:pPr>
        <w:pStyle w:val="Heading3"/>
      </w:pPr>
      <w:bookmarkStart w:id="74" w:name="_Toc479589131"/>
      <w:bookmarkStart w:id="75" w:name="_Toc479613761"/>
      <w:bookmarkStart w:id="76" w:name="_Toc479796498"/>
      <w:bookmarkStart w:id="77" w:name="_Toc479796570"/>
      <w:bookmarkStart w:id="78" w:name="_Toc479844096"/>
      <w:bookmarkStart w:id="79" w:name="_Toc479848704"/>
      <w:bookmarkStart w:id="80" w:name="_Toc480270269"/>
      <w:bookmarkStart w:id="81" w:name="_Toc480459419"/>
      <w:bookmarkStart w:id="82" w:name="_Toc480459492"/>
      <w:r>
        <w:t>3.1</w:t>
      </w:r>
      <w:r>
        <w:tab/>
        <w:t>Budgeted financial statements</w:t>
      </w:r>
      <w:bookmarkEnd w:id="74"/>
      <w:bookmarkEnd w:id="75"/>
      <w:bookmarkEnd w:id="76"/>
      <w:bookmarkEnd w:id="77"/>
      <w:bookmarkEnd w:id="78"/>
      <w:bookmarkEnd w:id="79"/>
      <w:bookmarkEnd w:id="80"/>
      <w:bookmarkEnd w:id="81"/>
      <w:bookmarkEnd w:id="82"/>
    </w:p>
    <w:p w:rsidR="00614868" w:rsidRDefault="00614868" w:rsidP="00614868">
      <w:pPr>
        <w:pStyle w:val="Heading4"/>
      </w:pPr>
      <w:r>
        <w:t>3.1.1</w:t>
      </w:r>
      <w:r>
        <w:tab/>
        <w:t>Differences between entity resourcing and financial statements</w:t>
      </w:r>
    </w:p>
    <w:p w:rsidR="00614868" w:rsidRPr="0090407F" w:rsidRDefault="00614868" w:rsidP="00614868">
      <w:r w:rsidRPr="0090407F">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2017</w:t>
      </w:r>
      <w:r>
        <w:t>–</w:t>
      </w:r>
      <w:r w:rsidRPr="0090407F">
        <w:t>18 Budget year, including amounts related to meeting future employee entitlement obligations.</w:t>
      </w:r>
    </w:p>
    <w:p w:rsidR="00614868" w:rsidRDefault="00614868" w:rsidP="00614868">
      <w:pPr>
        <w:pStyle w:val="Heading4"/>
      </w:pPr>
      <w:r>
        <w:t>3.1.2</w:t>
      </w:r>
      <w:r>
        <w:tab/>
        <w:t>Explanatory notes and analysis of budgeted financial statements</w:t>
      </w:r>
    </w:p>
    <w:p w:rsidR="00614868" w:rsidRPr="00CC7D14" w:rsidRDefault="00614868" w:rsidP="00614868">
      <w:pPr>
        <w:pStyle w:val="ExampleText0"/>
        <w:rPr>
          <w:i w:val="0"/>
          <w:color w:val="auto"/>
        </w:rPr>
      </w:pPr>
      <w:r w:rsidRPr="00CC7D14">
        <w:rPr>
          <w:i w:val="0"/>
          <w:color w:val="auto"/>
        </w:rPr>
        <w:t xml:space="preserve">The Fair Work Ombudsman </w:t>
      </w:r>
      <w:r>
        <w:rPr>
          <w:i w:val="0"/>
          <w:color w:val="auto"/>
        </w:rPr>
        <w:t>and the Registered Organisations Commission are</w:t>
      </w:r>
      <w:r w:rsidRPr="00CC7D14">
        <w:rPr>
          <w:i w:val="0"/>
          <w:color w:val="auto"/>
        </w:rPr>
        <w:t xml:space="preserve"> budgeting for an operating loss equal to the unappropriated depreciation and amortisation expense of $</w:t>
      </w:r>
      <w:r>
        <w:rPr>
          <w:i w:val="0"/>
          <w:color w:val="auto"/>
        </w:rPr>
        <w:t>11.1</w:t>
      </w:r>
      <w:r w:rsidRPr="00CC7D14">
        <w:rPr>
          <w:i w:val="0"/>
          <w:color w:val="auto"/>
        </w:rPr>
        <w:t xml:space="preserve"> million for the 201</w:t>
      </w:r>
      <w:r>
        <w:rPr>
          <w:i w:val="0"/>
          <w:color w:val="auto"/>
        </w:rPr>
        <w:t>7</w:t>
      </w:r>
      <w:r w:rsidRPr="00CC7D14">
        <w:rPr>
          <w:i w:val="0"/>
          <w:color w:val="auto"/>
        </w:rPr>
        <w:t>–1</w:t>
      </w:r>
      <w:r>
        <w:rPr>
          <w:i w:val="0"/>
          <w:color w:val="auto"/>
        </w:rPr>
        <w:t>8</w:t>
      </w:r>
      <w:r w:rsidRPr="00CC7D14">
        <w:rPr>
          <w:i w:val="0"/>
          <w:color w:val="auto"/>
        </w:rPr>
        <w:t xml:space="preserve"> financial year.</w:t>
      </w:r>
    </w:p>
    <w:p w:rsidR="00614868" w:rsidRPr="009C1E98" w:rsidRDefault="00614868" w:rsidP="00614868">
      <w:pPr>
        <w:pStyle w:val="ExampleText0"/>
        <w:rPr>
          <w:i w:val="0"/>
          <w:color w:val="auto"/>
        </w:rPr>
      </w:pPr>
      <w:r w:rsidRPr="00CC7D14">
        <w:rPr>
          <w:i w:val="0"/>
          <w:color w:val="auto"/>
        </w:rPr>
        <w:t>Total revenues are estimated to be $</w:t>
      </w:r>
      <w:r>
        <w:rPr>
          <w:i w:val="0"/>
          <w:color w:val="auto"/>
        </w:rPr>
        <w:t>116.6</w:t>
      </w:r>
      <w:r w:rsidRPr="00CC7D14">
        <w:rPr>
          <w:i w:val="0"/>
          <w:color w:val="auto"/>
        </w:rPr>
        <w:t xml:space="preserve"> million and total expenses $</w:t>
      </w:r>
      <w:r>
        <w:rPr>
          <w:i w:val="0"/>
          <w:color w:val="auto"/>
        </w:rPr>
        <w:t xml:space="preserve">127.8 </w:t>
      </w:r>
      <w:r w:rsidRPr="00CC7D14">
        <w:rPr>
          <w:i w:val="0"/>
          <w:color w:val="auto"/>
        </w:rPr>
        <w:t>million</w:t>
      </w:r>
      <w:r w:rsidRPr="009C1E98">
        <w:rPr>
          <w:i w:val="0"/>
          <w:color w:val="auto"/>
        </w:rPr>
        <w:t>.</w:t>
      </w:r>
    </w:p>
    <w:p w:rsidR="00614868" w:rsidRPr="009C1E98" w:rsidRDefault="00614868" w:rsidP="00614868">
      <w:pPr>
        <w:pStyle w:val="ExampleText0"/>
        <w:rPr>
          <w:i w:val="0"/>
          <w:color w:val="auto"/>
          <w:highlight w:val="yellow"/>
        </w:rPr>
      </w:pPr>
      <w:r w:rsidRPr="009C1E98">
        <w:rPr>
          <w:i w:val="0"/>
          <w:color w:val="auto"/>
        </w:rPr>
        <w:t>Total assets at the end of the 201</w:t>
      </w:r>
      <w:r>
        <w:rPr>
          <w:i w:val="0"/>
          <w:color w:val="auto"/>
        </w:rPr>
        <w:t>7</w:t>
      </w:r>
      <w:r w:rsidRPr="009C1E98">
        <w:rPr>
          <w:i w:val="0"/>
          <w:color w:val="auto"/>
        </w:rPr>
        <w:t>–1</w:t>
      </w:r>
      <w:r>
        <w:rPr>
          <w:i w:val="0"/>
          <w:color w:val="auto"/>
        </w:rPr>
        <w:t>8</w:t>
      </w:r>
      <w:r w:rsidRPr="009C1E98">
        <w:rPr>
          <w:i w:val="0"/>
          <w:color w:val="auto"/>
        </w:rPr>
        <w:t xml:space="preserve"> financial year are estimated to be $</w:t>
      </w:r>
      <w:r>
        <w:rPr>
          <w:i w:val="0"/>
          <w:color w:val="auto"/>
        </w:rPr>
        <w:t xml:space="preserve">82.7 </w:t>
      </w:r>
      <w:r w:rsidRPr="009C1E98">
        <w:rPr>
          <w:i w:val="0"/>
          <w:color w:val="auto"/>
        </w:rPr>
        <w:t>million. The majority of the assets represent receivables (appropriations receivable) and property fit outs. Asset acquisitions are planned in Information Technology equipment and systems and on office accommodation fit outs.</w:t>
      </w:r>
      <w:r w:rsidRPr="009C1E98">
        <w:rPr>
          <w:i w:val="0"/>
          <w:color w:val="auto"/>
          <w:highlight w:val="yellow"/>
        </w:rPr>
        <w:t xml:space="preserve"> </w:t>
      </w:r>
    </w:p>
    <w:p w:rsidR="00614868" w:rsidRPr="009C1E98" w:rsidRDefault="00614868" w:rsidP="00614868">
      <w:pPr>
        <w:pStyle w:val="ExampleText0"/>
        <w:rPr>
          <w:i w:val="0"/>
          <w:color w:val="auto"/>
          <w:highlight w:val="yellow"/>
        </w:rPr>
      </w:pPr>
      <w:r w:rsidRPr="009C1E98">
        <w:rPr>
          <w:i w:val="0"/>
          <w:color w:val="auto"/>
        </w:rPr>
        <w:t>Total liabilities for 201</w:t>
      </w:r>
      <w:r>
        <w:rPr>
          <w:i w:val="0"/>
          <w:color w:val="auto"/>
        </w:rPr>
        <w:t>7</w:t>
      </w:r>
      <w:r w:rsidRPr="009C1E98">
        <w:rPr>
          <w:i w:val="0"/>
          <w:color w:val="auto"/>
        </w:rPr>
        <w:t>–1</w:t>
      </w:r>
      <w:r>
        <w:rPr>
          <w:i w:val="0"/>
          <w:color w:val="auto"/>
        </w:rPr>
        <w:t>8</w:t>
      </w:r>
      <w:r w:rsidRPr="009C1E98">
        <w:rPr>
          <w:i w:val="0"/>
          <w:color w:val="auto"/>
        </w:rPr>
        <w:t xml:space="preserve"> are estimated at $</w:t>
      </w:r>
      <w:r>
        <w:rPr>
          <w:i w:val="0"/>
          <w:color w:val="auto"/>
        </w:rPr>
        <w:t>41.1</w:t>
      </w:r>
      <w:r w:rsidRPr="009C1E98">
        <w:rPr>
          <w:i w:val="0"/>
          <w:color w:val="auto"/>
        </w:rPr>
        <w:t xml:space="preserve"> million. The largest liability item is accrued employee entitlements.</w:t>
      </w:r>
    </w:p>
    <w:p w:rsidR="00614868" w:rsidRDefault="00614868" w:rsidP="00614868">
      <w:pPr>
        <w:pStyle w:val="Heading3"/>
      </w:pPr>
      <w:r>
        <w:br w:type="page"/>
      </w:r>
      <w:bookmarkStart w:id="83" w:name="_Toc479589132"/>
      <w:bookmarkStart w:id="84" w:name="_Toc479613762"/>
      <w:bookmarkStart w:id="85" w:name="_Toc479796499"/>
      <w:bookmarkStart w:id="86" w:name="_Toc479796571"/>
      <w:bookmarkStart w:id="87" w:name="_Toc479844097"/>
      <w:bookmarkStart w:id="88" w:name="_Toc479848705"/>
      <w:bookmarkStart w:id="89" w:name="_Toc480270270"/>
      <w:bookmarkStart w:id="90" w:name="_Toc480459420"/>
      <w:bookmarkStart w:id="91" w:name="_Toc480459493"/>
      <w:r>
        <w:t>3.2.</w:t>
      </w:r>
      <w:r>
        <w:tab/>
        <w:t>Budgeted financial statements tables</w:t>
      </w:r>
      <w:bookmarkEnd w:id="83"/>
      <w:bookmarkEnd w:id="84"/>
      <w:bookmarkEnd w:id="85"/>
      <w:bookmarkEnd w:id="86"/>
      <w:bookmarkEnd w:id="87"/>
      <w:bookmarkEnd w:id="88"/>
      <w:bookmarkEnd w:id="89"/>
      <w:bookmarkEnd w:id="90"/>
      <w:bookmarkEnd w:id="91"/>
    </w:p>
    <w:p w:rsidR="00614868" w:rsidRDefault="00614868" w:rsidP="00614868">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tbl>
      <w:tblPr>
        <w:tblW w:w="7738" w:type="dxa"/>
        <w:tblInd w:w="93" w:type="dxa"/>
        <w:tblLayout w:type="fixed"/>
        <w:tblCellMar>
          <w:left w:w="28" w:type="dxa"/>
          <w:right w:w="45" w:type="dxa"/>
        </w:tblCellMar>
        <w:tblLook w:val="04A0" w:firstRow="1" w:lastRow="0" w:firstColumn="1" w:lastColumn="0" w:noHBand="0" w:noVBand="1"/>
      </w:tblPr>
      <w:tblGrid>
        <w:gridCol w:w="3510"/>
        <w:gridCol w:w="858"/>
        <w:gridCol w:w="858"/>
        <w:gridCol w:w="858"/>
        <w:gridCol w:w="857"/>
        <w:gridCol w:w="797"/>
      </w:tblGrid>
      <w:tr w:rsidR="00614868" w:rsidRPr="00AB506D" w:rsidTr="003F0F8A">
        <w:trPr>
          <w:trHeight w:val="682"/>
        </w:trPr>
        <w:tc>
          <w:tcPr>
            <w:tcW w:w="3510" w:type="dxa"/>
            <w:tcBorders>
              <w:top w:val="single" w:sz="4" w:space="0" w:color="auto"/>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 </w:t>
            </w:r>
          </w:p>
        </w:tc>
        <w:tc>
          <w:tcPr>
            <w:tcW w:w="858"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2016–17 Estimated actual</w:t>
            </w:r>
            <w:r w:rsidRPr="00AB506D">
              <w:rPr>
                <w:rFonts w:ascii="Arial" w:hAnsi="Arial" w:cs="Arial"/>
                <w:sz w:val="16"/>
                <w:szCs w:val="16"/>
              </w:rPr>
              <w:br/>
              <w:t>$'000</w:t>
            </w:r>
          </w:p>
        </w:tc>
        <w:tc>
          <w:tcPr>
            <w:tcW w:w="857" w:type="dxa"/>
            <w:tcBorders>
              <w:top w:val="single" w:sz="4" w:space="0" w:color="auto"/>
              <w:left w:val="nil"/>
              <w:bottom w:val="single" w:sz="4" w:space="0" w:color="auto"/>
              <w:right w:val="nil"/>
            </w:tcBorders>
            <w:shd w:val="clear" w:color="000000" w:fill="E6E6E6"/>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2017–18</w:t>
            </w:r>
            <w:r w:rsidRPr="00AB506D">
              <w:rPr>
                <w:rFonts w:ascii="Arial" w:hAnsi="Arial" w:cs="Arial"/>
                <w:sz w:val="16"/>
                <w:szCs w:val="16"/>
              </w:rPr>
              <w:br/>
              <w:t>Budget</w:t>
            </w:r>
            <w:r w:rsidRPr="00AB506D">
              <w:rPr>
                <w:rFonts w:ascii="Arial" w:hAnsi="Arial" w:cs="Arial"/>
                <w:sz w:val="16"/>
                <w:szCs w:val="16"/>
              </w:rPr>
              <w:br/>
            </w:r>
            <w:r w:rsidRPr="00AB506D">
              <w:rPr>
                <w:rFonts w:ascii="Arial" w:hAnsi="Arial" w:cs="Arial"/>
                <w:sz w:val="16"/>
                <w:szCs w:val="16"/>
              </w:rPr>
              <w:br/>
              <w:t>$'000</w:t>
            </w:r>
          </w:p>
        </w:tc>
        <w:tc>
          <w:tcPr>
            <w:tcW w:w="858"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2018–19 Forward estimate</w:t>
            </w:r>
            <w:r w:rsidRPr="00AB506D">
              <w:rPr>
                <w:rFonts w:ascii="Arial" w:hAnsi="Arial" w:cs="Arial"/>
                <w:sz w:val="16"/>
                <w:szCs w:val="16"/>
              </w:rPr>
              <w:br/>
              <w:t>$'000</w:t>
            </w:r>
          </w:p>
        </w:tc>
        <w:tc>
          <w:tcPr>
            <w:tcW w:w="857"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2019–20 Forward estimate</w:t>
            </w:r>
            <w:r w:rsidRPr="00AB506D">
              <w:rPr>
                <w:rFonts w:ascii="Arial" w:hAnsi="Arial" w:cs="Arial"/>
                <w:sz w:val="16"/>
                <w:szCs w:val="16"/>
              </w:rPr>
              <w:br/>
              <w:t>$'000</w:t>
            </w:r>
          </w:p>
        </w:tc>
        <w:tc>
          <w:tcPr>
            <w:tcW w:w="797"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2020–21</w:t>
            </w:r>
            <w:r w:rsidRPr="00AB506D">
              <w:rPr>
                <w:rFonts w:ascii="Arial" w:hAnsi="Arial" w:cs="Arial"/>
                <w:sz w:val="16"/>
                <w:szCs w:val="16"/>
              </w:rPr>
              <w:br/>
              <w:t>Forward estimate</w:t>
            </w:r>
            <w:r w:rsidRPr="00AB506D">
              <w:rPr>
                <w:rFonts w:ascii="Arial" w:hAnsi="Arial" w:cs="Arial"/>
                <w:sz w:val="16"/>
                <w:szCs w:val="16"/>
              </w:rPr>
              <w:br/>
              <w:t>$'000</w:t>
            </w:r>
          </w:p>
        </w:tc>
      </w:tr>
      <w:tr w:rsidR="00614868" w:rsidRPr="00AB506D" w:rsidTr="003F0F8A">
        <w:trPr>
          <w:trHeight w:val="211"/>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EXPENSES</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85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79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r>
      <w:tr w:rsidR="00614868" w:rsidRPr="00AB506D" w:rsidTr="003F0F8A">
        <w:trPr>
          <w:trHeight w:val="211"/>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Employee benefits</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sz w:val="16"/>
                <w:szCs w:val="16"/>
              </w:rPr>
            </w:pPr>
            <w:r w:rsidRPr="00B376AA">
              <w:rPr>
                <w:rFonts w:ascii="Arial" w:hAnsi="Arial" w:cs="Arial"/>
                <w:sz w:val="16"/>
                <w:szCs w:val="16"/>
              </w:rPr>
              <w:t xml:space="preserve">76,746 </w:t>
            </w:r>
          </w:p>
        </w:tc>
        <w:tc>
          <w:tcPr>
            <w:tcW w:w="857" w:type="dxa"/>
            <w:tcBorders>
              <w:top w:val="nil"/>
              <w:left w:val="nil"/>
              <w:bottom w:val="nil"/>
              <w:right w:val="nil"/>
            </w:tcBorders>
            <w:shd w:val="clear" w:color="000000" w:fill="E6E6E6"/>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79,825 </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79,391 </w:t>
            </w:r>
          </w:p>
        </w:tc>
        <w:tc>
          <w:tcPr>
            <w:tcW w:w="85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79,822 </w:t>
            </w:r>
          </w:p>
        </w:tc>
        <w:tc>
          <w:tcPr>
            <w:tcW w:w="79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79,840 </w:t>
            </w:r>
          </w:p>
        </w:tc>
      </w:tr>
      <w:tr w:rsidR="00614868" w:rsidRPr="00AB506D" w:rsidTr="003F0F8A">
        <w:trPr>
          <w:trHeight w:val="211"/>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Suppliers</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sz w:val="16"/>
                <w:szCs w:val="16"/>
              </w:rPr>
            </w:pPr>
            <w:r w:rsidRPr="00B376AA">
              <w:rPr>
                <w:rFonts w:ascii="Arial" w:hAnsi="Arial" w:cs="Arial"/>
                <w:sz w:val="16"/>
                <w:szCs w:val="16"/>
              </w:rPr>
              <w:t xml:space="preserve">37,299 </w:t>
            </w:r>
          </w:p>
        </w:tc>
        <w:tc>
          <w:tcPr>
            <w:tcW w:w="857" w:type="dxa"/>
            <w:tcBorders>
              <w:top w:val="nil"/>
              <w:left w:val="nil"/>
              <w:bottom w:val="nil"/>
              <w:right w:val="nil"/>
            </w:tcBorders>
            <w:shd w:val="clear" w:color="000000" w:fill="E6E6E6"/>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36,874 </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35,802 </w:t>
            </w:r>
          </w:p>
        </w:tc>
        <w:tc>
          <w:tcPr>
            <w:tcW w:w="85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32,679 </w:t>
            </w:r>
          </w:p>
        </w:tc>
        <w:tc>
          <w:tcPr>
            <w:tcW w:w="79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36,079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Depreciation and amortisation</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sz w:val="16"/>
                <w:szCs w:val="16"/>
              </w:rPr>
            </w:pPr>
            <w:r w:rsidRPr="00B376AA">
              <w:rPr>
                <w:rFonts w:ascii="Arial" w:hAnsi="Arial" w:cs="Arial"/>
                <w:sz w:val="16"/>
                <w:szCs w:val="16"/>
              </w:rPr>
              <w:t xml:space="preserve">12,164 </w:t>
            </w:r>
          </w:p>
        </w:tc>
        <w:tc>
          <w:tcPr>
            <w:tcW w:w="857" w:type="dxa"/>
            <w:tcBorders>
              <w:top w:val="nil"/>
              <w:left w:val="nil"/>
              <w:bottom w:val="nil"/>
              <w:right w:val="nil"/>
            </w:tcBorders>
            <w:shd w:val="clear" w:color="000000" w:fill="E6E6E6"/>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11,080 </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sz w:val="16"/>
                <w:szCs w:val="16"/>
              </w:rPr>
            </w:pPr>
            <w:r w:rsidRPr="00B376AA">
              <w:rPr>
                <w:rFonts w:ascii="Arial" w:hAnsi="Arial" w:cs="Arial"/>
                <w:sz w:val="16"/>
                <w:szCs w:val="16"/>
              </w:rPr>
              <w:t xml:space="preserve">7,619 </w:t>
            </w:r>
          </w:p>
        </w:tc>
        <w:tc>
          <w:tcPr>
            <w:tcW w:w="85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sz w:val="16"/>
                <w:szCs w:val="16"/>
              </w:rPr>
            </w:pPr>
            <w:r w:rsidRPr="00B376AA">
              <w:rPr>
                <w:rFonts w:ascii="Arial" w:hAnsi="Arial" w:cs="Arial"/>
                <w:sz w:val="16"/>
                <w:szCs w:val="16"/>
              </w:rPr>
              <w:t xml:space="preserve">6,597 </w:t>
            </w:r>
          </w:p>
        </w:tc>
        <w:tc>
          <w:tcPr>
            <w:tcW w:w="79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sz w:val="16"/>
                <w:szCs w:val="16"/>
              </w:rPr>
            </w:pPr>
            <w:r w:rsidRPr="00B376AA">
              <w:rPr>
                <w:rFonts w:ascii="Arial" w:hAnsi="Arial" w:cs="Arial"/>
                <w:sz w:val="16"/>
                <w:szCs w:val="16"/>
              </w:rPr>
              <w:t xml:space="preserve">7,641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Total expenses</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126,209 </w:t>
            </w:r>
          </w:p>
        </w:tc>
        <w:tc>
          <w:tcPr>
            <w:tcW w:w="857" w:type="dxa"/>
            <w:tcBorders>
              <w:top w:val="single" w:sz="4" w:space="0" w:color="auto"/>
              <w:left w:val="nil"/>
              <w:bottom w:val="single" w:sz="4" w:space="0" w:color="auto"/>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127,779 </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122,812 </w:t>
            </w:r>
          </w:p>
        </w:tc>
        <w:tc>
          <w:tcPr>
            <w:tcW w:w="85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119,098 </w:t>
            </w:r>
          </w:p>
        </w:tc>
        <w:tc>
          <w:tcPr>
            <w:tcW w:w="79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123,560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 xml:space="preserve">LESS: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85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79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OWN-SOURCE INCOME</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85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79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Own-source revenue</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85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79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r>
      <w:tr w:rsidR="00614868" w:rsidRPr="00B376AA" w:rsidTr="003F0F8A">
        <w:trPr>
          <w:trHeight w:val="205"/>
        </w:trPr>
        <w:tc>
          <w:tcPr>
            <w:tcW w:w="3510" w:type="dxa"/>
            <w:tcBorders>
              <w:top w:val="nil"/>
              <w:left w:val="nil"/>
              <w:bottom w:val="nil"/>
              <w:right w:val="nil"/>
            </w:tcBorders>
            <w:shd w:val="clear" w:color="auto" w:fill="auto"/>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Sale of goods and rendering of services</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 xml:space="preserve">1,050 </w:t>
            </w:r>
          </w:p>
        </w:tc>
        <w:tc>
          <w:tcPr>
            <w:tcW w:w="857" w:type="dxa"/>
            <w:tcBorders>
              <w:top w:val="nil"/>
              <w:left w:val="nil"/>
              <w:bottom w:val="nil"/>
              <w:right w:val="nil"/>
            </w:tcBorders>
            <w:shd w:val="clear" w:color="000000" w:fill="E6E6E6"/>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690 </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500 </w:t>
            </w:r>
          </w:p>
        </w:tc>
        <w:tc>
          <w:tcPr>
            <w:tcW w:w="85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80 </w:t>
            </w:r>
          </w:p>
        </w:tc>
        <w:tc>
          <w:tcPr>
            <w:tcW w:w="79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80 </w:t>
            </w:r>
          </w:p>
        </w:tc>
      </w:tr>
      <w:tr w:rsidR="00614868" w:rsidRPr="00B376AA"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Other</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 xml:space="preserve">500 </w:t>
            </w:r>
          </w:p>
        </w:tc>
        <w:tc>
          <w:tcPr>
            <w:tcW w:w="857" w:type="dxa"/>
            <w:tcBorders>
              <w:top w:val="nil"/>
              <w:left w:val="nil"/>
              <w:bottom w:val="nil"/>
              <w:right w:val="nil"/>
            </w:tcBorders>
            <w:shd w:val="clear" w:color="000000" w:fill="E6E6E6"/>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500 </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500 </w:t>
            </w:r>
          </w:p>
        </w:tc>
        <w:tc>
          <w:tcPr>
            <w:tcW w:w="85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500 </w:t>
            </w:r>
          </w:p>
        </w:tc>
        <w:tc>
          <w:tcPr>
            <w:tcW w:w="79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500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Total own-source revenue</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1,550 </w:t>
            </w:r>
          </w:p>
        </w:tc>
        <w:tc>
          <w:tcPr>
            <w:tcW w:w="857" w:type="dxa"/>
            <w:tcBorders>
              <w:top w:val="single" w:sz="4" w:space="0" w:color="auto"/>
              <w:left w:val="nil"/>
              <w:bottom w:val="single" w:sz="4" w:space="0" w:color="auto"/>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1,190 </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1,000 </w:t>
            </w:r>
          </w:p>
        </w:tc>
        <w:tc>
          <w:tcPr>
            <w:tcW w:w="85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580 </w:t>
            </w:r>
          </w:p>
        </w:tc>
        <w:tc>
          <w:tcPr>
            <w:tcW w:w="79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580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Gains</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85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c>
          <w:tcPr>
            <w:tcW w:w="79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Sale of assets</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r>
              <w:rPr>
                <w:rFonts w:ascii="Arial" w:hAnsi="Arial" w:cs="Arial"/>
                <w:sz w:val="16"/>
                <w:szCs w:val="16"/>
              </w:rPr>
              <w:t>-</w:t>
            </w:r>
          </w:p>
        </w:tc>
        <w:tc>
          <w:tcPr>
            <w:tcW w:w="857" w:type="dxa"/>
            <w:tcBorders>
              <w:top w:val="nil"/>
              <w:left w:val="nil"/>
              <w:bottom w:val="nil"/>
              <w:right w:val="nil"/>
            </w:tcBorders>
            <w:shd w:val="clear" w:color="000000" w:fill="E6E6E6"/>
            <w:noWrap/>
            <w:hideMark/>
          </w:tcPr>
          <w:p w:rsidR="00614868" w:rsidRPr="00EE1C75" w:rsidRDefault="00614868" w:rsidP="003F0F8A">
            <w:pPr>
              <w:spacing w:after="0" w:line="240" w:lineRule="auto"/>
              <w:jc w:val="right"/>
              <w:rPr>
                <w:rFonts w:ascii="Arial" w:hAnsi="Arial" w:cs="Arial"/>
                <w:bCs/>
                <w:sz w:val="16"/>
                <w:szCs w:val="16"/>
              </w:rPr>
            </w:pPr>
            <w:r w:rsidRPr="00EE1C75">
              <w:rPr>
                <w:rFonts w:ascii="Arial" w:hAnsi="Arial" w:cs="Arial"/>
                <w:bCs/>
                <w:sz w:val="16"/>
                <w:szCs w:val="16"/>
              </w:rPr>
              <w:t>- </w:t>
            </w:r>
          </w:p>
        </w:tc>
        <w:tc>
          <w:tcPr>
            <w:tcW w:w="858" w:type="dxa"/>
            <w:tcBorders>
              <w:top w:val="nil"/>
              <w:left w:val="nil"/>
              <w:bottom w:val="nil"/>
              <w:right w:val="nil"/>
            </w:tcBorders>
            <w:shd w:val="clear" w:color="auto" w:fill="auto"/>
            <w:noWrap/>
            <w:hideMark/>
          </w:tcPr>
          <w:p w:rsidR="00614868" w:rsidRPr="00EE1C75" w:rsidRDefault="00614868" w:rsidP="003F0F8A">
            <w:pPr>
              <w:spacing w:after="0" w:line="240" w:lineRule="auto"/>
              <w:jc w:val="right"/>
              <w:rPr>
                <w:rFonts w:ascii="Arial" w:hAnsi="Arial" w:cs="Arial"/>
                <w:bCs/>
                <w:sz w:val="16"/>
                <w:szCs w:val="16"/>
              </w:rPr>
            </w:pPr>
            <w:r w:rsidRPr="00EE1C75">
              <w:rPr>
                <w:rFonts w:ascii="Arial" w:hAnsi="Arial" w:cs="Arial"/>
                <w:bCs/>
                <w:sz w:val="16"/>
                <w:szCs w:val="16"/>
              </w:rPr>
              <w:t>-</w:t>
            </w:r>
          </w:p>
        </w:tc>
        <w:tc>
          <w:tcPr>
            <w:tcW w:w="857" w:type="dxa"/>
            <w:tcBorders>
              <w:top w:val="nil"/>
              <w:left w:val="nil"/>
              <w:bottom w:val="nil"/>
              <w:right w:val="nil"/>
            </w:tcBorders>
            <w:shd w:val="clear" w:color="auto" w:fill="auto"/>
            <w:noWrap/>
            <w:hideMark/>
          </w:tcPr>
          <w:p w:rsidR="00614868" w:rsidRPr="00EE1C75" w:rsidRDefault="00614868" w:rsidP="003F0F8A">
            <w:pPr>
              <w:spacing w:after="0" w:line="240" w:lineRule="auto"/>
              <w:jc w:val="right"/>
              <w:rPr>
                <w:rFonts w:ascii="Arial" w:hAnsi="Arial" w:cs="Arial"/>
                <w:bCs/>
                <w:sz w:val="16"/>
                <w:szCs w:val="16"/>
              </w:rPr>
            </w:pPr>
            <w:r w:rsidRPr="00EE1C75">
              <w:rPr>
                <w:rFonts w:ascii="Arial" w:hAnsi="Arial" w:cs="Arial"/>
                <w:bCs/>
                <w:sz w:val="16"/>
                <w:szCs w:val="16"/>
              </w:rPr>
              <w:t>-</w:t>
            </w:r>
          </w:p>
        </w:tc>
        <w:tc>
          <w:tcPr>
            <w:tcW w:w="797" w:type="dxa"/>
            <w:tcBorders>
              <w:top w:val="nil"/>
              <w:left w:val="nil"/>
              <w:bottom w:val="nil"/>
              <w:right w:val="nil"/>
            </w:tcBorders>
            <w:shd w:val="clear" w:color="auto" w:fill="auto"/>
            <w:noWrap/>
            <w:hideMark/>
          </w:tcPr>
          <w:p w:rsidR="00614868" w:rsidRPr="00EE1C75" w:rsidRDefault="00614868" w:rsidP="003F0F8A">
            <w:pPr>
              <w:spacing w:after="0" w:line="240" w:lineRule="auto"/>
              <w:jc w:val="right"/>
              <w:rPr>
                <w:rFonts w:ascii="Arial" w:hAnsi="Arial" w:cs="Arial"/>
                <w:bCs/>
                <w:sz w:val="16"/>
                <w:szCs w:val="16"/>
              </w:rPr>
            </w:pPr>
            <w:r w:rsidRPr="00EE1C75">
              <w:rPr>
                <w:rFonts w:ascii="Arial" w:hAnsi="Arial" w:cs="Arial"/>
                <w:bCs/>
                <w:sz w:val="16"/>
                <w:szCs w:val="16"/>
              </w:rPr>
              <w:t>-</w:t>
            </w:r>
          </w:p>
        </w:tc>
      </w:tr>
      <w:tr w:rsidR="00614868" w:rsidRPr="00B376AA"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Other</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 xml:space="preserve">100 </w:t>
            </w:r>
          </w:p>
        </w:tc>
        <w:tc>
          <w:tcPr>
            <w:tcW w:w="857" w:type="dxa"/>
            <w:tcBorders>
              <w:top w:val="nil"/>
              <w:left w:val="nil"/>
              <w:bottom w:val="nil"/>
              <w:right w:val="nil"/>
            </w:tcBorders>
            <w:shd w:val="clear" w:color="000000" w:fill="E6E6E6"/>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100 </w:t>
            </w:r>
          </w:p>
        </w:tc>
        <w:tc>
          <w:tcPr>
            <w:tcW w:w="858"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100 </w:t>
            </w:r>
          </w:p>
        </w:tc>
        <w:tc>
          <w:tcPr>
            <w:tcW w:w="85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100 </w:t>
            </w:r>
          </w:p>
        </w:tc>
        <w:tc>
          <w:tcPr>
            <w:tcW w:w="797" w:type="dxa"/>
            <w:tcBorders>
              <w:top w:val="nil"/>
              <w:left w:val="nil"/>
              <w:bottom w:val="nil"/>
              <w:right w:val="nil"/>
            </w:tcBorders>
            <w:shd w:val="clear" w:color="auto" w:fill="auto"/>
            <w:noWrap/>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100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Total gains</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100 </w:t>
            </w:r>
          </w:p>
        </w:tc>
        <w:tc>
          <w:tcPr>
            <w:tcW w:w="857" w:type="dxa"/>
            <w:tcBorders>
              <w:top w:val="single" w:sz="4" w:space="0" w:color="auto"/>
              <w:left w:val="nil"/>
              <w:bottom w:val="single" w:sz="4" w:space="0" w:color="auto"/>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100 </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100 </w:t>
            </w:r>
          </w:p>
        </w:tc>
        <w:tc>
          <w:tcPr>
            <w:tcW w:w="85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100 </w:t>
            </w:r>
          </w:p>
        </w:tc>
        <w:tc>
          <w:tcPr>
            <w:tcW w:w="79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100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Total own-source income</w:t>
            </w:r>
          </w:p>
        </w:tc>
        <w:tc>
          <w:tcPr>
            <w:tcW w:w="858" w:type="dxa"/>
            <w:tcBorders>
              <w:top w:val="nil"/>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1,650 </w:t>
            </w:r>
          </w:p>
        </w:tc>
        <w:tc>
          <w:tcPr>
            <w:tcW w:w="857" w:type="dxa"/>
            <w:tcBorders>
              <w:top w:val="nil"/>
              <w:left w:val="nil"/>
              <w:bottom w:val="single" w:sz="4" w:space="0" w:color="auto"/>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1,290 </w:t>
            </w:r>
          </w:p>
        </w:tc>
        <w:tc>
          <w:tcPr>
            <w:tcW w:w="858" w:type="dxa"/>
            <w:tcBorders>
              <w:top w:val="nil"/>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1,100 </w:t>
            </w:r>
          </w:p>
        </w:tc>
        <w:tc>
          <w:tcPr>
            <w:tcW w:w="857" w:type="dxa"/>
            <w:tcBorders>
              <w:top w:val="nil"/>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680 </w:t>
            </w:r>
          </w:p>
        </w:tc>
        <w:tc>
          <w:tcPr>
            <w:tcW w:w="797" w:type="dxa"/>
            <w:tcBorders>
              <w:top w:val="nil"/>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680 </w:t>
            </w:r>
          </w:p>
        </w:tc>
      </w:tr>
      <w:tr w:rsidR="00614868" w:rsidRPr="00AB506D" w:rsidTr="003F0F8A">
        <w:trPr>
          <w:trHeight w:val="205"/>
        </w:trPr>
        <w:tc>
          <w:tcPr>
            <w:tcW w:w="3510" w:type="dxa"/>
            <w:tcBorders>
              <w:top w:val="nil"/>
              <w:left w:val="nil"/>
              <w:bottom w:val="nil"/>
              <w:right w:val="nil"/>
            </w:tcBorders>
            <w:shd w:val="clear" w:color="auto" w:fill="auto"/>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Net cost of/contribution by services</w:t>
            </w:r>
          </w:p>
        </w:tc>
        <w:tc>
          <w:tcPr>
            <w:tcW w:w="858"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124,559</w:t>
            </w:r>
          </w:p>
        </w:tc>
        <w:tc>
          <w:tcPr>
            <w:tcW w:w="857" w:type="dxa"/>
            <w:tcBorders>
              <w:top w:val="nil"/>
              <w:left w:val="nil"/>
              <w:bottom w:val="single" w:sz="4" w:space="0" w:color="auto"/>
              <w:right w:val="nil"/>
            </w:tcBorders>
            <w:shd w:val="clear" w:color="000000" w:fill="E6E6E6"/>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126,489</w:t>
            </w:r>
          </w:p>
        </w:tc>
        <w:tc>
          <w:tcPr>
            <w:tcW w:w="858"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121,712</w:t>
            </w:r>
          </w:p>
        </w:tc>
        <w:tc>
          <w:tcPr>
            <w:tcW w:w="857"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118,418</w:t>
            </w:r>
          </w:p>
        </w:tc>
        <w:tc>
          <w:tcPr>
            <w:tcW w:w="797"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Pr>
                <w:rFonts w:ascii="Arial" w:hAnsi="Arial" w:cs="Arial"/>
                <w:b/>
                <w:bCs/>
                <w:sz w:val="16"/>
                <w:szCs w:val="16"/>
              </w:rPr>
              <w:t>122,880</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Revenue from Government</w:t>
            </w:r>
          </w:p>
        </w:tc>
        <w:tc>
          <w:tcPr>
            <w:tcW w:w="858" w:type="dxa"/>
            <w:tcBorders>
              <w:top w:val="nil"/>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 xml:space="preserve">112,395 </w:t>
            </w:r>
          </w:p>
        </w:tc>
        <w:tc>
          <w:tcPr>
            <w:tcW w:w="857" w:type="dxa"/>
            <w:tcBorders>
              <w:top w:val="nil"/>
              <w:left w:val="nil"/>
              <w:bottom w:val="single" w:sz="4" w:space="0" w:color="auto"/>
              <w:right w:val="nil"/>
            </w:tcBorders>
            <w:shd w:val="clear" w:color="000000" w:fill="E6E6E6"/>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 xml:space="preserve">115,409 </w:t>
            </w:r>
          </w:p>
        </w:tc>
        <w:tc>
          <w:tcPr>
            <w:tcW w:w="858" w:type="dxa"/>
            <w:tcBorders>
              <w:top w:val="nil"/>
              <w:left w:val="nil"/>
              <w:bottom w:val="single" w:sz="4" w:space="0" w:color="auto"/>
              <w:right w:val="nil"/>
            </w:tcBorders>
            <w:shd w:val="clear" w:color="auto" w:fill="auto"/>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 xml:space="preserve">114,093 </w:t>
            </w:r>
          </w:p>
        </w:tc>
        <w:tc>
          <w:tcPr>
            <w:tcW w:w="857" w:type="dxa"/>
            <w:tcBorders>
              <w:top w:val="nil"/>
              <w:left w:val="nil"/>
              <w:bottom w:val="single" w:sz="4" w:space="0" w:color="auto"/>
              <w:right w:val="nil"/>
            </w:tcBorders>
            <w:shd w:val="clear" w:color="auto" w:fill="auto"/>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 xml:space="preserve">111,821 </w:t>
            </w:r>
          </w:p>
        </w:tc>
        <w:tc>
          <w:tcPr>
            <w:tcW w:w="797" w:type="dxa"/>
            <w:tcBorders>
              <w:top w:val="nil"/>
              <w:left w:val="nil"/>
              <w:bottom w:val="single" w:sz="4" w:space="0" w:color="auto"/>
              <w:right w:val="nil"/>
            </w:tcBorders>
            <w:shd w:val="clear" w:color="auto" w:fill="auto"/>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 xml:space="preserve">115,239 </w:t>
            </w:r>
          </w:p>
        </w:tc>
      </w:tr>
      <w:tr w:rsidR="00614868" w:rsidRPr="00AB506D" w:rsidTr="003F0F8A">
        <w:trPr>
          <w:trHeight w:val="410"/>
        </w:trPr>
        <w:tc>
          <w:tcPr>
            <w:tcW w:w="3510" w:type="dxa"/>
            <w:tcBorders>
              <w:top w:val="nil"/>
              <w:left w:val="nil"/>
              <w:bottom w:val="nil"/>
              <w:right w:val="nil"/>
            </w:tcBorders>
            <w:shd w:val="clear" w:color="auto" w:fill="auto"/>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Surplus/(deficit) attributable to the</w:t>
            </w:r>
            <w:r w:rsidRPr="00AB506D">
              <w:rPr>
                <w:rFonts w:ascii="Arial" w:hAnsi="Arial" w:cs="Arial"/>
                <w:b/>
                <w:bCs/>
                <w:sz w:val="16"/>
                <w:szCs w:val="16"/>
              </w:rPr>
              <w:br/>
              <w:t xml:space="preserve">  Australian Government</w:t>
            </w:r>
          </w:p>
        </w:tc>
        <w:tc>
          <w:tcPr>
            <w:tcW w:w="858"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(12,164)</w:t>
            </w:r>
          </w:p>
        </w:tc>
        <w:tc>
          <w:tcPr>
            <w:tcW w:w="857" w:type="dxa"/>
            <w:tcBorders>
              <w:top w:val="nil"/>
              <w:left w:val="nil"/>
              <w:bottom w:val="single" w:sz="4" w:space="0" w:color="auto"/>
              <w:right w:val="nil"/>
            </w:tcBorders>
            <w:shd w:val="clear" w:color="000000" w:fill="E6E6E6"/>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(11,080)</w:t>
            </w:r>
          </w:p>
        </w:tc>
        <w:tc>
          <w:tcPr>
            <w:tcW w:w="858"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(7,619)</w:t>
            </w:r>
          </w:p>
        </w:tc>
        <w:tc>
          <w:tcPr>
            <w:tcW w:w="857"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(6,597)</w:t>
            </w:r>
          </w:p>
        </w:tc>
        <w:tc>
          <w:tcPr>
            <w:tcW w:w="797"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(7,641)</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OTHER COMPREHENSIVE INCOME</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c>
          <w:tcPr>
            <w:tcW w:w="79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sz w:val="16"/>
                <w:szCs w:val="16"/>
              </w:rPr>
            </w:pP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Changes in asset revaluation surplus</w:t>
            </w:r>
          </w:p>
        </w:tc>
        <w:tc>
          <w:tcPr>
            <w:tcW w:w="858" w:type="dxa"/>
            <w:tcBorders>
              <w:top w:val="nil"/>
              <w:left w:val="nil"/>
              <w:bottom w:val="single" w:sz="4" w:space="0" w:color="auto"/>
              <w:right w:val="nil"/>
            </w:tcBorders>
            <w:shd w:val="clear" w:color="auto" w:fill="auto"/>
            <w:noWrap/>
            <w:hideMark/>
          </w:tcPr>
          <w:p w:rsidR="00614868" w:rsidRPr="00E16942" w:rsidRDefault="00614868" w:rsidP="003F0F8A">
            <w:pPr>
              <w:spacing w:after="0" w:line="240" w:lineRule="auto"/>
              <w:jc w:val="right"/>
              <w:rPr>
                <w:rFonts w:ascii="Arial" w:hAnsi="Arial" w:cs="Arial"/>
                <w:sz w:val="16"/>
                <w:szCs w:val="16"/>
              </w:rPr>
            </w:pPr>
            <w:r w:rsidRPr="00E16942">
              <w:rPr>
                <w:rFonts w:ascii="Arial" w:hAnsi="Arial" w:cs="Arial"/>
                <w:sz w:val="16"/>
                <w:szCs w:val="16"/>
              </w:rPr>
              <w:t>-</w:t>
            </w:r>
          </w:p>
        </w:tc>
        <w:tc>
          <w:tcPr>
            <w:tcW w:w="857" w:type="dxa"/>
            <w:tcBorders>
              <w:top w:val="nil"/>
              <w:left w:val="nil"/>
              <w:bottom w:val="single" w:sz="4" w:space="0" w:color="auto"/>
              <w:right w:val="nil"/>
            </w:tcBorders>
            <w:shd w:val="clear" w:color="000000" w:fill="E6E6E6"/>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w:t>
            </w:r>
          </w:p>
        </w:tc>
        <w:tc>
          <w:tcPr>
            <w:tcW w:w="858" w:type="dxa"/>
            <w:tcBorders>
              <w:top w:val="nil"/>
              <w:left w:val="nil"/>
              <w:bottom w:val="single" w:sz="4" w:space="0" w:color="auto"/>
              <w:right w:val="nil"/>
            </w:tcBorders>
            <w:shd w:val="clear" w:color="auto" w:fill="auto"/>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w:t>
            </w:r>
          </w:p>
        </w:tc>
        <w:tc>
          <w:tcPr>
            <w:tcW w:w="857" w:type="dxa"/>
            <w:tcBorders>
              <w:top w:val="nil"/>
              <w:left w:val="nil"/>
              <w:bottom w:val="single" w:sz="4" w:space="0" w:color="auto"/>
              <w:right w:val="nil"/>
            </w:tcBorders>
            <w:shd w:val="clear" w:color="auto" w:fill="auto"/>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w:t>
            </w:r>
          </w:p>
        </w:tc>
        <w:tc>
          <w:tcPr>
            <w:tcW w:w="797" w:type="dxa"/>
            <w:tcBorders>
              <w:top w:val="nil"/>
              <w:left w:val="nil"/>
              <w:bottom w:val="single" w:sz="4" w:space="0" w:color="auto"/>
              <w:right w:val="nil"/>
            </w:tcBorders>
            <w:shd w:val="clear" w:color="auto" w:fill="auto"/>
            <w:noWrap/>
            <w:hideMark/>
          </w:tcPr>
          <w:p w:rsidR="00614868" w:rsidRPr="00E16942" w:rsidRDefault="00614868" w:rsidP="003F0F8A">
            <w:pPr>
              <w:spacing w:after="0" w:line="240" w:lineRule="auto"/>
              <w:jc w:val="right"/>
              <w:rPr>
                <w:rFonts w:ascii="Arial" w:hAnsi="Arial" w:cs="Arial"/>
                <w:bCs/>
                <w:sz w:val="16"/>
                <w:szCs w:val="16"/>
              </w:rPr>
            </w:pPr>
            <w:r w:rsidRPr="00E16942">
              <w:rPr>
                <w:rFonts w:ascii="Arial" w:hAnsi="Arial" w:cs="Arial"/>
                <w:bCs/>
                <w:sz w:val="16"/>
                <w:szCs w:val="16"/>
              </w:rPr>
              <w:t>-</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 xml:space="preserve">Total other comprehensive income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 </w:t>
            </w:r>
          </w:p>
        </w:tc>
        <w:tc>
          <w:tcPr>
            <w:tcW w:w="857" w:type="dxa"/>
            <w:tcBorders>
              <w:top w:val="nil"/>
              <w:left w:val="nil"/>
              <w:bottom w:val="nil"/>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 </w:t>
            </w:r>
          </w:p>
        </w:tc>
        <w:tc>
          <w:tcPr>
            <w:tcW w:w="858"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 </w:t>
            </w:r>
          </w:p>
        </w:tc>
        <w:tc>
          <w:tcPr>
            <w:tcW w:w="85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 </w:t>
            </w:r>
          </w:p>
        </w:tc>
        <w:tc>
          <w:tcPr>
            <w:tcW w:w="797" w:type="dxa"/>
            <w:tcBorders>
              <w:top w:val="nil"/>
              <w:left w:val="nil"/>
              <w:bottom w:val="nil"/>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 xml:space="preserve">- </w:t>
            </w:r>
          </w:p>
        </w:tc>
      </w:tr>
      <w:tr w:rsidR="00614868" w:rsidRPr="00AB506D" w:rsidTr="003F0F8A">
        <w:trPr>
          <w:trHeight w:val="205"/>
        </w:trPr>
        <w:tc>
          <w:tcPr>
            <w:tcW w:w="3510" w:type="dxa"/>
            <w:tcBorders>
              <w:top w:val="nil"/>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Total comprehensive income/(loss)</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(12,164)</w:t>
            </w:r>
          </w:p>
        </w:tc>
        <w:tc>
          <w:tcPr>
            <w:tcW w:w="857" w:type="dxa"/>
            <w:tcBorders>
              <w:top w:val="single" w:sz="4" w:space="0" w:color="auto"/>
              <w:left w:val="nil"/>
              <w:bottom w:val="single" w:sz="4" w:space="0" w:color="auto"/>
              <w:right w:val="nil"/>
            </w:tcBorders>
            <w:shd w:val="clear" w:color="000000" w:fill="E6E6E6"/>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(11,080)</w:t>
            </w:r>
          </w:p>
        </w:tc>
        <w:tc>
          <w:tcPr>
            <w:tcW w:w="858"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(7,619)</w:t>
            </w:r>
          </w:p>
        </w:tc>
        <w:tc>
          <w:tcPr>
            <w:tcW w:w="85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(6,597)</w:t>
            </w:r>
          </w:p>
        </w:tc>
        <w:tc>
          <w:tcPr>
            <w:tcW w:w="797" w:type="dxa"/>
            <w:tcBorders>
              <w:top w:val="single" w:sz="4" w:space="0" w:color="auto"/>
              <w:left w:val="nil"/>
              <w:bottom w:val="single" w:sz="4" w:space="0" w:color="auto"/>
              <w:right w:val="nil"/>
            </w:tcBorders>
            <w:shd w:val="clear" w:color="auto" w:fill="auto"/>
            <w:noWrap/>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(7,641)</w:t>
            </w:r>
          </w:p>
        </w:tc>
      </w:tr>
      <w:tr w:rsidR="00614868" w:rsidRPr="00AB506D" w:rsidTr="003F0F8A">
        <w:trPr>
          <w:trHeight w:val="379"/>
        </w:trPr>
        <w:tc>
          <w:tcPr>
            <w:tcW w:w="3510" w:type="dxa"/>
            <w:tcBorders>
              <w:top w:val="nil"/>
              <w:left w:val="nil"/>
              <w:bottom w:val="single" w:sz="4" w:space="0" w:color="auto"/>
              <w:right w:val="nil"/>
            </w:tcBorders>
            <w:shd w:val="clear" w:color="auto" w:fill="auto"/>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Total comprehensive income/(loss)</w:t>
            </w:r>
            <w:r w:rsidRPr="00AB506D">
              <w:rPr>
                <w:rFonts w:ascii="Arial" w:hAnsi="Arial" w:cs="Arial"/>
                <w:b/>
                <w:bCs/>
                <w:sz w:val="16"/>
                <w:szCs w:val="16"/>
              </w:rPr>
              <w:br/>
              <w:t xml:space="preserve">  attributable to the Australian</w:t>
            </w:r>
            <w:r>
              <w:rPr>
                <w:rFonts w:ascii="Arial" w:hAnsi="Arial" w:cs="Arial"/>
                <w:b/>
                <w:bCs/>
                <w:sz w:val="16"/>
                <w:szCs w:val="16"/>
              </w:rPr>
              <w:t xml:space="preserve"> </w:t>
            </w:r>
            <w:r w:rsidRPr="00AB506D">
              <w:rPr>
                <w:rFonts w:ascii="Arial" w:hAnsi="Arial" w:cs="Arial"/>
                <w:b/>
                <w:bCs/>
                <w:sz w:val="16"/>
                <w:szCs w:val="16"/>
              </w:rPr>
              <w:t>Government</w:t>
            </w:r>
          </w:p>
        </w:tc>
        <w:tc>
          <w:tcPr>
            <w:tcW w:w="858"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(12,164)</w:t>
            </w:r>
          </w:p>
        </w:tc>
        <w:tc>
          <w:tcPr>
            <w:tcW w:w="857" w:type="dxa"/>
            <w:tcBorders>
              <w:top w:val="nil"/>
              <w:left w:val="nil"/>
              <w:bottom w:val="single" w:sz="4" w:space="0" w:color="auto"/>
              <w:right w:val="nil"/>
            </w:tcBorders>
            <w:shd w:val="clear" w:color="000000" w:fill="E6E6E6"/>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(11,080)</w:t>
            </w:r>
          </w:p>
        </w:tc>
        <w:tc>
          <w:tcPr>
            <w:tcW w:w="858"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(7,619)</w:t>
            </w:r>
          </w:p>
        </w:tc>
        <w:tc>
          <w:tcPr>
            <w:tcW w:w="857"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(6,597)</w:t>
            </w:r>
          </w:p>
        </w:tc>
        <w:tc>
          <w:tcPr>
            <w:tcW w:w="797"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(7,641)</w:t>
            </w:r>
          </w:p>
        </w:tc>
      </w:tr>
      <w:tr w:rsidR="00614868" w:rsidRPr="00AB506D" w:rsidTr="003F0F8A">
        <w:trPr>
          <w:trHeight w:val="205"/>
        </w:trPr>
        <w:tc>
          <w:tcPr>
            <w:tcW w:w="3510" w:type="dxa"/>
            <w:tcBorders>
              <w:top w:val="nil"/>
              <w:left w:val="nil"/>
              <w:bottom w:val="nil"/>
              <w:right w:val="nil"/>
            </w:tcBorders>
            <w:shd w:val="clear" w:color="auto" w:fill="auto"/>
            <w:vAlign w:val="bottom"/>
            <w:hideMark/>
          </w:tcPr>
          <w:p w:rsidR="00614868" w:rsidRPr="00AB506D" w:rsidRDefault="00614868" w:rsidP="003F0F8A">
            <w:pPr>
              <w:spacing w:after="0" w:line="240" w:lineRule="auto"/>
              <w:rPr>
                <w:rFonts w:ascii="Arial" w:hAnsi="Arial" w:cs="Arial"/>
                <w:sz w:val="16"/>
                <w:szCs w:val="16"/>
              </w:rPr>
            </w:pPr>
          </w:p>
        </w:tc>
        <w:tc>
          <w:tcPr>
            <w:tcW w:w="858"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sz w:val="16"/>
                <w:szCs w:val="16"/>
              </w:rPr>
            </w:pPr>
          </w:p>
        </w:tc>
        <w:tc>
          <w:tcPr>
            <w:tcW w:w="858"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sz w:val="16"/>
                <w:szCs w:val="16"/>
              </w:rPr>
            </w:pPr>
          </w:p>
        </w:tc>
        <w:tc>
          <w:tcPr>
            <w:tcW w:w="797"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sz w:val="16"/>
                <w:szCs w:val="16"/>
              </w:rPr>
            </w:pPr>
          </w:p>
        </w:tc>
      </w:tr>
      <w:tr w:rsidR="00614868" w:rsidRPr="00AB506D" w:rsidTr="003F0F8A">
        <w:trPr>
          <w:trHeight w:val="205"/>
        </w:trPr>
        <w:tc>
          <w:tcPr>
            <w:tcW w:w="5226" w:type="dxa"/>
            <w:gridSpan w:val="3"/>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Note: Impact of net cash appropriation arrangements</w:t>
            </w:r>
          </w:p>
        </w:tc>
        <w:tc>
          <w:tcPr>
            <w:tcW w:w="858"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sz w:val="16"/>
                <w:szCs w:val="16"/>
              </w:rPr>
            </w:pPr>
          </w:p>
        </w:tc>
        <w:tc>
          <w:tcPr>
            <w:tcW w:w="857"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sz w:val="16"/>
                <w:szCs w:val="16"/>
              </w:rPr>
            </w:pPr>
          </w:p>
        </w:tc>
        <w:tc>
          <w:tcPr>
            <w:tcW w:w="797" w:type="dxa"/>
            <w:tcBorders>
              <w:top w:val="nil"/>
              <w:left w:val="nil"/>
              <w:bottom w:val="nil"/>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sz w:val="16"/>
                <w:szCs w:val="16"/>
              </w:rPr>
            </w:pPr>
          </w:p>
        </w:tc>
      </w:tr>
      <w:tr w:rsidR="00614868" w:rsidRPr="00AB506D" w:rsidTr="003F0F8A">
        <w:trPr>
          <w:trHeight w:val="410"/>
        </w:trPr>
        <w:tc>
          <w:tcPr>
            <w:tcW w:w="3510" w:type="dxa"/>
            <w:tcBorders>
              <w:top w:val="single" w:sz="4" w:space="0" w:color="auto"/>
              <w:left w:val="nil"/>
              <w:bottom w:val="nil"/>
              <w:right w:val="nil"/>
            </w:tcBorders>
            <w:shd w:val="clear" w:color="auto" w:fill="auto"/>
            <w:vAlign w:val="bottom"/>
            <w:hideMark/>
          </w:tcPr>
          <w:p w:rsidR="00614868" w:rsidRPr="00AB506D" w:rsidRDefault="00614868" w:rsidP="003F0F8A">
            <w:pPr>
              <w:spacing w:after="0" w:line="240" w:lineRule="auto"/>
              <w:rPr>
                <w:rFonts w:ascii="Arial" w:hAnsi="Arial" w:cs="Arial"/>
                <w:sz w:val="16"/>
                <w:szCs w:val="16"/>
              </w:rPr>
            </w:pPr>
            <w:r w:rsidRPr="00AB506D">
              <w:rPr>
                <w:rFonts w:ascii="Arial" w:hAnsi="Arial" w:cs="Arial"/>
                <w:sz w:val="16"/>
                <w:szCs w:val="16"/>
              </w:rPr>
              <w:t> </w:t>
            </w:r>
          </w:p>
        </w:tc>
        <w:tc>
          <w:tcPr>
            <w:tcW w:w="858" w:type="dxa"/>
            <w:tcBorders>
              <w:top w:val="single" w:sz="4" w:space="0" w:color="auto"/>
              <w:left w:val="nil"/>
              <w:bottom w:val="single" w:sz="4" w:space="0" w:color="auto"/>
              <w:right w:val="nil"/>
            </w:tcBorders>
            <w:shd w:val="clear" w:color="auto" w:fill="auto"/>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2016–17</w:t>
            </w:r>
            <w:r w:rsidRPr="00AB506D">
              <w:rPr>
                <w:rFonts w:ascii="Arial" w:hAnsi="Arial" w:cs="Arial"/>
                <w:color w:val="000000"/>
                <w:sz w:val="16"/>
                <w:szCs w:val="16"/>
              </w:rPr>
              <w:br/>
              <w:t>$'000</w:t>
            </w:r>
          </w:p>
        </w:tc>
        <w:tc>
          <w:tcPr>
            <w:tcW w:w="857" w:type="dxa"/>
            <w:tcBorders>
              <w:top w:val="single" w:sz="4" w:space="0" w:color="auto"/>
              <w:left w:val="nil"/>
              <w:bottom w:val="single" w:sz="4" w:space="0" w:color="auto"/>
              <w:right w:val="nil"/>
            </w:tcBorders>
            <w:shd w:val="clear" w:color="000000" w:fill="E6E6E6"/>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2017–18</w:t>
            </w:r>
            <w:r w:rsidRPr="00AB506D">
              <w:rPr>
                <w:rFonts w:ascii="Arial" w:hAnsi="Arial" w:cs="Arial"/>
                <w:color w:val="000000"/>
                <w:sz w:val="16"/>
                <w:szCs w:val="16"/>
              </w:rPr>
              <w:br/>
              <w:t>$'000</w:t>
            </w:r>
          </w:p>
        </w:tc>
        <w:tc>
          <w:tcPr>
            <w:tcW w:w="858" w:type="dxa"/>
            <w:tcBorders>
              <w:top w:val="single" w:sz="4" w:space="0" w:color="auto"/>
              <w:left w:val="nil"/>
              <w:bottom w:val="single" w:sz="4" w:space="0" w:color="auto"/>
              <w:right w:val="nil"/>
            </w:tcBorders>
            <w:shd w:val="clear" w:color="auto" w:fill="auto"/>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2018–19</w:t>
            </w:r>
            <w:r w:rsidRPr="00AB506D">
              <w:rPr>
                <w:rFonts w:ascii="Arial" w:hAnsi="Arial" w:cs="Arial"/>
                <w:color w:val="000000"/>
                <w:sz w:val="16"/>
                <w:szCs w:val="16"/>
              </w:rPr>
              <w:br/>
              <w:t>$'000</w:t>
            </w:r>
          </w:p>
        </w:tc>
        <w:tc>
          <w:tcPr>
            <w:tcW w:w="857" w:type="dxa"/>
            <w:tcBorders>
              <w:top w:val="single" w:sz="4" w:space="0" w:color="auto"/>
              <w:left w:val="nil"/>
              <w:bottom w:val="single" w:sz="4" w:space="0" w:color="auto"/>
              <w:right w:val="nil"/>
            </w:tcBorders>
            <w:shd w:val="clear" w:color="auto" w:fill="auto"/>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2019–20</w:t>
            </w:r>
            <w:r w:rsidRPr="00AB506D">
              <w:rPr>
                <w:rFonts w:ascii="Arial" w:hAnsi="Arial" w:cs="Arial"/>
                <w:color w:val="000000"/>
                <w:sz w:val="16"/>
                <w:szCs w:val="16"/>
              </w:rPr>
              <w:br/>
              <w:t>$'000</w:t>
            </w:r>
          </w:p>
        </w:tc>
        <w:tc>
          <w:tcPr>
            <w:tcW w:w="797" w:type="dxa"/>
            <w:tcBorders>
              <w:top w:val="single" w:sz="4" w:space="0" w:color="auto"/>
              <w:left w:val="nil"/>
              <w:bottom w:val="single" w:sz="4" w:space="0" w:color="auto"/>
              <w:right w:val="nil"/>
            </w:tcBorders>
            <w:shd w:val="clear" w:color="auto" w:fill="auto"/>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2020–21</w:t>
            </w:r>
            <w:r w:rsidRPr="00AB506D">
              <w:rPr>
                <w:rFonts w:ascii="Arial" w:hAnsi="Arial" w:cs="Arial"/>
                <w:color w:val="000000"/>
                <w:sz w:val="16"/>
                <w:szCs w:val="16"/>
              </w:rPr>
              <w:br/>
              <w:t>$'000</w:t>
            </w:r>
          </w:p>
        </w:tc>
      </w:tr>
      <w:tr w:rsidR="00614868" w:rsidRPr="00AB506D" w:rsidTr="003F0F8A">
        <w:trPr>
          <w:trHeight w:val="742"/>
        </w:trPr>
        <w:tc>
          <w:tcPr>
            <w:tcW w:w="3510" w:type="dxa"/>
            <w:tcBorders>
              <w:top w:val="nil"/>
              <w:left w:val="nil"/>
              <w:bottom w:val="nil"/>
              <w:right w:val="nil"/>
            </w:tcBorders>
            <w:shd w:val="clear" w:color="auto" w:fill="auto"/>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Total comprehensive income/(loss)</w:t>
            </w:r>
            <w:r w:rsidRPr="00AB506D">
              <w:rPr>
                <w:rFonts w:ascii="Arial" w:hAnsi="Arial" w:cs="Arial"/>
                <w:b/>
                <w:bCs/>
                <w:color w:val="000000"/>
                <w:sz w:val="16"/>
                <w:szCs w:val="16"/>
              </w:rPr>
              <w:br/>
              <w:t xml:space="preserve">  excluding depreciation/amortisation</w:t>
            </w:r>
            <w:r>
              <w:rPr>
                <w:rFonts w:ascii="Arial" w:hAnsi="Arial" w:cs="Arial"/>
                <w:b/>
                <w:bCs/>
                <w:color w:val="000000"/>
                <w:sz w:val="16"/>
                <w:szCs w:val="16"/>
              </w:rPr>
              <w:t xml:space="preserve"> </w:t>
            </w:r>
            <w:r w:rsidRPr="00AB506D">
              <w:rPr>
                <w:rFonts w:ascii="Arial" w:hAnsi="Arial" w:cs="Arial"/>
                <w:b/>
                <w:bCs/>
                <w:color w:val="000000"/>
                <w:sz w:val="16"/>
                <w:szCs w:val="16"/>
              </w:rPr>
              <w:br/>
              <w:t xml:space="preserve">  expenses previously funded through</w:t>
            </w:r>
            <w:r w:rsidRPr="00AB506D">
              <w:rPr>
                <w:rFonts w:ascii="Arial" w:hAnsi="Arial" w:cs="Arial"/>
                <w:b/>
                <w:bCs/>
                <w:color w:val="000000"/>
                <w:sz w:val="16"/>
                <w:szCs w:val="16"/>
              </w:rPr>
              <w:br/>
              <w:t xml:space="preserve">  revenue appropriations</w:t>
            </w:r>
          </w:p>
        </w:tc>
        <w:tc>
          <w:tcPr>
            <w:tcW w:w="858"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 </w:t>
            </w:r>
          </w:p>
        </w:tc>
        <w:tc>
          <w:tcPr>
            <w:tcW w:w="857"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 </w:t>
            </w:r>
          </w:p>
        </w:tc>
        <w:tc>
          <w:tcPr>
            <w:tcW w:w="858"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 </w:t>
            </w:r>
          </w:p>
        </w:tc>
        <w:tc>
          <w:tcPr>
            <w:tcW w:w="85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 </w:t>
            </w:r>
          </w:p>
        </w:tc>
        <w:tc>
          <w:tcPr>
            <w:tcW w:w="79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 </w:t>
            </w:r>
          </w:p>
        </w:tc>
      </w:tr>
      <w:tr w:rsidR="00614868" w:rsidRPr="00AB506D" w:rsidTr="003F0F8A">
        <w:trPr>
          <w:trHeight w:val="481"/>
        </w:trPr>
        <w:tc>
          <w:tcPr>
            <w:tcW w:w="3510" w:type="dxa"/>
            <w:tcBorders>
              <w:top w:val="nil"/>
              <w:left w:val="nil"/>
              <w:bottom w:val="nil"/>
              <w:right w:val="nil"/>
            </w:tcBorders>
            <w:shd w:val="clear" w:color="auto" w:fill="auto"/>
            <w:hideMark/>
          </w:tcPr>
          <w:p w:rsidR="00614868" w:rsidRPr="00AB506D" w:rsidRDefault="00614868" w:rsidP="003F0F8A">
            <w:pPr>
              <w:tabs>
                <w:tab w:val="left" w:pos="364"/>
              </w:tabs>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less depreciation/amortisation</w:t>
            </w:r>
            <w:r>
              <w:rPr>
                <w:rFonts w:ascii="Arial" w:hAnsi="Arial" w:cs="Arial"/>
                <w:color w:val="000000"/>
                <w:sz w:val="16"/>
                <w:szCs w:val="16"/>
              </w:rPr>
              <w:t xml:space="preserve"> </w:t>
            </w:r>
            <w:r w:rsidRPr="00AB506D">
              <w:rPr>
                <w:rFonts w:ascii="Arial" w:hAnsi="Arial" w:cs="Arial"/>
                <w:color w:val="000000"/>
                <w:sz w:val="16"/>
                <w:szCs w:val="16"/>
              </w:rPr>
              <w:t xml:space="preserve">expenses </w:t>
            </w:r>
            <w:r>
              <w:rPr>
                <w:rFonts w:ascii="Arial" w:hAnsi="Arial" w:cs="Arial"/>
                <w:color w:val="000000"/>
                <w:sz w:val="16"/>
                <w:szCs w:val="16"/>
              </w:rPr>
              <w:tab/>
            </w:r>
            <w:r w:rsidRPr="00AB506D">
              <w:rPr>
                <w:rFonts w:ascii="Arial" w:hAnsi="Arial" w:cs="Arial"/>
                <w:color w:val="000000"/>
                <w:sz w:val="16"/>
                <w:szCs w:val="16"/>
              </w:rPr>
              <w:t>previously funded through</w:t>
            </w:r>
            <w:r>
              <w:rPr>
                <w:rFonts w:ascii="Arial" w:hAnsi="Arial" w:cs="Arial"/>
                <w:color w:val="000000"/>
                <w:sz w:val="16"/>
                <w:szCs w:val="16"/>
              </w:rPr>
              <w:t xml:space="preserve"> </w:t>
            </w:r>
            <w:r w:rsidRPr="00AB506D">
              <w:rPr>
                <w:rFonts w:ascii="Arial" w:hAnsi="Arial" w:cs="Arial"/>
                <w:color w:val="000000"/>
                <w:sz w:val="16"/>
                <w:szCs w:val="16"/>
              </w:rPr>
              <w:t xml:space="preserve">revenue </w:t>
            </w:r>
            <w:r>
              <w:rPr>
                <w:rFonts w:ascii="Arial" w:hAnsi="Arial" w:cs="Arial"/>
                <w:color w:val="000000"/>
                <w:sz w:val="16"/>
                <w:szCs w:val="16"/>
              </w:rPr>
              <w:tab/>
            </w:r>
            <w:r w:rsidRPr="00AB506D">
              <w:rPr>
                <w:rFonts w:ascii="Arial" w:hAnsi="Arial" w:cs="Arial"/>
                <w:color w:val="000000"/>
                <w:sz w:val="16"/>
                <w:szCs w:val="16"/>
              </w:rPr>
              <w:t>appropriations (a)</w:t>
            </w:r>
          </w:p>
        </w:tc>
        <w:tc>
          <w:tcPr>
            <w:tcW w:w="858"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 xml:space="preserve">12,164 </w:t>
            </w:r>
          </w:p>
        </w:tc>
        <w:tc>
          <w:tcPr>
            <w:tcW w:w="857" w:type="dxa"/>
            <w:tcBorders>
              <w:top w:val="nil"/>
              <w:left w:val="nil"/>
              <w:bottom w:val="nil"/>
              <w:right w:val="nil"/>
            </w:tcBorders>
            <w:shd w:val="clear" w:color="000000" w:fill="E6E6E6"/>
            <w:noWrap/>
            <w:vAlign w:val="center"/>
            <w:hideMark/>
          </w:tcPr>
          <w:p w:rsidR="00614868" w:rsidRPr="00B376AA" w:rsidRDefault="00614868" w:rsidP="003F0F8A">
            <w:pPr>
              <w:spacing w:after="0" w:line="240" w:lineRule="auto"/>
              <w:jc w:val="right"/>
              <w:rPr>
                <w:rFonts w:ascii="Arial" w:hAnsi="Arial" w:cs="Arial"/>
                <w:bCs/>
                <w:sz w:val="16"/>
                <w:szCs w:val="16"/>
              </w:rPr>
            </w:pPr>
            <w:r w:rsidRPr="00B376AA">
              <w:rPr>
                <w:rFonts w:ascii="Arial" w:hAnsi="Arial" w:cs="Arial"/>
                <w:bCs/>
                <w:sz w:val="16"/>
                <w:szCs w:val="16"/>
              </w:rPr>
              <w:t xml:space="preserve">11,080 </w:t>
            </w:r>
          </w:p>
        </w:tc>
        <w:tc>
          <w:tcPr>
            <w:tcW w:w="858" w:type="dxa"/>
            <w:tcBorders>
              <w:top w:val="nil"/>
              <w:left w:val="nil"/>
              <w:bottom w:val="nil"/>
              <w:right w:val="nil"/>
            </w:tcBorders>
            <w:shd w:val="clear" w:color="auto" w:fill="auto"/>
            <w:noWrap/>
            <w:vAlign w:val="center"/>
            <w:hideMark/>
          </w:tcPr>
          <w:p w:rsidR="00614868" w:rsidRPr="00B376AA" w:rsidRDefault="00614868" w:rsidP="003F0F8A">
            <w:pPr>
              <w:spacing w:after="0" w:line="240" w:lineRule="auto"/>
              <w:jc w:val="right"/>
              <w:rPr>
                <w:rFonts w:ascii="Arial" w:hAnsi="Arial" w:cs="Arial"/>
                <w:sz w:val="16"/>
                <w:szCs w:val="16"/>
              </w:rPr>
            </w:pPr>
            <w:r w:rsidRPr="00B376AA">
              <w:rPr>
                <w:rFonts w:ascii="Arial" w:hAnsi="Arial" w:cs="Arial"/>
                <w:sz w:val="16"/>
                <w:szCs w:val="16"/>
              </w:rPr>
              <w:t xml:space="preserve">7,619 </w:t>
            </w:r>
          </w:p>
        </w:tc>
        <w:tc>
          <w:tcPr>
            <w:tcW w:w="85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 xml:space="preserve">6,597 </w:t>
            </w:r>
          </w:p>
        </w:tc>
        <w:tc>
          <w:tcPr>
            <w:tcW w:w="79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 xml:space="preserve">7,641 </w:t>
            </w:r>
          </w:p>
        </w:tc>
      </w:tr>
      <w:tr w:rsidR="00614868" w:rsidRPr="00AB506D" w:rsidTr="003F0F8A">
        <w:trPr>
          <w:trHeight w:val="293"/>
        </w:trPr>
        <w:tc>
          <w:tcPr>
            <w:tcW w:w="3510" w:type="dxa"/>
            <w:tcBorders>
              <w:top w:val="nil"/>
              <w:left w:val="nil"/>
              <w:bottom w:val="single" w:sz="4" w:space="0" w:color="auto"/>
              <w:right w:val="nil"/>
            </w:tcBorders>
            <w:shd w:val="clear" w:color="auto" w:fill="auto"/>
            <w:vAlign w:val="center"/>
            <w:hideMark/>
          </w:tcPr>
          <w:p w:rsidR="00614868" w:rsidRPr="00AB506D" w:rsidRDefault="00614868" w:rsidP="003F0F8A">
            <w:pPr>
              <w:tabs>
                <w:tab w:val="left" w:pos="184"/>
              </w:tabs>
              <w:spacing w:after="0" w:line="240" w:lineRule="auto"/>
              <w:rPr>
                <w:rFonts w:ascii="Arial" w:hAnsi="Arial" w:cs="Arial"/>
                <w:b/>
                <w:bCs/>
                <w:color w:val="000000"/>
                <w:sz w:val="16"/>
                <w:szCs w:val="16"/>
              </w:rPr>
            </w:pPr>
            <w:r w:rsidRPr="00AB506D">
              <w:rPr>
                <w:rFonts w:ascii="Arial" w:hAnsi="Arial" w:cs="Arial"/>
                <w:b/>
                <w:bCs/>
                <w:color w:val="000000"/>
                <w:sz w:val="16"/>
                <w:szCs w:val="16"/>
              </w:rPr>
              <w:t xml:space="preserve">Total comprehensive income/(loss)—as per </w:t>
            </w:r>
            <w:r>
              <w:rPr>
                <w:rFonts w:ascii="Arial" w:hAnsi="Arial" w:cs="Arial"/>
                <w:b/>
                <w:bCs/>
                <w:color w:val="000000"/>
                <w:sz w:val="16"/>
                <w:szCs w:val="16"/>
              </w:rPr>
              <w:tab/>
            </w:r>
            <w:r w:rsidRPr="00AB506D">
              <w:rPr>
                <w:rFonts w:ascii="Arial" w:hAnsi="Arial" w:cs="Arial"/>
                <w:b/>
                <w:bCs/>
                <w:color w:val="000000"/>
                <w:sz w:val="16"/>
                <w:szCs w:val="16"/>
              </w:rPr>
              <w:t>the statement of</w:t>
            </w:r>
            <w:r>
              <w:rPr>
                <w:rFonts w:ascii="Arial" w:hAnsi="Arial" w:cs="Arial"/>
                <w:b/>
                <w:bCs/>
                <w:color w:val="000000"/>
                <w:sz w:val="16"/>
                <w:szCs w:val="16"/>
              </w:rPr>
              <w:t xml:space="preserve"> </w:t>
            </w:r>
            <w:r w:rsidRPr="00AB506D">
              <w:rPr>
                <w:rFonts w:ascii="Arial" w:hAnsi="Arial" w:cs="Arial"/>
                <w:b/>
                <w:bCs/>
                <w:color w:val="000000"/>
                <w:sz w:val="16"/>
                <w:szCs w:val="16"/>
              </w:rPr>
              <w:t>comprehensive income</w:t>
            </w:r>
          </w:p>
        </w:tc>
        <w:tc>
          <w:tcPr>
            <w:tcW w:w="858" w:type="dxa"/>
            <w:tcBorders>
              <w:top w:val="single" w:sz="4" w:space="0" w:color="auto"/>
              <w:left w:val="nil"/>
              <w:bottom w:val="single" w:sz="4" w:space="0" w:color="auto"/>
              <w:right w:val="nil"/>
            </w:tcBorders>
            <w:shd w:val="clear" w:color="auto" w:fill="auto"/>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(12,164)</w:t>
            </w:r>
          </w:p>
        </w:tc>
        <w:tc>
          <w:tcPr>
            <w:tcW w:w="857" w:type="dxa"/>
            <w:tcBorders>
              <w:top w:val="single" w:sz="4" w:space="0" w:color="auto"/>
              <w:left w:val="nil"/>
              <w:bottom w:val="single" w:sz="4" w:space="0" w:color="auto"/>
              <w:right w:val="nil"/>
            </w:tcBorders>
            <w:shd w:val="clear" w:color="000000" w:fill="E6E6E6"/>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(11,080)</w:t>
            </w:r>
          </w:p>
        </w:tc>
        <w:tc>
          <w:tcPr>
            <w:tcW w:w="858" w:type="dxa"/>
            <w:tcBorders>
              <w:top w:val="single" w:sz="4" w:space="0" w:color="auto"/>
              <w:left w:val="nil"/>
              <w:bottom w:val="single" w:sz="4" w:space="0" w:color="auto"/>
              <w:right w:val="nil"/>
            </w:tcBorders>
            <w:shd w:val="clear" w:color="auto" w:fill="auto"/>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(7,619)</w:t>
            </w:r>
          </w:p>
        </w:tc>
        <w:tc>
          <w:tcPr>
            <w:tcW w:w="857" w:type="dxa"/>
            <w:tcBorders>
              <w:top w:val="single" w:sz="4" w:space="0" w:color="auto"/>
              <w:left w:val="nil"/>
              <w:bottom w:val="single" w:sz="4" w:space="0" w:color="auto"/>
              <w:right w:val="nil"/>
            </w:tcBorders>
            <w:shd w:val="clear" w:color="auto" w:fill="auto"/>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(6,597)</w:t>
            </w:r>
          </w:p>
        </w:tc>
        <w:tc>
          <w:tcPr>
            <w:tcW w:w="797" w:type="dxa"/>
            <w:tcBorders>
              <w:top w:val="single" w:sz="4" w:space="0" w:color="auto"/>
              <w:left w:val="nil"/>
              <w:bottom w:val="single" w:sz="4" w:space="0" w:color="auto"/>
              <w:right w:val="nil"/>
            </w:tcBorders>
            <w:shd w:val="clear" w:color="auto" w:fill="auto"/>
            <w:vAlign w:val="bottom"/>
            <w:hideMark/>
          </w:tcPr>
          <w:p w:rsidR="00614868" w:rsidRPr="00AB506D" w:rsidRDefault="00614868" w:rsidP="003F0F8A">
            <w:pPr>
              <w:spacing w:after="0" w:line="240" w:lineRule="auto"/>
              <w:jc w:val="right"/>
              <w:rPr>
                <w:rFonts w:ascii="Arial" w:hAnsi="Arial" w:cs="Arial"/>
                <w:b/>
                <w:bCs/>
                <w:sz w:val="16"/>
                <w:szCs w:val="16"/>
              </w:rPr>
            </w:pPr>
            <w:r w:rsidRPr="00AB506D">
              <w:rPr>
                <w:rFonts w:ascii="Arial" w:hAnsi="Arial" w:cs="Arial"/>
                <w:b/>
                <w:bCs/>
                <w:sz w:val="16"/>
                <w:szCs w:val="16"/>
              </w:rPr>
              <w:t>(7,641)</w:t>
            </w:r>
          </w:p>
        </w:tc>
      </w:tr>
    </w:tbl>
    <w:p w:rsidR="00614868" w:rsidRPr="00096568" w:rsidRDefault="00614868" w:rsidP="00614868">
      <w:pPr>
        <w:pStyle w:val="ChartandTableFootnoteAlpha"/>
        <w:numPr>
          <w:ilvl w:val="0"/>
          <w:numId w:val="10"/>
        </w:numPr>
        <w:spacing w:before="120"/>
        <w:jc w:val="left"/>
      </w:pPr>
      <w:r>
        <w:t>From 2010–</w:t>
      </w:r>
      <w:r w:rsidRPr="003A3E7B">
        <w:t>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t>, or DCB) provided through Bill </w:t>
      </w:r>
      <w:r w:rsidRPr="003A3E7B">
        <w:t>1 equity appropriations. For information regarding DCBs, please refer to Table</w:t>
      </w:r>
      <w:r>
        <w:t xml:space="preserve"> 3.</w:t>
      </w:r>
      <w:r w:rsidRPr="003A3E7B">
        <w:t>5 Departmental Capital Budget Statement.</w:t>
      </w:r>
      <w:r>
        <w:t xml:space="preserve"> </w:t>
      </w:r>
    </w:p>
    <w:p w:rsidR="00614868" w:rsidRDefault="00614868" w:rsidP="00614868">
      <w:pPr>
        <w:pStyle w:val="Source"/>
        <w:spacing w:before="120"/>
      </w:pPr>
      <w:r w:rsidRPr="00E4582E">
        <w:t>Prepared on Australian Accounting Standards basis</w:t>
      </w:r>
      <w:r>
        <w:t xml:space="preserve">. </w:t>
      </w:r>
    </w:p>
    <w:p w:rsidR="00614868" w:rsidRDefault="00614868" w:rsidP="00614868">
      <w:pPr>
        <w:pStyle w:val="TableHeading"/>
      </w:pPr>
      <w:r>
        <w:br w:type="page"/>
      </w:r>
      <w:r w:rsidRPr="00E4582E">
        <w:t>Table</w:t>
      </w:r>
      <w:r>
        <w:t xml:space="preserve"> 3.</w:t>
      </w:r>
      <w:r w:rsidRPr="00E4582E">
        <w:t>2: Budg</w:t>
      </w:r>
      <w:r>
        <w:t xml:space="preserve">eted departmental balance sheet </w:t>
      </w:r>
      <w:r w:rsidRPr="00E4582E">
        <w:t>(as at 30 June)</w:t>
      </w:r>
    </w:p>
    <w:tbl>
      <w:tblPr>
        <w:tblW w:w="7682" w:type="dxa"/>
        <w:tblInd w:w="93" w:type="dxa"/>
        <w:tblLook w:val="04A0" w:firstRow="1" w:lastRow="0" w:firstColumn="1" w:lastColumn="0" w:noHBand="0" w:noVBand="1"/>
      </w:tblPr>
      <w:tblGrid>
        <w:gridCol w:w="3220"/>
        <w:gridCol w:w="983"/>
        <w:gridCol w:w="869"/>
        <w:gridCol w:w="870"/>
        <w:gridCol w:w="870"/>
        <w:gridCol w:w="870"/>
      </w:tblGrid>
      <w:tr w:rsidR="00614868" w:rsidRPr="00AB506D" w:rsidTr="003F0F8A">
        <w:trPr>
          <w:trHeight w:val="726"/>
        </w:trPr>
        <w:tc>
          <w:tcPr>
            <w:tcW w:w="3220" w:type="dxa"/>
            <w:tcBorders>
              <w:top w:val="single" w:sz="4" w:space="0" w:color="auto"/>
              <w:left w:val="nil"/>
              <w:bottom w:val="nil"/>
              <w:right w:val="nil"/>
            </w:tcBorders>
            <w:shd w:val="clear" w:color="auto" w:fill="auto"/>
            <w:noWrap/>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 </w:t>
            </w:r>
          </w:p>
        </w:tc>
        <w:tc>
          <w:tcPr>
            <w:tcW w:w="983"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2016–17 Estimated actual</w:t>
            </w:r>
            <w:r w:rsidRPr="00AB506D">
              <w:rPr>
                <w:rFonts w:ascii="Arial" w:hAnsi="Arial" w:cs="Arial"/>
                <w:sz w:val="16"/>
                <w:szCs w:val="16"/>
              </w:rPr>
              <w:br/>
              <w:t>$'000</w:t>
            </w:r>
          </w:p>
        </w:tc>
        <w:tc>
          <w:tcPr>
            <w:tcW w:w="869" w:type="dxa"/>
            <w:tcBorders>
              <w:top w:val="single" w:sz="4" w:space="0" w:color="auto"/>
              <w:left w:val="nil"/>
              <w:bottom w:val="single" w:sz="4" w:space="0" w:color="auto"/>
              <w:right w:val="nil"/>
            </w:tcBorders>
            <w:shd w:val="clear" w:color="000000" w:fill="E6E6E6"/>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2017–18</w:t>
            </w:r>
            <w:r w:rsidRPr="00AB506D">
              <w:rPr>
                <w:rFonts w:ascii="Arial" w:hAnsi="Arial" w:cs="Arial"/>
                <w:sz w:val="16"/>
                <w:szCs w:val="16"/>
              </w:rPr>
              <w:br/>
              <w:t>Budget</w:t>
            </w:r>
            <w:r w:rsidRPr="00AB506D">
              <w:rPr>
                <w:rFonts w:ascii="Arial" w:hAnsi="Arial" w:cs="Arial"/>
                <w:sz w:val="16"/>
                <w:szCs w:val="16"/>
              </w:rPr>
              <w:br/>
            </w:r>
            <w:r w:rsidRPr="00AB506D">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2018–19 Forward estimate</w:t>
            </w:r>
            <w:r w:rsidRPr="00AB506D">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2019–20 Forward estimate</w:t>
            </w:r>
            <w:r w:rsidRPr="00AB506D">
              <w:rPr>
                <w:rFonts w:ascii="Arial" w:hAnsi="Arial" w:cs="Arial"/>
                <w:sz w:val="16"/>
                <w:szCs w:val="16"/>
              </w:rPr>
              <w:br/>
              <w:t>$'000</w:t>
            </w:r>
          </w:p>
        </w:tc>
        <w:tc>
          <w:tcPr>
            <w:tcW w:w="870" w:type="dxa"/>
            <w:tcBorders>
              <w:top w:val="single" w:sz="4" w:space="0" w:color="auto"/>
              <w:left w:val="nil"/>
              <w:bottom w:val="single" w:sz="4" w:space="0" w:color="auto"/>
              <w:right w:val="nil"/>
            </w:tcBorders>
            <w:shd w:val="clear" w:color="auto" w:fill="auto"/>
            <w:hideMark/>
          </w:tcPr>
          <w:p w:rsidR="00614868" w:rsidRPr="00AB506D" w:rsidRDefault="00614868" w:rsidP="003F0F8A">
            <w:pPr>
              <w:spacing w:after="0" w:line="240" w:lineRule="auto"/>
              <w:jc w:val="right"/>
              <w:rPr>
                <w:rFonts w:ascii="Arial" w:hAnsi="Arial" w:cs="Arial"/>
                <w:sz w:val="16"/>
                <w:szCs w:val="16"/>
              </w:rPr>
            </w:pPr>
            <w:r w:rsidRPr="00AB506D">
              <w:rPr>
                <w:rFonts w:ascii="Arial" w:hAnsi="Arial" w:cs="Arial"/>
                <w:sz w:val="16"/>
                <w:szCs w:val="16"/>
              </w:rPr>
              <w:t>2020–21</w:t>
            </w:r>
            <w:r w:rsidRPr="00AB506D">
              <w:rPr>
                <w:rFonts w:ascii="Arial" w:hAnsi="Arial" w:cs="Arial"/>
                <w:sz w:val="16"/>
                <w:szCs w:val="16"/>
              </w:rPr>
              <w:br/>
              <w:t>Forward estimate</w:t>
            </w:r>
            <w:r w:rsidRPr="00AB506D">
              <w:rPr>
                <w:rFonts w:ascii="Arial" w:hAnsi="Arial" w:cs="Arial"/>
                <w:sz w:val="16"/>
                <w:szCs w:val="16"/>
              </w:rPr>
              <w:br/>
              <w:t>$'000</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ASSETS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r>
      <w:tr w:rsidR="00614868" w:rsidRPr="00AB506D" w:rsidTr="003F0F8A">
        <w:trPr>
          <w:trHeight w:val="211"/>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Financial assets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r>
      <w:tr w:rsidR="00614868" w:rsidRPr="00AB506D" w:rsidTr="003F0F8A">
        <w:trPr>
          <w:trHeight w:val="202"/>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 xml:space="preserve">Cash </w:t>
            </w:r>
            <w:r w:rsidRPr="00AB506D">
              <w:rPr>
                <w:rFonts w:ascii="Arial" w:hAnsi="Arial" w:cs="Arial"/>
                <w:sz w:val="16"/>
                <w:szCs w:val="16"/>
              </w:rPr>
              <w:t>and cash equivalents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2,142</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2,142</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2,142</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2,142</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2,142</w:t>
            </w:r>
          </w:p>
        </w:tc>
      </w:tr>
      <w:tr w:rsidR="00614868" w:rsidRPr="00AB506D" w:rsidTr="003F0F8A">
        <w:trPr>
          <w:trHeight w:val="202"/>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Trade and other receivables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60,701</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58,776</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58,355</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58,355</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58,355</w:t>
            </w:r>
          </w:p>
        </w:tc>
      </w:tr>
      <w:tr w:rsidR="00614868" w:rsidRPr="00AB506D" w:rsidTr="003F0F8A">
        <w:trPr>
          <w:trHeight w:val="202"/>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Total financial assets</w:t>
            </w:r>
          </w:p>
        </w:tc>
        <w:tc>
          <w:tcPr>
            <w:tcW w:w="983"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62,843 </w:t>
            </w:r>
          </w:p>
        </w:tc>
        <w:tc>
          <w:tcPr>
            <w:tcW w:w="869" w:type="dxa"/>
            <w:tcBorders>
              <w:top w:val="single" w:sz="4" w:space="0" w:color="000000"/>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60,918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60,497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60,497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60,497 </w:t>
            </w:r>
          </w:p>
        </w:tc>
      </w:tr>
      <w:tr w:rsidR="00614868" w:rsidRPr="00AB506D" w:rsidTr="003F0F8A">
        <w:trPr>
          <w:trHeight w:val="211"/>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Non-financial assets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Land and buildings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11,481</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11,518</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12,318</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12,362</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12,065</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Property, plant and equipment</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3,350</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2,472</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1,349</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2,883</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3,415</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Intangibles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10,254</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6,823</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6,159</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4,200</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2,570</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Other non-financial assets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974</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974</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974</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974</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974</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Total non-financial assets</w:t>
            </w:r>
          </w:p>
        </w:tc>
        <w:tc>
          <w:tcPr>
            <w:tcW w:w="983"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26,059 </w:t>
            </w:r>
          </w:p>
        </w:tc>
        <w:tc>
          <w:tcPr>
            <w:tcW w:w="869" w:type="dxa"/>
            <w:tcBorders>
              <w:top w:val="single" w:sz="4" w:space="0" w:color="000000"/>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21,787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20,800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20,419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19,024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Assets held for sale</w:t>
            </w:r>
          </w:p>
        </w:tc>
        <w:tc>
          <w:tcPr>
            <w:tcW w:w="983"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69" w:type="dxa"/>
            <w:tcBorders>
              <w:top w:val="nil"/>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AB506D">
              <w:rPr>
                <w:rFonts w:ascii="Arial" w:hAnsi="Arial" w:cs="Arial"/>
                <w:color w:val="000000"/>
                <w:sz w:val="16"/>
                <w:szCs w:val="16"/>
              </w:rPr>
              <w:t>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AB506D">
              <w:rPr>
                <w:rFonts w:ascii="Arial" w:hAnsi="Arial" w:cs="Arial"/>
                <w:color w:val="000000"/>
                <w:sz w:val="16"/>
                <w:szCs w:val="16"/>
              </w:rPr>
              <w:t>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AB506D">
              <w:rPr>
                <w:rFonts w:ascii="Arial" w:hAnsi="Arial" w:cs="Arial"/>
                <w:color w:val="000000"/>
                <w:sz w:val="16"/>
                <w:szCs w:val="16"/>
              </w:rPr>
              <w:t>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AB506D">
              <w:rPr>
                <w:rFonts w:ascii="Arial" w:hAnsi="Arial" w:cs="Arial"/>
                <w:color w:val="000000"/>
                <w:sz w:val="16"/>
                <w:szCs w:val="16"/>
              </w:rPr>
              <w:t>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Total assets</w:t>
            </w:r>
          </w:p>
        </w:tc>
        <w:tc>
          <w:tcPr>
            <w:tcW w:w="983"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88,902 </w:t>
            </w:r>
          </w:p>
        </w:tc>
        <w:tc>
          <w:tcPr>
            <w:tcW w:w="869" w:type="dxa"/>
            <w:tcBorders>
              <w:top w:val="nil"/>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82,705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81,297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80,916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79,521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LIABILITIES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Payables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Suppliers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16,525</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16,000</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16,000</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16,000</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16,000</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Total payables</w:t>
            </w:r>
          </w:p>
        </w:tc>
        <w:tc>
          <w:tcPr>
            <w:tcW w:w="983"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16,525 </w:t>
            </w:r>
          </w:p>
        </w:tc>
        <w:tc>
          <w:tcPr>
            <w:tcW w:w="869" w:type="dxa"/>
            <w:tcBorders>
              <w:top w:val="single" w:sz="4" w:space="0" w:color="000000"/>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16,000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16,000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16,000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16,000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Provisions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Employee provisions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21,836</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21,961</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21,961</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21,961</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21,961</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Other provisions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3,179</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3,179</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3,179</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3,179</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3,179</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Total provisions</w:t>
            </w:r>
          </w:p>
        </w:tc>
        <w:tc>
          <w:tcPr>
            <w:tcW w:w="983"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25,015 </w:t>
            </w:r>
          </w:p>
        </w:tc>
        <w:tc>
          <w:tcPr>
            <w:tcW w:w="869" w:type="dxa"/>
            <w:tcBorders>
              <w:top w:val="single" w:sz="4" w:space="0" w:color="000000"/>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25,140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25,140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25,140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25,140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Total liabilities</w:t>
            </w:r>
          </w:p>
        </w:tc>
        <w:tc>
          <w:tcPr>
            <w:tcW w:w="983"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41,540 </w:t>
            </w:r>
          </w:p>
        </w:tc>
        <w:tc>
          <w:tcPr>
            <w:tcW w:w="869" w:type="dxa"/>
            <w:tcBorders>
              <w:top w:val="nil"/>
              <w:left w:val="nil"/>
              <w:bottom w:val="single" w:sz="4" w:space="0" w:color="auto"/>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41,140 </w:t>
            </w:r>
          </w:p>
        </w:tc>
        <w:tc>
          <w:tcPr>
            <w:tcW w:w="870"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41,140 </w:t>
            </w:r>
          </w:p>
        </w:tc>
        <w:tc>
          <w:tcPr>
            <w:tcW w:w="870"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41,140 </w:t>
            </w:r>
          </w:p>
        </w:tc>
        <w:tc>
          <w:tcPr>
            <w:tcW w:w="870"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41,140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sz w:val="16"/>
                <w:szCs w:val="16"/>
              </w:rPr>
            </w:pPr>
            <w:r w:rsidRPr="00AB506D">
              <w:rPr>
                <w:rFonts w:ascii="Arial" w:hAnsi="Arial" w:cs="Arial"/>
                <w:b/>
                <w:bCs/>
                <w:sz w:val="16"/>
                <w:szCs w:val="16"/>
              </w:rPr>
              <w:t>Net assets</w:t>
            </w:r>
          </w:p>
        </w:tc>
        <w:tc>
          <w:tcPr>
            <w:tcW w:w="983"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47,362 </w:t>
            </w:r>
          </w:p>
        </w:tc>
        <w:tc>
          <w:tcPr>
            <w:tcW w:w="869" w:type="dxa"/>
            <w:tcBorders>
              <w:top w:val="nil"/>
              <w:left w:val="nil"/>
              <w:bottom w:val="single" w:sz="4" w:space="0" w:color="auto"/>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41,565 </w:t>
            </w:r>
          </w:p>
        </w:tc>
        <w:tc>
          <w:tcPr>
            <w:tcW w:w="870"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40,157 </w:t>
            </w:r>
          </w:p>
        </w:tc>
        <w:tc>
          <w:tcPr>
            <w:tcW w:w="870"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39,776 </w:t>
            </w:r>
          </w:p>
        </w:tc>
        <w:tc>
          <w:tcPr>
            <w:tcW w:w="870" w:type="dxa"/>
            <w:tcBorders>
              <w:top w:val="nil"/>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38,381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EQUITY*</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Parent entity interest</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Contributed equity</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98,384 </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103,667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109,878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116,094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122,340 </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Reserves</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5,776 </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5,776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5,776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5,776 </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5,776 </w:t>
            </w:r>
          </w:p>
        </w:tc>
      </w:tr>
      <w:tr w:rsidR="00614868" w:rsidRPr="00AB506D" w:rsidTr="003F0F8A">
        <w:trPr>
          <w:trHeight w:val="205"/>
        </w:trPr>
        <w:tc>
          <w:tcPr>
            <w:tcW w:w="3220" w:type="dxa"/>
            <w:tcBorders>
              <w:top w:val="nil"/>
              <w:left w:val="nil"/>
              <w:bottom w:val="nil"/>
              <w:right w:val="nil"/>
            </w:tcBorders>
            <w:shd w:val="clear" w:color="auto" w:fill="auto"/>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Retained surplus (accumulated deficit)</w:t>
            </w:r>
          </w:p>
        </w:tc>
        <w:tc>
          <w:tcPr>
            <w:tcW w:w="98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(56,798)</w:t>
            </w:r>
          </w:p>
        </w:tc>
        <w:tc>
          <w:tcPr>
            <w:tcW w:w="869" w:type="dxa"/>
            <w:tcBorders>
              <w:top w:val="nil"/>
              <w:left w:val="nil"/>
              <w:bottom w:val="nil"/>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(67,878)</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(75,497)</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(82,094)</w:t>
            </w:r>
          </w:p>
        </w:tc>
        <w:tc>
          <w:tcPr>
            <w:tcW w:w="87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(89,735)</w:t>
            </w:r>
          </w:p>
        </w:tc>
      </w:tr>
      <w:tr w:rsidR="00614868" w:rsidRPr="00AB506D" w:rsidTr="003F0F8A">
        <w:trPr>
          <w:trHeight w:val="205"/>
        </w:trPr>
        <w:tc>
          <w:tcPr>
            <w:tcW w:w="3220"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Total parent entity interest</w:t>
            </w:r>
          </w:p>
        </w:tc>
        <w:tc>
          <w:tcPr>
            <w:tcW w:w="983"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47,362 </w:t>
            </w:r>
          </w:p>
        </w:tc>
        <w:tc>
          <w:tcPr>
            <w:tcW w:w="869" w:type="dxa"/>
            <w:tcBorders>
              <w:top w:val="single" w:sz="4" w:space="0" w:color="000000"/>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41,565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40,157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39,776 </w:t>
            </w:r>
          </w:p>
        </w:tc>
        <w:tc>
          <w:tcPr>
            <w:tcW w:w="870"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38,381 </w:t>
            </w:r>
          </w:p>
        </w:tc>
      </w:tr>
      <w:tr w:rsidR="00614868" w:rsidRPr="00AB506D" w:rsidTr="003F0F8A">
        <w:trPr>
          <w:trHeight w:val="205"/>
        </w:trPr>
        <w:tc>
          <w:tcPr>
            <w:tcW w:w="322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Total equity</w:t>
            </w:r>
          </w:p>
        </w:tc>
        <w:tc>
          <w:tcPr>
            <w:tcW w:w="983"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47,362 </w:t>
            </w:r>
          </w:p>
        </w:tc>
        <w:tc>
          <w:tcPr>
            <w:tcW w:w="869" w:type="dxa"/>
            <w:tcBorders>
              <w:top w:val="nil"/>
              <w:left w:val="nil"/>
              <w:bottom w:val="single" w:sz="4" w:space="0" w:color="000000"/>
              <w:right w:val="nil"/>
            </w:tcBorders>
            <w:shd w:val="clear" w:color="000000" w:fill="E6E6E6"/>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41,565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40,157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39,776 </w:t>
            </w:r>
          </w:p>
        </w:tc>
        <w:tc>
          <w:tcPr>
            <w:tcW w:w="870"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38,381 </w:t>
            </w:r>
          </w:p>
        </w:tc>
      </w:tr>
    </w:tbl>
    <w:p w:rsidR="00614868" w:rsidRDefault="00614868" w:rsidP="00614868">
      <w:pPr>
        <w:pStyle w:val="ChartandTableFootnote"/>
        <w:spacing w:before="120"/>
      </w:pPr>
      <w:r w:rsidRPr="00E4582E">
        <w:t>*</w:t>
      </w:r>
      <w:r>
        <w:rPr>
          <w:lang w:val="en-AU"/>
        </w:rPr>
        <w:t xml:space="preserve"> ‘</w:t>
      </w:r>
      <w:r w:rsidRPr="00F626C2">
        <w:t>E</w:t>
      </w:r>
      <w:r>
        <w:t>quity’</w:t>
      </w:r>
      <w:r w:rsidRPr="00E4582E">
        <w:t xml:space="preserve"> is the residual interest in assets after deduction of liabilities.</w:t>
      </w:r>
    </w:p>
    <w:p w:rsidR="00614868" w:rsidRDefault="00614868" w:rsidP="00614868">
      <w:pPr>
        <w:pStyle w:val="Source"/>
        <w:spacing w:before="60"/>
      </w:pPr>
      <w:r>
        <w:t>Prepared on Australian Accounting Standards basis.</w:t>
      </w:r>
    </w:p>
    <w:p w:rsidR="00614868" w:rsidRDefault="00614868" w:rsidP="00614868">
      <w:pPr>
        <w:pStyle w:val="TableHeading"/>
      </w:pPr>
      <w:r>
        <w:br w:type="page"/>
      </w:r>
      <w:r w:rsidRPr="00AD42E2">
        <w:t>Table 3.3: Departmental</w:t>
      </w:r>
      <w:r>
        <w:t xml:space="preserve"> statement of changes in equity</w:t>
      </w:r>
      <w:r w:rsidRPr="00AD42E2">
        <w:t>—summary of</w:t>
      </w:r>
      <w:r>
        <w:t xml:space="preserve"> movement (Budget year 2017</w:t>
      </w:r>
      <w:r>
        <w:rPr>
          <w:lang w:val="en-AU"/>
        </w:rPr>
        <w:t>–</w:t>
      </w:r>
      <w:r>
        <w:t>18</w:t>
      </w:r>
      <w:r w:rsidRPr="00D30CBA">
        <w:t>)</w:t>
      </w:r>
    </w:p>
    <w:tbl>
      <w:tblPr>
        <w:tblW w:w="7730" w:type="dxa"/>
        <w:tblInd w:w="93" w:type="dxa"/>
        <w:tblCellMar>
          <w:left w:w="85" w:type="dxa"/>
          <w:right w:w="85" w:type="dxa"/>
        </w:tblCellMar>
        <w:tblLook w:val="04A0" w:firstRow="1" w:lastRow="0" w:firstColumn="1" w:lastColumn="0" w:noHBand="0" w:noVBand="1"/>
      </w:tblPr>
      <w:tblGrid>
        <w:gridCol w:w="3667"/>
        <w:gridCol w:w="992"/>
        <w:gridCol w:w="999"/>
        <w:gridCol w:w="1123"/>
        <w:gridCol w:w="949"/>
      </w:tblGrid>
      <w:tr w:rsidR="00614868" w:rsidRPr="00AB506D" w:rsidTr="003F0F8A">
        <w:trPr>
          <w:trHeight w:val="780"/>
        </w:trPr>
        <w:tc>
          <w:tcPr>
            <w:tcW w:w="3667" w:type="dxa"/>
            <w:tcBorders>
              <w:top w:val="single" w:sz="4" w:space="0" w:color="auto"/>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w:t>
            </w:r>
          </w:p>
        </w:tc>
        <w:tc>
          <w:tcPr>
            <w:tcW w:w="992" w:type="dxa"/>
            <w:tcBorders>
              <w:top w:val="single" w:sz="4" w:space="0" w:color="auto"/>
              <w:left w:val="nil"/>
              <w:bottom w:val="single" w:sz="4" w:space="0" w:color="000000"/>
              <w:right w:val="nil"/>
            </w:tcBorders>
            <w:shd w:val="clear" w:color="auto" w:fill="auto"/>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Retained</w:t>
            </w:r>
            <w:r w:rsidRPr="00AB506D">
              <w:rPr>
                <w:rFonts w:ascii="Arial" w:hAnsi="Arial" w:cs="Arial"/>
                <w:color w:val="000000"/>
                <w:sz w:val="16"/>
                <w:szCs w:val="16"/>
              </w:rPr>
              <w:br/>
              <w:t>earnings</w:t>
            </w:r>
            <w:r w:rsidRPr="00AB506D">
              <w:rPr>
                <w:rFonts w:ascii="Arial" w:hAnsi="Arial" w:cs="Arial"/>
                <w:color w:val="000000"/>
                <w:sz w:val="16"/>
                <w:szCs w:val="16"/>
              </w:rPr>
              <w:br/>
            </w:r>
            <w:r w:rsidRPr="00AB506D">
              <w:rPr>
                <w:rFonts w:ascii="Arial" w:hAnsi="Arial" w:cs="Arial"/>
                <w:color w:val="000000"/>
                <w:sz w:val="16"/>
                <w:szCs w:val="16"/>
              </w:rPr>
              <w:br/>
              <w:t>$'000</w:t>
            </w:r>
          </w:p>
        </w:tc>
        <w:tc>
          <w:tcPr>
            <w:tcW w:w="999" w:type="dxa"/>
            <w:tcBorders>
              <w:top w:val="single" w:sz="4" w:space="0" w:color="auto"/>
              <w:left w:val="nil"/>
              <w:bottom w:val="single" w:sz="4" w:space="0" w:color="000000"/>
              <w:right w:val="nil"/>
            </w:tcBorders>
            <w:shd w:val="clear" w:color="auto" w:fill="auto"/>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Asset</w:t>
            </w:r>
            <w:r w:rsidRPr="00AB506D">
              <w:rPr>
                <w:rFonts w:ascii="Arial" w:hAnsi="Arial" w:cs="Arial"/>
                <w:color w:val="000000"/>
                <w:sz w:val="16"/>
                <w:szCs w:val="16"/>
              </w:rPr>
              <w:br/>
              <w:t>revaluation</w:t>
            </w:r>
            <w:r w:rsidRPr="00AB506D">
              <w:rPr>
                <w:rFonts w:ascii="Arial" w:hAnsi="Arial" w:cs="Arial"/>
                <w:color w:val="000000"/>
                <w:sz w:val="16"/>
                <w:szCs w:val="16"/>
              </w:rPr>
              <w:br/>
              <w:t>reserve</w:t>
            </w:r>
            <w:r w:rsidRPr="00AB506D">
              <w:rPr>
                <w:rFonts w:ascii="Arial" w:hAnsi="Arial" w:cs="Arial"/>
                <w:color w:val="000000"/>
                <w:sz w:val="16"/>
                <w:szCs w:val="16"/>
              </w:rPr>
              <w:br/>
              <w:t>$'000</w:t>
            </w:r>
          </w:p>
        </w:tc>
        <w:tc>
          <w:tcPr>
            <w:tcW w:w="1123" w:type="dxa"/>
            <w:tcBorders>
              <w:top w:val="single" w:sz="4" w:space="0" w:color="auto"/>
              <w:left w:val="nil"/>
              <w:bottom w:val="single" w:sz="4" w:space="0" w:color="000000"/>
              <w:right w:val="nil"/>
            </w:tcBorders>
            <w:shd w:val="clear" w:color="auto" w:fill="auto"/>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Contributed</w:t>
            </w:r>
            <w:r w:rsidRPr="00AB506D">
              <w:rPr>
                <w:rFonts w:ascii="Arial" w:hAnsi="Arial" w:cs="Arial"/>
                <w:color w:val="000000"/>
                <w:sz w:val="16"/>
                <w:szCs w:val="16"/>
              </w:rPr>
              <w:br/>
              <w:t>equity/</w:t>
            </w:r>
            <w:r w:rsidRPr="00AB506D">
              <w:rPr>
                <w:rFonts w:ascii="Arial" w:hAnsi="Arial" w:cs="Arial"/>
                <w:color w:val="000000"/>
                <w:sz w:val="16"/>
                <w:szCs w:val="16"/>
              </w:rPr>
              <w:br/>
              <w:t>capital</w:t>
            </w:r>
            <w:r w:rsidRPr="00AB506D">
              <w:rPr>
                <w:rFonts w:ascii="Arial" w:hAnsi="Arial" w:cs="Arial"/>
                <w:color w:val="000000"/>
                <w:sz w:val="16"/>
                <w:szCs w:val="16"/>
              </w:rPr>
              <w:br/>
              <w:t>$'000</w:t>
            </w:r>
          </w:p>
        </w:tc>
        <w:tc>
          <w:tcPr>
            <w:tcW w:w="949" w:type="dxa"/>
            <w:tcBorders>
              <w:top w:val="single" w:sz="4" w:space="0" w:color="auto"/>
              <w:left w:val="nil"/>
              <w:bottom w:val="single" w:sz="4" w:space="0" w:color="000000"/>
              <w:right w:val="nil"/>
            </w:tcBorders>
            <w:shd w:val="clear" w:color="auto" w:fill="auto"/>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Total</w:t>
            </w:r>
            <w:r w:rsidRPr="00AB506D">
              <w:rPr>
                <w:rFonts w:ascii="Arial" w:hAnsi="Arial" w:cs="Arial"/>
                <w:color w:val="000000"/>
                <w:sz w:val="16"/>
                <w:szCs w:val="16"/>
              </w:rPr>
              <w:br/>
              <w:t xml:space="preserve">equity </w:t>
            </w:r>
            <w:r w:rsidRPr="00AB506D">
              <w:rPr>
                <w:rFonts w:ascii="Arial" w:hAnsi="Arial" w:cs="Arial"/>
                <w:color w:val="000000"/>
                <w:sz w:val="16"/>
                <w:szCs w:val="16"/>
              </w:rPr>
              <w:br/>
            </w:r>
            <w:r w:rsidRPr="00AB506D">
              <w:rPr>
                <w:rFonts w:ascii="Arial" w:hAnsi="Arial" w:cs="Arial"/>
                <w:color w:val="000000"/>
                <w:sz w:val="16"/>
                <w:szCs w:val="16"/>
              </w:rPr>
              <w:br/>
              <w:t>$'000</w:t>
            </w:r>
          </w:p>
        </w:tc>
      </w:tr>
      <w:tr w:rsidR="00614868" w:rsidRPr="00AB506D" w:rsidTr="003F0F8A">
        <w:trPr>
          <w:trHeight w:val="195"/>
        </w:trPr>
        <w:tc>
          <w:tcPr>
            <w:tcW w:w="3667" w:type="dxa"/>
            <w:tcBorders>
              <w:top w:val="nil"/>
              <w:left w:val="nil"/>
              <w:bottom w:val="nil"/>
              <w:right w:val="nil"/>
            </w:tcBorders>
            <w:shd w:val="clear" w:color="auto" w:fill="auto"/>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Opening balance as at 1 July 2017</w:t>
            </w:r>
          </w:p>
        </w:tc>
        <w:tc>
          <w:tcPr>
            <w:tcW w:w="992"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112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4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r>
      <w:tr w:rsidR="00614868" w:rsidRPr="00AB506D" w:rsidTr="003F0F8A">
        <w:trPr>
          <w:trHeight w:val="229"/>
        </w:trPr>
        <w:tc>
          <w:tcPr>
            <w:tcW w:w="3667" w:type="dxa"/>
            <w:tcBorders>
              <w:top w:val="nil"/>
              <w:left w:val="nil"/>
              <w:bottom w:val="nil"/>
              <w:right w:val="nil"/>
            </w:tcBorders>
            <w:shd w:val="clear" w:color="auto" w:fill="auto"/>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Balance carried forward from</w:t>
            </w:r>
            <w:r>
              <w:rPr>
                <w:rFonts w:ascii="Arial" w:hAnsi="Arial" w:cs="Arial"/>
                <w:color w:val="000000"/>
                <w:sz w:val="16"/>
                <w:szCs w:val="16"/>
              </w:rPr>
              <w:t xml:space="preserve"> </w:t>
            </w:r>
            <w:r w:rsidRPr="00AB506D">
              <w:rPr>
                <w:rFonts w:ascii="Arial" w:hAnsi="Arial" w:cs="Arial"/>
                <w:color w:val="000000"/>
                <w:sz w:val="16"/>
                <w:szCs w:val="16"/>
              </w:rPr>
              <w:t>previous period</w:t>
            </w:r>
          </w:p>
        </w:tc>
        <w:tc>
          <w:tcPr>
            <w:tcW w:w="992"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(56,798)</w:t>
            </w:r>
          </w:p>
        </w:tc>
        <w:tc>
          <w:tcPr>
            <w:tcW w:w="99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5,776 </w:t>
            </w:r>
          </w:p>
        </w:tc>
        <w:tc>
          <w:tcPr>
            <w:tcW w:w="112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98,384 </w:t>
            </w:r>
          </w:p>
        </w:tc>
        <w:tc>
          <w:tcPr>
            <w:tcW w:w="94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47,362 </w:t>
            </w:r>
          </w:p>
        </w:tc>
      </w:tr>
      <w:tr w:rsidR="00614868" w:rsidRPr="00AB506D" w:rsidTr="003F0F8A">
        <w:trPr>
          <w:trHeight w:val="195"/>
        </w:trPr>
        <w:tc>
          <w:tcPr>
            <w:tcW w:w="3667" w:type="dxa"/>
            <w:tcBorders>
              <w:top w:val="nil"/>
              <w:left w:val="nil"/>
              <w:bottom w:val="nil"/>
              <w:right w:val="nil"/>
            </w:tcBorders>
            <w:shd w:val="clear" w:color="auto" w:fill="auto"/>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Adjusted opening balance</w:t>
            </w:r>
          </w:p>
        </w:tc>
        <w:tc>
          <w:tcPr>
            <w:tcW w:w="992"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(56,798)</w:t>
            </w:r>
          </w:p>
        </w:tc>
        <w:tc>
          <w:tcPr>
            <w:tcW w:w="999"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5,776 </w:t>
            </w:r>
          </w:p>
        </w:tc>
        <w:tc>
          <w:tcPr>
            <w:tcW w:w="1123"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98,384 </w:t>
            </w:r>
          </w:p>
        </w:tc>
        <w:tc>
          <w:tcPr>
            <w:tcW w:w="949" w:type="dxa"/>
            <w:tcBorders>
              <w:top w:val="single" w:sz="4" w:space="0" w:color="000000"/>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47,362 </w:t>
            </w:r>
          </w:p>
        </w:tc>
      </w:tr>
      <w:tr w:rsidR="00614868" w:rsidRPr="00AB506D" w:rsidTr="003F0F8A">
        <w:trPr>
          <w:trHeight w:val="195"/>
        </w:trPr>
        <w:tc>
          <w:tcPr>
            <w:tcW w:w="366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Comprehensive income</w:t>
            </w:r>
          </w:p>
        </w:tc>
        <w:tc>
          <w:tcPr>
            <w:tcW w:w="992"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112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4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r>
      <w:tr w:rsidR="00614868" w:rsidRPr="00AB506D" w:rsidTr="003F0F8A">
        <w:trPr>
          <w:trHeight w:val="195"/>
        </w:trPr>
        <w:tc>
          <w:tcPr>
            <w:tcW w:w="366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color w:val="000000"/>
                <w:sz w:val="16"/>
                <w:szCs w:val="16"/>
              </w:rPr>
            </w:pPr>
            <w:r w:rsidRPr="00AB506D">
              <w:rPr>
                <w:rFonts w:ascii="Arial" w:hAnsi="Arial" w:cs="Arial"/>
                <w:color w:val="000000"/>
                <w:sz w:val="16"/>
                <w:szCs w:val="16"/>
              </w:rPr>
              <w:t>Other comprehensive income</w:t>
            </w:r>
          </w:p>
        </w:tc>
        <w:tc>
          <w:tcPr>
            <w:tcW w:w="992"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9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2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 </w:t>
            </w:r>
          </w:p>
        </w:tc>
      </w:tr>
      <w:tr w:rsidR="00614868" w:rsidRPr="00AB506D" w:rsidTr="003F0F8A">
        <w:trPr>
          <w:trHeight w:val="195"/>
        </w:trPr>
        <w:tc>
          <w:tcPr>
            <w:tcW w:w="366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100" w:firstLine="160"/>
              <w:rPr>
                <w:rFonts w:ascii="Arial" w:hAnsi="Arial" w:cs="Arial"/>
                <w:sz w:val="16"/>
                <w:szCs w:val="16"/>
              </w:rPr>
            </w:pPr>
            <w:r w:rsidRPr="00AB506D">
              <w:rPr>
                <w:rFonts w:ascii="Arial" w:hAnsi="Arial" w:cs="Arial"/>
                <w:sz w:val="16"/>
                <w:szCs w:val="16"/>
              </w:rPr>
              <w:t>Surplus/(deficit) for the period</w:t>
            </w:r>
          </w:p>
        </w:tc>
        <w:tc>
          <w:tcPr>
            <w:tcW w:w="992"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(11,080)</w:t>
            </w:r>
          </w:p>
        </w:tc>
        <w:tc>
          <w:tcPr>
            <w:tcW w:w="999"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 </w:t>
            </w:r>
          </w:p>
        </w:tc>
        <w:tc>
          <w:tcPr>
            <w:tcW w:w="1123"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 </w:t>
            </w:r>
          </w:p>
        </w:tc>
        <w:tc>
          <w:tcPr>
            <w:tcW w:w="949" w:type="dxa"/>
            <w:tcBorders>
              <w:top w:val="nil"/>
              <w:left w:val="nil"/>
              <w:bottom w:val="single" w:sz="4" w:space="0" w:color="000000"/>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(11,080)</w:t>
            </w:r>
          </w:p>
        </w:tc>
      </w:tr>
      <w:tr w:rsidR="00614868" w:rsidRPr="00AB506D" w:rsidTr="003F0F8A">
        <w:trPr>
          <w:trHeight w:val="195"/>
        </w:trPr>
        <w:tc>
          <w:tcPr>
            <w:tcW w:w="3667" w:type="dxa"/>
            <w:tcBorders>
              <w:top w:val="nil"/>
              <w:left w:val="nil"/>
              <w:bottom w:val="nil"/>
              <w:right w:val="nil"/>
            </w:tcBorders>
            <w:shd w:val="clear" w:color="auto" w:fill="auto"/>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Total comprehensive income</w:t>
            </w:r>
          </w:p>
        </w:tc>
        <w:tc>
          <w:tcPr>
            <w:tcW w:w="992" w:type="dxa"/>
            <w:tcBorders>
              <w:top w:val="single" w:sz="4" w:space="0" w:color="000000"/>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(11,080)</w:t>
            </w:r>
          </w:p>
        </w:tc>
        <w:tc>
          <w:tcPr>
            <w:tcW w:w="999" w:type="dxa"/>
            <w:tcBorders>
              <w:top w:val="single" w:sz="4" w:space="0" w:color="000000"/>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 </w:t>
            </w:r>
          </w:p>
        </w:tc>
        <w:tc>
          <w:tcPr>
            <w:tcW w:w="1123" w:type="dxa"/>
            <w:tcBorders>
              <w:top w:val="single" w:sz="4" w:space="0" w:color="000000"/>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 </w:t>
            </w:r>
          </w:p>
        </w:tc>
        <w:tc>
          <w:tcPr>
            <w:tcW w:w="949" w:type="dxa"/>
            <w:tcBorders>
              <w:top w:val="single" w:sz="4" w:space="0" w:color="000000"/>
              <w:left w:val="nil"/>
              <w:bottom w:val="single" w:sz="4" w:space="0" w:color="auto"/>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(11,080)</w:t>
            </w:r>
          </w:p>
        </w:tc>
      </w:tr>
      <w:tr w:rsidR="00614868" w:rsidRPr="00AB506D" w:rsidTr="003F0F8A">
        <w:trPr>
          <w:trHeight w:val="195"/>
        </w:trPr>
        <w:tc>
          <w:tcPr>
            <w:tcW w:w="366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Transactions with owners</w:t>
            </w:r>
          </w:p>
        </w:tc>
        <w:tc>
          <w:tcPr>
            <w:tcW w:w="992" w:type="dxa"/>
            <w:tcBorders>
              <w:top w:val="single" w:sz="4" w:space="0" w:color="auto"/>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99" w:type="dxa"/>
            <w:tcBorders>
              <w:top w:val="single" w:sz="4" w:space="0" w:color="auto"/>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1123" w:type="dxa"/>
            <w:tcBorders>
              <w:top w:val="single" w:sz="4" w:space="0" w:color="auto"/>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49" w:type="dxa"/>
            <w:tcBorders>
              <w:top w:val="single" w:sz="4" w:space="0" w:color="auto"/>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r>
      <w:tr w:rsidR="00614868" w:rsidRPr="00AB506D" w:rsidTr="003F0F8A">
        <w:trPr>
          <w:trHeight w:val="215"/>
        </w:trPr>
        <w:tc>
          <w:tcPr>
            <w:tcW w:w="366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Contributions by owners</w:t>
            </w:r>
          </w:p>
        </w:tc>
        <w:tc>
          <w:tcPr>
            <w:tcW w:w="992"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9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112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c>
          <w:tcPr>
            <w:tcW w:w="94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rPr>
                <w:rFonts w:ascii="Arial" w:hAnsi="Arial" w:cs="Arial"/>
                <w:color w:val="000000"/>
                <w:sz w:val="16"/>
                <w:szCs w:val="16"/>
              </w:rPr>
            </w:pPr>
          </w:p>
        </w:tc>
      </w:tr>
      <w:tr w:rsidR="00614868" w:rsidRPr="00AB506D" w:rsidTr="003F0F8A">
        <w:trPr>
          <w:trHeight w:val="215"/>
        </w:trPr>
        <w:tc>
          <w:tcPr>
            <w:tcW w:w="3667"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ind w:firstLineChars="200" w:firstLine="320"/>
              <w:rPr>
                <w:rFonts w:ascii="Arial" w:hAnsi="Arial" w:cs="Arial"/>
                <w:color w:val="000000"/>
                <w:sz w:val="16"/>
                <w:szCs w:val="16"/>
              </w:rPr>
            </w:pPr>
            <w:r w:rsidRPr="00AB506D">
              <w:rPr>
                <w:rFonts w:ascii="Arial" w:hAnsi="Arial" w:cs="Arial"/>
                <w:color w:val="000000"/>
                <w:sz w:val="16"/>
                <w:szCs w:val="16"/>
              </w:rPr>
              <w:t>Departmental capital budget (DCB)</w:t>
            </w:r>
          </w:p>
        </w:tc>
        <w:tc>
          <w:tcPr>
            <w:tcW w:w="992"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9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1123"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5,283 </w:t>
            </w:r>
          </w:p>
        </w:tc>
        <w:tc>
          <w:tcPr>
            <w:tcW w:w="949" w:type="dxa"/>
            <w:tcBorders>
              <w:top w:val="nil"/>
              <w:left w:val="nil"/>
              <w:bottom w:val="nil"/>
              <w:right w:val="nil"/>
            </w:tcBorders>
            <w:shd w:val="clear" w:color="auto" w:fill="auto"/>
            <w:noWrap/>
            <w:vAlign w:val="center"/>
            <w:hideMark/>
          </w:tcPr>
          <w:p w:rsidR="00614868" w:rsidRPr="00AB506D" w:rsidRDefault="00614868" w:rsidP="003F0F8A">
            <w:pPr>
              <w:spacing w:after="0" w:line="240" w:lineRule="auto"/>
              <w:jc w:val="right"/>
              <w:rPr>
                <w:rFonts w:ascii="Arial" w:hAnsi="Arial" w:cs="Arial"/>
                <w:color w:val="000000"/>
                <w:sz w:val="16"/>
                <w:szCs w:val="16"/>
              </w:rPr>
            </w:pPr>
            <w:r w:rsidRPr="00AB506D">
              <w:rPr>
                <w:rFonts w:ascii="Arial" w:hAnsi="Arial" w:cs="Arial"/>
                <w:color w:val="000000"/>
                <w:sz w:val="16"/>
                <w:szCs w:val="16"/>
              </w:rPr>
              <w:t xml:space="preserve">5,283 </w:t>
            </w:r>
          </w:p>
        </w:tc>
      </w:tr>
      <w:tr w:rsidR="00614868" w:rsidRPr="00AB506D" w:rsidTr="003F0F8A">
        <w:trPr>
          <w:trHeight w:val="201"/>
        </w:trPr>
        <w:tc>
          <w:tcPr>
            <w:tcW w:w="3667" w:type="dxa"/>
            <w:tcBorders>
              <w:top w:val="nil"/>
              <w:left w:val="nil"/>
              <w:bottom w:val="nil"/>
              <w:right w:val="nil"/>
            </w:tcBorders>
            <w:shd w:val="clear" w:color="auto" w:fill="auto"/>
            <w:vAlign w:val="center"/>
            <w:hideMark/>
          </w:tcPr>
          <w:p w:rsidR="00614868" w:rsidRPr="00AB506D" w:rsidRDefault="00614868" w:rsidP="003F0F8A">
            <w:pPr>
              <w:spacing w:after="0" w:line="240" w:lineRule="auto"/>
              <w:rPr>
                <w:rFonts w:ascii="Arial" w:hAnsi="Arial" w:cs="Arial"/>
                <w:b/>
                <w:bCs/>
                <w:i/>
                <w:iCs/>
                <w:color w:val="000000"/>
                <w:sz w:val="16"/>
                <w:szCs w:val="16"/>
              </w:rPr>
            </w:pPr>
            <w:r w:rsidRPr="00AB506D">
              <w:rPr>
                <w:rFonts w:ascii="Arial" w:hAnsi="Arial" w:cs="Arial"/>
                <w:b/>
                <w:bCs/>
                <w:i/>
                <w:iCs/>
                <w:color w:val="000000"/>
                <w:sz w:val="16"/>
                <w:szCs w:val="16"/>
              </w:rPr>
              <w:t>Sub-total transactions with owners</w:t>
            </w:r>
          </w:p>
        </w:tc>
        <w:tc>
          <w:tcPr>
            <w:tcW w:w="992" w:type="dxa"/>
            <w:tcBorders>
              <w:top w:val="single" w:sz="4" w:space="0" w:color="000000"/>
              <w:left w:val="nil"/>
              <w:bottom w:val="single" w:sz="4" w:space="0" w:color="000000"/>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 </w:t>
            </w:r>
          </w:p>
        </w:tc>
        <w:tc>
          <w:tcPr>
            <w:tcW w:w="999" w:type="dxa"/>
            <w:tcBorders>
              <w:top w:val="single" w:sz="4" w:space="0" w:color="000000"/>
              <w:left w:val="nil"/>
              <w:bottom w:val="single" w:sz="4" w:space="0" w:color="000000"/>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 </w:t>
            </w:r>
          </w:p>
        </w:tc>
        <w:tc>
          <w:tcPr>
            <w:tcW w:w="1123" w:type="dxa"/>
            <w:tcBorders>
              <w:top w:val="single" w:sz="4" w:space="0" w:color="000000"/>
              <w:left w:val="nil"/>
              <w:bottom w:val="single" w:sz="4" w:space="0" w:color="000000"/>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5,283 </w:t>
            </w:r>
          </w:p>
        </w:tc>
        <w:tc>
          <w:tcPr>
            <w:tcW w:w="949" w:type="dxa"/>
            <w:tcBorders>
              <w:top w:val="single" w:sz="4" w:space="0" w:color="000000"/>
              <w:left w:val="nil"/>
              <w:bottom w:val="single" w:sz="4" w:space="0" w:color="000000"/>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i/>
                <w:iCs/>
                <w:color w:val="000000"/>
                <w:sz w:val="16"/>
                <w:szCs w:val="16"/>
              </w:rPr>
            </w:pPr>
            <w:r w:rsidRPr="00AB506D">
              <w:rPr>
                <w:rFonts w:ascii="Arial" w:hAnsi="Arial" w:cs="Arial"/>
                <w:b/>
                <w:bCs/>
                <w:i/>
                <w:iCs/>
                <w:color w:val="000000"/>
                <w:sz w:val="16"/>
                <w:szCs w:val="16"/>
              </w:rPr>
              <w:t xml:space="preserve">5,283 </w:t>
            </w:r>
          </w:p>
        </w:tc>
      </w:tr>
      <w:tr w:rsidR="00614868" w:rsidRPr="00AB506D" w:rsidTr="003F0F8A">
        <w:trPr>
          <w:trHeight w:val="221"/>
        </w:trPr>
        <w:tc>
          <w:tcPr>
            <w:tcW w:w="3667" w:type="dxa"/>
            <w:tcBorders>
              <w:top w:val="nil"/>
              <w:left w:val="nil"/>
              <w:bottom w:val="nil"/>
              <w:right w:val="nil"/>
            </w:tcBorders>
            <w:shd w:val="clear" w:color="auto" w:fill="auto"/>
            <w:vAlign w:val="center"/>
            <w:hideMark/>
          </w:tcPr>
          <w:p w:rsidR="00614868" w:rsidRPr="00AB506D" w:rsidRDefault="00614868" w:rsidP="003F0F8A">
            <w:pPr>
              <w:spacing w:after="0" w:line="240" w:lineRule="auto"/>
              <w:rPr>
                <w:rFonts w:ascii="Arial" w:hAnsi="Arial" w:cs="Arial"/>
                <w:b/>
                <w:bCs/>
                <w:color w:val="000000"/>
                <w:sz w:val="16"/>
                <w:szCs w:val="16"/>
              </w:rPr>
            </w:pPr>
            <w:r w:rsidRPr="00AB506D">
              <w:rPr>
                <w:rFonts w:ascii="Arial" w:hAnsi="Arial" w:cs="Arial"/>
                <w:b/>
                <w:bCs/>
                <w:color w:val="000000"/>
                <w:sz w:val="16"/>
                <w:szCs w:val="16"/>
              </w:rPr>
              <w:t>Estimated closing balance as at</w:t>
            </w:r>
            <w:r>
              <w:rPr>
                <w:rFonts w:ascii="Arial" w:hAnsi="Arial" w:cs="Arial"/>
                <w:b/>
                <w:bCs/>
                <w:color w:val="000000"/>
                <w:sz w:val="16"/>
                <w:szCs w:val="16"/>
              </w:rPr>
              <w:t xml:space="preserve"> </w:t>
            </w:r>
            <w:r w:rsidRPr="00AB506D">
              <w:rPr>
                <w:rFonts w:ascii="Arial" w:hAnsi="Arial" w:cs="Arial"/>
                <w:b/>
                <w:bCs/>
                <w:color w:val="000000"/>
                <w:sz w:val="16"/>
                <w:szCs w:val="16"/>
              </w:rPr>
              <w:t>30 June 2018</w:t>
            </w:r>
          </w:p>
        </w:tc>
        <w:tc>
          <w:tcPr>
            <w:tcW w:w="992"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(67,878)</w:t>
            </w:r>
          </w:p>
        </w:tc>
        <w:tc>
          <w:tcPr>
            <w:tcW w:w="999"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5,776 </w:t>
            </w:r>
          </w:p>
        </w:tc>
        <w:tc>
          <w:tcPr>
            <w:tcW w:w="1123"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103,667 </w:t>
            </w:r>
          </w:p>
        </w:tc>
        <w:tc>
          <w:tcPr>
            <w:tcW w:w="949"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41,565 </w:t>
            </w:r>
          </w:p>
        </w:tc>
      </w:tr>
      <w:tr w:rsidR="00614868" w:rsidRPr="00AB506D" w:rsidTr="003F0F8A">
        <w:trPr>
          <w:trHeight w:val="390"/>
        </w:trPr>
        <w:tc>
          <w:tcPr>
            <w:tcW w:w="3667" w:type="dxa"/>
            <w:tcBorders>
              <w:top w:val="nil"/>
              <w:left w:val="nil"/>
              <w:bottom w:val="single" w:sz="4" w:space="0" w:color="000000"/>
              <w:right w:val="nil"/>
            </w:tcBorders>
            <w:shd w:val="clear" w:color="auto" w:fill="auto"/>
            <w:vAlign w:val="center"/>
            <w:hideMark/>
          </w:tcPr>
          <w:p w:rsidR="00614868" w:rsidRPr="00AB506D" w:rsidRDefault="00614868" w:rsidP="003F0F8A">
            <w:pPr>
              <w:tabs>
                <w:tab w:val="left" w:pos="194"/>
              </w:tabs>
              <w:spacing w:after="0" w:line="240" w:lineRule="auto"/>
              <w:rPr>
                <w:rFonts w:ascii="Arial" w:hAnsi="Arial" w:cs="Arial"/>
                <w:b/>
                <w:bCs/>
                <w:color w:val="000000"/>
                <w:sz w:val="16"/>
                <w:szCs w:val="16"/>
              </w:rPr>
            </w:pPr>
            <w:r w:rsidRPr="00AB506D">
              <w:rPr>
                <w:rFonts w:ascii="Arial" w:hAnsi="Arial" w:cs="Arial"/>
                <w:b/>
                <w:bCs/>
                <w:color w:val="000000"/>
                <w:sz w:val="16"/>
                <w:szCs w:val="16"/>
              </w:rPr>
              <w:t>Closing balance attributable to</w:t>
            </w:r>
            <w:r>
              <w:rPr>
                <w:rFonts w:ascii="Arial" w:hAnsi="Arial" w:cs="Arial"/>
                <w:b/>
                <w:bCs/>
                <w:color w:val="000000"/>
                <w:sz w:val="16"/>
                <w:szCs w:val="16"/>
              </w:rPr>
              <w:t xml:space="preserve"> </w:t>
            </w:r>
            <w:r w:rsidRPr="00AB506D">
              <w:rPr>
                <w:rFonts w:ascii="Arial" w:hAnsi="Arial" w:cs="Arial"/>
                <w:b/>
                <w:bCs/>
                <w:color w:val="000000"/>
                <w:sz w:val="16"/>
                <w:szCs w:val="16"/>
              </w:rPr>
              <w:t xml:space="preserve">the Australian </w:t>
            </w:r>
            <w:r>
              <w:rPr>
                <w:rFonts w:ascii="Arial" w:hAnsi="Arial" w:cs="Arial"/>
                <w:b/>
                <w:bCs/>
                <w:color w:val="000000"/>
                <w:sz w:val="16"/>
                <w:szCs w:val="16"/>
              </w:rPr>
              <w:tab/>
            </w:r>
            <w:r w:rsidRPr="00AB506D">
              <w:rPr>
                <w:rFonts w:ascii="Arial" w:hAnsi="Arial" w:cs="Arial"/>
                <w:b/>
                <w:bCs/>
                <w:color w:val="000000"/>
                <w:sz w:val="16"/>
                <w:szCs w:val="16"/>
              </w:rPr>
              <w:t>Government</w:t>
            </w:r>
          </w:p>
        </w:tc>
        <w:tc>
          <w:tcPr>
            <w:tcW w:w="992"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(67,878)</w:t>
            </w:r>
          </w:p>
        </w:tc>
        <w:tc>
          <w:tcPr>
            <w:tcW w:w="999"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5,776 </w:t>
            </w:r>
          </w:p>
        </w:tc>
        <w:tc>
          <w:tcPr>
            <w:tcW w:w="1123"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103,667 </w:t>
            </w:r>
          </w:p>
        </w:tc>
        <w:tc>
          <w:tcPr>
            <w:tcW w:w="949" w:type="dxa"/>
            <w:tcBorders>
              <w:top w:val="nil"/>
              <w:left w:val="nil"/>
              <w:bottom w:val="single" w:sz="4" w:space="0" w:color="auto"/>
              <w:right w:val="nil"/>
            </w:tcBorders>
            <w:shd w:val="clear" w:color="auto" w:fill="auto"/>
            <w:noWrap/>
            <w:vAlign w:val="bottom"/>
            <w:hideMark/>
          </w:tcPr>
          <w:p w:rsidR="00614868" w:rsidRPr="00AB506D" w:rsidRDefault="00614868" w:rsidP="003F0F8A">
            <w:pPr>
              <w:spacing w:after="0" w:line="240" w:lineRule="auto"/>
              <w:jc w:val="right"/>
              <w:rPr>
                <w:rFonts w:ascii="Arial" w:hAnsi="Arial" w:cs="Arial"/>
                <w:b/>
                <w:bCs/>
                <w:color w:val="000000"/>
                <w:sz w:val="16"/>
                <w:szCs w:val="16"/>
              </w:rPr>
            </w:pPr>
            <w:r w:rsidRPr="00AB506D">
              <w:rPr>
                <w:rFonts w:ascii="Arial" w:hAnsi="Arial" w:cs="Arial"/>
                <w:b/>
                <w:bCs/>
                <w:color w:val="000000"/>
                <w:sz w:val="16"/>
                <w:szCs w:val="16"/>
              </w:rPr>
              <w:t xml:space="preserve">41,565 </w:t>
            </w:r>
          </w:p>
        </w:tc>
      </w:tr>
    </w:tbl>
    <w:p w:rsidR="00614868" w:rsidRDefault="00614868" w:rsidP="00614868">
      <w:pPr>
        <w:pStyle w:val="Source"/>
        <w:spacing w:before="120"/>
      </w:pPr>
      <w:r>
        <w:t>Prepared on Australian Accounting Standards basis.</w:t>
      </w:r>
    </w:p>
    <w:p w:rsidR="00614868" w:rsidRDefault="00614868" w:rsidP="00614868">
      <w:pPr>
        <w:pStyle w:val="TableHeading"/>
        <w:spacing w:before="120"/>
        <w:rPr>
          <w:lang w:val="en-AU"/>
        </w:rPr>
      </w:pPr>
      <w:r>
        <w:br w:type="page"/>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699" w:type="dxa"/>
        <w:tblInd w:w="93" w:type="dxa"/>
        <w:tblCellMar>
          <w:left w:w="57" w:type="dxa"/>
          <w:right w:w="57" w:type="dxa"/>
        </w:tblCellMar>
        <w:tblLook w:val="04A0" w:firstRow="1" w:lastRow="0" w:firstColumn="1" w:lastColumn="0" w:noHBand="0" w:noVBand="1"/>
      </w:tblPr>
      <w:tblGrid>
        <w:gridCol w:w="3111"/>
        <w:gridCol w:w="992"/>
        <w:gridCol w:w="851"/>
        <w:gridCol w:w="863"/>
        <w:gridCol w:w="941"/>
        <w:gridCol w:w="941"/>
      </w:tblGrid>
      <w:tr w:rsidR="00614868" w:rsidRPr="00F337E5" w:rsidTr="003F0F8A">
        <w:trPr>
          <w:trHeight w:val="659"/>
        </w:trPr>
        <w:tc>
          <w:tcPr>
            <w:tcW w:w="3111" w:type="dxa"/>
            <w:tcBorders>
              <w:top w:val="single" w:sz="4" w:space="0" w:color="auto"/>
              <w:left w:val="nil"/>
              <w:bottom w:val="nil"/>
              <w:right w:val="nil"/>
            </w:tcBorders>
            <w:shd w:val="clear" w:color="auto" w:fill="auto"/>
            <w:noWrap/>
            <w:hideMark/>
          </w:tcPr>
          <w:p w:rsidR="00614868" w:rsidRPr="00F337E5" w:rsidRDefault="00614868" w:rsidP="003F0F8A">
            <w:pPr>
              <w:spacing w:after="0" w:line="240" w:lineRule="auto"/>
              <w:rPr>
                <w:rFonts w:ascii="Arial" w:hAnsi="Arial" w:cs="Arial"/>
                <w:b/>
                <w:bCs/>
                <w:sz w:val="16"/>
                <w:szCs w:val="16"/>
              </w:rPr>
            </w:pPr>
            <w:r w:rsidRPr="00F337E5">
              <w:rPr>
                <w:rFonts w:ascii="Arial" w:hAnsi="Arial" w:cs="Arial"/>
                <w:b/>
                <w:bCs/>
                <w:sz w:val="16"/>
                <w:szCs w:val="16"/>
              </w:rPr>
              <w:t> </w:t>
            </w:r>
          </w:p>
        </w:tc>
        <w:tc>
          <w:tcPr>
            <w:tcW w:w="992" w:type="dxa"/>
            <w:tcBorders>
              <w:top w:val="single" w:sz="4" w:space="0" w:color="auto"/>
              <w:left w:val="nil"/>
              <w:bottom w:val="single" w:sz="4" w:space="0" w:color="auto"/>
              <w:right w:val="nil"/>
            </w:tcBorders>
            <w:shd w:val="clear" w:color="auto" w:fill="auto"/>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2016–17 Estimated actual</w:t>
            </w:r>
            <w:r w:rsidRPr="00F337E5">
              <w:rPr>
                <w:rFonts w:ascii="Arial" w:hAnsi="Arial" w:cs="Arial"/>
                <w:sz w:val="16"/>
                <w:szCs w:val="16"/>
              </w:rPr>
              <w:br/>
              <w:t>$'000</w:t>
            </w:r>
          </w:p>
        </w:tc>
        <w:tc>
          <w:tcPr>
            <w:tcW w:w="851" w:type="dxa"/>
            <w:tcBorders>
              <w:top w:val="single" w:sz="4" w:space="0" w:color="auto"/>
              <w:left w:val="nil"/>
              <w:bottom w:val="single" w:sz="4" w:space="0" w:color="auto"/>
              <w:right w:val="nil"/>
            </w:tcBorders>
            <w:shd w:val="clear" w:color="000000" w:fill="E6E6E6"/>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2017–18</w:t>
            </w:r>
            <w:r w:rsidRPr="00F337E5">
              <w:rPr>
                <w:rFonts w:ascii="Arial" w:hAnsi="Arial" w:cs="Arial"/>
                <w:sz w:val="16"/>
                <w:szCs w:val="16"/>
              </w:rPr>
              <w:br/>
              <w:t>Budget</w:t>
            </w:r>
            <w:r w:rsidRPr="00F337E5">
              <w:rPr>
                <w:rFonts w:ascii="Arial" w:hAnsi="Arial" w:cs="Arial"/>
                <w:sz w:val="16"/>
                <w:szCs w:val="16"/>
              </w:rPr>
              <w:br/>
            </w:r>
            <w:r w:rsidRPr="00F337E5">
              <w:rPr>
                <w:rFonts w:ascii="Arial" w:hAnsi="Arial" w:cs="Arial"/>
                <w:sz w:val="16"/>
                <w:szCs w:val="16"/>
              </w:rPr>
              <w:br/>
              <w:t>$'000</w:t>
            </w:r>
          </w:p>
        </w:tc>
        <w:tc>
          <w:tcPr>
            <w:tcW w:w="863" w:type="dxa"/>
            <w:tcBorders>
              <w:top w:val="single" w:sz="4" w:space="0" w:color="auto"/>
              <w:left w:val="nil"/>
              <w:bottom w:val="single" w:sz="4" w:space="0" w:color="auto"/>
              <w:right w:val="nil"/>
            </w:tcBorders>
            <w:shd w:val="clear" w:color="auto" w:fill="auto"/>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2018–19 Forward estimate</w:t>
            </w:r>
            <w:r w:rsidRPr="00F337E5">
              <w:rPr>
                <w:rFonts w:ascii="Arial" w:hAnsi="Arial" w:cs="Arial"/>
                <w:sz w:val="16"/>
                <w:szCs w:val="16"/>
              </w:rPr>
              <w:br/>
              <w:t>$'000</w:t>
            </w:r>
          </w:p>
        </w:tc>
        <w:tc>
          <w:tcPr>
            <w:tcW w:w="941" w:type="dxa"/>
            <w:tcBorders>
              <w:top w:val="single" w:sz="4" w:space="0" w:color="auto"/>
              <w:left w:val="nil"/>
              <w:bottom w:val="single" w:sz="4" w:space="0" w:color="auto"/>
              <w:right w:val="nil"/>
            </w:tcBorders>
            <w:shd w:val="clear" w:color="auto" w:fill="auto"/>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2019–20 Forward estimate</w:t>
            </w:r>
            <w:r w:rsidRPr="00F337E5">
              <w:rPr>
                <w:rFonts w:ascii="Arial" w:hAnsi="Arial" w:cs="Arial"/>
                <w:sz w:val="16"/>
                <w:szCs w:val="16"/>
              </w:rPr>
              <w:br/>
              <w:t>$'000</w:t>
            </w:r>
          </w:p>
        </w:tc>
        <w:tc>
          <w:tcPr>
            <w:tcW w:w="941" w:type="dxa"/>
            <w:tcBorders>
              <w:top w:val="single" w:sz="4" w:space="0" w:color="auto"/>
              <w:left w:val="nil"/>
              <w:bottom w:val="single" w:sz="4" w:space="0" w:color="auto"/>
              <w:right w:val="nil"/>
            </w:tcBorders>
            <w:shd w:val="clear" w:color="auto" w:fill="auto"/>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2020–21</w:t>
            </w:r>
            <w:r w:rsidRPr="00F337E5">
              <w:rPr>
                <w:rFonts w:ascii="Arial" w:hAnsi="Arial" w:cs="Arial"/>
                <w:sz w:val="16"/>
                <w:szCs w:val="16"/>
              </w:rPr>
              <w:br/>
              <w:t>Forward estimate</w:t>
            </w:r>
            <w:r w:rsidRPr="00F337E5">
              <w:rPr>
                <w:rFonts w:ascii="Arial" w:hAnsi="Arial" w:cs="Arial"/>
                <w:sz w:val="16"/>
                <w:szCs w:val="16"/>
              </w:rPr>
              <w:br/>
              <w:t>$'000</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OPERATING ACTIVITIES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212"/>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Cash received</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203"/>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Appropriations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114,180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117,334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114,514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111,821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115,239 </w:t>
            </w:r>
          </w:p>
        </w:tc>
      </w:tr>
      <w:tr w:rsidR="00614868" w:rsidRPr="00F337E5" w:rsidTr="003F0F8A">
        <w:trPr>
          <w:trHeight w:val="151"/>
        </w:trPr>
        <w:tc>
          <w:tcPr>
            <w:tcW w:w="3111" w:type="dxa"/>
            <w:tcBorders>
              <w:top w:val="nil"/>
              <w:left w:val="nil"/>
              <w:bottom w:val="nil"/>
              <w:right w:val="nil"/>
            </w:tcBorders>
            <w:shd w:val="clear" w:color="auto" w:fill="auto"/>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Sale of goods and rendering of</w:t>
            </w:r>
            <w:r>
              <w:rPr>
                <w:rFonts w:ascii="Arial" w:hAnsi="Arial" w:cs="Arial"/>
                <w:color w:val="000000"/>
                <w:sz w:val="16"/>
                <w:szCs w:val="16"/>
              </w:rPr>
              <w:t xml:space="preserve"> </w:t>
            </w:r>
            <w:r w:rsidRPr="00F337E5">
              <w:rPr>
                <w:rFonts w:ascii="Arial" w:hAnsi="Arial" w:cs="Arial"/>
                <w:color w:val="000000"/>
                <w:sz w:val="16"/>
                <w:szCs w:val="16"/>
              </w:rPr>
              <w:t>services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1,050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690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500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80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80 </w:t>
            </w:r>
          </w:p>
        </w:tc>
      </w:tr>
      <w:tr w:rsidR="00614868" w:rsidRPr="00F337E5" w:rsidTr="003F0F8A">
        <w:trPr>
          <w:trHeight w:val="203"/>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 xml:space="preserve">Other </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4,480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500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500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500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500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i/>
                <w:iCs/>
                <w:color w:val="000000"/>
                <w:sz w:val="16"/>
                <w:szCs w:val="16"/>
              </w:rPr>
            </w:pPr>
            <w:r w:rsidRPr="00F337E5">
              <w:rPr>
                <w:rFonts w:ascii="Arial" w:hAnsi="Arial" w:cs="Arial"/>
                <w:b/>
                <w:bCs/>
                <w:i/>
                <w:iCs/>
                <w:color w:val="000000"/>
                <w:sz w:val="16"/>
                <w:szCs w:val="16"/>
              </w:rPr>
              <w:t>Total cash received</w:t>
            </w:r>
          </w:p>
        </w:tc>
        <w:tc>
          <w:tcPr>
            <w:tcW w:w="992"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119,710 </w:t>
            </w:r>
          </w:p>
        </w:tc>
        <w:tc>
          <w:tcPr>
            <w:tcW w:w="851" w:type="dxa"/>
            <w:tcBorders>
              <w:top w:val="single" w:sz="4" w:space="0" w:color="000000"/>
              <w:left w:val="nil"/>
              <w:bottom w:val="single" w:sz="4" w:space="0" w:color="000000"/>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118,524 </w:t>
            </w:r>
          </w:p>
        </w:tc>
        <w:tc>
          <w:tcPr>
            <w:tcW w:w="863"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115,514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112,401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115,819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Cash used</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Employees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77,021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79,700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79,391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79,822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79,840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Suppliers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36,200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37,299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35,702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32,579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35,979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Other</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4,980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i/>
                <w:iCs/>
                <w:color w:val="000000"/>
                <w:sz w:val="16"/>
                <w:szCs w:val="16"/>
              </w:rPr>
            </w:pPr>
            <w:r w:rsidRPr="00F337E5">
              <w:rPr>
                <w:rFonts w:ascii="Arial" w:hAnsi="Arial" w:cs="Arial"/>
                <w:b/>
                <w:bCs/>
                <w:i/>
                <w:iCs/>
                <w:color w:val="000000"/>
                <w:sz w:val="16"/>
                <w:szCs w:val="16"/>
              </w:rPr>
              <w:t>Total cash used</w:t>
            </w:r>
          </w:p>
        </w:tc>
        <w:tc>
          <w:tcPr>
            <w:tcW w:w="992" w:type="dxa"/>
            <w:tcBorders>
              <w:top w:val="single" w:sz="4" w:space="0" w:color="000000"/>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118,201 </w:t>
            </w:r>
          </w:p>
        </w:tc>
        <w:tc>
          <w:tcPr>
            <w:tcW w:w="851" w:type="dxa"/>
            <w:tcBorders>
              <w:top w:val="single" w:sz="4" w:space="0" w:color="000000"/>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116,999 </w:t>
            </w:r>
          </w:p>
        </w:tc>
        <w:tc>
          <w:tcPr>
            <w:tcW w:w="863" w:type="dxa"/>
            <w:tcBorders>
              <w:top w:val="single" w:sz="4" w:space="0" w:color="000000"/>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115,093 </w:t>
            </w:r>
          </w:p>
        </w:tc>
        <w:tc>
          <w:tcPr>
            <w:tcW w:w="941" w:type="dxa"/>
            <w:tcBorders>
              <w:top w:val="single" w:sz="4" w:space="0" w:color="000000"/>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112,401 </w:t>
            </w:r>
          </w:p>
        </w:tc>
        <w:tc>
          <w:tcPr>
            <w:tcW w:w="941" w:type="dxa"/>
            <w:tcBorders>
              <w:top w:val="single" w:sz="4" w:space="0" w:color="000000"/>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115,819 </w:t>
            </w:r>
          </w:p>
        </w:tc>
      </w:tr>
      <w:tr w:rsidR="00614868" w:rsidRPr="00F337E5" w:rsidTr="003F0F8A">
        <w:trPr>
          <w:trHeight w:val="412"/>
        </w:trPr>
        <w:tc>
          <w:tcPr>
            <w:tcW w:w="3111" w:type="dxa"/>
            <w:tcBorders>
              <w:top w:val="nil"/>
              <w:left w:val="nil"/>
              <w:bottom w:val="nil"/>
              <w:right w:val="nil"/>
            </w:tcBorders>
            <w:shd w:val="clear" w:color="auto" w:fill="auto"/>
            <w:vAlign w:val="center"/>
            <w:hideMark/>
          </w:tcPr>
          <w:p w:rsidR="00614868" w:rsidRPr="00F337E5" w:rsidRDefault="00614868" w:rsidP="003F0F8A">
            <w:pPr>
              <w:tabs>
                <w:tab w:val="left" w:pos="177"/>
              </w:tabs>
              <w:spacing w:after="0" w:line="240" w:lineRule="auto"/>
              <w:rPr>
                <w:rFonts w:ascii="Arial" w:hAnsi="Arial" w:cs="Arial"/>
                <w:b/>
                <w:bCs/>
                <w:color w:val="000000"/>
                <w:sz w:val="16"/>
                <w:szCs w:val="16"/>
              </w:rPr>
            </w:pPr>
            <w:r w:rsidRPr="00F337E5">
              <w:rPr>
                <w:rFonts w:ascii="Arial" w:hAnsi="Arial" w:cs="Arial"/>
                <w:b/>
                <w:bCs/>
                <w:color w:val="000000"/>
                <w:sz w:val="16"/>
                <w:szCs w:val="16"/>
              </w:rPr>
              <w:t>Net cash from/(used by)</w:t>
            </w:r>
            <w:r>
              <w:rPr>
                <w:rFonts w:ascii="Arial" w:hAnsi="Arial" w:cs="Arial"/>
                <w:b/>
                <w:bCs/>
                <w:color w:val="000000"/>
                <w:sz w:val="16"/>
                <w:szCs w:val="16"/>
              </w:rPr>
              <w:t xml:space="preserve"> </w:t>
            </w:r>
            <w:r w:rsidRPr="00F337E5">
              <w:rPr>
                <w:rFonts w:ascii="Arial" w:hAnsi="Arial" w:cs="Arial"/>
                <w:b/>
                <w:bCs/>
                <w:color w:val="000000"/>
                <w:sz w:val="16"/>
                <w:szCs w:val="16"/>
              </w:rPr>
              <w:t xml:space="preserve">operating </w:t>
            </w:r>
            <w:r>
              <w:rPr>
                <w:rFonts w:ascii="Arial" w:hAnsi="Arial" w:cs="Arial"/>
                <w:b/>
                <w:bCs/>
                <w:color w:val="000000"/>
                <w:sz w:val="16"/>
                <w:szCs w:val="16"/>
              </w:rPr>
              <w:tab/>
            </w:r>
            <w:r w:rsidRPr="00F337E5">
              <w:rPr>
                <w:rFonts w:ascii="Arial" w:hAnsi="Arial" w:cs="Arial"/>
                <w:b/>
                <w:bCs/>
                <w:color w:val="000000"/>
                <w:sz w:val="16"/>
                <w:szCs w:val="16"/>
              </w:rPr>
              <w:t>activities</w:t>
            </w:r>
          </w:p>
        </w:tc>
        <w:tc>
          <w:tcPr>
            <w:tcW w:w="992"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1,509 </w:t>
            </w:r>
          </w:p>
        </w:tc>
        <w:tc>
          <w:tcPr>
            <w:tcW w:w="851" w:type="dxa"/>
            <w:tcBorders>
              <w:top w:val="single" w:sz="4" w:space="0" w:color="auto"/>
              <w:left w:val="nil"/>
              <w:bottom w:val="single" w:sz="4" w:space="0" w:color="auto"/>
              <w:right w:val="nil"/>
            </w:tcBorders>
            <w:shd w:val="clear" w:color="000000" w:fill="E6E6E6"/>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1,525 </w:t>
            </w:r>
          </w:p>
        </w:tc>
        <w:tc>
          <w:tcPr>
            <w:tcW w:w="863"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421 </w:t>
            </w:r>
          </w:p>
        </w:tc>
        <w:tc>
          <w:tcPr>
            <w:tcW w:w="941"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 </w:t>
            </w:r>
          </w:p>
        </w:tc>
        <w:tc>
          <w:tcPr>
            <w:tcW w:w="941"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INVESTING ACTIVITIES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Cash used</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412"/>
        </w:trPr>
        <w:tc>
          <w:tcPr>
            <w:tcW w:w="3111" w:type="dxa"/>
            <w:tcBorders>
              <w:top w:val="nil"/>
              <w:left w:val="nil"/>
              <w:bottom w:val="nil"/>
              <w:right w:val="nil"/>
            </w:tcBorders>
            <w:shd w:val="clear" w:color="auto" w:fill="auto"/>
            <w:vAlign w:val="center"/>
            <w:hideMark/>
          </w:tcPr>
          <w:p w:rsidR="00614868" w:rsidRPr="00F337E5" w:rsidRDefault="00614868" w:rsidP="003F0F8A">
            <w:pPr>
              <w:tabs>
                <w:tab w:val="left" w:pos="357"/>
              </w:tabs>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Purchase of property, plant and</w:t>
            </w:r>
            <w:r>
              <w:rPr>
                <w:rFonts w:ascii="Arial" w:hAnsi="Arial" w:cs="Arial"/>
                <w:color w:val="000000"/>
                <w:sz w:val="16"/>
                <w:szCs w:val="16"/>
              </w:rPr>
              <w:t xml:space="preserve"> </w:t>
            </w:r>
            <w:r>
              <w:rPr>
                <w:rFonts w:ascii="Arial" w:hAnsi="Arial" w:cs="Arial"/>
                <w:color w:val="000000"/>
                <w:sz w:val="16"/>
                <w:szCs w:val="16"/>
              </w:rPr>
              <w:tab/>
            </w:r>
            <w:r w:rsidRPr="00F337E5">
              <w:rPr>
                <w:rFonts w:ascii="Arial" w:hAnsi="Arial" w:cs="Arial"/>
                <w:color w:val="000000"/>
                <w:sz w:val="16"/>
                <w:szCs w:val="16"/>
              </w:rPr>
              <w:t>equipment and intangibles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8,508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6,808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6,632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6,216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6,246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i/>
                <w:iCs/>
                <w:color w:val="000000"/>
                <w:sz w:val="16"/>
                <w:szCs w:val="16"/>
              </w:rPr>
            </w:pPr>
            <w:r w:rsidRPr="00F337E5">
              <w:rPr>
                <w:rFonts w:ascii="Arial" w:hAnsi="Arial" w:cs="Arial"/>
                <w:b/>
                <w:bCs/>
                <w:i/>
                <w:iCs/>
                <w:color w:val="000000"/>
                <w:sz w:val="16"/>
                <w:szCs w:val="16"/>
              </w:rPr>
              <w:t>Total cash used</w:t>
            </w:r>
          </w:p>
        </w:tc>
        <w:tc>
          <w:tcPr>
            <w:tcW w:w="992"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8,508 </w:t>
            </w:r>
          </w:p>
        </w:tc>
        <w:tc>
          <w:tcPr>
            <w:tcW w:w="851" w:type="dxa"/>
            <w:tcBorders>
              <w:top w:val="single" w:sz="4" w:space="0" w:color="000000"/>
              <w:left w:val="nil"/>
              <w:bottom w:val="single" w:sz="4" w:space="0" w:color="000000"/>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6,808 </w:t>
            </w:r>
          </w:p>
        </w:tc>
        <w:tc>
          <w:tcPr>
            <w:tcW w:w="863"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6,632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6,216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6,246 </w:t>
            </w:r>
          </w:p>
        </w:tc>
      </w:tr>
      <w:tr w:rsidR="00614868" w:rsidRPr="00F337E5" w:rsidTr="003F0F8A">
        <w:trPr>
          <w:trHeight w:val="412"/>
        </w:trPr>
        <w:tc>
          <w:tcPr>
            <w:tcW w:w="3111" w:type="dxa"/>
            <w:tcBorders>
              <w:top w:val="nil"/>
              <w:left w:val="nil"/>
              <w:bottom w:val="nil"/>
              <w:right w:val="nil"/>
            </w:tcBorders>
            <w:shd w:val="clear" w:color="auto" w:fill="auto"/>
            <w:vAlign w:val="center"/>
            <w:hideMark/>
          </w:tcPr>
          <w:p w:rsidR="00614868" w:rsidRPr="00F337E5" w:rsidRDefault="00614868" w:rsidP="003F0F8A">
            <w:pPr>
              <w:tabs>
                <w:tab w:val="left" w:pos="197"/>
              </w:tabs>
              <w:spacing w:after="0" w:line="240" w:lineRule="auto"/>
              <w:rPr>
                <w:rFonts w:ascii="Arial" w:hAnsi="Arial" w:cs="Arial"/>
                <w:b/>
                <w:bCs/>
                <w:color w:val="000000"/>
                <w:sz w:val="16"/>
                <w:szCs w:val="16"/>
              </w:rPr>
            </w:pPr>
            <w:r w:rsidRPr="00F337E5">
              <w:rPr>
                <w:rFonts w:ascii="Arial" w:hAnsi="Arial" w:cs="Arial"/>
                <w:b/>
                <w:bCs/>
                <w:color w:val="000000"/>
                <w:sz w:val="16"/>
                <w:szCs w:val="16"/>
              </w:rPr>
              <w:t>Net cash from/(used by)</w:t>
            </w:r>
            <w:r>
              <w:rPr>
                <w:rFonts w:ascii="Arial" w:hAnsi="Arial" w:cs="Arial"/>
                <w:b/>
                <w:bCs/>
                <w:color w:val="000000"/>
                <w:sz w:val="16"/>
                <w:szCs w:val="16"/>
              </w:rPr>
              <w:t xml:space="preserve"> </w:t>
            </w:r>
            <w:r w:rsidRPr="00F337E5">
              <w:rPr>
                <w:rFonts w:ascii="Arial" w:hAnsi="Arial" w:cs="Arial"/>
                <w:b/>
                <w:bCs/>
                <w:color w:val="000000"/>
                <w:sz w:val="16"/>
                <w:szCs w:val="16"/>
              </w:rPr>
              <w:t xml:space="preserve">investing </w:t>
            </w:r>
            <w:r>
              <w:rPr>
                <w:rFonts w:ascii="Arial" w:hAnsi="Arial" w:cs="Arial"/>
                <w:b/>
                <w:bCs/>
                <w:color w:val="000000"/>
                <w:sz w:val="16"/>
                <w:szCs w:val="16"/>
              </w:rPr>
              <w:tab/>
            </w:r>
            <w:r w:rsidRPr="00F337E5">
              <w:rPr>
                <w:rFonts w:ascii="Arial" w:hAnsi="Arial" w:cs="Arial"/>
                <w:b/>
                <w:bCs/>
                <w:color w:val="000000"/>
                <w:sz w:val="16"/>
                <w:szCs w:val="16"/>
              </w:rPr>
              <w:t>activities</w:t>
            </w:r>
          </w:p>
        </w:tc>
        <w:tc>
          <w:tcPr>
            <w:tcW w:w="992" w:type="dxa"/>
            <w:tcBorders>
              <w:top w:val="nil"/>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(8,508)</w:t>
            </w:r>
          </w:p>
        </w:tc>
        <w:tc>
          <w:tcPr>
            <w:tcW w:w="851" w:type="dxa"/>
            <w:tcBorders>
              <w:top w:val="nil"/>
              <w:left w:val="nil"/>
              <w:bottom w:val="single" w:sz="4" w:space="0" w:color="auto"/>
              <w:right w:val="nil"/>
            </w:tcBorders>
            <w:shd w:val="clear" w:color="000000" w:fill="E6E6E6"/>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(6,808)</w:t>
            </w:r>
          </w:p>
        </w:tc>
        <w:tc>
          <w:tcPr>
            <w:tcW w:w="863" w:type="dxa"/>
            <w:tcBorders>
              <w:top w:val="nil"/>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(6,632)</w:t>
            </w:r>
          </w:p>
        </w:tc>
        <w:tc>
          <w:tcPr>
            <w:tcW w:w="941" w:type="dxa"/>
            <w:tcBorders>
              <w:top w:val="nil"/>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(6,216)</w:t>
            </w:r>
          </w:p>
        </w:tc>
        <w:tc>
          <w:tcPr>
            <w:tcW w:w="941" w:type="dxa"/>
            <w:tcBorders>
              <w:top w:val="nil"/>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(6,246)</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FINANCING ACTIVITIES</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Cash received</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Contributed equity</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6,999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5,283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6,211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6,216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6,246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i/>
                <w:iCs/>
                <w:color w:val="000000"/>
                <w:sz w:val="16"/>
                <w:szCs w:val="16"/>
              </w:rPr>
            </w:pPr>
            <w:r w:rsidRPr="00F337E5">
              <w:rPr>
                <w:rFonts w:ascii="Arial" w:hAnsi="Arial" w:cs="Arial"/>
                <w:b/>
                <w:bCs/>
                <w:i/>
                <w:iCs/>
                <w:color w:val="000000"/>
                <w:sz w:val="16"/>
                <w:szCs w:val="16"/>
              </w:rPr>
              <w:t>Total cash received</w:t>
            </w:r>
          </w:p>
        </w:tc>
        <w:tc>
          <w:tcPr>
            <w:tcW w:w="992"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6,999 </w:t>
            </w:r>
          </w:p>
        </w:tc>
        <w:tc>
          <w:tcPr>
            <w:tcW w:w="851" w:type="dxa"/>
            <w:tcBorders>
              <w:top w:val="single" w:sz="4" w:space="0" w:color="000000"/>
              <w:left w:val="nil"/>
              <w:bottom w:val="single" w:sz="4" w:space="0" w:color="000000"/>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5,283 </w:t>
            </w:r>
          </w:p>
        </w:tc>
        <w:tc>
          <w:tcPr>
            <w:tcW w:w="863"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6,211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6,216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6,246 </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Cash used</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color w:val="000000"/>
                <w:sz w:val="16"/>
                <w:szCs w:val="16"/>
              </w:rPr>
            </w:pP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color w:val="000000"/>
                <w:sz w:val="16"/>
                <w:szCs w:val="16"/>
              </w:rPr>
            </w:pP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Other</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r w:rsidRPr="00F337E5">
              <w:rPr>
                <w:rFonts w:ascii="Arial" w:hAnsi="Arial" w:cs="Arial"/>
                <w:color w:val="000000"/>
                <w:sz w:val="16"/>
                <w:szCs w:val="16"/>
              </w:rPr>
              <w:t>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Pr>
                <w:rFonts w:ascii="Arial" w:hAnsi="Arial" w:cs="Arial"/>
                <w:color w:val="000000"/>
                <w:sz w:val="16"/>
                <w:szCs w:val="16"/>
              </w:rPr>
              <w:t>-</w:t>
            </w:r>
          </w:p>
        </w:tc>
      </w:tr>
      <w:tr w:rsidR="00614868" w:rsidRPr="00F337E5" w:rsidTr="003F0F8A">
        <w:trPr>
          <w:trHeight w:val="206"/>
        </w:trPr>
        <w:tc>
          <w:tcPr>
            <w:tcW w:w="311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i/>
                <w:iCs/>
                <w:color w:val="000000"/>
                <w:sz w:val="16"/>
                <w:szCs w:val="16"/>
              </w:rPr>
            </w:pPr>
            <w:r w:rsidRPr="00F337E5">
              <w:rPr>
                <w:rFonts w:ascii="Arial" w:hAnsi="Arial" w:cs="Arial"/>
                <w:b/>
                <w:bCs/>
                <w:i/>
                <w:iCs/>
                <w:color w:val="000000"/>
                <w:sz w:val="16"/>
                <w:szCs w:val="16"/>
              </w:rPr>
              <w:t>Total cash used</w:t>
            </w:r>
          </w:p>
        </w:tc>
        <w:tc>
          <w:tcPr>
            <w:tcW w:w="992"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 </w:t>
            </w:r>
          </w:p>
        </w:tc>
        <w:tc>
          <w:tcPr>
            <w:tcW w:w="851" w:type="dxa"/>
            <w:tcBorders>
              <w:top w:val="single" w:sz="4" w:space="0" w:color="000000"/>
              <w:left w:val="nil"/>
              <w:bottom w:val="single" w:sz="4" w:space="0" w:color="000000"/>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 </w:t>
            </w:r>
          </w:p>
        </w:tc>
        <w:tc>
          <w:tcPr>
            <w:tcW w:w="863"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 </w:t>
            </w:r>
          </w:p>
        </w:tc>
        <w:tc>
          <w:tcPr>
            <w:tcW w:w="941" w:type="dxa"/>
            <w:tcBorders>
              <w:top w:val="single" w:sz="4" w:space="0" w:color="000000"/>
              <w:left w:val="nil"/>
              <w:bottom w:val="single" w:sz="4" w:space="0" w:color="000000"/>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color w:val="000000"/>
                <w:sz w:val="16"/>
                <w:szCs w:val="16"/>
              </w:rPr>
            </w:pPr>
            <w:r w:rsidRPr="00F337E5">
              <w:rPr>
                <w:rFonts w:ascii="Arial" w:hAnsi="Arial" w:cs="Arial"/>
                <w:b/>
                <w:bCs/>
                <w:i/>
                <w:iCs/>
                <w:color w:val="000000"/>
                <w:sz w:val="16"/>
                <w:szCs w:val="16"/>
              </w:rPr>
              <w:t xml:space="preserve">- </w:t>
            </w:r>
          </w:p>
        </w:tc>
      </w:tr>
      <w:tr w:rsidR="00614868" w:rsidRPr="00F337E5" w:rsidTr="003F0F8A">
        <w:trPr>
          <w:trHeight w:val="412"/>
        </w:trPr>
        <w:tc>
          <w:tcPr>
            <w:tcW w:w="3111" w:type="dxa"/>
            <w:tcBorders>
              <w:top w:val="nil"/>
              <w:left w:val="nil"/>
              <w:bottom w:val="nil"/>
              <w:right w:val="nil"/>
            </w:tcBorders>
            <w:shd w:val="clear" w:color="auto" w:fill="auto"/>
            <w:vAlign w:val="center"/>
            <w:hideMark/>
          </w:tcPr>
          <w:p w:rsidR="00614868" w:rsidRPr="00F337E5" w:rsidRDefault="00614868" w:rsidP="003F0F8A">
            <w:pPr>
              <w:tabs>
                <w:tab w:val="left" w:pos="191"/>
              </w:tabs>
              <w:spacing w:after="0" w:line="240" w:lineRule="auto"/>
              <w:rPr>
                <w:rFonts w:ascii="Arial" w:hAnsi="Arial" w:cs="Arial"/>
                <w:b/>
                <w:bCs/>
                <w:color w:val="000000"/>
                <w:sz w:val="16"/>
                <w:szCs w:val="16"/>
              </w:rPr>
            </w:pPr>
            <w:r w:rsidRPr="00F337E5">
              <w:rPr>
                <w:rFonts w:ascii="Arial" w:hAnsi="Arial" w:cs="Arial"/>
                <w:b/>
                <w:bCs/>
                <w:color w:val="000000"/>
                <w:sz w:val="16"/>
                <w:szCs w:val="16"/>
              </w:rPr>
              <w:t>Net cash from/(used by)</w:t>
            </w:r>
            <w:r>
              <w:rPr>
                <w:rFonts w:ascii="Arial" w:hAnsi="Arial" w:cs="Arial"/>
                <w:b/>
                <w:bCs/>
                <w:color w:val="000000"/>
                <w:sz w:val="16"/>
                <w:szCs w:val="16"/>
              </w:rPr>
              <w:t xml:space="preserve"> </w:t>
            </w:r>
            <w:r w:rsidRPr="00F337E5">
              <w:rPr>
                <w:rFonts w:ascii="Arial" w:hAnsi="Arial" w:cs="Arial"/>
                <w:b/>
                <w:bCs/>
                <w:color w:val="000000"/>
                <w:sz w:val="16"/>
                <w:szCs w:val="16"/>
              </w:rPr>
              <w:t xml:space="preserve">financing </w:t>
            </w:r>
            <w:r>
              <w:rPr>
                <w:rFonts w:ascii="Arial" w:hAnsi="Arial" w:cs="Arial"/>
                <w:b/>
                <w:bCs/>
                <w:color w:val="000000"/>
                <w:sz w:val="16"/>
                <w:szCs w:val="16"/>
              </w:rPr>
              <w:tab/>
            </w:r>
            <w:r w:rsidRPr="00F337E5">
              <w:rPr>
                <w:rFonts w:ascii="Arial" w:hAnsi="Arial" w:cs="Arial"/>
                <w:b/>
                <w:bCs/>
                <w:color w:val="000000"/>
                <w:sz w:val="16"/>
                <w:szCs w:val="16"/>
              </w:rPr>
              <w:t>activities</w:t>
            </w:r>
          </w:p>
        </w:tc>
        <w:tc>
          <w:tcPr>
            <w:tcW w:w="992"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6,999 </w:t>
            </w:r>
          </w:p>
        </w:tc>
        <w:tc>
          <w:tcPr>
            <w:tcW w:w="851" w:type="dxa"/>
            <w:tcBorders>
              <w:top w:val="nil"/>
              <w:left w:val="nil"/>
              <w:bottom w:val="single" w:sz="4" w:space="0" w:color="000000"/>
              <w:right w:val="nil"/>
            </w:tcBorders>
            <w:shd w:val="clear" w:color="000000" w:fill="E6E6E6"/>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5,283 </w:t>
            </w:r>
          </w:p>
        </w:tc>
        <w:tc>
          <w:tcPr>
            <w:tcW w:w="863"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6,211 </w:t>
            </w:r>
          </w:p>
        </w:tc>
        <w:tc>
          <w:tcPr>
            <w:tcW w:w="941"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6,216 </w:t>
            </w:r>
          </w:p>
        </w:tc>
        <w:tc>
          <w:tcPr>
            <w:tcW w:w="941"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6,246 </w:t>
            </w:r>
          </w:p>
        </w:tc>
      </w:tr>
      <w:tr w:rsidR="00614868" w:rsidRPr="00F337E5" w:rsidTr="003F0F8A">
        <w:trPr>
          <w:trHeight w:val="141"/>
        </w:trPr>
        <w:tc>
          <w:tcPr>
            <w:tcW w:w="3111" w:type="dxa"/>
            <w:tcBorders>
              <w:top w:val="nil"/>
              <w:left w:val="nil"/>
              <w:bottom w:val="nil"/>
              <w:right w:val="nil"/>
            </w:tcBorders>
            <w:shd w:val="clear" w:color="auto" w:fill="auto"/>
            <w:vAlign w:val="center"/>
            <w:hideMark/>
          </w:tcPr>
          <w:p w:rsidR="00614868" w:rsidRPr="00F337E5" w:rsidRDefault="00614868" w:rsidP="003F0F8A">
            <w:pPr>
              <w:spacing w:after="0" w:line="240" w:lineRule="auto"/>
              <w:rPr>
                <w:rFonts w:ascii="Arial" w:hAnsi="Arial" w:cs="Arial"/>
                <w:b/>
                <w:bCs/>
                <w:color w:val="000000"/>
                <w:sz w:val="16"/>
                <w:szCs w:val="16"/>
              </w:rPr>
            </w:pPr>
            <w:r w:rsidRPr="00F337E5">
              <w:rPr>
                <w:rFonts w:ascii="Arial" w:hAnsi="Arial" w:cs="Arial"/>
                <w:b/>
                <w:bCs/>
                <w:color w:val="000000"/>
                <w:sz w:val="16"/>
                <w:szCs w:val="16"/>
              </w:rPr>
              <w:t>Net increase/(decrease) in cash held</w:t>
            </w:r>
          </w:p>
        </w:tc>
        <w:tc>
          <w:tcPr>
            <w:tcW w:w="992"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 </w:t>
            </w:r>
          </w:p>
        </w:tc>
        <w:tc>
          <w:tcPr>
            <w:tcW w:w="851" w:type="dxa"/>
            <w:tcBorders>
              <w:top w:val="nil"/>
              <w:left w:val="nil"/>
              <w:bottom w:val="single" w:sz="4" w:space="0" w:color="000000"/>
              <w:right w:val="nil"/>
            </w:tcBorders>
            <w:shd w:val="clear" w:color="000000" w:fill="E6E6E6"/>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 </w:t>
            </w:r>
          </w:p>
        </w:tc>
        <w:tc>
          <w:tcPr>
            <w:tcW w:w="863"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 </w:t>
            </w:r>
          </w:p>
        </w:tc>
        <w:tc>
          <w:tcPr>
            <w:tcW w:w="941"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 </w:t>
            </w:r>
          </w:p>
        </w:tc>
        <w:tc>
          <w:tcPr>
            <w:tcW w:w="941" w:type="dxa"/>
            <w:tcBorders>
              <w:top w:val="nil"/>
              <w:left w:val="nil"/>
              <w:bottom w:val="single" w:sz="4" w:space="0" w:color="000000"/>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color w:val="000000"/>
                <w:sz w:val="16"/>
                <w:szCs w:val="16"/>
              </w:rPr>
            </w:pPr>
            <w:r w:rsidRPr="00F337E5">
              <w:rPr>
                <w:rFonts w:ascii="Arial" w:hAnsi="Arial" w:cs="Arial"/>
                <w:b/>
                <w:bCs/>
                <w:color w:val="000000"/>
                <w:sz w:val="16"/>
                <w:szCs w:val="16"/>
              </w:rPr>
              <w:t xml:space="preserve">- </w:t>
            </w:r>
          </w:p>
        </w:tc>
      </w:tr>
      <w:tr w:rsidR="00614868" w:rsidRPr="00F337E5" w:rsidTr="003F0F8A">
        <w:trPr>
          <w:trHeight w:val="412"/>
        </w:trPr>
        <w:tc>
          <w:tcPr>
            <w:tcW w:w="3111" w:type="dxa"/>
            <w:tcBorders>
              <w:top w:val="nil"/>
              <w:left w:val="nil"/>
              <w:bottom w:val="nil"/>
              <w:right w:val="nil"/>
            </w:tcBorders>
            <w:shd w:val="clear" w:color="auto" w:fill="auto"/>
            <w:vAlign w:val="center"/>
            <w:hideMark/>
          </w:tcPr>
          <w:p w:rsidR="00614868" w:rsidRPr="00F337E5" w:rsidRDefault="00614868" w:rsidP="003F0F8A">
            <w:pPr>
              <w:tabs>
                <w:tab w:val="left" w:pos="367"/>
              </w:tabs>
              <w:spacing w:after="0" w:line="240" w:lineRule="auto"/>
              <w:ind w:firstLineChars="100" w:firstLine="160"/>
              <w:rPr>
                <w:rFonts w:ascii="Arial" w:hAnsi="Arial" w:cs="Arial"/>
                <w:color w:val="000000"/>
                <w:sz w:val="16"/>
                <w:szCs w:val="16"/>
              </w:rPr>
            </w:pPr>
            <w:r w:rsidRPr="00F337E5">
              <w:rPr>
                <w:rFonts w:ascii="Arial" w:hAnsi="Arial" w:cs="Arial"/>
                <w:color w:val="000000"/>
                <w:sz w:val="16"/>
                <w:szCs w:val="16"/>
              </w:rPr>
              <w:t>Cash and cash equivalents at the</w:t>
            </w:r>
            <w:r>
              <w:rPr>
                <w:rFonts w:ascii="Arial" w:hAnsi="Arial" w:cs="Arial"/>
                <w:color w:val="000000"/>
                <w:sz w:val="16"/>
                <w:szCs w:val="16"/>
              </w:rPr>
              <w:t xml:space="preserve"> </w:t>
            </w:r>
            <w:r>
              <w:rPr>
                <w:rFonts w:ascii="Arial" w:hAnsi="Arial" w:cs="Arial"/>
                <w:color w:val="000000"/>
                <w:sz w:val="16"/>
                <w:szCs w:val="16"/>
              </w:rPr>
              <w:tab/>
            </w:r>
            <w:r w:rsidRPr="00F337E5">
              <w:rPr>
                <w:rFonts w:ascii="Arial" w:hAnsi="Arial" w:cs="Arial"/>
                <w:color w:val="000000"/>
                <w:sz w:val="16"/>
                <w:szCs w:val="16"/>
              </w:rPr>
              <w:t>beginning of the reporting period</w:t>
            </w:r>
          </w:p>
        </w:tc>
        <w:tc>
          <w:tcPr>
            <w:tcW w:w="992"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2,142 </w:t>
            </w:r>
          </w:p>
        </w:tc>
        <w:tc>
          <w:tcPr>
            <w:tcW w:w="851"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2,142 </w:t>
            </w:r>
          </w:p>
        </w:tc>
        <w:tc>
          <w:tcPr>
            <w:tcW w:w="863"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2,142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2,142 </w:t>
            </w:r>
          </w:p>
        </w:tc>
        <w:tc>
          <w:tcPr>
            <w:tcW w:w="941"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color w:val="000000"/>
                <w:sz w:val="16"/>
                <w:szCs w:val="16"/>
              </w:rPr>
            </w:pPr>
            <w:r w:rsidRPr="00F337E5">
              <w:rPr>
                <w:rFonts w:ascii="Arial" w:hAnsi="Arial" w:cs="Arial"/>
                <w:color w:val="000000"/>
                <w:sz w:val="16"/>
                <w:szCs w:val="16"/>
              </w:rPr>
              <w:t xml:space="preserve">2,142 </w:t>
            </w:r>
          </w:p>
        </w:tc>
      </w:tr>
      <w:tr w:rsidR="00614868" w:rsidRPr="00F337E5" w:rsidTr="003F0F8A">
        <w:trPr>
          <w:trHeight w:val="412"/>
        </w:trPr>
        <w:tc>
          <w:tcPr>
            <w:tcW w:w="3111" w:type="dxa"/>
            <w:tcBorders>
              <w:top w:val="nil"/>
              <w:left w:val="nil"/>
              <w:bottom w:val="single" w:sz="4" w:space="0" w:color="auto"/>
              <w:right w:val="nil"/>
            </w:tcBorders>
            <w:shd w:val="clear" w:color="auto" w:fill="auto"/>
            <w:vAlign w:val="center"/>
            <w:hideMark/>
          </w:tcPr>
          <w:p w:rsidR="00614868" w:rsidRPr="00F337E5" w:rsidRDefault="00614868" w:rsidP="003F0F8A">
            <w:pPr>
              <w:tabs>
                <w:tab w:val="left" w:pos="191"/>
              </w:tabs>
              <w:spacing w:after="0" w:line="240" w:lineRule="auto"/>
              <w:rPr>
                <w:rFonts w:ascii="Arial" w:hAnsi="Arial" w:cs="Arial"/>
                <w:b/>
                <w:bCs/>
                <w:color w:val="000000"/>
                <w:sz w:val="16"/>
                <w:szCs w:val="16"/>
              </w:rPr>
            </w:pPr>
            <w:r w:rsidRPr="00F337E5">
              <w:rPr>
                <w:rFonts w:ascii="Arial" w:hAnsi="Arial" w:cs="Arial"/>
                <w:b/>
                <w:bCs/>
                <w:color w:val="000000"/>
                <w:sz w:val="16"/>
                <w:szCs w:val="16"/>
              </w:rPr>
              <w:t>Cash and cash equivalents at</w:t>
            </w:r>
            <w:r>
              <w:rPr>
                <w:rFonts w:ascii="Arial" w:hAnsi="Arial" w:cs="Arial"/>
                <w:b/>
                <w:bCs/>
                <w:color w:val="000000"/>
                <w:sz w:val="16"/>
                <w:szCs w:val="16"/>
              </w:rPr>
              <w:t xml:space="preserve"> </w:t>
            </w:r>
            <w:r w:rsidRPr="00F337E5">
              <w:rPr>
                <w:rFonts w:ascii="Arial" w:hAnsi="Arial" w:cs="Arial"/>
                <w:b/>
                <w:bCs/>
                <w:color w:val="000000"/>
                <w:sz w:val="16"/>
                <w:szCs w:val="16"/>
              </w:rPr>
              <w:t xml:space="preserve">the end </w:t>
            </w:r>
            <w:r>
              <w:rPr>
                <w:rFonts w:ascii="Arial" w:hAnsi="Arial" w:cs="Arial"/>
                <w:b/>
                <w:bCs/>
                <w:color w:val="000000"/>
                <w:sz w:val="16"/>
                <w:szCs w:val="16"/>
              </w:rPr>
              <w:tab/>
            </w:r>
            <w:r w:rsidRPr="00F337E5">
              <w:rPr>
                <w:rFonts w:ascii="Arial" w:hAnsi="Arial" w:cs="Arial"/>
                <w:b/>
                <w:bCs/>
                <w:color w:val="000000"/>
                <w:sz w:val="16"/>
                <w:szCs w:val="16"/>
              </w:rPr>
              <w:t>of the reporting period</w:t>
            </w:r>
          </w:p>
        </w:tc>
        <w:tc>
          <w:tcPr>
            <w:tcW w:w="992" w:type="dxa"/>
            <w:tcBorders>
              <w:top w:val="single" w:sz="4" w:space="0" w:color="000000"/>
              <w:left w:val="nil"/>
              <w:bottom w:val="single" w:sz="4" w:space="0" w:color="auto"/>
              <w:right w:val="nil"/>
            </w:tcBorders>
            <w:shd w:val="clear" w:color="auto" w:fill="auto"/>
            <w:noWrap/>
            <w:vAlign w:val="bottom"/>
            <w:hideMark/>
          </w:tcPr>
          <w:p w:rsidR="00614868" w:rsidRPr="000D04DA" w:rsidRDefault="00614868" w:rsidP="003F0F8A">
            <w:pPr>
              <w:spacing w:after="0" w:line="240" w:lineRule="auto"/>
              <w:jc w:val="right"/>
              <w:rPr>
                <w:rFonts w:ascii="Arial" w:hAnsi="Arial" w:cs="Arial"/>
                <w:b/>
                <w:color w:val="000000"/>
                <w:sz w:val="16"/>
                <w:szCs w:val="16"/>
              </w:rPr>
            </w:pPr>
            <w:r w:rsidRPr="000D04DA">
              <w:rPr>
                <w:rFonts w:ascii="Arial" w:hAnsi="Arial" w:cs="Arial"/>
                <w:b/>
                <w:color w:val="000000"/>
                <w:sz w:val="16"/>
                <w:szCs w:val="16"/>
              </w:rPr>
              <w:t xml:space="preserve">2,142 </w:t>
            </w:r>
          </w:p>
        </w:tc>
        <w:tc>
          <w:tcPr>
            <w:tcW w:w="851" w:type="dxa"/>
            <w:tcBorders>
              <w:top w:val="single" w:sz="4" w:space="0" w:color="000000"/>
              <w:left w:val="nil"/>
              <w:bottom w:val="single" w:sz="4" w:space="0" w:color="auto"/>
              <w:right w:val="nil"/>
            </w:tcBorders>
            <w:shd w:val="clear" w:color="000000" w:fill="E6E6E6"/>
            <w:noWrap/>
            <w:vAlign w:val="bottom"/>
            <w:hideMark/>
          </w:tcPr>
          <w:p w:rsidR="00614868" w:rsidRPr="000D04DA" w:rsidRDefault="00614868" w:rsidP="003F0F8A">
            <w:pPr>
              <w:spacing w:after="0" w:line="240" w:lineRule="auto"/>
              <w:jc w:val="right"/>
              <w:rPr>
                <w:rFonts w:ascii="Arial" w:hAnsi="Arial" w:cs="Arial"/>
                <w:b/>
                <w:color w:val="000000"/>
                <w:sz w:val="16"/>
                <w:szCs w:val="16"/>
              </w:rPr>
            </w:pPr>
            <w:r w:rsidRPr="000D04DA">
              <w:rPr>
                <w:rFonts w:ascii="Arial" w:hAnsi="Arial" w:cs="Arial"/>
                <w:b/>
                <w:color w:val="000000"/>
                <w:sz w:val="16"/>
                <w:szCs w:val="16"/>
              </w:rPr>
              <w:t xml:space="preserve">2,142 </w:t>
            </w:r>
          </w:p>
        </w:tc>
        <w:tc>
          <w:tcPr>
            <w:tcW w:w="863" w:type="dxa"/>
            <w:tcBorders>
              <w:top w:val="single" w:sz="4" w:space="0" w:color="000000"/>
              <w:left w:val="nil"/>
              <w:bottom w:val="single" w:sz="4" w:space="0" w:color="auto"/>
              <w:right w:val="nil"/>
            </w:tcBorders>
            <w:shd w:val="clear" w:color="auto" w:fill="auto"/>
            <w:noWrap/>
            <w:vAlign w:val="bottom"/>
            <w:hideMark/>
          </w:tcPr>
          <w:p w:rsidR="00614868" w:rsidRPr="000D04DA" w:rsidRDefault="00614868" w:rsidP="003F0F8A">
            <w:pPr>
              <w:spacing w:after="0" w:line="240" w:lineRule="auto"/>
              <w:jc w:val="right"/>
              <w:rPr>
                <w:rFonts w:ascii="Arial" w:hAnsi="Arial" w:cs="Arial"/>
                <w:b/>
                <w:color w:val="000000"/>
                <w:sz w:val="16"/>
                <w:szCs w:val="16"/>
              </w:rPr>
            </w:pPr>
            <w:r w:rsidRPr="000D04DA">
              <w:rPr>
                <w:rFonts w:ascii="Arial" w:hAnsi="Arial" w:cs="Arial"/>
                <w:b/>
                <w:color w:val="000000"/>
                <w:sz w:val="16"/>
                <w:szCs w:val="16"/>
              </w:rPr>
              <w:t xml:space="preserve">2,142 </w:t>
            </w:r>
          </w:p>
        </w:tc>
        <w:tc>
          <w:tcPr>
            <w:tcW w:w="941" w:type="dxa"/>
            <w:tcBorders>
              <w:top w:val="single" w:sz="4" w:space="0" w:color="000000"/>
              <w:left w:val="nil"/>
              <w:bottom w:val="single" w:sz="4" w:space="0" w:color="auto"/>
              <w:right w:val="nil"/>
            </w:tcBorders>
            <w:shd w:val="clear" w:color="auto" w:fill="auto"/>
            <w:noWrap/>
            <w:vAlign w:val="bottom"/>
            <w:hideMark/>
          </w:tcPr>
          <w:p w:rsidR="00614868" w:rsidRPr="000D04DA" w:rsidRDefault="00614868" w:rsidP="003F0F8A">
            <w:pPr>
              <w:spacing w:after="0" w:line="240" w:lineRule="auto"/>
              <w:jc w:val="right"/>
              <w:rPr>
                <w:rFonts w:ascii="Arial" w:hAnsi="Arial" w:cs="Arial"/>
                <w:b/>
                <w:color w:val="000000"/>
                <w:sz w:val="16"/>
                <w:szCs w:val="16"/>
              </w:rPr>
            </w:pPr>
            <w:r w:rsidRPr="000D04DA">
              <w:rPr>
                <w:rFonts w:ascii="Arial" w:hAnsi="Arial" w:cs="Arial"/>
                <w:b/>
                <w:color w:val="000000"/>
                <w:sz w:val="16"/>
                <w:szCs w:val="16"/>
              </w:rPr>
              <w:t xml:space="preserve">2,142 </w:t>
            </w:r>
          </w:p>
        </w:tc>
        <w:tc>
          <w:tcPr>
            <w:tcW w:w="941" w:type="dxa"/>
            <w:tcBorders>
              <w:top w:val="single" w:sz="4" w:space="0" w:color="000000"/>
              <w:left w:val="nil"/>
              <w:bottom w:val="single" w:sz="4" w:space="0" w:color="auto"/>
              <w:right w:val="nil"/>
            </w:tcBorders>
            <w:shd w:val="clear" w:color="auto" w:fill="auto"/>
            <w:noWrap/>
            <w:vAlign w:val="bottom"/>
            <w:hideMark/>
          </w:tcPr>
          <w:p w:rsidR="00614868" w:rsidRPr="000D04DA" w:rsidRDefault="00614868" w:rsidP="003F0F8A">
            <w:pPr>
              <w:spacing w:after="0" w:line="240" w:lineRule="auto"/>
              <w:jc w:val="right"/>
              <w:rPr>
                <w:rFonts w:ascii="Arial" w:hAnsi="Arial" w:cs="Arial"/>
                <w:b/>
                <w:color w:val="000000"/>
                <w:sz w:val="16"/>
                <w:szCs w:val="16"/>
              </w:rPr>
            </w:pPr>
            <w:r w:rsidRPr="000D04DA">
              <w:rPr>
                <w:rFonts w:ascii="Arial" w:hAnsi="Arial" w:cs="Arial"/>
                <w:b/>
                <w:color w:val="000000"/>
                <w:sz w:val="16"/>
                <w:szCs w:val="16"/>
              </w:rPr>
              <w:t xml:space="preserve">2,142 </w:t>
            </w:r>
          </w:p>
        </w:tc>
      </w:tr>
    </w:tbl>
    <w:p w:rsidR="00614868" w:rsidRDefault="00614868" w:rsidP="00614868">
      <w:pPr>
        <w:pStyle w:val="Source"/>
        <w:spacing w:before="120"/>
      </w:pPr>
      <w:r>
        <w:t>Prepared on Australian Accounting Standards basis.</w:t>
      </w:r>
    </w:p>
    <w:p w:rsidR="00614868" w:rsidRPr="0041404E" w:rsidRDefault="00614868" w:rsidP="00614868">
      <w:pPr>
        <w:pStyle w:val="TableHeading"/>
      </w:pPr>
      <w:r>
        <w:br w:type="page"/>
      </w:r>
      <w:r w:rsidRPr="00D30CBA">
        <w:t>Table</w:t>
      </w:r>
      <w:r>
        <w:t xml:space="preserve"> 3.5</w:t>
      </w:r>
      <w:r w:rsidRPr="00D30CBA">
        <w:t xml:space="preserve">: </w:t>
      </w:r>
      <w:r>
        <w:t xml:space="preserve">Departmental capital budget statement (for the period ended </w:t>
      </w:r>
      <w:r w:rsidRPr="00EF4650">
        <w:t>30</w:t>
      </w:r>
      <w:r>
        <w:rPr>
          <w:lang w:val="en-AU"/>
        </w:rPr>
        <w:t> </w:t>
      </w:r>
      <w:r w:rsidRPr="00EF4650">
        <w:t>June</w:t>
      </w:r>
      <w:r>
        <w:t>)</w:t>
      </w:r>
    </w:p>
    <w:tbl>
      <w:tblPr>
        <w:tblW w:w="7683" w:type="dxa"/>
        <w:tblInd w:w="93" w:type="dxa"/>
        <w:tblCellMar>
          <w:left w:w="57" w:type="dxa"/>
          <w:right w:w="57" w:type="dxa"/>
        </w:tblCellMar>
        <w:tblLook w:val="04A0" w:firstRow="1" w:lastRow="0" w:firstColumn="1" w:lastColumn="0" w:noHBand="0" w:noVBand="1"/>
      </w:tblPr>
      <w:tblGrid>
        <w:gridCol w:w="3455"/>
        <w:gridCol w:w="826"/>
        <w:gridCol w:w="834"/>
        <w:gridCol w:w="856"/>
        <w:gridCol w:w="856"/>
        <w:gridCol w:w="856"/>
      </w:tblGrid>
      <w:tr w:rsidR="00614868" w:rsidRPr="00F337E5" w:rsidTr="003F0F8A">
        <w:trPr>
          <w:trHeight w:val="726"/>
        </w:trPr>
        <w:tc>
          <w:tcPr>
            <w:tcW w:w="3455" w:type="dxa"/>
            <w:tcBorders>
              <w:top w:val="single" w:sz="4" w:space="0" w:color="auto"/>
              <w:left w:val="nil"/>
              <w:bottom w:val="nil"/>
              <w:right w:val="nil"/>
            </w:tcBorders>
            <w:shd w:val="clear" w:color="auto" w:fill="auto"/>
            <w:noWrap/>
            <w:hideMark/>
          </w:tcPr>
          <w:p w:rsidR="00614868" w:rsidRPr="00F337E5" w:rsidRDefault="00614868" w:rsidP="003F0F8A">
            <w:pPr>
              <w:spacing w:after="0" w:line="240" w:lineRule="auto"/>
              <w:rPr>
                <w:rFonts w:ascii="Arial" w:hAnsi="Arial" w:cs="Arial"/>
                <w:b/>
                <w:bCs/>
                <w:sz w:val="16"/>
                <w:szCs w:val="16"/>
              </w:rPr>
            </w:pPr>
            <w:r w:rsidRPr="00F337E5">
              <w:rPr>
                <w:rFonts w:ascii="Arial" w:hAnsi="Arial" w:cs="Arial"/>
                <w:b/>
                <w:bCs/>
                <w:sz w:val="16"/>
                <w:szCs w:val="16"/>
              </w:rPr>
              <w:t> </w:t>
            </w:r>
          </w:p>
        </w:tc>
        <w:tc>
          <w:tcPr>
            <w:tcW w:w="826" w:type="dxa"/>
            <w:tcBorders>
              <w:top w:val="single" w:sz="4" w:space="0" w:color="auto"/>
              <w:left w:val="nil"/>
              <w:bottom w:val="single" w:sz="4" w:space="0" w:color="auto"/>
              <w:right w:val="nil"/>
            </w:tcBorders>
            <w:shd w:val="clear" w:color="auto" w:fill="auto"/>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2016–17 Estimated actual</w:t>
            </w:r>
            <w:r w:rsidRPr="00F337E5">
              <w:rPr>
                <w:rFonts w:ascii="Arial" w:hAnsi="Arial" w:cs="Arial"/>
                <w:sz w:val="16"/>
                <w:szCs w:val="16"/>
              </w:rPr>
              <w:br/>
              <w:t>$'000</w:t>
            </w:r>
          </w:p>
        </w:tc>
        <w:tc>
          <w:tcPr>
            <w:tcW w:w="834" w:type="dxa"/>
            <w:tcBorders>
              <w:top w:val="single" w:sz="4" w:space="0" w:color="auto"/>
              <w:left w:val="nil"/>
              <w:bottom w:val="single" w:sz="4" w:space="0" w:color="auto"/>
              <w:right w:val="nil"/>
            </w:tcBorders>
            <w:shd w:val="clear" w:color="000000" w:fill="E6E6E6"/>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2017–18</w:t>
            </w:r>
            <w:r w:rsidRPr="00F337E5">
              <w:rPr>
                <w:rFonts w:ascii="Arial" w:hAnsi="Arial" w:cs="Arial"/>
                <w:sz w:val="16"/>
                <w:szCs w:val="16"/>
              </w:rPr>
              <w:br/>
              <w:t>Budget</w:t>
            </w:r>
            <w:r w:rsidRPr="00F337E5">
              <w:rPr>
                <w:rFonts w:ascii="Arial" w:hAnsi="Arial" w:cs="Arial"/>
                <w:sz w:val="16"/>
                <w:szCs w:val="16"/>
              </w:rPr>
              <w:br/>
            </w:r>
            <w:r w:rsidRPr="00F337E5">
              <w:rPr>
                <w:rFonts w:ascii="Arial" w:hAnsi="Arial" w:cs="Arial"/>
                <w:sz w:val="16"/>
                <w:szCs w:val="16"/>
              </w:rPr>
              <w:br/>
              <w:t>$'000</w:t>
            </w:r>
          </w:p>
        </w:tc>
        <w:tc>
          <w:tcPr>
            <w:tcW w:w="856" w:type="dxa"/>
            <w:tcBorders>
              <w:top w:val="single" w:sz="4" w:space="0" w:color="auto"/>
              <w:left w:val="nil"/>
              <w:bottom w:val="single" w:sz="4" w:space="0" w:color="auto"/>
              <w:right w:val="nil"/>
            </w:tcBorders>
            <w:shd w:val="clear" w:color="auto" w:fill="auto"/>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2018–19 Forward estimate</w:t>
            </w:r>
            <w:r w:rsidRPr="00F337E5">
              <w:rPr>
                <w:rFonts w:ascii="Arial" w:hAnsi="Arial" w:cs="Arial"/>
                <w:sz w:val="16"/>
                <w:szCs w:val="16"/>
              </w:rPr>
              <w:br/>
              <w:t>$'000</w:t>
            </w:r>
          </w:p>
        </w:tc>
        <w:tc>
          <w:tcPr>
            <w:tcW w:w="856" w:type="dxa"/>
            <w:tcBorders>
              <w:top w:val="single" w:sz="4" w:space="0" w:color="auto"/>
              <w:left w:val="nil"/>
              <w:bottom w:val="single" w:sz="4" w:space="0" w:color="auto"/>
              <w:right w:val="nil"/>
            </w:tcBorders>
            <w:shd w:val="clear" w:color="auto" w:fill="auto"/>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2019–20 Forward estimate</w:t>
            </w:r>
            <w:r w:rsidRPr="00F337E5">
              <w:rPr>
                <w:rFonts w:ascii="Arial" w:hAnsi="Arial" w:cs="Arial"/>
                <w:sz w:val="16"/>
                <w:szCs w:val="16"/>
              </w:rPr>
              <w:br/>
              <w:t>$'000</w:t>
            </w:r>
          </w:p>
        </w:tc>
        <w:tc>
          <w:tcPr>
            <w:tcW w:w="856" w:type="dxa"/>
            <w:tcBorders>
              <w:top w:val="single" w:sz="4" w:space="0" w:color="auto"/>
              <w:left w:val="nil"/>
              <w:bottom w:val="single" w:sz="4" w:space="0" w:color="auto"/>
              <w:right w:val="nil"/>
            </w:tcBorders>
            <w:shd w:val="clear" w:color="auto" w:fill="auto"/>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2020–21</w:t>
            </w:r>
            <w:r w:rsidRPr="00F337E5">
              <w:rPr>
                <w:rFonts w:ascii="Arial" w:hAnsi="Arial" w:cs="Arial"/>
                <w:sz w:val="16"/>
                <w:szCs w:val="16"/>
              </w:rPr>
              <w:br/>
              <w:t>Forward estimate</w:t>
            </w:r>
            <w:r w:rsidRPr="00F337E5">
              <w:rPr>
                <w:rFonts w:ascii="Arial" w:hAnsi="Arial" w:cs="Arial"/>
                <w:sz w:val="16"/>
                <w:szCs w:val="16"/>
              </w:rPr>
              <w:br/>
              <w:t>$'000</w:t>
            </w:r>
          </w:p>
        </w:tc>
      </w:tr>
      <w:tr w:rsidR="00614868" w:rsidRPr="00F337E5" w:rsidTr="003F0F8A">
        <w:trPr>
          <w:trHeight w:val="225"/>
        </w:trPr>
        <w:tc>
          <w:tcPr>
            <w:tcW w:w="3455" w:type="dxa"/>
            <w:tcBorders>
              <w:top w:val="nil"/>
              <w:left w:val="nil"/>
              <w:bottom w:val="nil"/>
              <w:right w:val="nil"/>
            </w:tcBorders>
            <w:shd w:val="clear" w:color="auto" w:fill="auto"/>
            <w:noWrap/>
            <w:vAlign w:val="bottom"/>
            <w:hideMark/>
          </w:tcPr>
          <w:p w:rsidR="00614868" w:rsidRPr="00F337E5" w:rsidRDefault="00614868" w:rsidP="003F0F8A">
            <w:pPr>
              <w:spacing w:after="0" w:line="240" w:lineRule="auto"/>
              <w:rPr>
                <w:rFonts w:ascii="Arial" w:hAnsi="Arial" w:cs="Arial"/>
                <w:b/>
                <w:bCs/>
                <w:sz w:val="16"/>
                <w:szCs w:val="16"/>
              </w:rPr>
            </w:pPr>
            <w:r w:rsidRPr="00F337E5">
              <w:rPr>
                <w:rFonts w:ascii="Arial" w:hAnsi="Arial" w:cs="Arial"/>
                <w:b/>
                <w:bCs/>
                <w:sz w:val="16"/>
                <w:szCs w:val="16"/>
              </w:rPr>
              <w:t>NEW CAPITAL APPROPRIATIONS</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sz w:val="16"/>
                <w:szCs w:val="16"/>
              </w:rPr>
            </w:pPr>
            <w:r w:rsidRPr="00F337E5">
              <w:rPr>
                <w:rFonts w:ascii="Arial" w:hAnsi="Arial" w:cs="Arial"/>
                <w:sz w:val="16"/>
                <w:szCs w:val="16"/>
              </w:rPr>
              <w:t>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r>
      <w:tr w:rsidR="00614868" w:rsidRPr="00F337E5" w:rsidTr="003F0F8A">
        <w:trPr>
          <w:trHeight w:val="225"/>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sz w:val="16"/>
                <w:szCs w:val="16"/>
              </w:rPr>
            </w:pPr>
            <w:r w:rsidRPr="00F337E5">
              <w:rPr>
                <w:rFonts w:ascii="Arial" w:hAnsi="Arial" w:cs="Arial"/>
                <w:sz w:val="16"/>
                <w:szCs w:val="16"/>
              </w:rPr>
              <w:t>Capital budget—Bill 1 (DCB)</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6,849 </w:t>
            </w: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5,283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6,211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6,216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6,246 </w:t>
            </w:r>
          </w:p>
        </w:tc>
      </w:tr>
      <w:tr w:rsidR="00614868" w:rsidRPr="00F337E5" w:rsidTr="003F0F8A">
        <w:trPr>
          <w:trHeight w:val="225"/>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sz w:val="16"/>
                <w:szCs w:val="16"/>
              </w:rPr>
            </w:pPr>
            <w:r w:rsidRPr="00F337E5">
              <w:rPr>
                <w:rFonts w:ascii="Arial" w:hAnsi="Arial" w:cs="Arial"/>
                <w:sz w:val="16"/>
                <w:szCs w:val="16"/>
              </w:rPr>
              <w:t>Equity injections—Bill 2</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150 </w:t>
            </w: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r>
      <w:tr w:rsidR="00614868" w:rsidRPr="00F337E5" w:rsidTr="003F0F8A">
        <w:trPr>
          <w:trHeight w:val="225"/>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sz w:val="16"/>
                <w:szCs w:val="16"/>
              </w:rPr>
            </w:pPr>
            <w:r w:rsidRPr="00F337E5">
              <w:rPr>
                <w:rFonts w:ascii="Arial" w:hAnsi="Arial" w:cs="Arial"/>
                <w:b/>
                <w:bCs/>
                <w:sz w:val="16"/>
                <w:szCs w:val="16"/>
              </w:rPr>
              <w:t>Total new capital appropriations</w:t>
            </w:r>
          </w:p>
        </w:tc>
        <w:tc>
          <w:tcPr>
            <w:tcW w:w="82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6,999 </w:t>
            </w:r>
          </w:p>
        </w:tc>
        <w:tc>
          <w:tcPr>
            <w:tcW w:w="834" w:type="dxa"/>
            <w:tcBorders>
              <w:top w:val="single" w:sz="4" w:space="0" w:color="auto"/>
              <w:left w:val="nil"/>
              <w:bottom w:val="single" w:sz="4" w:space="0" w:color="auto"/>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5,283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6,211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6,216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6,246 </w:t>
            </w:r>
          </w:p>
        </w:tc>
      </w:tr>
      <w:tr w:rsidR="00614868" w:rsidRPr="00F337E5" w:rsidTr="003F0F8A">
        <w:trPr>
          <w:trHeight w:val="127"/>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i/>
                <w:iCs/>
                <w:sz w:val="16"/>
                <w:szCs w:val="16"/>
              </w:rPr>
            </w:pPr>
            <w:r w:rsidRPr="00F337E5">
              <w:rPr>
                <w:rFonts w:ascii="Arial" w:hAnsi="Arial" w:cs="Arial"/>
                <w:b/>
                <w:bCs/>
                <w:i/>
                <w:iCs/>
                <w:sz w:val="16"/>
                <w:szCs w:val="16"/>
              </w:rPr>
              <w:t>Provided for:</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i/>
                <w:iCs/>
                <w:sz w:val="16"/>
                <w:szCs w:val="16"/>
              </w:rPr>
            </w:pP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i/>
                <w:iCs/>
                <w:sz w:val="16"/>
                <w:szCs w:val="16"/>
              </w:rPr>
            </w:pPr>
            <w:r w:rsidRPr="00F337E5">
              <w:rPr>
                <w:rFonts w:ascii="Arial" w:hAnsi="Arial" w:cs="Arial"/>
                <w:i/>
                <w:iCs/>
                <w:sz w:val="16"/>
                <w:szCs w:val="16"/>
              </w:rPr>
              <w:t>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i/>
                <w:iCs/>
                <w:sz w:val="16"/>
                <w:szCs w:val="16"/>
              </w:rPr>
            </w:pP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i/>
                <w:iCs/>
                <w:sz w:val="16"/>
                <w:szCs w:val="16"/>
              </w:rPr>
            </w:pP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i/>
                <w:iCs/>
                <w:sz w:val="16"/>
                <w:szCs w:val="16"/>
              </w:rPr>
            </w:pPr>
          </w:p>
        </w:tc>
      </w:tr>
      <w:tr w:rsidR="00614868" w:rsidRPr="00F337E5" w:rsidTr="003F0F8A">
        <w:trPr>
          <w:trHeight w:val="182"/>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i/>
                <w:iCs/>
                <w:sz w:val="16"/>
                <w:szCs w:val="16"/>
              </w:rPr>
            </w:pPr>
            <w:r w:rsidRPr="00F337E5">
              <w:rPr>
                <w:rFonts w:ascii="Arial" w:hAnsi="Arial" w:cs="Arial"/>
                <w:i/>
                <w:iCs/>
                <w:sz w:val="16"/>
                <w:szCs w:val="16"/>
              </w:rPr>
              <w:t>Purchase of non-financial assets</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i/>
                <w:iCs/>
                <w:sz w:val="16"/>
                <w:szCs w:val="16"/>
              </w:rPr>
            </w:pPr>
            <w:r w:rsidRPr="00F337E5">
              <w:rPr>
                <w:rFonts w:ascii="Arial" w:hAnsi="Arial" w:cs="Arial"/>
                <w:i/>
                <w:iCs/>
                <w:sz w:val="16"/>
                <w:szCs w:val="16"/>
              </w:rPr>
              <w:t xml:space="preserve">6,999 </w:t>
            </w: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i/>
                <w:iCs/>
                <w:sz w:val="16"/>
                <w:szCs w:val="16"/>
              </w:rPr>
            </w:pPr>
            <w:r w:rsidRPr="00F337E5">
              <w:rPr>
                <w:rFonts w:ascii="Arial" w:hAnsi="Arial" w:cs="Arial"/>
                <w:i/>
                <w:iCs/>
                <w:sz w:val="16"/>
                <w:szCs w:val="16"/>
              </w:rPr>
              <w:t xml:space="preserve">5,283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i/>
                <w:iCs/>
                <w:sz w:val="16"/>
                <w:szCs w:val="16"/>
              </w:rPr>
            </w:pPr>
            <w:r w:rsidRPr="00F337E5">
              <w:rPr>
                <w:rFonts w:ascii="Arial" w:hAnsi="Arial" w:cs="Arial"/>
                <w:i/>
                <w:iCs/>
                <w:sz w:val="16"/>
                <w:szCs w:val="16"/>
              </w:rPr>
              <w:t xml:space="preserve">6,211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i/>
                <w:iCs/>
                <w:sz w:val="16"/>
                <w:szCs w:val="16"/>
              </w:rPr>
            </w:pPr>
            <w:r w:rsidRPr="00F337E5">
              <w:rPr>
                <w:rFonts w:ascii="Arial" w:hAnsi="Arial" w:cs="Arial"/>
                <w:i/>
                <w:iCs/>
                <w:sz w:val="16"/>
                <w:szCs w:val="16"/>
              </w:rPr>
              <w:t xml:space="preserve">6,216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i/>
                <w:iCs/>
                <w:sz w:val="16"/>
                <w:szCs w:val="16"/>
              </w:rPr>
            </w:pPr>
            <w:r w:rsidRPr="00F337E5">
              <w:rPr>
                <w:rFonts w:ascii="Arial" w:hAnsi="Arial" w:cs="Arial"/>
                <w:i/>
                <w:iCs/>
                <w:sz w:val="16"/>
                <w:szCs w:val="16"/>
              </w:rPr>
              <w:t xml:space="preserve">6,246 </w:t>
            </w:r>
          </w:p>
        </w:tc>
      </w:tr>
      <w:tr w:rsidR="00614868" w:rsidRPr="00F337E5" w:rsidTr="003F0F8A">
        <w:trPr>
          <w:trHeight w:val="225"/>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i/>
                <w:iCs/>
                <w:sz w:val="16"/>
                <w:szCs w:val="16"/>
              </w:rPr>
            </w:pPr>
            <w:r w:rsidRPr="00F337E5">
              <w:rPr>
                <w:rFonts w:ascii="Arial" w:hAnsi="Arial" w:cs="Arial"/>
                <w:b/>
                <w:bCs/>
                <w:i/>
                <w:iCs/>
                <w:sz w:val="16"/>
                <w:szCs w:val="16"/>
              </w:rPr>
              <w:t>Total items</w:t>
            </w:r>
          </w:p>
        </w:tc>
        <w:tc>
          <w:tcPr>
            <w:tcW w:w="82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sz w:val="16"/>
                <w:szCs w:val="16"/>
              </w:rPr>
            </w:pPr>
            <w:r w:rsidRPr="00F337E5">
              <w:rPr>
                <w:rFonts w:ascii="Arial" w:hAnsi="Arial" w:cs="Arial"/>
                <w:b/>
                <w:bCs/>
                <w:i/>
                <w:iCs/>
                <w:sz w:val="16"/>
                <w:szCs w:val="16"/>
              </w:rPr>
              <w:t xml:space="preserve">6,999 </w:t>
            </w:r>
          </w:p>
        </w:tc>
        <w:tc>
          <w:tcPr>
            <w:tcW w:w="834" w:type="dxa"/>
            <w:tcBorders>
              <w:top w:val="single" w:sz="4" w:space="0" w:color="auto"/>
              <w:left w:val="nil"/>
              <w:bottom w:val="single" w:sz="4" w:space="0" w:color="auto"/>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i/>
                <w:iCs/>
                <w:sz w:val="16"/>
                <w:szCs w:val="16"/>
              </w:rPr>
            </w:pPr>
            <w:r w:rsidRPr="00F337E5">
              <w:rPr>
                <w:rFonts w:ascii="Arial" w:hAnsi="Arial" w:cs="Arial"/>
                <w:b/>
                <w:bCs/>
                <w:i/>
                <w:iCs/>
                <w:sz w:val="16"/>
                <w:szCs w:val="16"/>
              </w:rPr>
              <w:t xml:space="preserve">5,283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sz w:val="16"/>
                <w:szCs w:val="16"/>
              </w:rPr>
            </w:pPr>
            <w:r w:rsidRPr="00F337E5">
              <w:rPr>
                <w:rFonts w:ascii="Arial" w:hAnsi="Arial" w:cs="Arial"/>
                <w:b/>
                <w:bCs/>
                <w:i/>
                <w:iCs/>
                <w:sz w:val="16"/>
                <w:szCs w:val="16"/>
              </w:rPr>
              <w:t xml:space="preserve">6,211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sz w:val="16"/>
                <w:szCs w:val="16"/>
              </w:rPr>
            </w:pPr>
            <w:r w:rsidRPr="00F337E5">
              <w:rPr>
                <w:rFonts w:ascii="Arial" w:hAnsi="Arial" w:cs="Arial"/>
                <w:b/>
                <w:bCs/>
                <w:i/>
                <w:iCs/>
                <w:sz w:val="16"/>
                <w:szCs w:val="16"/>
              </w:rPr>
              <w:t xml:space="preserve">6,216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i/>
                <w:iCs/>
                <w:sz w:val="16"/>
                <w:szCs w:val="16"/>
              </w:rPr>
            </w:pPr>
            <w:r w:rsidRPr="00F337E5">
              <w:rPr>
                <w:rFonts w:ascii="Arial" w:hAnsi="Arial" w:cs="Arial"/>
                <w:b/>
                <w:bCs/>
                <w:i/>
                <w:iCs/>
                <w:sz w:val="16"/>
                <w:szCs w:val="16"/>
              </w:rPr>
              <w:t xml:space="preserve">6,246 </w:t>
            </w:r>
          </w:p>
        </w:tc>
      </w:tr>
      <w:tr w:rsidR="00614868" w:rsidRPr="00F337E5" w:rsidTr="003F0F8A">
        <w:trPr>
          <w:trHeight w:val="220"/>
        </w:trPr>
        <w:tc>
          <w:tcPr>
            <w:tcW w:w="3455" w:type="dxa"/>
            <w:tcBorders>
              <w:top w:val="nil"/>
              <w:left w:val="nil"/>
              <w:bottom w:val="nil"/>
              <w:right w:val="nil"/>
            </w:tcBorders>
            <w:shd w:val="clear" w:color="auto" w:fill="auto"/>
            <w:vAlign w:val="center"/>
            <w:hideMark/>
          </w:tcPr>
          <w:p w:rsidR="00614868" w:rsidRPr="00F337E5" w:rsidRDefault="00614868" w:rsidP="003F0F8A">
            <w:pPr>
              <w:spacing w:after="0" w:line="240" w:lineRule="auto"/>
              <w:rPr>
                <w:rFonts w:ascii="Arial" w:hAnsi="Arial" w:cs="Arial"/>
                <w:b/>
                <w:bCs/>
                <w:sz w:val="16"/>
                <w:szCs w:val="16"/>
              </w:rPr>
            </w:pPr>
            <w:r w:rsidRPr="00F337E5">
              <w:rPr>
                <w:rFonts w:ascii="Arial" w:hAnsi="Arial" w:cs="Arial"/>
                <w:b/>
                <w:bCs/>
                <w:sz w:val="16"/>
                <w:szCs w:val="16"/>
              </w:rPr>
              <w:t>PURCHASE OF NON-FINANCIAL ASSETS</w:t>
            </w:r>
          </w:p>
        </w:tc>
        <w:tc>
          <w:tcPr>
            <w:tcW w:w="826" w:type="dxa"/>
            <w:tcBorders>
              <w:top w:val="nil"/>
              <w:left w:val="nil"/>
              <w:bottom w:val="nil"/>
              <w:right w:val="nil"/>
            </w:tcBorders>
            <w:shd w:val="clear" w:color="auto" w:fill="auto"/>
            <w:vAlign w:val="center"/>
            <w:hideMark/>
          </w:tcPr>
          <w:p w:rsidR="00614868" w:rsidRPr="00F337E5" w:rsidRDefault="00614868" w:rsidP="003F0F8A">
            <w:pPr>
              <w:spacing w:after="0" w:line="240" w:lineRule="auto"/>
              <w:rPr>
                <w:rFonts w:ascii="Arial" w:hAnsi="Arial" w:cs="Arial"/>
                <w:sz w:val="16"/>
                <w:szCs w:val="16"/>
              </w:rPr>
            </w:pPr>
          </w:p>
        </w:tc>
        <w:tc>
          <w:tcPr>
            <w:tcW w:w="834" w:type="dxa"/>
            <w:tcBorders>
              <w:top w:val="nil"/>
              <w:left w:val="nil"/>
              <w:bottom w:val="nil"/>
              <w:right w:val="nil"/>
            </w:tcBorders>
            <w:shd w:val="clear" w:color="000000" w:fill="E6E6E6"/>
            <w:vAlign w:val="center"/>
            <w:hideMark/>
          </w:tcPr>
          <w:p w:rsidR="00614868" w:rsidRPr="00F337E5" w:rsidRDefault="00614868" w:rsidP="003F0F8A">
            <w:pPr>
              <w:spacing w:after="0" w:line="240" w:lineRule="auto"/>
              <w:rPr>
                <w:rFonts w:ascii="Arial" w:hAnsi="Arial" w:cs="Arial"/>
                <w:sz w:val="16"/>
                <w:szCs w:val="16"/>
              </w:rPr>
            </w:pPr>
            <w:r w:rsidRPr="00F337E5">
              <w:rPr>
                <w:rFonts w:ascii="Arial" w:hAnsi="Arial" w:cs="Arial"/>
                <w:sz w:val="16"/>
                <w:szCs w:val="16"/>
              </w:rPr>
              <w:t> </w:t>
            </w:r>
          </w:p>
        </w:tc>
        <w:tc>
          <w:tcPr>
            <w:tcW w:w="856" w:type="dxa"/>
            <w:tcBorders>
              <w:top w:val="nil"/>
              <w:left w:val="nil"/>
              <w:bottom w:val="nil"/>
              <w:right w:val="nil"/>
            </w:tcBorders>
            <w:shd w:val="clear" w:color="auto" w:fill="auto"/>
            <w:vAlign w:val="center"/>
            <w:hideMark/>
          </w:tcPr>
          <w:p w:rsidR="00614868" w:rsidRPr="00F337E5" w:rsidRDefault="00614868" w:rsidP="003F0F8A">
            <w:pPr>
              <w:spacing w:after="0" w:line="240" w:lineRule="auto"/>
              <w:rPr>
                <w:rFonts w:ascii="Arial" w:hAnsi="Arial" w:cs="Arial"/>
                <w:sz w:val="16"/>
                <w:szCs w:val="16"/>
              </w:rPr>
            </w:pPr>
          </w:p>
        </w:tc>
        <w:tc>
          <w:tcPr>
            <w:tcW w:w="856" w:type="dxa"/>
            <w:tcBorders>
              <w:top w:val="nil"/>
              <w:left w:val="nil"/>
              <w:bottom w:val="nil"/>
              <w:right w:val="nil"/>
            </w:tcBorders>
            <w:shd w:val="clear" w:color="auto" w:fill="auto"/>
            <w:vAlign w:val="center"/>
            <w:hideMark/>
          </w:tcPr>
          <w:p w:rsidR="00614868" w:rsidRPr="00F337E5" w:rsidRDefault="00614868" w:rsidP="003F0F8A">
            <w:pPr>
              <w:spacing w:after="0" w:line="240" w:lineRule="auto"/>
              <w:rPr>
                <w:rFonts w:ascii="Arial" w:hAnsi="Arial" w:cs="Arial"/>
                <w:sz w:val="16"/>
                <w:szCs w:val="16"/>
              </w:rPr>
            </w:pPr>
          </w:p>
        </w:tc>
        <w:tc>
          <w:tcPr>
            <w:tcW w:w="856" w:type="dxa"/>
            <w:tcBorders>
              <w:top w:val="nil"/>
              <w:left w:val="nil"/>
              <w:bottom w:val="nil"/>
              <w:right w:val="nil"/>
            </w:tcBorders>
            <w:shd w:val="clear" w:color="auto" w:fill="auto"/>
            <w:vAlign w:val="center"/>
            <w:hideMark/>
          </w:tcPr>
          <w:p w:rsidR="00614868" w:rsidRPr="00F337E5" w:rsidRDefault="00614868" w:rsidP="003F0F8A">
            <w:pPr>
              <w:spacing w:after="0" w:line="240" w:lineRule="auto"/>
              <w:rPr>
                <w:rFonts w:ascii="Arial" w:hAnsi="Arial" w:cs="Arial"/>
                <w:sz w:val="16"/>
                <w:szCs w:val="16"/>
              </w:rPr>
            </w:pPr>
          </w:p>
        </w:tc>
      </w:tr>
      <w:tr w:rsidR="00614868" w:rsidRPr="00F337E5" w:rsidTr="003F0F8A">
        <w:trPr>
          <w:trHeight w:val="147"/>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sz w:val="16"/>
                <w:szCs w:val="16"/>
              </w:rPr>
            </w:pPr>
            <w:r w:rsidRPr="00F337E5">
              <w:rPr>
                <w:rFonts w:ascii="Arial" w:hAnsi="Arial" w:cs="Arial"/>
                <w:sz w:val="16"/>
                <w:szCs w:val="16"/>
              </w:rPr>
              <w:t>Funded by capital appropriations (a)</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150 </w:t>
            </w: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r>
      <w:tr w:rsidR="00614868" w:rsidRPr="00F337E5" w:rsidTr="003F0F8A">
        <w:trPr>
          <w:trHeight w:val="235"/>
        </w:trPr>
        <w:tc>
          <w:tcPr>
            <w:tcW w:w="3455" w:type="dxa"/>
            <w:tcBorders>
              <w:top w:val="nil"/>
              <w:left w:val="nil"/>
              <w:bottom w:val="nil"/>
              <w:right w:val="nil"/>
            </w:tcBorders>
            <w:shd w:val="clear" w:color="auto" w:fill="auto"/>
            <w:vAlign w:val="center"/>
            <w:hideMark/>
          </w:tcPr>
          <w:p w:rsidR="00614868" w:rsidRPr="00F337E5" w:rsidRDefault="00614868" w:rsidP="003F0F8A">
            <w:pPr>
              <w:spacing w:after="0" w:line="240" w:lineRule="auto"/>
              <w:ind w:firstLineChars="100" w:firstLine="160"/>
              <w:rPr>
                <w:rFonts w:ascii="Arial" w:hAnsi="Arial" w:cs="Arial"/>
                <w:sz w:val="16"/>
                <w:szCs w:val="16"/>
              </w:rPr>
            </w:pPr>
            <w:r w:rsidRPr="00F337E5">
              <w:rPr>
                <w:rFonts w:ascii="Arial" w:hAnsi="Arial" w:cs="Arial"/>
                <w:sz w:val="16"/>
                <w:szCs w:val="16"/>
              </w:rPr>
              <w:t>Funded by capital appropriation—DCB (b)</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6,358 </w:t>
            </w: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4,808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5,632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6,216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6,246 </w:t>
            </w:r>
          </w:p>
        </w:tc>
      </w:tr>
      <w:tr w:rsidR="00614868" w:rsidRPr="00F337E5" w:rsidTr="003F0F8A">
        <w:trPr>
          <w:trHeight w:val="295"/>
        </w:trPr>
        <w:tc>
          <w:tcPr>
            <w:tcW w:w="3455" w:type="dxa"/>
            <w:tcBorders>
              <w:top w:val="nil"/>
              <w:left w:val="nil"/>
              <w:bottom w:val="nil"/>
              <w:right w:val="nil"/>
            </w:tcBorders>
            <w:shd w:val="clear" w:color="auto" w:fill="auto"/>
            <w:vAlign w:val="center"/>
            <w:hideMark/>
          </w:tcPr>
          <w:p w:rsidR="00614868" w:rsidRPr="00F337E5" w:rsidRDefault="00614868" w:rsidP="003F0F8A">
            <w:pPr>
              <w:tabs>
                <w:tab w:val="left" w:pos="374"/>
              </w:tabs>
              <w:spacing w:after="0" w:line="240" w:lineRule="auto"/>
              <w:ind w:firstLineChars="100" w:firstLine="160"/>
              <w:rPr>
                <w:rFonts w:ascii="Arial" w:hAnsi="Arial" w:cs="Arial"/>
                <w:sz w:val="16"/>
                <w:szCs w:val="16"/>
              </w:rPr>
            </w:pPr>
            <w:r w:rsidRPr="00F337E5">
              <w:rPr>
                <w:rFonts w:ascii="Arial" w:hAnsi="Arial" w:cs="Arial"/>
                <w:sz w:val="16"/>
                <w:szCs w:val="16"/>
              </w:rPr>
              <w:t>Funded internally from departmental</w:t>
            </w:r>
            <w:r>
              <w:rPr>
                <w:rFonts w:ascii="Arial" w:hAnsi="Arial" w:cs="Arial"/>
                <w:sz w:val="16"/>
                <w:szCs w:val="16"/>
              </w:rPr>
              <w:t xml:space="preserve"> </w:t>
            </w:r>
            <w:r>
              <w:rPr>
                <w:rFonts w:ascii="Arial" w:hAnsi="Arial" w:cs="Arial"/>
                <w:sz w:val="16"/>
                <w:szCs w:val="16"/>
              </w:rPr>
              <w:tab/>
            </w:r>
            <w:r w:rsidRPr="00F337E5">
              <w:rPr>
                <w:rFonts w:ascii="Arial" w:hAnsi="Arial" w:cs="Arial"/>
                <w:sz w:val="16"/>
                <w:szCs w:val="16"/>
              </w:rPr>
              <w:t>resources (c)</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4,000 </w:t>
            </w: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1,000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 </w:t>
            </w:r>
          </w:p>
        </w:tc>
      </w:tr>
      <w:tr w:rsidR="00614868" w:rsidRPr="00F337E5" w:rsidTr="003F0F8A">
        <w:trPr>
          <w:trHeight w:val="225"/>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b/>
                <w:bCs/>
                <w:sz w:val="16"/>
                <w:szCs w:val="16"/>
              </w:rPr>
            </w:pPr>
            <w:r w:rsidRPr="00F337E5">
              <w:rPr>
                <w:rFonts w:ascii="Arial" w:hAnsi="Arial" w:cs="Arial"/>
                <w:b/>
                <w:bCs/>
                <w:sz w:val="16"/>
                <w:szCs w:val="16"/>
              </w:rPr>
              <w:t>TOTAL</w:t>
            </w:r>
          </w:p>
        </w:tc>
        <w:tc>
          <w:tcPr>
            <w:tcW w:w="82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10,508 </w:t>
            </w:r>
          </w:p>
        </w:tc>
        <w:tc>
          <w:tcPr>
            <w:tcW w:w="834" w:type="dxa"/>
            <w:tcBorders>
              <w:top w:val="single" w:sz="4" w:space="0" w:color="auto"/>
              <w:left w:val="nil"/>
              <w:bottom w:val="single" w:sz="4" w:space="0" w:color="auto"/>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4,808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6,632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6,216 </w:t>
            </w:r>
          </w:p>
        </w:tc>
        <w:tc>
          <w:tcPr>
            <w:tcW w:w="856" w:type="dxa"/>
            <w:tcBorders>
              <w:top w:val="single" w:sz="4" w:space="0" w:color="auto"/>
              <w:left w:val="nil"/>
              <w:bottom w:val="single" w:sz="4" w:space="0" w:color="auto"/>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6,246 </w:t>
            </w:r>
          </w:p>
        </w:tc>
      </w:tr>
      <w:tr w:rsidR="00614868" w:rsidRPr="00F337E5" w:rsidTr="003F0F8A">
        <w:trPr>
          <w:trHeight w:val="612"/>
        </w:trPr>
        <w:tc>
          <w:tcPr>
            <w:tcW w:w="3455" w:type="dxa"/>
            <w:tcBorders>
              <w:top w:val="nil"/>
              <w:left w:val="nil"/>
              <w:bottom w:val="nil"/>
              <w:right w:val="nil"/>
            </w:tcBorders>
            <w:shd w:val="clear" w:color="auto" w:fill="auto"/>
            <w:vAlign w:val="center"/>
            <w:hideMark/>
          </w:tcPr>
          <w:p w:rsidR="00614868" w:rsidRPr="00F337E5" w:rsidRDefault="00614868" w:rsidP="003F0F8A">
            <w:pPr>
              <w:tabs>
                <w:tab w:val="left" w:pos="204"/>
              </w:tabs>
              <w:spacing w:after="0" w:line="240" w:lineRule="auto"/>
              <w:rPr>
                <w:rFonts w:ascii="Arial" w:hAnsi="Arial" w:cs="Arial"/>
                <w:b/>
                <w:bCs/>
                <w:sz w:val="16"/>
                <w:szCs w:val="16"/>
              </w:rPr>
            </w:pPr>
            <w:r w:rsidRPr="00F337E5">
              <w:rPr>
                <w:rFonts w:ascii="Arial" w:hAnsi="Arial" w:cs="Arial"/>
                <w:b/>
                <w:bCs/>
                <w:sz w:val="16"/>
                <w:szCs w:val="16"/>
              </w:rPr>
              <w:t>RECONCILIATION OF CASH USED</w:t>
            </w:r>
            <w:r>
              <w:rPr>
                <w:rFonts w:ascii="Arial" w:hAnsi="Arial" w:cs="Arial"/>
                <w:b/>
                <w:bCs/>
                <w:sz w:val="16"/>
                <w:szCs w:val="16"/>
              </w:rPr>
              <w:t xml:space="preserve"> </w:t>
            </w:r>
            <w:r w:rsidRPr="00F337E5">
              <w:rPr>
                <w:rFonts w:ascii="Arial" w:hAnsi="Arial" w:cs="Arial"/>
                <w:b/>
                <w:bCs/>
                <w:sz w:val="16"/>
                <w:szCs w:val="16"/>
              </w:rPr>
              <w:t xml:space="preserve">TO </w:t>
            </w:r>
            <w:r>
              <w:rPr>
                <w:rFonts w:ascii="Arial" w:hAnsi="Arial" w:cs="Arial"/>
                <w:b/>
                <w:bCs/>
                <w:sz w:val="16"/>
                <w:szCs w:val="16"/>
              </w:rPr>
              <w:tab/>
            </w:r>
            <w:r w:rsidRPr="00F337E5">
              <w:rPr>
                <w:rFonts w:ascii="Arial" w:hAnsi="Arial" w:cs="Arial"/>
                <w:b/>
                <w:bCs/>
                <w:sz w:val="16"/>
                <w:szCs w:val="16"/>
              </w:rPr>
              <w:t>ACQUIRE ASSETS TO ASSET</w:t>
            </w:r>
            <w:r>
              <w:rPr>
                <w:rFonts w:ascii="Arial" w:hAnsi="Arial" w:cs="Arial"/>
                <w:b/>
                <w:bCs/>
                <w:sz w:val="16"/>
                <w:szCs w:val="16"/>
              </w:rPr>
              <w:t xml:space="preserve"> </w:t>
            </w:r>
            <w:r>
              <w:rPr>
                <w:rFonts w:ascii="Arial" w:hAnsi="Arial" w:cs="Arial"/>
                <w:b/>
                <w:bCs/>
                <w:sz w:val="16"/>
                <w:szCs w:val="16"/>
              </w:rPr>
              <w:tab/>
            </w:r>
            <w:r w:rsidRPr="00F337E5">
              <w:rPr>
                <w:rFonts w:ascii="Arial" w:hAnsi="Arial" w:cs="Arial"/>
                <w:b/>
                <w:bCs/>
                <w:sz w:val="16"/>
                <w:szCs w:val="16"/>
              </w:rPr>
              <w:t>MOVEMENT TABLE</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rPr>
                <w:rFonts w:ascii="Arial" w:hAnsi="Arial" w:cs="Arial"/>
                <w:sz w:val="16"/>
                <w:szCs w:val="16"/>
              </w:rPr>
            </w:pPr>
            <w:r w:rsidRPr="00F337E5">
              <w:rPr>
                <w:rFonts w:ascii="Arial" w:hAnsi="Arial" w:cs="Arial"/>
                <w:sz w:val="16"/>
                <w:szCs w:val="16"/>
              </w:rPr>
              <w:t>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rPr>
                <w:rFonts w:ascii="Arial" w:hAnsi="Arial" w:cs="Arial"/>
                <w:sz w:val="16"/>
                <w:szCs w:val="16"/>
              </w:rPr>
            </w:pPr>
          </w:p>
        </w:tc>
      </w:tr>
      <w:tr w:rsidR="00614868" w:rsidRPr="00F337E5" w:rsidTr="003F0F8A">
        <w:trPr>
          <w:trHeight w:val="60"/>
        </w:trPr>
        <w:tc>
          <w:tcPr>
            <w:tcW w:w="3455"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ind w:firstLineChars="100" w:firstLine="160"/>
              <w:rPr>
                <w:rFonts w:ascii="Arial" w:hAnsi="Arial" w:cs="Arial"/>
                <w:sz w:val="16"/>
                <w:szCs w:val="16"/>
              </w:rPr>
            </w:pPr>
            <w:r w:rsidRPr="00F337E5">
              <w:rPr>
                <w:rFonts w:ascii="Arial" w:hAnsi="Arial" w:cs="Arial"/>
                <w:sz w:val="16"/>
                <w:szCs w:val="16"/>
              </w:rPr>
              <w:t>Total purchases</w:t>
            </w:r>
          </w:p>
        </w:tc>
        <w:tc>
          <w:tcPr>
            <w:tcW w:w="82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10,508 </w:t>
            </w:r>
          </w:p>
        </w:tc>
        <w:tc>
          <w:tcPr>
            <w:tcW w:w="834" w:type="dxa"/>
            <w:tcBorders>
              <w:top w:val="nil"/>
              <w:left w:val="nil"/>
              <w:bottom w:val="nil"/>
              <w:right w:val="nil"/>
            </w:tcBorders>
            <w:shd w:val="clear" w:color="000000" w:fill="E6E6E6"/>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4,808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6,632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6,216 </w:t>
            </w:r>
          </w:p>
        </w:tc>
        <w:tc>
          <w:tcPr>
            <w:tcW w:w="856" w:type="dxa"/>
            <w:tcBorders>
              <w:top w:val="nil"/>
              <w:left w:val="nil"/>
              <w:bottom w:val="nil"/>
              <w:right w:val="nil"/>
            </w:tcBorders>
            <w:shd w:val="clear" w:color="auto" w:fill="auto"/>
            <w:noWrap/>
            <w:vAlign w:val="center"/>
            <w:hideMark/>
          </w:tcPr>
          <w:p w:rsidR="00614868" w:rsidRPr="00F337E5" w:rsidRDefault="00614868" w:rsidP="003F0F8A">
            <w:pPr>
              <w:spacing w:after="0" w:line="240" w:lineRule="auto"/>
              <w:jc w:val="right"/>
              <w:rPr>
                <w:rFonts w:ascii="Arial" w:hAnsi="Arial" w:cs="Arial"/>
                <w:sz w:val="16"/>
                <w:szCs w:val="16"/>
              </w:rPr>
            </w:pPr>
            <w:r w:rsidRPr="00F337E5">
              <w:rPr>
                <w:rFonts w:ascii="Arial" w:hAnsi="Arial" w:cs="Arial"/>
                <w:sz w:val="16"/>
                <w:szCs w:val="16"/>
              </w:rPr>
              <w:t xml:space="preserve">6,246 </w:t>
            </w:r>
          </w:p>
        </w:tc>
      </w:tr>
      <w:tr w:rsidR="00614868" w:rsidRPr="00F337E5" w:rsidTr="003F0F8A">
        <w:trPr>
          <w:trHeight w:val="225"/>
        </w:trPr>
        <w:tc>
          <w:tcPr>
            <w:tcW w:w="3455" w:type="dxa"/>
            <w:tcBorders>
              <w:top w:val="nil"/>
              <w:left w:val="nil"/>
              <w:bottom w:val="single" w:sz="4" w:space="0" w:color="auto"/>
              <w:right w:val="nil"/>
            </w:tcBorders>
            <w:shd w:val="clear" w:color="auto" w:fill="auto"/>
            <w:vAlign w:val="bottom"/>
            <w:hideMark/>
          </w:tcPr>
          <w:p w:rsidR="00614868" w:rsidRPr="00F337E5" w:rsidRDefault="00614868" w:rsidP="003F0F8A">
            <w:pPr>
              <w:spacing w:after="0" w:line="240" w:lineRule="auto"/>
              <w:rPr>
                <w:rFonts w:ascii="Arial" w:hAnsi="Arial" w:cs="Arial"/>
                <w:b/>
                <w:bCs/>
                <w:sz w:val="16"/>
                <w:szCs w:val="16"/>
              </w:rPr>
            </w:pPr>
            <w:r w:rsidRPr="00F337E5">
              <w:rPr>
                <w:rFonts w:ascii="Arial" w:hAnsi="Arial" w:cs="Arial"/>
                <w:b/>
                <w:bCs/>
                <w:sz w:val="16"/>
                <w:szCs w:val="16"/>
              </w:rPr>
              <w:t>Total cash used to acquire assets</w:t>
            </w:r>
          </w:p>
        </w:tc>
        <w:tc>
          <w:tcPr>
            <w:tcW w:w="826"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10,508 </w:t>
            </w:r>
          </w:p>
        </w:tc>
        <w:tc>
          <w:tcPr>
            <w:tcW w:w="834" w:type="dxa"/>
            <w:tcBorders>
              <w:top w:val="single" w:sz="4" w:space="0" w:color="auto"/>
              <w:left w:val="nil"/>
              <w:bottom w:val="single" w:sz="4" w:space="0" w:color="auto"/>
              <w:right w:val="nil"/>
            </w:tcBorders>
            <w:shd w:val="clear" w:color="000000" w:fill="E6E6E6"/>
            <w:noWrap/>
            <w:vAlign w:val="bottom"/>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4,808 </w:t>
            </w:r>
          </w:p>
        </w:tc>
        <w:tc>
          <w:tcPr>
            <w:tcW w:w="856"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6,632 </w:t>
            </w:r>
          </w:p>
        </w:tc>
        <w:tc>
          <w:tcPr>
            <w:tcW w:w="856"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6,216 </w:t>
            </w:r>
          </w:p>
        </w:tc>
        <w:tc>
          <w:tcPr>
            <w:tcW w:w="856" w:type="dxa"/>
            <w:tcBorders>
              <w:top w:val="single" w:sz="4" w:space="0" w:color="auto"/>
              <w:left w:val="nil"/>
              <w:bottom w:val="single" w:sz="4" w:space="0" w:color="auto"/>
              <w:right w:val="nil"/>
            </w:tcBorders>
            <w:shd w:val="clear" w:color="auto" w:fill="auto"/>
            <w:noWrap/>
            <w:vAlign w:val="bottom"/>
            <w:hideMark/>
          </w:tcPr>
          <w:p w:rsidR="00614868" w:rsidRPr="00F337E5" w:rsidRDefault="00614868" w:rsidP="003F0F8A">
            <w:pPr>
              <w:spacing w:after="0" w:line="240" w:lineRule="auto"/>
              <w:jc w:val="right"/>
              <w:rPr>
                <w:rFonts w:ascii="Arial" w:hAnsi="Arial" w:cs="Arial"/>
                <w:b/>
                <w:bCs/>
                <w:sz w:val="16"/>
                <w:szCs w:val="16"/>
              </w:rPr>
            </w:pPr>
            <w:r w:rsidRPr="00F337E5">
              <w:rPr>
                <w:rFonts w:ascii="Arial" w:hAnsi="Arial" w:cs="Arial"/>
                <w:b/>
                <w:bCs/>
                <w:sz w:val="16"/>
                <w:szCs w:val="16"/>
              </w:rPr>
              <w:t xml:space="preserve">6,246 </w:t>
            </w:r>
          </w:p>
        </w:tc>
      </w:tr>
    </w:tbl>
    <w:p w:rsidR="00614868" w:rsidRDefault="00614868" w:rsidP="00614868">
      <w:pPr>
        <w:pStyle w:val="ChartandTableFootnoteAlpha"/>
        <w:numPr>
          <w:ilvl w:val="0"/>
          <w:numId w:val="10"/>
        </w:numPr>
        <w:spacing w:before="40"/>
      </w:pPr>
      <w:r>
        <w:t>Includes both current Bill 2 and prior Act 2/4/6 appropriations and special capital appropriations.</w:t>
      </w:r>
    </w:p>
    <w:p w:rsidR="00614868" w:rsidRDefault="00614868" w:rsidP="00614868">
      <w:pPr>
        <w:pStyle w:val="ChartandTableFootnoteAlpha"/>
        <w:numPr>
          <w:ilvl w:val="0"/>
          <w:numId w:val="10"/>
        </w:numPr>
      </w:pPr>
      <w:r>
        <w:t>Does not include annual finance lease costs. Includes purchases from current and previous years’ Departmental capital budgets (DCBs).</w:t>
      </w:r>
    </w:p>
    <w:p w:rsidR="00614868" w:rsidRDefault="00614868" w:rsidP="00614868">
      <w:pPr>
        <w:pStyle w:val="ChartandTableFootnoteAlpha"/>
        <w:numPr>
          <w:ilvl w:val="0"/>
          <w:numId w:val="10"/>
        </w:numPr>
      </w:pPr>
      <w:r>
        <w:t>Includes the following sources of funding:</w:t>
      </w:r>
    </w:p>
    <w:p w:rsidR="00614868" w:rsidRDefault="00614868" w:rsidP="00614868">
      <w:pPr>
        <w:pStyle w:val="ChartandTableFootnoteAlpha"/>
        <w:numPr>
          <w:ilvl w:val="0"/>
          <w:numId w:val="19"/>
        </w:numPr>
        <w:tabs>
          <w:tab w:val="left" w:pos="567"/>
        </w:tabs>
        <w:ind w:left="567" w:hanging="283"/>
      </w:pPr>
      <w:r>
        <w:t>current Bill 1 and prior year Act 1/3/5 appropriations (excluding amounts from the DCB);</w:t>
      </w:r>
    </w:p>
    <w:p w:rsidR="00614868" w:rsidRDefault="00614868" w:rsidP="00614868">
      <w:pPr>
        <w:pStyle w:val="ChartandTableFootnoteAlpha"/>
        <w:numPr>
          <w:ilvl w:val="0"/>
          <w:numId w:val="19"/>
        </w:numPr>
        <w:tabs>
          <w:tab w:val="left" w:pos="567"/>
        </w:tabs>
        <w:ind w:left="567" w:hanging="283"/>
      </w:pPr>
      <w:r>
        <w:t>internally developed assets;</w:t>
      </w:r>
    </w:p>
    <w:p w:rsidR="00614868" w:rsidRDefault="00614868" w:rsidP="00614868">
      <w:pPr>
        <w:pStyle w:val="ChartandTableFootnoteAlpha"/>
        <w:numPr>
          <w:ilvl w:val="0"/>
          <w:numId w:val="19"/>
        </w:numPr>
        <w:tabs>
          <w:tab w:val="left" w:pos="567"/>
        </w:tabs>
        <w:ind w:left="567" w:hanging="283"/>
      </w:pPr>
      <w:r>
        <w:t>s 74 Retained revenue receipts; and</w:t>
      </w:r>
    </w:p>
    <w:p w:rsidR="00614868" w:rsidRDefault="00614868" w:rsidP="00614868">
      <w:pPr>
        <w:pStyle w:val="ChartandTableFootnoteAlpha"/>
        <w:numPr>
          <w:ilvl w:val="0"/>
          <w:numId w:val="19"/>
        </w:numPr>
        <w:tabs>
          <w:tab w:val="left" w:pos="567"/>
        </w:tabs>
        <w:ind w:left="567" w:hanging="283"/>
      </w:pPr>
      <w:r>
        <w:t>proceeds from the sale of assets.</w:t>
      </w:r>
    </w:p>
    <w:p w:rsidR="00614868" w:rsidRDefault="00614868" w:rsidP="00614868">
      <w:pPr>
        <w:pStyle w:val="Source"/>
        <w:spacing w:before="60"/>
      </w:pPr>
      <w:r>
        <w:t>Prepared on Australian Accounting Standards basis.</w:t>
      </w:r>
    </w:p>
    <w:p w:rsidR="00614868" w:rsidRDefault="00614868" w:rsidP="00614868">
      <w:pPr>
        <w:pStyle w:val="TableHeading"/>
        <w:spacing w:before="240"/>
      </w:pPr>
      <w:r w:rsidRPr="00D30CBA">
        <w:t>Table</w:t>
      </w:r>
      <w:r>
        <w:t xml:space="preserve"> 3.6</w:t>
      </w:r>
      <w:r w:rsidRPr="00D30CBA">
        <w:t xml:space="preserve">: </w:t>
      </w:r>
      <w:r>
        <w:t>Statement of asset movements (Budget year 2017</w:t>
      </w:r>
      <w:r>
        <w:rPr>
          <w:lang w:val="en-AU"/>
        </w:rPr>
        <w:t>–</w:t>
      </w:r>
      <w:r>
        <w:t>18)</w:t>
      </w:r>
    </w:p>
    <w:tbl>
      <w:tblPr>
        <w:tblW w:w="7698" w:type="dxa"/>
        <w:tblInd w:w="93" w:type="dxa"/>
        <w:tblLook w:val="04A0" w:firstRow="1" w:lastRow="0" w:firstColumn="1" w:lastColumn="0" w:noHBand="0" w:noVBand="1"/>
      </w:tblPr>
      <w:tblGrid>
        <w:gridCol w:w="3297"/>
        <w:gridCol w:w="939"/>
        <w:gridCol w:w="1410"/>
        <w:gridCol w:w="1171"/>
        <w:gridCol w:w="881"/>
      </w:tblGrid>
      <w:tr w:rsidR="00614868" w:rsidRPr="00E96D8C" w:rsidTr="003F0F8A">
        <w:trPr>
          <w:trHeight w:val="609"/>
        </w:trPr>
        <w:tc>
          <w:tcPr>
            <w:tcW w:w="3297" w:type="dxa"/>
            <w:tcBorders>
              <w:top w:val="single" w:sz="4" w:space="0" w:color="auto"/>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sz w:val="16"/>
                <w:szCs w:val="16"/>
              </w:rPr>
            </w:pPr>
            <w:r w:rsidRPr="00E96D8C">
              <w:rPr>
                <w:rFonts w:ascii="Arial" w:hAnsi="Arial" w:cs="Arial"/>
                <w:sz w:val="16"/>
                <w:szCs w:val="16"/>
              </w:rPr>
              <w:t> </w:t>
            </w:r>
          </w:p>
        </w:tc>
        <w:tc>
          <w:tcPr>
            <w:tcW w:w="939"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Buildings</w:t>
            </w:r>
            <w:r w:rsidRPr="00E96D8C">
              <w:rPr>
                <w:rFonts w:ascii="Arial" w:hAnsi="Arial" w:cs="Arial"/>
                <w:sz w:val="16"/>
                <w:szCs w:val="16"/>
              </w:rPr>
              <w:br/>
            </w:r>
            <w:r w:rsidRPr="00E96D8C">
              <w:rPr>
                <w:rFonts w:ascii="Arial" w:hAnsi="Arial" w:cs="Arial"/>
                <w:sz w:val="16"/>
                <w:szCs w:val="16"/>
              </w:rPr>
              <w:br/>
            </w:r>
            <w:r w:rsidRPr="00E96D8C">
              <w:rPr>
                <w:rFonts w:ascii="Arial" w:hAnsi="Arial" w:cs="Arial"/>
                <w:sz w:val="16"/>
                <w:szCs w:val="16"/>
              </w:rPr>
              <w:br/>
              <w:t>$'000</w:t>
            </w:r>
          </w:p>
        </w:tc>
        <w:tc>
          <w:tcPr>
            <w:tcW w:w="1410"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Other property,</w:t>
            </w:r>
            <w:r w:rsidRPr="00E96D8C">
              <w:rPr>
                <w:rFonts w:ascii="Arial" w:hAnsi="Arial" w:cs="Arial"/>
                <w:sz w:val="16"/>
                <w:szCs w:val="16"/>
              </w:rPr>
              <w:br/>
              <w:t>plant and</w:t>
            </w:r>
            <w:r w:rsidRPr="00E96D8C">
              <w:rPr>
                <w:rFonts w:ascii="Arial" w:hAnsi="Arial" w:cs="Arial"/>
                <w:sz w:val="16"/>
                <w:szCs w:val="16"/>
              </w:rPr>
              <w:br/>
              <w:t>equipment</w:t>
            </w:r>
            <w:r w:rsidRPr="00E96D8C">
              <w:rPr>
                <w:rFonts w:ascii="Arial" w:hAnsi="Arial" w:cs="Arial"/>
                <w:sz w:val="16"/>
                <w:szCs w:val="16"/>
              </w:rPr>
              <w:br/>
              <w:t>$'000</w:t>
            </w:r>
          </w:p>
        </w:tc>
        <w:tc>
          <w:tcPr>
            <w:tcW w:w="1171"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Computer</w:t>
            </w:r>
            <w:r w:rsidRPr="00E96D8C">
              <w:rPr>
                <w:rFonts w:ascii="Arial" w:hAnsi="Arial" w:cs="Arial"/>
                <w:sz w:val="16"/>
                <w:szCs w:val="16"/>
              </w:rPr>
              <w:br/>
              <w:t>software and</w:t>
            </w:r>
            <w:r w:rsidRPr="00E96D8C">
              <w:rPr>
                <w:rFonts w:ascii="Arial" w:hAnsi="Arial" w:cs="Arial"/>
                <w:sz w:val="16"/>
                <w:szCs w:val="16"/>
              </w:rPr>
              <w:br/>
              <w:t>intangibles</w:t>
            </w:r>
            <w:r w:rsidRPr="00E96D8C">
              <w:rPr>
                <w:rFonts w:ascii="Arial" w:hAnsi="Arial" w:cs="Arial"/>
                <w:sz w:val="16"/>
                <w:szCs w:val="16"/>
              </w:rPr>
              <w:br/>
              <w:t>$'000</w:t>
            </w:r>
          </w:p>
        </w:tc>
        <w:tc>
          <w:tcPr>
            <w:tcW w:w="881"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Total</w:t>
            </w:r>
            <w:r w:rsidRPr="00E96D8C">
              <w:rPr>
                <w:rFonts w:ascii="Arial" w:hAnsi="Arial" w:cs="Arial"/>
                <w:sz w:val="16"/>
                <w:szCs w:val="16"/>
              </w:rPr>
              <w:br/>
            </w:r>
            <w:r w:rsidRPr="00E96D8C">
              <w:rPr>
                <w:rFonts w:ascii="Arial" w:hAnsi="Arial" w:cs="Arial"/>
                <w:sz w:val="16"/>
                <w:szCs w:val="16"/>
              </w:rPr>
              <w:br/>
            </w:r>
            <w:r w:rsidRPr="00E96D8C">
              <w:rPr>
                <w:rFonts w:ascii="Arial" w:hAnsi="Arial" w:cs="Arial"/>
                <w:sz w:val="16"/>
                <w:szCs w:val="16"/>
              </w:rPr>
              <w:br/>
              <w:t>$'000</w:t>
            </w:r>
          </w:p>
        </w:tc>
      </w:tr>
      <w:tr w:rsidR="00614868" w:rsidRPr="00E96D8C" w:rsidTr="003F0F8A">
        <w:trPr>
          <w:trHeight w:val="138"/>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As at 1 July 2017</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ind w:firstLineChars="100" w:firstLine="160"/>
              <w:rPr>
                <w:rFonts w:ascii="Arial" w:hAnsi="Arial" w:cs="Arial"/>
                <w:sz w:val="16"/>
                <w:szCs w:val="16"/>
              </w:rPr>
            </w:pPr>
            <w:r w:rsidRPr="00E96D8C">
              <w:rPr>
                <w:rFonts w:ascii="Arial" w:hAnsi="Arial" w:cs="Arial"/>
                <w:sz w:val="16"/>
                <w:szCs w:val="16"/>
              </w:rPr>
              <w:t xml:space="preserve">Gross book value </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30,323 </w:t>
            </w: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6,502 </w:t>
            </w: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34,030 </w:t>
            </w: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70,855 </w:t>
            </w:r>
          </w:p>
        </w:tc>
      </w:tr>
      <w:tr w:rsidR="00614868" w:rsidRPr="00E96D8C" w:rsidTr="003F0F8A">
        <w:trPr>
          <w:trHeight w:val="310"/>
        </w:trPr>
        <w:tc>
          <w:tcPr>
            <w:tcW w:w="3297" w:type="dxa"/>
            <w:tcBorders>
              <w:top w:val="nil"/>
              <w:left w:val="nil"/>
              <w:bottom w:val="nil"/>
              <w:right w:val="nil"/>
            </w:tcBorders>
            <w:shd w:val="clear" w:color="auto" w:fill="auto"/>
            <w:vAlign w:val="bottom"/>
            <w:hideMark/>
          </w:tcPr>
          <w:p w:rsidR="00614868" w:rsidRPr="00E96D8C" w:rsidRDefault="00614868" w:rsidP="003F0F8A">
            <w:pPr>
              <w:tabs>
                <w:tab w:val="left" w:pos="377"/>
              </w:tabs>
              <w:spacing w:after="0" w:line="240" w:lineRule="auto"/>
              <w:ind w:firstLineChars="100" w:firstLine="160"/>
              <w:rPr>
                <w:rFonts w:ascii="Arial" w:hAnsi="Arial" w:cs="Arial"/>
                <w:sz w:val="16"/>
                <w:szCs w:val="16"/>
              </w:rPr>
            </w:pPr>
            <w:r w:rsidRPr="00E96D8C">
              <w:rPr>
                <w:rFonts w:ascii="Arial" w:hAnsi="Arial" w:cs="Arial"/>
                <w:sz w:val="16"/>
                <w:szCs w:val="16"/>
              </w:rPr>
              <w:t xml:space="preserve">Accumulated depreciation/amortisation </w:t>
            </w:r>
            <w:r>
              <w:rPr>
                <w:rFonts w:ascii="Arial" w:hAnsi="Arial" w:cs="Arial"/>
                <w:sz w:val="16"/>
                <w:szCs w:val="16"/>
              </w:rPr>
              <w:tab/>
            </w:r>
            <w:r w:rsidRPr="00E96D8C">
              <w:rPr>
                <w:rFonts w:ascii="Arial" w:hAnsi="Arial" w:cs="Arial"/>
                <w:sz w:val="16"/>
                <w:szCs w:val="16"/>
              </w:rPr>
              <w:t>and impairment</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(18,842)</w:t>
            </w: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(3,152)</w:t>
            </w: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(23,776)</w:t>
            </w: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(45,770)</w:t>
            </w: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Opening net book balance</w:t>
            </w:r>
          </w:p>
        </w:tc>
        <w:tc>
          <w:tcPr>
            <w:tcW w:w="939"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11,481 </w:t>
            </w:r>
          </w:p>
        </w:tc>
        <w:tc>
          <w:tcPr>
            <w:tcW w:w="1410"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3,350 </w:t>
            </w:r>
          </w:p>
        </w:tc>
        <w:tc>
          <w:tcPr>
            <w:tcW w:w="1171"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10,254 </w:t>
            </w:r>
          </w:p>
        </w:tc>
        <w:tc>
          <w:tcPr>
            <w:tcW w:w="881"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25,085 </w:t>
            </w: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Capital asset additions</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p>
        </w:tc>
      </w:tr>
      <w:tr w:rsidR="00614868" w:rsidRPr="00E96D8C" w:rsidTr="003F0F8A">
        <w:trPr>
          <w:trHeight w:val="402"/>
        </w:trPr>
        <w:tc>
          <w:tcPr>
            <w:tcW w:w="3297" w:type="dxa"/>
            <w:tcBorders>
              <w:top w:val="nil"/>
              <w:left w:val="nil"/>
              <w:bottom w:val="nil"/>
              <w:right w:val="nil"/>
            </w:tcBorders>
            <w:shd w:val="clear" w:color="auto" w:fill="auto"/>
            <w:vAlign w:val="bottom"/>
            <w:hideMark/>
          </w:tcPr>
          <w:p w:rsidR="00614868" w:rsidRPr="00E96D8C" w:rsidRDefault="00614868" w:rsidP="003F0F8A">
            <w:pPr>
              <w:tabs>
                <w:tab w:val="left" w:pos="357"/>
              </w:tabs>
              <w:spacing w:after="0" w:line="240" w:lineRule="auto"/>
              <w:ind w:firstLineChars="100" w:firstLine="161"/>
              <w:rPr>
                <w:rFonts w:ascii="Arial" w:hAnsi="Arial" w:cs="Arial"/>
                <w:b/>
                <w:bCs/>
                <w:sz w:val="16"/>
                <w:szCs w:val="16"/>
              </w:rPr>
            </w:pPr>
            <w:r w:rsidRPr="00E96D8C">
              <w:rPr>
                <w:rFonts w:ascii="Arial" w:hAnsi="Arial" w:cs="Arial"/>
                <w:b/>
                <w:bCs/>
                <w:sz w:val="16"/>
                <w:szCs w:val="16"/>
              </w:rPr>
              <w:t>Estimated expenditure on new</w:t>
            </w:r>
            <w:r>
              <w:rPr>
                <w:rFonts w:ascii="Arial" w:hAnsi="Arial" w:cs="Arial"/>
                <w:b/>
                <w:bCs/>
                <w:sz w:val="16"/>
                <w:szCs w:val="16"/>
              </w:rPr>
              <w:t xml:space="preserve"> </w:t>
            </w:r>
            <w:r w:rsidRPr="00E96D8C">
              <w:rPr>
                <w:rFonts w:ascii="Arial" w:hAnsi="Arial" w:cs="Arial"/>
                <w:b/>
                <w:bCs/>
                <w:sz w:val="16"/>
                <w:szCs w:val="16"/>
              </w:rPr>
              <w:t xml:space="preserve">or </w:t>
            </w:r>
            <w:r>
              <w:rPr>
                <w:rFonts w:ascii="Arial" w:hAnsi="Arial" w:cs="Arial"/>
                <w:b/>
                <w:bCs/>
                <w:sz w:val="16"/>
                <w:szCs w:val="16"/>
              </w:rPr>
              <w:tab/>
            </w:r>
            <w:r w:rsidRPr="00E96D8C">
              <w:rPr>
                <w:rFonts w:ascii="Arial" w:hAnsi="Arial" w:cs="Arial"/>
                <w:b/>
                <w:bCs/>
                <w:sz w:val="16"/>
                <w:szCs w:val="16"/>
              </w:rPr>
              <w:t>replacement assets</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ind w:firstLineChars="100" w:firstLine="160"/>
              <w:rPr>
                <w:rFonts w:ascii="Arial" w:hAnsi="Arial" w:cs="Arial"/>
                <w:sz w:val="16"/>
                <w:szCs w:val="16"/>
              </w:rPr>
            </w:pPr>
            <w:r w:rsidRPr="00E96D8C">
              <w:rPr>
                <w:rFonts w:ascii="Arial" w:hAnsi="Arial" w:cs="Arial"/>
                <w:sz w:val="16"/>
                <w:szCs w:val="16"/>
              </w:rPr>
              <w:t>By purchase—appropriation equity (a)</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3,195 </w:t>
            </w: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200 </w:t>
            </w: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3,413 </w:t>
            </w: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6,808 </w:t>
            </w: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ind w:firstLineChars="100" w:firstLine="161"/>
              <w:rPr>
                <w:rFonts w:ascii="Arial" w:hAnsi="Arial" w:cs="Arial"/>
                <w:b/>
                <w:bCs/>
                <w:sz w:val="16"/>
                <w:szCs w:val="16"/>
              </w:rPr>
            </w:pPr>
            <w:r w:rsidRPr="00E96D8C">
              <w:rPr>
                <w:rFonts w:ascii="Arial" w:hAnsi="Arial" w:cs="Arial"/>
                <w:b/>
                <w:bCs/>
                <w:sz w:val="16"/>
                <w:szCs w:val="16"/>
              </w:rPr>
              <w:t>Total additions</w:t>
            </w:r>
          </w:p>
        </w:tc>
        <w:tc>
          <w:tcPr>
            <w:tcW w:w="939"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3,195 </w:t>
            </w:r>
          </w:p>
        </w:tc>
        <w:tc>
          <w:tcPr>
            <w:tcW w:w="1410"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200 </w:t>
            </w:r>
          </w:p>
        </w:tc>
        <w:tc>
          <w:tcPr>
            <w:tcW w:w="1171"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3,413 </w:t>
            </w:r>
          </w:p>
        </w:tc>
        <w:tc>
          <w:tcPr>
            <w:tcW w:w="881"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6,808 </w:t>
            </w: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ind w:firstLineChars="100" w:firstLine="161"/>
              <w:rPr>
                <w:rFonts w:ascii="Arial" w:hAnsi="Arial" w:cs="Arial"/>
                <w:b/>
                <w:bCs/>
                <w:sz w:val="16"/>
                <w:szCs w:val="16"/>
              </w:rPr>
            </w:pPr>
            <w:r w:rsidRPr="00E96D8C">
              <w:rPr>
                <w:rFonts w:ascii="Arial" w:hAnsi="Arial" w:cs="Arial"/>
                <w:b/>
                <w:bCs/>
                <w:sz w:val="16"/>
                <w:szCs w:val="16"/>
              </w:rPr>
              <w:t>Other movements</w:t>
            </w:r>
          </w:p>
        </w:tc>
        <w:tc>
          <w:tcPr>
            <w:tcW w:w="939"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 </w:t>
            </w:r>
          </w:p>
        </w:tc>
        <w:tc>
          <w:tcPr>
            <w:tcW w:w="1410"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 </w:t>
            </w:r>
          </w:p>
        </w:tc>
        <w:tc>
          <w:tcPr>
            <w:tcW w:w="1171"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 </w:t>
            </w:r>
          </w:p>
        </w:tc>
        <w:tc>
          <w:tcPr>
            <w:tcW w:w="881" w:type="dxa"/>
            <w:tcBorders>
              <w:top w:val="single" w:sz="4" w:space="0" w:color="auto"/>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 </w:t>
            </w: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ind w:firstLineChars="100" w:firstLine="160"/>
              <w:rPr>
                <w:rFonts w:ascii="Arial" w:hAnsi="Arial" w:cs="Arial"/>
                <w:sz w:val="16"/>
                <w:szCs w:val="16"/>
              </w:rPr>
            </w:pPr>
            <w:r w:rsidRPr="00E96D8C">
              <w:rPr>
                <w:rFonts w:ascii="Arial" w:hAnsi="Arial" w:cs="Arial"/>
                <w:sz w:val="16"/>
                <w:szCs w:val="16"/>
              </w:rPr>
              <w:t>Depreciation/amortisation expense</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(3,158)</w:t>
            </w: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(1,078)</w:t>
            </w: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(6,844)</w:t>
            </w: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(11,080)</w:t>
            </w: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ind w:firstLineChars="100" w:firstLine="161"/>
              <w:rPr>
                <w:rFonts w:ascii="Arial" w:hAnsi="Arial" w:cs="Arial"/>
                <w:b/>
                <w:bCs/>
                <w:sz w:val="16"/>
                <w:szCs w:val="16"/>
              </w:rPr>
            </w:pPr>
            <w:r w:rsidRPr="00E96D8C">
              <w:rPr>
                <w:rFonts w:ascii="Arial" w:hAnsi="Arial" w:cs="Arial"/>
                <w:b/>
                <w:bCs/>
                <w:sz w:val="16"/>
                <w:szCs w:val="16"/>
              </w:rPr>
              <w:t>Total other movements</w:t>
            </w:r>
          </w:p>
        </w:tc>
        <w:tc>
          <w:tcPr>
            <w:tcW w:w="939"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(3,158)</w:t>
            </w:r>
          </w:p>
        </w:tc>
        <w:tc>
          <w:tcPr>
            <w:tcW w:w="1410"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(1,078)</w:t>
            </w:r>
          </w:p>
        </w:tc>
        <w:tc>
          <w:tcPr>
            <w:tcW w:w="1171"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(6,844)</w:t>
            </w:r>
          </w:p>
        </w:tc>
        <w:tc>
          <w:tcPr>
            <w:tcW w:w="881"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(11,080)</w:t>
            </w:r>
          </w:p>
        </w:tc>
      </w:tr>
      <w:tr w:rsidR="00614868" w:rsidRPr="00E96D8C" w:rsidTr="003F0F8A">
        <w:trPr>
          <w:trHeight w:val="201"/>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As at 30 June 2018</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rPr>
                <w:rFonts w:ascii="Arial" w:hAnsi="Arial" w:cs="Arial"/>
                <w:sz w:val="16"/>
                <w:szCs w:val="16"/>
              </w:rPr>
            </w:pP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p>
        </w:tc>
      </w:tr>
      <w:tr w:rsidR="00614868" w:rsidRPr="00E96D8C" w:rsidTr="003F0F8A">
        <w:trPr>
          <w:trHeight w:val="104"/>
        </w:trPr>
        <w:tc>
          <w:tcPr>
            <w:tcW w:w="3297" w:type="dxa"/>
            <w:tcBorders>
              <w:top w:val="nil"/>
              <w:left w:val="nil"/>
              <w:bottom w:val="nil"/>
              <w:right w:val="nil"/>
            </w:tcBorders>
            <w:shd w:val="clear" w:color="auto" w:fill="auto"/>
            <w:vAlign w:val="bottom"/>
            <w:hideMark/>
          </w:tcPr>
          <w:p w:rsidR="00614868" w:rsidRPr="00E96D8C" w:rsidRDefault="00614868" w:rsidP="003F0F8A">
            <w:pPr>
              <w:spacing w:after="0" w:line="240" w:lineRule="auto"/>
              <w:ind w:firstLineChars="100" w:firstLine="160"/>
              <w:rPr>
                <w:rFonts w:ascii="Arial" w:hAnsi="Arial" w:cs="Arial"/>
                <w:sz w:val="16"/>
                <w:szCs w:val="16"/>
              </w:rPr>
            </w:pPr>
            <w:r w:rsidRPr="00E96D8C">
              <w:rPr>
                <w:rFonts w:ascii="Arial" w:hAnsi="Arial" w:cs="Arial"/>
                <w:sz w:val="16"/>
                <w:szCs w:val="16"/>
              </w:rPr>
              <w:t>Gross book value</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33,518 </w:t>
            </w: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6,702 </w:t>
            </w: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37,443 </w:t>
            </w: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 xml:space="preserve">77,663 </w:t>
            </w:r>
          </w:p>
        </w:tc>
      </w:tr>
      <w:tr w:rsidR="00614868" w:rsidRPr="00E96D8C" w:rsidTr="003F0F8A">
        <w:trPr>
          <w:trHeight w:val="347"/>
        </w:trPr>
        <w:tc>
          <w:tcPr>
            <w:tcW w:w="3297" w:type="dxa"/>
            <w:tcBorders>
              <w:top w:val="nil"/>
              <w:left w:val="nil"/>
              <w:bottom w:val="nil"/>
              <w:right w:val="nil"/>
            </w:tcBorders>
            <w:shd w:val="clear" w:color="auto" w:fill="auto"/>
            <w:vAlign w:val="bottom"/>
            <w:hideMark/>
          </w:tcPr>
          <w:p w:rsidR="00614868" w:rsidRPr="00E96D8C" w:rsidRDefault="00614868" w:rsidP="003F0F8A">
            <w:pPr>
              <w:tabs>
                <w:tab w:val="left" w:pos="367"/>
              </w:tabs>
              <w:spacing w:after="0" w:line="240" w:lineRule="auto"/>
              <w:ind w:firstLineChars="100" w:firstLine="160"/>
              <w:rPr>
                <w:rFonts w:ascii="Arial" w:hAnsi="Arial" w:cs="Arial"/>
                <w:sz w:val="16"/>
                <w:szCs w:val="16"/>
              </w:rPr>
            </w:pPr>
            <w:r w:rsidRPr="00E96D8C">
              <w:rPr>
                <w:rFonts w:ascii="Arial" w:hAnsi="Arial" w:cs="Arial"/>
                <w:sz w:val="16"/>
                <w:szCs w:val="16"/>
              </w:rPr>
              <w:t xml:space="preserve">Accumulated depreciation/amortisation </w:t>
            </w:r>
            <w:r>
              <w:rPr>
                <w:rFonts w:ascii="Arial" w:hAnsi="Arial" w:cs="Arial"/>
                <w:sz w:val="16"/>
                <w:szCs w:val="16"/>
              </w:rPr>
              <w:tab/>
            </w:r>
            <w:r w:rsidRPr="00E96D8C">
              <w:rPr>
                <w:rFonts w:ascii="Arial" w:hAnsi="Arial" w:cs="Arial"/>
                <w:sz w:val="16"/>
                <w:szCs w:val="16"/>
              </w:rPr>
              <w:t>and impairment</w:t>
            </w:r>
          </w:p>
        </w:tc>
        <w:tc>
          <w:tcPr>
            <w:tcW w:w="939"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(22,000)</w:t>
            </w:r>
          </w:p>
        </w:tc>
        <w:tc>
          <w:tcPr>
            <w:tcW w:w="1410"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(4,230)</w:t>
            </w:r>
          </w:p>
        </w:tc>
        <w:tc>
          <w:tcPr>
            <w:tcW w:w="117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(30,620)</w:t>
            </w:r>
          </w:p>
        </w:tc>
        <w:tc>
          <w:tcPr>
            <w:tcW w:w="881" w:type="dxa"/>
            <w:tcBorders>
              <w:top w:val="nil"/>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(56,850)</w:t>
            </w:r>
          </w:p>
        </w:tc>
      </w:tr>
      <w:tr w:rsidR="00614868" w:rsidRPr="00E96D8C" w:rsidTr="003F0F8A">
        <w:trPr>
          <w:trHeight w:val="201"/>
        </w:trPr>
        <w:tc>
          <w:tcPr>
            <w:tcW w:w="3297" w:type="dxa"/>
            <w:tcBorders>
              <w:top w:val="nil"/>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Closing net book balance</w:t>
            </w:r>
          </w:p>
        </w:tc>
        <w:tc>
          <w:tcPr>
            <w:tcW w:w="939"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11,518 </w:t>
            </w:r>
          </w:p>
        </w:tc>
        <w:tc>
          <w:tcPr>
            <w:tcW w:w="1410"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2,472 </w:t>
            </w:r>
          </w:p>
        </w:tc>
        <w:tc>
          <w:tcPr>
            <w:tcW w:w="1171"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6,823 </w:t>
            </w:r>
          </w:p>
        </w:tc>
        <w:tc>
          <w:tcPr>
            <w:tcW w:w="881" w:type="dxa"/>
            <w:tcBorders>
              <w:top w:val="single" w:sz="4" w:space="0" w:color="auto"/>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sz w:val="16"/>
                <w:szCs w:val="16"/>
              </w:rPr>
            </w:pPr>
            <w:r w:rsidRPr="00E96D8C">
              <w:rPr>
                <w:rFonts w:ascii="Arial" w:hAnsi="Arial" w:cs="Arial"/>
                <w:b/>
                <w:bCs/>
                <w:sz w:val="16"/>
                <w:szCs w:val="16"/>
              </w:rPr>
              <w:t xml:space="preserve">20,813 </w:t>
            </w:r>
          </w:p>
        </w:tc>
      </w:tr>
    </w:tbl>
    <w:p w:rsidR="00614868" w:rsidRDefault="00614868" w:rsidP="00614868">
      <w:pPr>
        <w:pStyle w:val="ChartandTableFootnoteAlpha"/>
        <w:numPr>
          <w:ilvl w:val="0"/>
          <w:numId w:val="10"/>
        </w:numPr>
        <w:spacing w:before="60"/>
        <w:jc w:val="left"/>
      </w:pPr>
      <w:r>
        <w:t>‘Appropriation equity’ refers to equity injections appropriations provided through Appropriation Bill (No. 2) 2017–18, including CDABs.</w:t>
      </w:r>
    </w:p>
    <w:p w:rsidR="00614868" w:rsidRDefault="00614868" w:rsidP="00614868">
      <w:pPr>
        <w:pStyle w:val="Source"/>
        <w:spacing w:before="60"/>
      </w:pPr>
      <w:r w:rsidRPr="003458E0">
        <w:t>Prepared on Australian Accounting Standards basis.</w:t>
      </w:r>
    </w:p>
    <w:p w:rsidR="00614868" w:rsidRDefault="00614868" w:rsidP="00614868">
      <w:pPr>
        <w:pStyle w:val="TableHeading"/>
        <w:spacing w:before="360"/>
        <w:rPr>
          <w:lang w:val="en-AU"/>
        </w:rPr>
      </w:pPr>
      <w:r w:rsidRPr="00D30CBA">
        <w:t>Table</w:t>
      </w:r>
      <w:r>
        <w:t xml:space="preserve"> 3.</w:t>
      </w:r>
      <w:r>
        <w:rPr>
          <w:lang w:val="en-AU"/>
        </w:rPr>
        <w:t>7</w:t>
      </w:r>
      <w:r w:rsidRPr="00D30CBA">
        <w:t xml:space="preserve">: </w:t>
      </w:r>
      <w:r w:rsidRPr="002C4E1C">
        <w:t>Schedule of budgeted income and expenses administered on behalf of Government (for the period ended 30 June)</w:t>
      </w:r>
    </w:p>
    <w:tbl>
      <w:tblPr>
        <w:tblW w:w="7700" w:type="dxa"/>
        <w:tblInd w:w="93" w:type="dxa"/>
        <w:tblLook w:val="04A0" w:firstRow="1" w:lastRow="0" w:firstColumn="1" w:lastColumn="0" w:noHBand="0" w:noVBand="1"/>
      </w:tblPr>
      <w:tblGrid>
        <w:gridCol w:w="3360"/>
        <w:gridCol w:w="957"/>
        <w:gridCol w:w="845"/>
        <w:gridCol w:w="846"/>
        <w:gridCol w:w="846"/>
        <w:gridCol w:w="846"/>
      </w:tblGrid>
      <w:tr w:rsidR="00614868" w:rsidRPr="00E96D8C" w:rsidTr="003F0F8A">
        <w:trPr>
          <w:trHeight w:val="656"/>
        </w:trPr>
        <w:tc>
          <w:tcPr>
            <w:tcW w:w="3360" w:type="dxa"/>
            <w:tcBorders>
              <w:top w:val="single" w:sz="4" w:space="0" w:color="000000"/>
              <w:left w:val="nil"/>
              <w:bottom w:val="nil"/>
              <w:right w:val="nil"/>
            </w:tcBorders>
            <w:shd w:val="clear" w:color="auto" w:fill="auto"/>
            <w:noWrap/>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 </w:t>
            </w:r>
          </w:p>
        </w:tc>
        <w:tc>
          <w:tcPr>
            <w:tcW w:w="957"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2016–17 Estimated actual</w:t>
            </w:r>
            <w:r w:rsidRPr="00E96D8C">
              <w:rPr>
                <w:rFonts w:ascii="Arial" w:hAnsi="Arial" w:cs="Arial"/>
                <w:sz w:val="16"/>
                <w:szCs w:val="16"/>
              </w:rPr>
              <w:br/>
              <w:t>$'000</w:t>
            </w:r>
          </w:p>
        </w:tc>
        <w:tc>
          <w:tcPr>
            <w:tcW w:w="845" w:type="dxa"/>
            <w:tcBorders>
              <w:top w:val="single" w:sz="4" w:space="0" w:color="auto"/>
              <w:left w:val="nil"/>
              <w:bottom w:val="single" w:sz="4" w:space="0" w:color="auto"/>
              <w:right w:val="nil"/>
            </w:tcBorders>
            <w:shd w:val="clear" w:color="000000" w:fill="E6E6E6"/>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2017–18</w:t>
            </w:r>
            <w:r w:rsidRPr="00E96D8C">
              <w:rPr>
                <w:rFonts w:ascii="Arial" w:hAnsi="Arial" w:cs="Arial"/>
                <w:sz w:val="16"/>
                <w:szCs w:val="16"/>
              </w:rPr>
              <w:br/>
              <w:t>Budget</w:t>
            </w:r>
            <w:r w:rsidRPr="00E96D8C">
              <w:rPr>
                <w:rFonts w:ascii="Arial" w:hAnsi="Arial" w:cs="Arial"/>
                <w:sz w:val="16"/>
                <w:szCs w:val="16"/>
              </w:rPr>
              <w:br/>
            </w:r>
            <w:r w:rsidRPr="00E96D8C">
              <w:rPr>
                <w:rFonts w:ascii="Arial" w:hAnsi="Arial" w:cs="Arial"/>
                <w:sz w:val="16"/>
                <w:szCs w:val="16"/>
              </w:rPr>
              <w:br/>
              <w:t>$'000</w:t>
            </w:r>
          </w:p>
        </w:tc>
        <w:tc>
          <w:tcPr>
            <w:tcW w:w="846"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2018–19 Forward estimate</w:t>
            </w:r>
            <w:r w:rsidRPr="00E96D8C">
              <w:rPr>
                <w:rFonts w:ascii="Arial" w:hAnsi="Arial" w:cs="Arial"/>
                <w:sz w:val="16"/>
                <w:szCs w:val="16"/>
              </w:rPr>
              <w:br/>
              <w:t>$'000</w:t>
            </w:r>
          </w:p>
        </w:tc>
        <w:tc>
          <w:tcPr>
            <w:tcW w:w="846"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2019–20 Forward estimate</w:t>
            </w:r>
            <w:r w:rsidRPr="00E96D8C">
              <w:rPr>
                <w:rFonts w:ascii="Arial" w:hAnsi="Arial" w:cs="Arial"/>
                <w:sz w:val="16"/>
                <w:szCs w:val="16"/>
              </w:rPr>
              <w:br/>
              <w:t>$'000</w:t>
            </w:r>
          </w:p>
        </w:tc>
        <w:tc>
          <w:tcPr>
            <w:tcW w:w="846"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2020–21</w:t>
            </w:r>
            <w:r w:rsidRPr="00E96D8C">
              <w:rPr>
                <w:rFonts w:ascii="Arial" w:hAnsi="Arial" w:cs="Arial"/>
                <w:sz w:val="16"/>
                <w:szCs w:val="16"/>
              </w:rPr>
              <w:br/>
              <w:t>Forward estimate</w:t>
            </w:r>
            <w:r w:rsidRPr="00E96D8C">
              <w:rPr>
                <w:rFonts w:ascii="Arial" w:hAnsi="Arial" w:cs="Arial"/>
                <w:sz w:val="16"/>
                <w:szCs w:val="16"/>
              </w:rPr>
              <w:br/>
              <w:t>$'000</w:t>
            </w:r>
          </w:p>
        </w:tc>
      </w:tr>
      <w:tr w:rsidR="00614868" w:rsidRPr="00E96D8C" w:rsidTr="003F0F8A">
        <w:trPr>
          <w:trHeight w:val="226"/>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EXPENSES</w:t>
            </w:r>
          </w:p>
        </w:tc>
        <w:tc>
          <w:tcPr>
            <w:tcW w:w="957"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26"/>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Other expenses</w:t>
            </w:r>
          </w:p>
        </w:tc>
        <w:tc>
          <w:tcPr>
            <w:tcW w:w="957"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Cs/>
                <w:color w:val="000000"/>
                <w:sz w:val="16"/>
                <w:szCs w:val="16"/>
              </w:rPr>
            </w:pPr>
            <w:r w:rsidRPr="00E96D8C">
              <w:rPr>
                <w:rFonts w:ascii="Arial" w:hAnsi="Arial" w:cs="Arial"/>
                <w:bCs/>
                <w:color w:val="000000"/>
                <w:sz w:val="16"/>
                <w:szCs w:val="16"/>
              </w:rPr>
              <w:t xml:space="preserve">- </w:t>
            </w:r>
          </w:p>
        </w:tc>
        <w:tc>
          <w:tcPr>
            <w:tcW w:w="845"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Cs/>
                <w:color w:val="000000"/>
                <w:sz w:val="16"/>
                <w:szCs w:val="16"/>
              </w:rPr>
            </w:pPr>
            <w:r w:rsidRPr="00E96D8C">
              <w:rPr>
                <w:rFonts w:ascii="Arial" w:hAnsi="Arial" w:cs="Arial"/>
                <w:bCs/>
                <w:color w:val="000000"/>
                <w:sz w:val="16"/>
                <w:szCs w:val="16"/>
              </w:rPr>
              <w:t xml:space="preserve">-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Cs/>
                <w:color w:val="000000"/>
                <w:sz w:val="16"/>
                <w:szCs w:val="16"/>
              </w:rPr>
            </w:pPr>
            <w:r w:rsidRPr="00E96D8C">
              <w:rPr>
                <w:rFonts w:ascii="Arial" w:hAnsi="Arial" w:cs="Arial"/>
                <w:bCs/>
                <w:color w:val="000000"/>
                <w:sz w:val="16"/>
                <w:szCs w:val="16"/>
              </w:rPr>
              <w:t xml:space="preserve">-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Cs/>
                <w:color w:val="000000"/>
                <w:sz w:val="16"/>
                <w:szCs w:val="16"/>
              </w:rPr>
            </w:pPr>
            <w:r w:rsidRPr="00E96D8C">
              <w:rPr>
                <w:rFonts w:ascii="Arial" w:hAnsi="Arial" w:cs="Arial"/>
                <w:bCs/>
                <w:color w:val="000000"/>
                <w:sz w:val="16"/>
                <w:szCs w:val="16"/>
              </w:rPr>
              <w:t xml:space="preserve">-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Cs/>
                <w:color w:val="000000"/>
                <w:sz w:val="16"/>
                <w:szCs w:val="16"/>
              </w:rPr>
            </w:pPr>
            <w:r w:rsidRPr="00E96D8C">
              <w:rPr>
                <w:rFonts w:ascii="Arial" w:hAnsi="Arial" w:cs="Arial"/>
                <w:bCs/>
                <w:color w:val="000000"/>
                <w:sz w:val="16"/>
                <w:szCs w:val="16"/>
              </w:rPr>
              <w:t xml:space="preserve">- </w:t>
            </w:r>
          </w:p>
        </w:tc>
      </w:tr>
      <w:tr w:rsidR="00614868" w:rsidRPr="00E96D8C" w:rsidTr="003F0F8A">
        <w:trPr>
          <w:trHeight w:val="409"/>
        </w:trPr>
        <w:tc>
          <w:tcPr>
            <w:tcW w:w="3360" w:type="dxa"/>
            <w:tcBorders>
              <w:top w:val="nil"/>
              <w:left w:val="nil"/>
              <w:bottom w:val="nil"/>
              <w:right w:val="nil"/>
            </w:tcBorders>
            <w:shd w:val="clear" w:color="auto" w:fill="auto"/>
            <w:vAlign w:val="center"/>
            <w:hideMark/>
          </w:tcPr>
          <w:p w:rsidR="00614868" w:rsidRPr="00E96D8C" w:rsidRDefault="00614868" w:rsidP="003F0F8A">
            <w:pPr>
              <w:tabs>
                <w:tab w:val="left" w:pos="191"/>
              </w:tabs>
              <w:spacing w:after="0" w:line="240" w:lineRule="auto"/>
              <w:rPr>
                <w:rFonts w:ascii="Arial" w:hAnsi="Arial" w:cs="Arial"/>
                <w:b/>
                <w:bCs/>
                <w:color w:val="000000"/>
                <w:sz w:val="16"/>
                <w:szCs w:val="16"/>
              </w:rPr>
            </w:pPr>
            <w:r w:rsidRPr="00E96D8C">
              <w:rPr>
                <w:rFonts w:ascii="Arial" w:hAnsi="Arial" w:cs="Arial"/>
                <w:b/>
                <w:bCs/>
                <w:color w:val="000000"/>
                <w:sz w:val="16"/>
                <w:szCs w:val="16"/>
              </w:rPr>
              <w:t>Total expenses administered on</w:t>
            </w:r>
            <w:r>
              <w:rPr>
                <w:rFonts w:ascii="Arial" w:hAnsi="Arial" w:cs="Arial"/>
                <w:b/>
                <w:bCs/>
                <w:color w:val="000000"/>
                <w:sz w:val="16"/>
                <w:szCs w:val="16"/>
              </w:rPr>
              <w:t xml:space="preserve"> </w:t>
            </w:r>
            <w:r w:rsidRPr="00E96D8C">
              <w:rPr>
                <w:rFonts w:ascii="Arial" w:hAnsi="Arial" w:cs="Arial"/>
                <w:b/>
                <w:bCs/>
                <w:color w:val="000000"/>
                <w:sz w:val="16"/>
                <w:szCs w:val="16"/>
              </w:rPr>
              <w:t xml:space="preserve">behalf </w:t>
            </w:r>
            <w:r>
              <w:rPr>
                <w:rFonts w:ascii="Arial" w:hAnsi="Arial" w:cs="Arial"/>
                <w:b/>
                <w:bCs/>
                <w:color w:val="000000"/>
                <w:sz w:val="16"/>
                <w:szCs w:val="16"/>
              </w:rPr>
              <w:tab/>
            </w:r>
            <w:r w:rsidRPr="00E96D8C">
              <w:rPr>
                <w:rFonts w:ascii="Arial" w:hAnsi="Arial" w:cs="Arial"/>
                <w:b/>
                <w:bCs/>
                <w:color w:val="000000"/>
                <w:sz w:val="16"/>
                <w:szCs w:val="16"/>
              </w:rPr>
              <w:t>of Government</w:t>
            </w:r>
          </w:p>
        </w:tc>
        <w:tc>
          <w:tcPr>
            <w:tcW w:w="957"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5" w:type="dxa"/>
            <w:tcBorders>
              <w:top w:val="single" w:sz="4" w:space="0" w:color="auto"/>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r>
      <w:tr w:rsidR="00614868" w:rsidRPr="00E96D8C" w:rsidTr="003F0F8A">
        <w:trPr>
          <w:trHeight w:val="226"/>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LESS:</w:t>
            </w:r>
          </w:p>
        </w:tc>
        <w:tc>
          <w:tcPr>
            <w:tcW w:w="957"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70"/>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OWN-SOURCE INCOME</w:t>
            </w:r>
          </w:p>
        </w:tc>
        <w:tc>
          <w:tcPr>
            <w:tcW w:w="957"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171"/>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Own-source revenue</w:t>
            </w:r>
          </w:p>
        </w:tc>
        <w:tc>
          <w:tcPr>
            <w:tcW w:w="957"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5"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131"/>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Other revenue</w:t>
            </w:r>
          </w:p>
        </w:tc>
        <w:tc>
          <w:tcPr>
            <w:tcW w:w="957"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300 </w:t>
            </w:r>
          </w:p>
        </w:tc>
        <w:tc>
          <w:tcPr>
            <w:tcW w:w="845"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300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300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300 </w:t>
            </w:r>
          </w:p>
        </w:tc>
        <w:tc>
          <w:tcPr>
            <w:tcW w:w="846"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300 </w:t>
            </w:r>
          </w:p>
        </w:tc>
      </w:tr>
      <w:tr w:rsidR="00614868" w:rsidRPr="00E96D8C" w:rsidTr="003F0F8A">
        <w:trPr>
          <w:trHeight w:val="224"/>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i/>
                <w:iCs/>
                <w:color w:val="000000"/>
                <w:sz w:val="16"/>
                <w:szCs w:val="16"/>
              </w:rPr>
            </w:pPr>
            <w:r w:rsidRPr="00E96D8C">
              <w:rPr>
                <w:rFonts w:ascii="Arial" w:hAnsi="Arial" w:cs="Arial"/>
                <w:b/>
                <w:bCs/>
                <w:i/>
                <w:iCs/>
                <w:color w:val="000000"/>
                <w:sz w:val="16"/>
                <w:szCs w:val="16"/>
              </w:rPr>
              <w:t>Total non-taxation revenue</w:t>
            </w:r>
          </w:p>
        </w:tc>
        <w:tc>
          <w:tcPr>
            <w:tcW w:w="957"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300 </w:t>
            </w:r>
          </w:p>
        </w:tc>
        <w:tc>
          <w:tcPr>
            <w:tcW w:w="845" w:type="dxa"/>
            <w:tcBorders>
              <w:top w:val="single" w:sz="4" w:space="0" w:color="auto"/>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300 </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300 </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300 </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300 </w:t>
            </w:r>
          </w:p>
        </w:tc>
      </w:tr>
      <w:tr w:rsidR="00614868" w:rsidRPr="00E96D8C" w:rsidTr="003F0F8A">
        <w:trPr>
          <w:trHeight w:val="411"/>
        </w:trPr>
        <w:tc>
          <w:tcPr>
            <w:tcW w:w="3360" w:type="dxa"/>
            <w:tcBorders>
              <w:top w:val="nil"/>
              <w:left w:val="nil"/>
              <w:bottom w:val="nil"/>
              <w:right w:val="nil"/>
            </w:tcBorders>
            <w:shd w:val="clear" w:color="auto" w:fill="auto"/>
            <w:vAlign w:val="center"/>
            <w:hideMark/>
          </w:tcPr>
          <w:p w:rsidR="00614868" w:rsidRPr="00E96D8C" w:rsidRDefault="00614868" w:rsidP="003F0F8A">
            <w:pPr>
              <w:tabs>
                <w:tab w:val="left" w:pos="197"/>
              </w:tabs>
              <w:spacing w:after="0" w:line="240" w:lineRule="auto"/>
              <w:rPr>
                <w:rFonts w:ascii="Arial" w:hAnsi="Arial" w:cs="Arial"/>
                <w:b/>
                <w:bCs/>
                <w:color w:val="000000"/>
                <w:sz w:val="16"/>
                <w:szCs w:val="16"/>
              </w:rPr>
            </w:pPr>
            <w:r w:rsidRPr="00E96D8C">
              <w:rPr>
                <w:rFonts w:ascii="Arial" w:hAnsi="Arial" w:cs="Arial"/>
                <w:b/>
                <w:bCs/>
                <w:color w:val="000000"/>
                <w:sz w:val="16"/>
                <w:szCs w:val="16"/>
              </w:rPr>
              <w:t>Total own-source revenue</w:t>
            </w:r>
            <w:r>
              <w:rPr>
                <w:rFonts w:ascii="Arial" w:hAnsi="Arial" w:cs="Arial"/>
                <w:b/>
                <w:bCs/>
                <w:color w:val="000000"/>
                <w:sz w:val="16"/>
                <w:szCs w:val="16"/>
              </w:rPr>
              <w:t xml:space="preserve"> </w:t>
            </w:r>
            <w:r w:rsidRPr="00E96D8C">
              <w:rPr>
                <w:rFonts w:ascii="Arial" w:hAnsi="Arial" w:cs="Arial"/>
                <w:b/>
                <w:bCs/>
                <w:color w:val="000000"/>
                <w:sz w:val="16"/>
                <w:szCs w:val="16"/>
              </w:rPr>
              <w:t xml:space="preserve">administered </w:t>
            </w:r>
            <w:r>
              <w:rPr>
                <w:rFonts w:ascii="Arial" w:hAnsi="Arial" w:cs="Arial"/>
                <w:b/>
                <w:bCs/>
                <w:color w:val="000000"/>
                <w:sz w:val="16"/>
                <w:szCs w:val="16"/>
              </w:rPr>
              <w:tab/>
            </w:r>
            <w:r w:rsidRPr="00E96D8C">
              <w:rPr>
                <w:rFonts w:ascii="Arial" w:hAnsi="Arial" w:cs="Arial"/>
                <w:b/>
                <w:bCs/>
                <w:color w:val="000000"/>
                <w:sz w:val="16"/>
                <w:szCs w:val="16"/>
              </w:rPr>
              <w:t>on behalf of Government</w:t>
            </w:r>
          </w:p>
        </w:tc>
        <w:tc>
          <w:tcPr>
            <w:tcW w:w="957"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5" w:type="dxa"/>
            <w:tcBorders>
              <w:top w:val="nil"/>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r>
      <w:tr w:rsidR="00614868" w:rsidRPr="00E96D8C" w:rsidTr="003F0F8A">
        <w:trPr>
          <w:trHeight w:val="275"/>
        </w:trPr>
        <w:tc>
          <w:tcPr>
            <w:tcW w:w="3360" w:type="dxa"/>
            <w:tcBorders>
              <w:top w:val="nil"/>
              <w:left w:val="nil"/>
              <w:bottom w:val="nil"/>
              <w:right w:val="nil"/>
            </w:tcBorders>
            <w:shd w:val="clear" w:color="auto" w:fill="auto"/>
            <w:vAlign w:val="center"/>
            <w:hideMark/>
          </w:tcPr>
          <w:p w:rsidR="00614868" w:rsidRPr="00E96D8C" w:rsidRDefault="00614868" w:rsidP="003F0F8A">
            <w:pPr>
              <w:tabs>
                <w:tab w:val="left" w:pos="187"/>
              </w:tabs>
              <w:spacing w:after="0" w:line="240" w:lineRule="auto"/>
              <w:rPr>
                <w:rFonts w:ascii="Arial" w:hAnsi="Arial" w:cs="Arial"/>
                <w:b/>
                <w:bCs/>
                <w:color w:val="000000"/>
                <w:sz w:val="16"/>
                <w:szCs w:val="16"/>
              </w:rPr>
            </w:pPr>
            <w:r w:rsidRPr="00E96D8C">
              <w:rPr>
                <w:rFonts w:ascii="Arial" w:hAnsi="Arial" w:cs="Arial"/>
                <w:b/>
                <w:bCs/>
                <w:color w:val="000000"/>
                <w:sz w:val="16"/>
                <w:szCs w:val="16"/>
              </w:rPr>
              <w:t>Total own-sourced income</w:t>
            </w:r>
            <w:r>
              <w:rPr>
                <w:rFonts w:ascii="Arial" w:hAnsi="Arial" w:cs="Arial"/>
                <w:b/>
                <w:bCs/>
                <w:color w:val="000000"/>
                <w:sz w:val="16"/>
                <w:szCs w:val="16"/>
              </w:rPr>
              <w:t xml:space="preserve"> </w:t>
            </w:r>
            <w:r w:rsidRPr="00E96D8C">
              <w:rPr>
                <w:rFonts w:ascii="Arial" w:hAnsi="Arial" w:cs="Arial"/>
                <w:b/>
                <w:bCs/>
                <w:color w:val="000000"/>
                <w:sz w:val="16"/>
                <w:szCs w:val="16"/>
              </w:rPr>
              <w:t xml:space="preserve">administered </w:t>
            </w:r>
            <w:r>
              <w:rPr>
                <w:rFonts w:ascii="Arial" w:hAnsi="Arial" w:cs="Arial"/>
                <w:b/>
                <w:bCs/>
                <w:color w:val="000000"/>
                <w:sz w:val="16"/>
                <w:szCs w:val="16"/>
              </w:rPr>
              <w:tab/>
            </w:r>
            <w:r w:rsidRPr="00E96D8C">
              <w:rPr>
                <w:rFonts w:ascii="Arial" w:hAnsi="Arial" w:cs="Arial"/>
                <w:b/>
                <w:bCs/>
                <w:color w:val="000000"/>
                <w:sz w:val="16"/>
                <w:szCs w:val="16"/>
              </w:rPr>
              <w:t>on behalf of Government</w:t>
            </w:r>
          </w:p>
        </w:tc>
        <w:tc>
          <w:tcPr>
            <w:tcW w:w="957"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5" w:type="dxa"/>
            <w:tcBorders>
              <w:top w:val="nil"/>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300 </w:t>
            </w:r>
          </w:p>
        </w:tc>
      </w:tr>
      <w:tr w:rsidR="00614868" w:rsidRPr="00E96D8C" w:rsidTr="003F0F8A">
        <w:trPr>
          <w:trHeight w:val="182"/>
        </w:trPr>
        <w:tc>
          <w:tcPr>
            <w:tcW w:w="3360" w:type="dxa"/>
            <w:tcBorders>
              <w:top w:val="nil"/>
              <w:left w:val="nil"/>
              <w:bottom w:val="nil"/>
              <w:right w:val="nil"/>
            </w:tcBorders>
            <w:shd w:val="clear" w:color="auto" w:fill="auto"/>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Net cost of/contribution by services</w:t>
            </w:r>
          </w:p>
        </w:tc>
        <w:tc>
          <w:tcPr>
            <w:tcW w:w="957"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(300)</w:t>
            </w:r>
          </w:p>
        </w:tc>
        <w:tc>
          <w:tcPr>
            <w:tcW w:w="845" w:type="dxa"/>
            <w:tcBorders>
              <w:top w:val="nil"/>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(300)</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(300)</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w:t>
            </w:r>
            <w:r w:rsidRPr="00E96D8C">
              <w:rPr>
                <w:rFonts w:ascii="Arial" w:hAnsi="Arial" w:cs="Arial"/>
                <w:b/>
                <w:bCs/>
                <w:color w:val="000000"/>
                <w:sz w:val="16"/>
                <w:szCs w:val="16"/>
              </w:rPr>
              <w:t>300</w:t>
            </w:r>
            <w:r>
              <w:rPr>
                <w:rFonts w:ascii="Arial" w:hAnsi="Arial" w:cs="Arial"/>
                <w:b/>
                <w:bCs/>
                <w:color w:val="000000"/>
                <w:sz w:val="16"/>
                <w:szCs w:val="16"/>
              </w:rPr>
              <w:t>)</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Pr>
                <w:rFonts w:ascii="Arial" w:hAnsi="Arial" w:cs="Arial"/>
                <w:b/>
                <w:bCs/>
                <w:color w:val="000000"/>
                <w:sz w:val="16"/>
                <w:szCs w:val="16"/>
              </w:rPr>
              <w:t>(</w:t>
            </w:r>
            <w:r w:rsidRPr="00E96D8C">
              <w:rPr>
                <w:rFonts w:ascii="Arial" w:hAnsi="Arial" w:cs="Arial"/>
                <w:b/>
                <w:bCs/>
                <w:color w:val="000000"/>
                <w:sz w:val="16"/>
                <w:szCs w:val="16"/>
              </w:rPr>
              <w:t>300</w:t>
            </w:r>
            <w:r>
              <w:rPr>
                <w:rFonts w:ascii="Arial" w:hAnsi="Arial" w:cs="Arial"/>
                <w:b/>
                <w:bCs/>
                <w:color w:val="000000"/>
                <w:sz w:val="16"/>
                <w:szCs w:val="16"/>
              </w:rPr>
              <w:t>)</w:t>
            </w:r>
          </w:p>
        </w:tc>
      </w:tr>
      <w:tr w:rsidR="00614868" w:rsidRPr="00E96D8C" w:rsidTr="003F0F8A">
        <w:trPr>
          <w:trHeight w:val="205"/>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Surplus/(deficit) before income tax</w:t>
            </w:r>
          </w:p>
        </w:tc>
        <w:tc>
          <w:tcPr>
            <w:tcW w:w="957"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5" w:type="dxa"/>
            <w:tcBorders>
              <w:top w:val="nil"/>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6"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r>
      <w:tr w:rsidR="00614868" w:rsidRPr="00E96D8C" w:rsidTr="003F0F8A">
        <w:trPr>
          <w:trHeight w:val="205"/>
        </w:trPr>
        <w:tc>
          <w:tcPr>
            <w:tcW w:w="3360"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Surplus/(deficit) after income tax</w:t>
            </w:r>
          </w:p>
        </w:tc>
        <w:tc>
          <w:tcPr>
            <w:tcW w:w="957"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300</w:t>
            </w:r>
          </w:p>
        </w:tc>
        <w:tc>
          <w:tcPr>
            <w:tcW w:w="845" w:type="dxa"/>
            <w:tcBorders>
              <w:top w:val="single" w:sz="4" w:space="0" w:color="auto"/>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300</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300</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300</w:t>
            </w:r>
          </w:p>
        </w:tc>
        <w:tc>
          <w:tcPr>
            <w:tcW w:w="846" w:type="dxa"/>
            <w:tcBorders>
              <w:top w:val="single" w:sz="4" w:space="0" w:color="auto"/>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300</w:t>
            </w:r>
          </w:p>
        </w:tc>
      </w:tr>
      <w:tr w:rsidR="00614868" w:rsidRPr="00E96D8C" w:rsidTr="003F0F8A">
        <w:trPr>
          <w:trHeight w:val="205"/>
        </w:trPr>
        <w:tc>
          <w:tcPr>
            <w:tcW w:w="3360"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Total comprehensive income/(loss)</w:t>
            </w:r>
          </w:p>
        </w:tc>
        <w:tc>
          <w:tcPr>
            <w:tcW w:w="957"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5" w:type="dxa"/>
            <w:tcBorders>
              <w:top w:val="nil"/>
              <w:left w:val="nil"/>
              <w:bottom w:val="single" w:sz="4" w:space="0" w:color="000000"/>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6"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6"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c>
          <w:tcPr>
            <w:tcW w:w="846"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300</w:t>
            </w:r>
          </w:p>
        </w:tc>
      </w:tr>
    </w:tbl>
    <w:p w:rsidR="00614868" w:rsidRPr="002C4E1C" w:rsidRDefault="00614868" w:rsidP="00614868">
      <w:pPr>
        <w:pStyle w:val="Source"/>
        <w:spacing w:before="120"/>
      </w:pPr>
      <w:r w:rsidRPr="003458E0">
        <w:t>Prepared on Australian Accounting Standards basis.</w:t>
      </w:r>
    </w:p>
    <w:p w:rsidR="00614868" w:rsidRPr="002C4E1C" w:rsidRDefault="00614868" w:rsidP="00614868">
      <w:pPr>
        <w:pStyle w:val="TableHeading"/>
        <w:spacing w:before="480"/>
        <w:rPr>
          <w:lang w:val="en-AU"/>
        </w:rPr>
      </w:pPr>
      <w:r w:rsidRPr="00BD210E">
        <w:t>Table</w:t>
      </w:r>
      <w:r>
        <w:t xml:space="preserve"> 3.</w:t>
      </w:r>
      <w:r w:rsidRPr="00BD210E">
        <w:t>8: Schedule of budgeted assets and liabilities administered on behalf of Govern</w:t>
      </w:r>
      <w:r>
        <w:t>ment (as at 30 June)</w:t>
      </w:r>
    </w:p>
    <w:tbl>
      <w:tblPr>
        <w:tblW w:w="7719" w:type="dxa"/>
        <w:tblInd w:w="93" w:type="dxa"/>
        <w:tblLook w:val="04A0" w:firstRow="1" w:lastRow="0" w:firstColumn="1" w:lastColumn="0" w:noHBand="0" w:noVBand="1"/>
      </w:tblPr>
      <w:tblGrid>
        <w:gridCol w:w="3092"/>
        <w:gridCol w:w="983"/>
        <w:gridCol w:w="911"/>
        <w:gridCol w:w="911"/>
        <w:gridCol w:w="911"/>
        <w:gridCol w:w="911"/>
      </w:tblGrid>
      <w:tr w:rsidR="00614868" w:rsidRPr="00E96D8C" w:rsidTr="003F0F8A">
        <w:trPr>
          <w:trHeight w:val="812"/>
        </w:trPr>
        <w:tc>
          <w:tcPr>
            <w:tcW w:w="3092" w:type="dxa"/>
            <w:tcBorders>
              <w:top w:val="single" w:sz="4" w:space="0" w:color="auto"/>
              <w:left w:val="nil"/>
              <w:bottom w:val="nil"/>
              <w:right w:val="nil"/>
            </w:tcBorders>
            <w:shd w:val="clear" w:color="auto" w:fill="auto"/>
            <w:noWrap/>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 </w:t>
            </w:r>
          </w:p>
        </w:tc>
        <w:tc>
          <w:tcPr>
            <w:tcW w:w="983"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2016–17 Estimated actual</w:t>
            </w:r>
            <w:r w:rsidRPr="00E96D8C">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000000" w:fill="E6E6E6"/>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2017–18</w:t>
            </w:r>
            <w:r w:rsidRPr="00E96D8C">
              <w:rPr>
                <w:rFonts w:ascii="Arial" w:hAnsi="Arial" w:cs="Arial"/>
                <w:sz w:val="16"/>
                <w:szCs w:val="16"/>
              </w:rPr>
              <w:br/>
              <w:t>Budget</w:t>
            </w:r>
            <w:r w:rsidRPr="00E96D8C">
              <w:rPr>
                <w:rFonts w:ascii="Arial" w:hAnsi="Arial" w:cs="Arial"/>
                <w:sz w:val="16"/>
                <w:szCs w:val="16"/>
              </w:rPr>
              <w:br/>
            </w:r>
            <w:r w:rsidRPr="00E96D8C">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2018–19 Forward estimate</w:t>
            </w:r>
            <w:r w:rsidRPr="00E96D8C">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2019–20 Forward estimate</w:t>
            </w:r>
            <w:r w:rsidRPr="00E96D8C">
              <w:rPr>
                <w:rFonts w:ascii="Arial" w:hAnsi="Arial" w:cs="Arial"/>
                <w:sz w:val="16"/>
                <w:szCs w:val="16"/>
              </w:rPr>
              <w:br/>
              <w:t>$'000</w:t>
            </w:r>
          </w:p>
        </w:tc>
        <w:tc>
          <w:tcPr>
            <w:tcW w:w="911" w:type="dxa"/>
            <w:tcBorders>
              <w:top w:val="single" w:sz="4" w:space="0" w:color="auto"/>
              <w:left w:val="nil"/>
              <w:bottom w:val="single" w:sz="4" w:space="0" w:color="auto"/>
              <w:right w:val="nil"/>
            </w:tcBorders>
            <w:shd w:val="clear" w:color="auto" w:fill="auto"/>
            <w:vAlign w:val="center"/>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2020–21</w:t>
            </w:r>
            <w:r w:rsidRPr="00E96D8C">
              <w:rPr>
                <w:rFonts w:ascii="Arial" w:hAnsi="Arial" w:cs="Arial"/>
                <w:sz w:val="16"/>
                <w:szCs w:val="16"/>
              </w:rPr>
              <w:br/>
              <w:t>Forward estimate</w:t>
            </w:r>
            <w:r w:rsidRPr="00E96D8C">
              <w:rPr>
                <w:rFonts w:ascii="Arial" w:hAnsi="Arial" w:cs="Arial"/>
                <w:sz w:val="16"/>
                <w:szCs w:val="16"/>
              </w:rPr>
              <w:br/>
              <w:t>$'000</w:t>
            </w:r>
          </w:p>
        </w:tc>
      </w:tr>
      <w:tr w:rsidR="00614868" w:rsidRPr="00E96D8C" w:rsidTr="003F0F8A">
        <w:trPr>
          <w:trHeight w:val="203"/>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 xml:space="preserve">ASSETS </w:t>
            </w:r>
          </w:p>
        </w:tc>
        <w:tc>
          <w:tcPr>
            <w:tcW w:w="983"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03"/>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Financial assets</w:t>
            </w:r>
          </w:p>
        </w:tc>
        <w:tc>
          <w:tcPr>
            <w:tcW w:w="983"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00"/>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Trade and other receivables</w:t>
            </w:r>
          </w:p>
        </w:tc>
        <w:tc>
          <w:tcPr>
            <w:tcW w:w="983"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2,364 </w:t>
            </w:r>
          </w:p>
        </w:tc>
        <w:tc>
          <w:tcPr>
            <w:tcW w:w="911"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2,364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2,364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2,364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2,364 </w:t>
            </w:r>
          </w:p>
        </w:tc>
      </w:tr>
      <w:tr w:rsidR="00614868" w:rsidRPr="00E96D8C" w:rsidTr="003F0F8A">
        <w:trPr>
          <w:trHeight w:val="200"/>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Other financial assets</w:t>
            </w:r>
          </w:p>
        </w:tc>
        <w:tc>
          <w:tcPr>
            <w:tcW w:w="983"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957 </w:t>
            </w:r>
          </w:p>
        </w:tc>
        <w:tc>
          <w:tcPr>
            <w:tcW w:w="911"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957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957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957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957 </w:t>
            </w:r>
          </w:p>
        </w:tc>
      </w:tr>
      <w:tr w:rsidR="00614868" w:rsidRPr="00E96D8C" w:rsidTr="003F0F8A">
        <w:trPr>
          <w:trHeight w:val="203"/>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i/>
                <w:iCs/>
                <w:color w:val="000000"/>
                <w:sz w:val="16"/>
                <w:szCs w:val="16"/>
              </w:rPr>
            </w:pPr>
            <w:r w:rsidRPr="00E96D8C">
              <w:rPr>
                <w:rFonts w:ascii="Arial" w:hAnsi="Arial" w:cs="Arial"/>
                <w:b/>
                <w:bCs/>
                <w:i/>
                <w:iCs/>
                <w:color w:val="000000"/>
                <w:sz w:val="16"/>
                <w:szCs w:val="16"/>
              </w:rPr>
              <w:t>Total financial assets</w:t>
            </w:r>
          </w:p>
        </w:tc>
        <w:tc>
          <w:tcPr>
            <w:tcW w:w="983"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3,321 </w:t>
            </w:r>
          </w:p>
        </w:tc>
        <w:tc>
          <w:tcPr>
            <w:tcW w:w="911" w:type="dxa"/>
            <w:tcBorders>
              <w:top w:val="single" w:sz="4" w:space="0" w:color="000000"/>
              <w:left w:val="nil"/>
              <w:bottom w:val="single" w:sz="4" w:space="0" w:color="000000"/>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3,321 </w:t>
            </w:r>
          </w:p>
        </w:tc>
        <w:tc>
          <w:tcPr>
            <w:tcW w:w="911"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3,321 </w:t>
            </w:r>
          </w:p>
        </w:tc>
        <w:tc>
          <w:tcPr>
            <w:tcW w:w="911"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3,321 </w:t>
            </w:r>
          </w:p>
        </w:tc>
        <w:tc>
          <w:tcPr>
            <w:tcW w:w="911"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3,321 </w:t>
            </w:r>
          </w:p>
        </w:tc>
      </w:tr>
      <w:tr w:rsidR="00614868" w:rsidRPr="00E96D8C" w:rsidTr="003F0F8A">
        <w:trPr>
          <w:trHeight w:val="406"/>
        </w:trPr>
        <w:tc>
          <w:tcPr>
            <w:tcW w:w="3092" w:type="dxa"/>
            <w:tcBorders>
              <w:top w:val="nil"/>
              <w:left w:val="nil"/>
              <w:bottom w:val="nil"/>
              <w:right w:val="nil"/>
            </w:tcBorders>
            <w:shd w:val="clear" w:color="auto" w:fill="auto"/>
            <w:vAlign w:val="center"/>
            <w:hideMark/>
          </w:tcPr>
          <w:p w:rsidR="00614868" w:rsidRPr="00E96D8C" w:rsidRDefault="00614868" w:rsidP="003F0F8A">
            <w:pPr>
              <w:tabs>
                <w:tab w:val="left" w:pos="204"/>
              </w:tabs>
              <w:spacing w:after="0" w:line="240" w:lineRule="auto"/>
              <w:rPr>
                <w:rFonts w:ascii="Arial" w:hAnsi="Arial" w:cs="Arial"/>
                <w:b/>
                <w:bCs/>
                <w:color w:val="000000"/>
                <w:sz w:val="16"/>
                <w:szCs w:val="16"/>
              </w:rPr>
            </w:pPr>
            <w:r w:rsidRPr="00E96D8C">
              <w:rPr>
                <w:rFonts w:ascii="Arial" w:hAnsi="Arial" w:cs="Arial"/>
                <w:b/>
                <w:bCs/>
                <w:color w:val="000000"/>
                <w:sz w:val="16"/>
                <w:szCs w:val="16"/>
              </w:rPr>
              <w:t>Total assets administered on</w:t>
            </w:r>
            <w:r>
              <w:rPr>
                <w:rFonts w:ascii="Arial" w:hAnsi="Arial" w:cs="Arial"/>
                <w:b/>
                <w:bCs/>
                <w:color w:val="000000"/>
                <w:sz w:val="16"/>
                <w:szCs w:val="16"/>
              </w:rPr>
              <w:t xml:space="preserve"> </w:t>
            </w:r>
            <w:r w:rsidRPr="00E96D8C">
              <w:rPr>
                <w:rFonts w:ascii="Arial" w:hAnsi="Arial" w:cs="Arial"/>
                <w:b/>
                <w:bCs/>
                <w:color w:val="000000"/>
                <w:sz w:val="16"/>
                <w:szCs w:val="16"/>
              </w:rPr>
              <w:t xml:space="preserve">behalf </w:t>
            </w:r>
            <w:r>
              <w:rPr>
                <w:rFonts w:ascii="Arial" w:hAnsi="Arial" w:cs="Arial"/>
                <w:b/>
                <w:bCs/>
                <w:color w:val="000000"/>
                <w:sz w:val="16"/>
                <w:szCs w:val="16"/>
              </w:rPr>
              <w:tab/>
            </w:r>
            <w:r w:rsidRPr="00E96D8C">
              <w:rPr>
                <w:rFonts w:ascii="Arial" w:hAnsi="Arial" w:cs="Arial"/>
                <w:b/>
                <w:bCs/>
                <w:color w:val="000000"/>
                <w:sz w:val="16"/>
                <w:szCs w:val="16"/>
              </w:rPr>
              <w:t>of Government</w:t>
            </w:r>
          </w:p>
        </w:tc>
        <w:tc>
          <w:tcPr>
            <w:tcW w:w="983"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nil"/>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nil"/>
              <w:left w:val="nil"/>
              <w:bottom w:val="single" w:sz="4" w:space="0" w:color="auto"/>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r>
      <w:tr w:rsidR="00614868" w:rsidRPr="00E96D8C" w:rsidTr="003F0F8A">
        <w:trPr>
          <w:trHeight w:val="203"/>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LIABILITIES</w:t>
            </w:r>
          </w:p>
        </w:tc>
        <w:tc>
          <w:tcPr>
            <w:tcW w:w="983"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03"/>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Payables</w:t>
            </w:r>
          </w:p>
        </w:tc>
        <w:tc>
          <w:tcPr>
            <w:tcW w:w="983"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03"/>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Other payables</w:t>
            </w:r>
          </w:p>
        </w:tc>
        <w:tc>
          <w:tcPr>
            <w:tcW w:w="983"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911"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911"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r>
      <w:tr w:rsidR="00614868" w:rsidRPr="00E96D8C" w:rsidTr="003F0F8A">
        <w:trPr>
          <w:trHeight w:val="203"/>
        </w:trPr>
        <w:tc>
          <w:tcPr>
            <w:tcW w:w="3092"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i/>
                <w:iCs/>
                <w:color w:val="000000"/>
                <w:sz w:val="16"/>
                <w:szCs w:val="16"/>
              </w:rPr>
            </w:pPr>
            <w:r w:rsidRPr="00E96D8C">
              <w:rPr>
                <w:rFonts w:ascii="Arial" w:hAnsi="Arial" w:cs="Arial"/>
                <w:b/>
                <w:bCs/>
                <w:i/>
                <w:iCs/>
                <w:color w:val="000000"/>
                <w:sz w:val="16"/>
                <w:szCs w:val="16"/>
              </w:rPr>
              <w:t>Total payables</w:t>
            </w:r>
          </w:p>
        </w:tc>
        <w:tc>
          <w:tcPr>
            <w:tcW w:w="983"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911" w:type="dxa"/>
            <w:tcBorders>
              <w:top w:val="single" w:sz="4" w:space="0" w:color="000000"/>
              <w:left w:val="nil"/>
              <w:bottom w:val="single" w:sz="4" w:space="0" w:color="000000"/>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911"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911"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911"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r>
      <w:tr w:rsidR="00614868" w:rsidRPr="00E96D8C" w:rsidTr="003F0F8A">
        <w:trPr>
          <w:trHeight w:val="406"/>
        </w:trPr>
        <w:tc>
          <w:tcPr>
            <w:tcW w:w="3092" w:type="dxa"/>
            <w:tcBorders>
              <w:top w:val="nil"/>
              <w:left w:val="nil"/>
              <w:bottom w:val="nil"/>
              <w:right w:val="nil"/>
            </w:tcBorders>
            <w:shd w:val="clear" w:color="auto" w:fill="auto"/>
            <w:vAlign w:val="center"/>
            <w:hideMark/>
          </w:tcPr>
          <w:p w:rsidR="00614868" w:rsidRPr="00E96D8C" w:rsidRDefault="00614868" w:rsidP="003F0F8A">
            <w:pPr>
              <w:tabs>
                <w:tab w:val="left" w:pos="204"/>
              </w:tabs>
              <w:spacing w:after="0" w:line="240" w:lineRule="auto"/>
              <w:rPr>
                <w:rFonts w:ascii="Arial" w:hAnsi="Arial" w:cs="Arial"/>
                <w:b/>
                <w:bCs/>
                <w:color w:val="000000"/>
                <w:sz w:val="16"/>
                <w:szCs w:val="16"/>
              </w:rPr>
            </w:pPr>
            <w:r w:rsidRPr="00E96D8C">
              <w:rPr>
                <w:rFonts w:ascii="Arial" w:hAnsi="Arial" w:cs="Arial"/>
                <w:b/>
                <w:bCs/>
                <w:color w:val="000000"/>
                <w:sz w:val="16"/>
                <w:szCs w:val="16"/>
              </w:rPr>
              <w:t>Total liabilities administered on</w:t>
            </w:r>
            <w:r>
              <w:rPr>
                <w:rFonts w:ascii="Arial" w:hAnsi="Arial" w:cs="Arial"/>
                <w:b/>
                <w:bCs/>
                <w:color w:val="000000"/>
                <w:sz w:val="16"/>
                <w:szCs w:val="16"/>
              </w:rPr>
              <w:t xml:space="preserve"> </w:t>
            </w:r>
            <w:r>
              <w:rPr>
                <w:rFonts w:ascii="Arial" w:hAnsi="Arial" w:cs="Arial"/>
                <w:b/>
                <w:bCs/>
                <w:color w:val="000000"/>
                <w:sz w:val="16"/>
                <w:szCs w:val="16"/>
              </w:rPr>
              <w:tab/>
            </w:r>
            <w:r w:rsidRPr="00E96D8C">
              <w:rPr>
                <w:rFonts w:ascii="Arial" w:hAnsi="Arial" w:cs="Arial"/>
                <w:b/>
                <w:bCs/>
                <w:color w:val="000000"/>
                <w:sz w:val="16"/>
                <w:szCs w:val="16"/>
              </w:rPr>
              <w:t>behalf of Government</w:t>
            </w:r>
          </w:p>
        </w:tc>
        <w:tc>
          <w:tcPr>
            <w:tcW w:w="983"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911" w:type="dxa"/>
            <w:tcBorders>
              <w:top w:val="nil"/>
              <w:left w:val="nil"/>
              <w:bottom w:val="single" w:sz="4" w:space="0" w:color="000000"/>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911"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911"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911"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r>
      <w:tr w:rsidR="00614868" w:rsidRPr="00E96D8C" w:rsidTr="003F0F8A">
        <w:trPr>
          <w:trHeight w:val="203"/>
        </w:trPr>
        <w:tc>
          <w:tcPr>
            <w:tcW w:w="3092"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Net assets/(liabilities)</w:t>
            </w:r>
          </w:p>
        </w:tc>
        <w:tc>
          <w:tcPr>
            <w:tcW w:w="983"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single" w:sz="4" w:space="0" w:color="000000"/>
              <w:left w:val="nil"/>
              <w:bottom w:val="single" w:sz="4" w:space="0" w:color="auto"/>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c>
          <w:tcPr>
            <w:tcW w:w="911"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3,321 </w:t>
            </w:r>
          </w:p>
        </w:tc>
      </w:tr>
    </w:tbl>
    <w:p w:rsidR="00614868" w:rsidRDefault="00614868" w:rsidP="00614868">
      <w:pPr>
        <w:pStyle w:val="Source"/>
        <w:spacing w:before="120"/>
      </w:pPr>
      <w:r w:rsidRPr="00E4582E">
        <w:t>Prepared on Australian Accounting Standards basis</w:t>
      </w:r>
      <w:r>
        <w:t>.</w:t>
      </w:r>
    </w:p>
    <w:p w:rsidR="00614868" w:rsidRDefault="00614868" w:rsidP="00614868">
      <w:pPr>
        <w:pStyle w:val="TableHeading"/>
      </w:pPr>
      <w:r>
        <w:br w:type="page"/>
        <w:t xml:space="preserve">Table 3.9: </w:t>
      </w:r>
      <w:r w:rsidRPr="00C41D55">
        <w:t xml:space="preserve">Schedule of </w:t>
      </w:r>
      <w:r>
        <w:t xml:space="preserve">budgeted administered cash flows </w:t>
      </w:r>
      <w:r w:rsidRPr="00C41D55">
        <w:t>(for</w:t>
      </w:r>
      <w:r>
        <w:t> the period ended 30</w:t>
      </w:r>
      <w:r>
        <w:rPr>
          <w:lang w:val="en-AU"/>
        </w:rPr>
        <w:t> </w:t>
      </w:r>
      <w:r w:rsidRPr="00C41D55">
        <w:t>June)</w:t>
      </w:r>
    </w:p>
    <w:tbl>
      <w:tblPr>
        <w:tblW w:w="7672" w:type="dxa"/>
        <w:tblInd w:w="93" w:type="dxa"/>
        <w:tblLook w:val="04A0" w:firstRow="1" w:lastRow="0" w:firstColumn="1" w:lastColumn="0" w:noHBand="0" w:noVBand="1"/>
      </w:tblPr>
      <w:tblGrid>
        <w:gridCol w:w="3324"/>
        <w:gridCol w:w="958"/>
        <w:gridCol w:w="846"/>
        <w:gridCol w:w="848"/>
        <w:gridCol w:w="848"/>
        <w:gridCol w:w="848"/>
      </w:tblGrid>
      <w:tr w:rsidR="00614868" w:rsidRPr="00E96D8C" w:rsidTr="003F0F8A">
        <w:trPr>
          <w:trHeight w:val="727"/>
        </w:trPr>
        <w:tc>
          <w:tcPr>
            <w:tcW w:w="3324" w:type="dxa"/>
            <w:tcBorders>
              <w:top w:val="single" w:sz="4" w:space="0" w:color="auto"/>
              <w:left w:val="nil"/>
              <w:bottom w:val="nil"/>
              <w:right w:val="nil"/>
            </w:tcBorders>
            <w:shd w:val="clear" w:color="auto" w:fill="auto"/>
            <w:noWrap/>
            <w:hideMark/>
          </w:tcPr>
          <w:p w:rsidR="00614868" w:rsidRPr="00E96D8C" w:rsidRDefault="00614868" w:rsidP="003F0F8A">
            <w:pPr>
              <w:spacing w:after="0" w:line="240" w:lineRule="auto"/>
              <w:rPr>
                <w:rFonts w:ascii="Arial" w:hAnsi="Arial" w:cs="Arial"/>
                <w:b/>
                <w:bCs/>
                <w:sz w:val="16"/>
                <w:szCs w:val="16"/>
              </w:rPr>
            </w:pPr>
            <w:r w:rsidRPr="00E96D8C">
              <w:rPr>
                <w:rFonts w:ascii="Arial" w:hAnsi="Arial" w:cs="Arial"/>
                <w:b/>
                <w:bCs/>
                <w:sz w:val="16"/>
                <w:szCs w:val="16"/>
              </w:rPr>
              <w:t> </w:t>
            </w:r>
          </w:p>
        </w:tc>
        <w:tc>
          <w:tcPr>
            <w:tcW w:w="958"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2016–17 Estimated actual</w:t>
            </w:r>
            <w:r w:rsidRPr="00E96D8C">
              <w:rPr>
                <w:rFonts w:ascii="Arial" w:hAnsi="Arial" w:cs="Arial"/>
                <w:sz w:val="16"/>
                <w:szCs w:val="16"/>
              </w:rPr>
              <w:br/>
              <w:t>$'000</w:t>
            </w:r>
          </w:p>
        </w:tc>
        <w:tc>
          <w:tcPr>
            <w:tcW w:w="846" w:type="dxa"/>
            <w:tcBorders>
              <w:top w:val="single" w:sz="4" w:space="0" w:color="auto"/>
              <w:left w:val="nil"/>
              <w:bottom w:val="single" w:sz="4" w:space="0" w:color="auto"/>
              <w:right w:val="nil"/>
            </w:tcBorders>
            <w:shd w:val="clear" w:color="000000" w:fill="E6E6E6"/>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2017–18</w:t>
            </w:r>
            <w:r w:rsidRPr="00E96D8C">
              <w:rPr>
                <w:rFonts w:ascii="Arial" w:hAnsi="Arial" w:cs="Arial"/>
                <w:sz w:val="16"/>
                <w:szCs w:val="16"/>
              </w:rPr>
              <w:br/>
              <w:t>Budget</w:t>
            </w:r>
            <w:r w:rsidRPr="00E96D8C">
              <w:rPr>
                <w:rFonts w:ascii="Arial" w:hAnsi="Arial" w:cs="Arial"/>
                <w:sz w:val="16"/>
                <w:szCs w:val="16"/>
              </w:rPr>
              <w:br/>
            </w:r>
            <w:r w:rsidRPr="00E96D8C">
              <w:rPr>
                <w:rFonts w:ascii="Arial" w:hAnsi="Arial" w:cs="Arial"/>
                <w:sz w:val="16"/>
                <w:szCs w:val="16"/>
              </w:rPr>
              <w:br/>
              <w:t>$'000</w:t>
            </w:r>
          </w:p>
        </w:tc>
        <w:tc>
          <w:tcPr>
            <w:tcW w:w="848"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2018–19 Forward estimate</w:t>
            </w:r>
            <w:r w:rsidRPr="00E96D8C">
              <w:rPr>
                <w:rFonts w:ascii="Arial" w:hAnsi="Arial" w:cs="Arial"/>
                <w:sz w:val="16"/>
                <w:szCs w:val="16"/>
              </w:rPr>
              <w:br/>
              <w:t>$'000</w:t>
            </w:r>
          </w:p>
        </w:tc>
        <w:tc>
          <w:tcPr>
            <w:tcW w:w="848"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2019–20 Forward estimate</w:t>
            </w:r>
            <w:r w:rsidRPr="00E96D8C">
              <w:rPr>
                <w:rFonts w:ascii="Arial" w:hAnsi="Arial" w:cs="Arial"/>
                <w:sz w:val="16"/>
                <w:szCs w:val="16"/>
              </w:rPr>
              <w:br/>
              <w:t>$'000</w:t>
            </w:r>
          </w:p>
        </w:tc>
        <w:tc>
          <w:tcPr>
            <w:tcW w:w="848" w:type="dxa"/>
            <w:tcBorders>
              <w:top w:val="single" w:sz="4" w:space="0" w:color="auto"/>
              <w:left w:val="nil"/>
              <w:bottom w:val="single" w:sz="4" w:space="0" w:color="auto"/>
              <w:right w:val="nil"/>
            </w:tcBorders>
            <w:shd w:val="clear" w:color="auto" w:fill="auto"/>
            <w:hideMark/>
          </w:tcPr>
          <w:p w:rsidR="00614868" w:rsidRPr="00E96D8C" w:rsidRDefault="00614868" w:rsidP="003F0F8A">
            <w:pPr>
              <w:spacing w:after="0" w:line="240" w:lineRule="auto"/>
              <w:jc w:val="right"/>
              <w:rPr>
                <w:rFonts w:ascii="Arial" w:hAnsi="Arial" w:cs="Arial"/>
                <w:sz w:val="16"/>
                <w:szCs w:val="16"/>
              </w:rPr>
            </w:pPr>
            <w:r w:rsidRPr="00E96D8C">
              <w:rPr>
                <w:rFonts w:ascii="Arial" w:hAnsi="Arial" w:cs="Arial"/>
                <w:sz w:val="16"/>
                <w:szCs w:val="16"/>
              </w:rPr>
              <w:t>2020–21</w:t>
            </w:r>
            <w:r w:rsidRPr="00E96D8C">
              <w:rPr>
                <w:rFonts w:ascii="Arial" w:hAnsi="Arial" w:cs="Arial"/>
                <w:sz w:val="16"/>
                <w:szCs w:val="16"/>
              </w:rPr>
              <w:br/>
              <w:t>Forward estimate</w:t>
            </w:r>
            <w:r w:rsidRPr="00E96D8C">
              <w:rPr>
                <w:rFonts w:ascii="Arial" w:hAnsi="Arial" w:cs="Arial"/>
                <w:sz w:val="16"/>
                <w:szCs w:val="16"/>
              </w:rPr>
              <w:br/>
              <w:t>$'000</w:t>
            </w:r>
          </w:p>
        </w:tc>
      </w:tr>
      <w:tr w:rsidR="00614868" w:rsidRPr="00E96D8C" w:rsidTr="003F0F8A">
        <w:trPr>
          <w:trHeight w:val="204"/>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OPERATING ACTIVITIES</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04"/>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Cash received</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01"/>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Other</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550 </w:t>
            </w: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575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550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550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550 </w:t>
            </w:r>
          </w:p>
        </w:tc>
      </w:tr>
      <w:tr w:rsidR="00614868" w:rsidRPr="00E96D8C" w:rsidTr="003F0F8A">
        <w:trPr>
          <w:trHeight w:val="204"/>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i/>
                <w:iCs/>
                <w:color w:val="000000"/>
                <w:sz w:val="16"/>
                <w:szCs w:val="16"/>
              </w:rPr>
            </w:pPr>
            <w:r w:rsidRPr="00E96D8C">
              <w:rPr>
                <w:rFonts w:ascii="Arial" w:hAnsi="Arial" w:cs="Arial"/>
                <w:b/>
                <w:bCs/>
                <w:i/>
                <w:iCs/>
                <w:color w:val="000000"/>
                <w:sz w:val="16"/>
                <w:szCs w:val="16"/>
              </w:rPr>
              <w:t>Total cash received</w:t>
            </w:r>
          </w:p>
        </w:tc>
        <w:tc>
          <w:tcPr>
            <w:tcW w:w="95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c>
          <w:tcPr>
            <w:tcW w:w="846" w:type="dxa"/>
            <w:tcBorders>
              <w:top w:val="single" w:sz="4" w:space="0" w:color="000000"/>
              <w:left w:val="nil"/>
              <w:bottom w:val="single" w:sz="4" w:space="0" w:color="000000"/>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575 </w:t>
            </w:r>
          </w:p>
        </w:tc>
        <w:tc>
          <w:tcPr>
            <w:tcW w:w="84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c>
          <w:tcPr>
            <w:tcW w:w="84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c>
          <w:tcPr>
            <w:tcW w:w="84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r>
      <w:tr w:rsidR="00614868" w:rsidRPr="00E96D8C" w:rsidTr="003F0F8A">
        <w:trPr>
          <w:trHeight w:val="204"/>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color w:val="000000"/>
                <w:sz w:val="16"/>
                <w:szCs w:val="16"/>
              </w:rPr>
            </w:pPr>
            <w:r w:rsidRPr="00E96D8C">
              <w:rPr>
                <w:rFonts w:ascii="Arial" w:hAnsi="Arial" w:cs="Arial"/>
                <w:b/>
                <w:bCs/>
                <w:color w:val="000000"/>
                <w:sz w:val="16"/>
                <w:szCs w:val="16"/>
              </w:rPr>
              <w:t>Cash used</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204"/>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Other</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r>
      <w:tr w:rsidR="00614868" w:rsidRPr="00E96D8C" w:rsidTr="003F0F8A">
        <w:trPr>
          <w:trHeight w:val="204"/>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b/>
                <w:bCs/>
                <w:i/>
                <w:iCs/>
                <w:color w:val="000000"/>
                <w:sz w:val="16"/>
                <w:szCs w:val="16"/>
              </w:rPr>
            </w:pPr>
            <w:r w:rsidRPr="00E96D8C">
              <w:rPr>
                <w:rFonts w:ascii="Arial" w:hAnsi="Arial" w:cs="Arial"/>
                <w:b/>
                <w:bCs/>
                <w:i/>
                <w:iCs/>
                <w:color w:val="000000"/>
                <w:sz w:val="16"/>
                <w:szCs w:val="16"/>
              </w:rPr>
              <w:t>Total cash used</w:t>
            </w:r>
          </w:p>
        </w:tc>
        <w:tc>
          <w:tcPr>
            <w:tcW w:w="95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846" w:type="dxa"/>
            <w:tcBorders>
              <w:top w:val="single" w:sz="4" w:space="0" w:color="000000"/>
              <w:left w:val="nil"/>
              <w:bottom w:val="single" w:sz="4" w:space="0" w:color="000000"/>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84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84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c>
          <w:tcPr>
            <w:tcW w:w="848" w:type="dxa"/>
            <w:tcBorders>
              <w:top w:val="single" w:sz="4" w:space="0" w:color="000000"/>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 </w:t>
            </w:r>
          </w:p>
        </w:tc>
      </w:tr>
      <w:tr w:rsidR="00614868" w:rsidRPr="00E96D8C" w:rsidTr="003F0F8A">
        <w:trPr>
          <w:trHeight w:val="407"/>
        </w:trPr>
        <w:tc>
          <w:tcPr>
            <w:tcW w:w="3324" w:type="dxa"/>
            <w:tcBorders>
              <w:top w:val="nil"/>
              <w:left w:val="nil"/>
              <w:bottom w:val="nil"/>
              <w:right w:val="nil"/>
            </w:tcBorders>
            <w:shd w:val="clear" w:color="auto" w:fill="auto"/>
            <w:vAlign w:val="center"/>
            <w:hideMark/>
          </w:tcPr>
          <w:p w:rsidR="00614868" w:rsidRPr="00E96D8C" w:rsidRDefault="00614868" w:rsidP="003F0F8A">
            <w:pPr>
              <w:tabs>
                <w:tab w:val="left" w:pos="214"/>
              </w:tabs>
              <w:spacing w:after="0" w:line="240" w:lineRule="auto"/>
              <w:rPr>
                <w:rFonts w:ascii="Arial" w:hAnsi="Arial" w:cs="Arial"/>
                <w:b/>
                <w:bCs/>
                <w:color w:val="000000"/>
                <w:sz w:val="16"/>
                <w:szCs w:val="16"/>
              </w:rPr>
            </w:pPr>
            <w:r w:rsidRPr="00E96D8C">
              <w:rPr>
                <w:rFonts w:ascii="Arial" w:hAnsi="Arial" w:cs="Arial"/>
                <w:b/>
                <w:bCs/>
                <w:color w:val="000000"/>
                <w:sz w:val="16"/>
                <w:szCs w:val="16"/>
              </w:rPr>
              <w:t>Net cash from/(used by)</w:t>
            </w:r>
            <w:r>
              <w:rPr>
                <w:rFonts w:ascii="Arial" w:hAnsi="Arial" w:cs="Arial"/>
                <w:b/>
                <w:bCs/>
                <w:color w:val="000000"/>
                <w:sz w:val="16"/>
                <w:szCs w:val="16"/>
              </w:rPr>
              <w:t xml:space="preserve"> </w:t>
            </w:r>
            <w:r w:rsidRPr="00E96D8C">
              <w:rPr>
                <w:rFonts w:ascii="Arial" w:hAnsi="Arial" w:cs="Arial"/>
                <w:b/>
                <w:bCs/>
                <w:color w:val="000000"/>
                <w:sz w:val="16"/>
                <w:szCs w:val="16"/>
              </w:rPr>
              <w:t xml:space="preserve">operating </w:t>
            </w:r>
            <w:r>
              <w:rPr>
                <w:rFonts w:ascii="Arial" w:hAnsi="Arial" w:cs="Arial"/>
                <w:b/>
                <w:bCs/>
                <w:color w:val="000000"/>
                <w:sz w:val="16"/>
                <w:szCs w:val="16"/>
              </w:rPr>
              <w:tab/>
            </w:r>
            <w:r w:rsidRPr="00E96D8C">
              <w:rPr>
                <w:rFonts w:ascii="Arial" w:hAnsi="Arial" w:cs="Arial"/>
                <w:b/>
                <w:bCs/>
                <w:color w:val="000000"/>
                <w:sz w:val="16"/>
                <w:szCs w:val="16"/>
              </w:rPr>
              <w:t>activities</w:t>
            </w:r>
          </w:p>
        </w:tc>
        <w:tc>
          <w:tcPr>
            <w:tcW w:w="958"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550 </w:t>
            </w:r>
          </w:p>
        </w:tc>
        <w:tc>
          <w:tcPr>
            <w:tcW w:w="846" w:type="dxa"/>
            <w:tcBorders>
              <w:top w:val="nil"/>
              <w:left w:val="nil"/>
              <w:bottom w:val="single" w:sz="4" w:space="0" w:color="000000"/>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575 </w:t>
            </w:r>
          </w:p>
        </w:tc>
        <w:tc>
          <w:tcPr>
            <w:tcW w:w="848"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550 </w:t>
            </w:r>
          </w:p>
        </w:tc>
        <w:tc>
          <w:tcPr>
            <w:tcW w:w="848"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550 </w:t>
            </w:r>
          </w:p>
        </w:tc>
        <w:tc>
          <w:tcPr>
            <w:tcW w:w="848" w:type="dxa"/>
            <w:tcBorders>
              <w:top w:val="nil"/>
              <w:left w:val="nil"/>
              <w:bottom w:val="single" w:sz="4" w:space="0" w:color="000000"/>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550 </w:t>
            </w:r>
          </w:p>
        </w:tc>
      </w:tr>
      <w:tr w:rsidR="00614868" w:rsidRPr="00E96D8C" w:rsidTr="003F0F8A">
        <w:trPr>
          <w:trHeight w:val="211"/>
        </w:trPr>
        <w:tc>
          <w:tcPr>
            <w:tcW w:w="3324" w:type="dxa"/>
            <w:tcBorders>
              <w:top w:val="nil"/>
              <w:left w:val="nil"/>
              <w:bottom w:val="nil"/>
              <w:right w:val="nil"/>
            </w:tcBorders>
            <w:shd w:val="clear" w:color="auto" w:fill="auto"/>
            <w:vAlign w:val="center"/>
            <w:hideMark/>
          </w:tcPr>
          <w:p w:rsidR="00614868" w:rsidRPr="00E96D8C" w:rsidRDefault="00614868" w:rsidP="003F0F8A">
            <w:pPr>
              <w:spacing w:after="0" w:line="240" w:lineRule="auto"/>
              <w:rPr>
                <w:rFonts w:ascii="Arial" w:hAnsi="Arial" w:cs="Arial"/>
                <w:b/>
                <w:bCs/>
                <w:i/>
                <w:iCs/>
                <w:color w:val="000000"/>
                <w:sz w:val="16"/>
                <w:szCs w:val="16"/>
              </w:rPr>
            </w:pPr>
            <w:r w:rsidRPr="00E96D8C">
              <w:rPr>
                <w:rFonts w:ascii="Arial" w:hAnsi="Arial" w:cs="Arial"/>
                <w:b/>
                <w:bCs/>
                <w:i/>
                <w:iCs/>
                <w:color w:val="000000"/>
                <w:sz w:val="16"/>
                <w:szCs w:val="16"/>
              </w:rPr>
              <w:t>Net increase/(decrease) in cash</w:t>
            </w:r>
            <w:r>
              <w:rPr>
                <w:rFonts w:ascii="Arial" w:hAnsi="Arial" w:cs="Arial"/>
                <w:b/>
                <w:bCs/>
                <w:i/>
                <w:iCs/>
                <w:color w:val="000000"/>
                <w:sz w:val="16"/>
                <w:szCs w:val="16"/>
              </w:rPr>
              <w:t xml:space="preserve"> </w:t>
            </w:r>
            <w:r w:rsidRPr="00E96D8C">
              <w:rPr>
                <w:rFonts w:ascii="Arial" w:hAnsi="Arial" w:cs="Arial"/>
                <w:b/>
                <w:bCs/>
                <w:i/>
                <w:iCs/>
                <w:color w:val="000000"/>
                <w:sz w:val="16"/>
                <w:szCs w:val="16"/>
              </w:rPr>
              <w:t>held</w:t>
            </w:r>
          </w:p>
        </w:tc>
        <w:tc>
          <w:tcPr>
            <w:tcW w:w="958" w:type="dxa"/>
            <w:tcBorders>
              <w:top w:val="nil"/>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c>
          <w:tcPr>
            <w:tcW w:w="846" w:type="dxa"/>
            <w:tcBorders>
              <w:top w:val="nil"/>
              <w:left w:val="nil"/>
              <w:bottom w:val="single" w:sz="4" w:space="0" w:color="auto"/>
              <w:right w:val="nil"/>
            </w:tcBorders>
            <w:shd w:val="clear" w:color="000000" w:fill="E6E6E6"/>
            <w:noWrap/>
            <w:vAlign w:val="bottom"/>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575 </w:t>
            </w:r>
          </w:p>
        </w:tc>
        <w:tc>
          <w:tcPr>
            <w:tcW w:w="848" w:type="dxa"/>
            <w:tcBorders>
              <w:top w:val="nil"/>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c>
          <w:tcPr>
            <w:tcW w:w="848" w:type="dxa"/>
            <w:tcBorders>
              <w:top w:val="nil"/>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c>
          <w:tcPr>
            <w:tcW w:w="848" w:type="dxa"/>
            <w:tcBorders>
              <w:top w:val="nil"/>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i/>
                <w:iCs/>
                <w:color w:val="000000"/>
                <w:sz w:val="16"/>
                <w:szCs w:val="16"/>
              </w:rPr>
            </w:pPr>
            <w:r w:rsidRPr="00E96D8C">
              <w:rPr>
                <w:rFonts w:ascii="Arial" w:hAnsi="Arial" w:cs="Arial"/>
                <w:b/>
                <w:bCs/>
                <w:i/>
                <w:iCs/>
                <w:color w:val="000000"/>
                <w:sz w:val="16"/>
                <w:szCs w:val="16"/>
              </w:rPr>
              <w:t xml:space="preserve">550 </w:t>
            </w:r>
          </w:p>
        </w:tc>
      </w:tr>
      <w:tr w:rsidR="00614868" w:rsidRPr="00E96D8C" w:rsidTr="003F0F8A">
        <w:trPr>
          <w:trHeight w:val="407"/>
        </w:trPr>
        <w:tc>
          <w:tcPr>
            <w:tcW w:w="3324" w:type="dxa"/>
            <w:tcBorders>
              <w:top w:val="nil"/>
              <w:left w:val="nil"/>
              <w:bottom w:val="nil"/>
              <w:right w:val="nil"/>
            </w:tcBorders>
            <w:shd w:val="clear" w:color="auto" w:fill="auto"/>
            <w:vAlign w:val="center"/>
            <w:hideMark/>
          </w:tcPr>
          <w:p w:rsidR="00614868" w:rsidRPr="00E96D8C" w:rsidRDefault="00614868" w:rsidP="003F0F8A">
            <w:pPr>
              <w:tabs>
                <w:tab w:val="left" w:pos="374"/>
              </w:tabs>
              <w:spacing w:after="0" w:line="240" w:lineRule="auto"/>
              <w:ind w:firstLineChars="100" w:firstLine="160"/>
              <w:rPr>
                <w:rFonts w:ascii="Arial" w:hAnsi="Arial" w:cs="Arial"/>
                <w:color w:val="000000"/>
                <w:sz w:val="16"/>
                <w:szCs w:val="16"/>
              </w:rPr>
            </w:pPr>
            <w:r w:rsidRPr="00E96D8C">
              <w:rPr>
                <w:rFonts w:ascii="Arial" w:hAnsi="Arial" w:cs="Arial"/>
                <w:color w:val="000000"/>
                <w:sz w:val="16"/>
                <w:szCs w:val="16"/>
              </w:rPr>
              <w:t xml:space="preserve">Cash and cash equivalents at beginning </w:t>
            </w:r>
            <w:r>
              <w:rPr>
                <w:rFonts w:ascii="Arial" w:hAnsi="Arial" w:cs="Arial"/>
                <w:color w:val="000000"/>
                <w:sz w:val="16"/>
                <w:szCs w:val="16"/>
              </w:rPr>
              <w:tab/>
            </w:r>
            <w:r w:rsidRPr="00E96D8C">
              <w:rPr>
                <w:rFonts w:ascii="Arial" w:hAnsi="Arial" w:cs="Arial"/>
                <w:color w:val="000000"/>
                <w:sz w:val="16"/>
                <w:szCs w:val="16"/>
              </w:rPr>
              <w:t>of reporting period</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159"/>
        </w:trPr>
        <w:tc>
          <w:tcPr>
            <w:tcW w:w="3324" w:type="dxa"/>
            <w:tcBorders>
              <w:top w:val="nil"/>
              <w:left w:val="nil"/>
              <w:bottom w:val="nil"/>
              <w:right w:val="nil"/>
            </w:tcBorders>
            <w:shd w:val="clear" w:color="auto" w:fill="auto"/>
            <w:vAlign w:val="center"/>
            <w:hideMark/>
          </w:tcPr>
          <w:p w:rsidR="00614868" w:rsidRPr="00E96D8C" w:rsidRDefault="00614868" w:rsidP="003F0F8A">
            <w:pPr>
              <w:spacing w:after="0" w:line="240" w:lineRule="auto"/>
              <w:ind w:firstLineChars="200" w:firstLine="320"/>
              <w:rPr>
                <w:rFonts w:ascii="Arial" w:hAnsi="Arial" w:cs="Arial"/>
                <w:color w:val="000000"/>
                <w:sz w:val="16"/>
                <w:szCs w:val="16"/>
              </w:rPr>
            </w:pPr>
            <w:r w:rsidRPr="00E96D8C">
              <w:rPr>
                <w:rFonts w:ascii="Arial" w:hAnsi="Arial" w:cs="Arial"/>
                <w:color w:val="000000"/>
                <w:sz w:val="16"/>
                <w:szCs w:val="16"/>
              </w:rPr>
              <w:t>Cash from Official Public Account</w:t>
            </w:r>
            <w:r>
              <w:rPr>
                <w:rFonts w:ascii="Arial" w:hAnsi="Arial" w:cs="Arial"/>
                <w:color w:val="000000"/>
                <w:sz w:val="16"/>
                <w:szCs w:val="16"/>
              </w:rPr>
              <w:t xml:space="preserve"> </w:t>
            </w:r>
            <w:r w:rsidRPr="00E96D8C">
              <w:rPr>
                <w:rFonts w:ascii="Arial" w:hAnsi="Arial" w:cs="Arial"/>
                <w:color w:val="000000"/>
                <w:sz w:val="16"/>
                <w:szCs w:val="16"/>
              </w:rPr>
              <w:t>for:</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p>
        </w:tc>
      </w:tr>
      <w:tr w:rsidR="00614868" w:rsidRPr="00E96D8C" w:rsidTr="003F0F8A">
        <w:trPr>
          <w:trHeight w:val="403"/>
        </w:trPr>
        <w:tc>
          <w:tcPr>
            <w:tcW w:w="3324" w:type="dxa"/>
            <w:tcBorders>
              <w:top w:val="nil"/>
              <w:left w:val="nil"/>
              <w:bottom w:val="nil"/>
              <w:right w:val="nil"/>
            </w:tcBorders>
            <w:shd w:val="clear" w:color="auto" w:fill="auto"/>
            <w:vAlign w:val="center"/>
            <w:hideMark/>
          </w:tcPr>
          <w:p w:rsidR="00614868" w:rsidRPr="00E96D8C" w:rsidRDefault="00614868" w:rsidP="003F0F8A">
            <w:pPr>
              <w:spacing w:after="0" w:line="240" w:lineRule="auto"/>
              <w:ind w:firstLineChars="300" w:firstLine="480"/>
              <w:rPr>
                <w:rFonts w:ascii="Arial" w:hAnsi="Arial" w:cs="Arial"/>
                <w:color w:val="000000"/>
                <w:sz w:val="16"/>
                <w:szCs w:val="16"/>
              </w:rPr>
            </w:pPr>
            <w:r>
              <w:rPr>
                <w:rFonts w:ascii="Arial" w:hAnsi="Arial" w:cs="Arial"/>
                <w:color w:val="000000"/>
                <w:sz w:val="16"/>
                <w:szCs w:val="16"/>
              </w:rPr>
              <w:t>–</w:t>
            </w:r>
            <w:r w:rsidRPr="00E96D8C">
              <w:rPr>
                <w:rFonts w:ascii="Arial" w:hAnsi="Arial" w:cs="Arial"/>
                <w:color w:val="000000"/>
                <w:sz w:val="16"/>
                <w:szCs w:val="16"/>
              </w:rPr>
              <w:t xml:space="preserve"> Transfers from other entities</w:t>
            </w:r>
            <w:r>
              <w:rPr>
                <w:rFonts w:ascii="Arial" w:hAnsi="Arial" w:cs="Arial"/>
                <w:color w:val="000000"/>
                <w:sz w:val="16"/>
                <w:szCs w:val="16"/>
              </w:rPr>
              <w:t xml:space="preserve"> </w:t>
            </w:r>
            <w:r>
              <w:rPr>
                <w:rFonts w:ascii="Arial" w:hAnsi="Arial" w:cs="Arial"/>
                <w:color w:val="000000"/>
                <w:sz w:val="16"/>
                <w:szCs w:val="16"/>
              </w:rPr>
              <w:tab/>
              <w:t>(Finance—</w:t>
            </w:r>
            <w:r w:rsidRPr="00E96D8C">
              <w:rPr>
                <w:rFonts w:ascii="Arial" w:hAnsi="Arial" w:cs="Arial"/>
                <w:color w:val="000000"/>
                <w:sz w:val="16"/>
                <w:szCs w:val="16"/>
              </w:rPr>
              <w:t>Whole of Government)</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 xml:space="preserve">- </w:t>
            </w:r>
          </w:p>
        </w:tc>
      </w:tr>
      <w:tr w:rsidR="00614868" w:rsidRPr="00E96D8C" w:rsidTr="003F0F8A">
        <w:trPr>
          <w:trHeight w:val="129"/>
        </w:trPr>
        <w:tc>
          <w:tcPr>
            <w:tcW w:w="3324" w:type="dxa"/>
            <w:tcBorders>
              <w:top w:val="nil"/>
              <w:left w:val="nil"/>
              <w:bottom w:val="nil"/>
              <w:right w:val="nil"/>
            </w:tcBorders>
            <w:shd w:val="clear" w:color="auto" w:fill="auto"/>
            <w:vAlign w:val="center"/>
            <w:hideMark/>
          </w:tcPr>
          <w:p w:rsidR="00614868" w:rsidRPr="00E96D8C" w:rsidRDefault="00614868" w:rsidP="003F0F8A">
            <w:pPr>
              <w:spacing w:after="0" w:line="240" w:lineRule="auto"/>
              <w:ind w:firstLineChars="200" w:firstLine="320"/>
              <w:rPr>
                <w:rFonts w:ascii="Arial" w:hAnsi="Arial" w:cs="Arial"/>
                <w:i/>
                <w:iCs/>
                <w:color w:val="000000"/>
                <w:sz w:val="16"/>
                <w:szCs w:val="16"/>
              </w:rPr>
            </w:pPr>
            <w:r w:rsidRPr="00E96D8C">
              <w:rPr>
                <w:rFonts w:ascii="Arial" w:hAnsi="Arial" w:cs="Arial"/>
                <w:i/>
                <w:iCs/>
                <w:color w:val="000000"/>
                <w:sz w:val="16"/>
                <w:szCs w:val="16"/>
              </w:rPr>
              <w:t>Total cash from Official Public Account</w:t>
            </w:r>
          </w:p>
        </w:tc>
        <w:tc>
          <w:tcPr>
            <w:tcW w:w="958" w:type="dxa"/>
            <w:tcBorders>
              <w:top w:val="single" w:sz="4" w:space="0" w:color="000000"/>
              <w:left w:val="nil"/>
              <w:bottom w:val="nil"/>
              <w:right w:val="nil"/>
            </w:tcBorders>
            <w:shd w:val="clear" w:color="000000" w:fill="FFFFFF"/>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 xml:space="preserve">- </w:t>
            </w:r>
          </w:p>
        </w:tc>
        <w:tc>
          <w:tcPr>
            <w:tcW w:w="846" w:type="dxa"/>
            <w:tcBorders>
              <w:top w:val="single" w:sz="4" w:space="0" w:color="000000"/>
              <w:left w:val="nil"/>
              <w:bottom w:val="nil"/>
              <w:right w:val="nil"/>
            </w:tcBorders>
            <w:shd w:val="clear" w:color="000000" w:fill="E6E6E6"/>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 xml:space="preserve">- </w:t>
            </w:r>
          </w:p>
        </w:tc>
        <w:tc>
          <w:tcPr>
            <w:tcW w:w="848" w:type="dxa"/>
            <w:tcBorders>
              <w:top w:val="single" w:sz="4" w:space="0" w:color="000000"/>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 xml:space="preserve">- </w:t>
            </w:r>
          </w:p>
        </w:tc>
        <w:tc>
          <w:tcPr>
            <w:tcW w:w="848" w:type="dxa"/>
            <w:tcBorders>
              <w:top w:val="single" w:sz="4" w:space="0" w:color="000000"/>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 xml:space="preserve">- </w:t>
            </w:r>
          </w:p>
        </w:tc>
        <w:tc>
          <w:tcPr>
            <w:tcW w:w="848" w:type="dxa"/>
            <w:tcBorders>
              <w:top w:val="single" w:sz="4" w:space="0" w:color="000000"/>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 xml:space="preserve">- </w:t>
            </w:r>
          </w:p>
        </w:tc>
      </w:tr>
      <w:tr w:rsidR="00614868" w:rsidRPr="00E96D8C" w:rsidTr="003F0F8A">
        <w:trPr>
          <w:trHeight w:val="204"/>
        </w:trPr>
        <w:tc>
          <w:tcPr>
            <w:tcW w:w="3324"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ind w:firstLineChars="200" w:firstLine="320"/>
              <w:rPr>
                <w:rFonts w:ascii="Arial" w:hAnsi="Arial" w:cs="Arial"/>
                <w:color w:val="000000"/>
                <w:sz w:val="16"/>
                <w:szCs w:val="16"/>
              </w:rPr>
            </w:pPr>
            <w:r w:rsidRPr="00E96D8C">
              <w:rPr>
                <w:rFonts w:ascii="Arial" w:hAnsi="Arial" w:cs="Arial"/>
                <w:color w:val="000000"/>
                <w:sz w:val="16"/>
                <w:szCs w:val="16"/>
              </w:rPr>
              <w:t>Cash to Official Public Account for:</w:t>
            </w:r>
          </w:p>
        </w:tc>
        <w:tc>
          <w:tcPr>
            <w:tcW w:w="958" w:type="dxa"/>
            <w:tcBorders>
              <w:top w:val="single" w:sz="4" w:space="0" w:color="auto"/>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6" w:type="dxa"/>
            <w:tcBorders>
              <w:top w:val="single" w:sz="4" w:space="0" w:color="auto"/>
              <w:left w:val="nil"/>
              <w:bottom w:val="nil"/>
              <w:right w:val="nil"/>
            </w:tcBorders>
            <w:shd w:val="clear" w:color="000000" w:fill="E6E6E6"/>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single" w:sz="4" w:space="0" w:color="auto"/>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single" w:sz="4" w:space="0" w:color="auto"/>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c>
          <w:tcPr>
            <w:tcW w:w="848" w:type="dxa"/>
            <w:tcBorders>
              <w:top w:val="single" w:sz="4" w:space="0" w:color="auto"/>
              <w:left w:val="nil"/>
              <w:bottom w:val="nil"/>
              <w:right w:val="nil"/>
            </w:tcBorders>
            <w:shd w:val="clear" w:color="auto" w:fill="auto"/>
            <w:noWrap/>
            <w:vAlign w:val="center"/>
            <w:hideMark/>
          </w:tcPr>
          <w:p w:rsidR="00614868" w:rsidRPr="00E96D8C" w:rsidRDefault="00614868" w:rsidP="003F0F8A">
            <w:pPr>
              <w:spacing w:after="0" w:line="240" w:lineRule="auto"/>
              <w:rPr>
                <w:rFonts w:ascii="Arial" w:hAnsi="Arial" w:cs="Arial"/>
                <w:color w:val="000000"/>
                <w:sz w:val="16"/>
                <w:szCs w:val="16"/>
              </w:rPr>
            </w:pPr>
            <w:r w:rsidRPr="00E96D8C">
              <w:rPr>
                <w:rFonts w:ascii="Arial" w:hAnsi="Arial" w:cs="Arial"/>
                <w:color w:val="000000"/>
                <w:sz w:val="16"/>
                <w:szCs w:val="16"/>
              </w:rPr>
              <w:t> </w:t>
            </w:r>
          </w:p>
        </w:tc>
      </w:tr>
      <w:tr w:rsidR="00614868" w:rsidRPr="00E96D8C" w:rsidTr="003F0F8A">
        <w:trPr>
          <w:trHeight w:val="301"/>
        </w:trPr>
        <w:tc>
          <w:tcPr>
            <w:tcW w:w="3324" w:type="dxa"/>
            <w:tcBorders>
              <w:top w:val="nil"/>
              <w:left w:val="nil"/>
              <w:bottom w:val="nil"/>
              <w:right w:val="nil"/>
            </w:tcBorders>
            <w:shd w:val="clear" w:color="auto" w:fill="auto"/>
            <w:vAlign w:val="center"/>
            <w:hideMark/>
          </w:tcPr>
          <w:p w:rsidR="00614868" w:rsidRPr="00E96D8C" w:rsidRDefault="00614868" w:rsidP="003F0F8A">
            <w:pPr>
              <w:spacing w:after="0" w:line="240" w:lineRule="auto"/>
              <w:ind w:firstLineChars="300" w:firstLine="480"/>
              <w:rPr>
                <w:rFonts w:ascii="Arial" w:hAnsi="Arial" w:cs="Arial"/>
                <w:color w:val="000000"/>
                <w:sz w:val="16"/>
                <w:szCs w:val="16"/>
              </w:rPr>
            </w:pPr>
            <w:r>
              <w:rPr>
                <w:rFonts w:ascii="Arial" w:hAnsi="Arial" w:cs="Arial"/>
                <w:color w:val="000000"/>
                <w:sz w:val="16"/>
                <w:szCs w:val="16"/>
              </w:rPr>
              <w:t>–</w:t>
            </w:r>
            <w:r w:rsidRPr="00E96D8C">
              <w:rPr>
                <w:rFonts w:ascii="Arial" w:hAnsi="Arial" w:cs="Arial"/>
                <w:color w:val="000000"/>
                <w:sz w:val="16"/>
                <w:szCs w:val="16"/>
              </w:rPr>
              <w:t xml:space="preserve"> Transfers to other entities </w:t>
            </w:r>
            <w:r>
              <w:rPr>
                <w:rFonts w:ascii="Arial" w:hAnsi="Arial" w:cs="Arial"/>
                <w:color w:val="000000"/>
                <w:sz w:val="16"/>
                <w:szCs w:val="16"/>
              </w:rPr>
              <w:br/>
            </w:r>
            <w:r>
              <w:rPr>
                <w:rFonts w:ascii="Arial" w:hAnsi="Arial" w:cs="Arial"/>
                <w:color w:val="000000"/>
                <w:sz w:val="16"/>
                <w:szCs w:val="16"/>
              </w:rPr>
              <w:tab/>
              <w:t>(Finance—</w:t>
            </w:r>
            <w:r w:rsidRPr="00E96D8C">
              <w:rPr>
                <w:rFonts w:ascii="Arial" w:hAnsi="Arial" w:cs="Arial"/>
                <w:color w:val="000000"/>
                <w:sz w:val="16"/>
                <w:szCs w:val="16"/>
              </w:rPr>
              <w:t>Whole of</w:t>
            </w:r>
            <w:r>
              <w:rPr>
                <w:rFonts w:ascii="Arial" w:hAnsi="Arial" w:cs="Arial"/>
                <w:color w:val="000000"/>
                <w:sz w:val="16"/>
                <w:szCs w:val="16"/>
              </w:rPr>
              <w:t xml:space="preserve"> </w:t>
            </w:r>
            <w:r w:rsidRPr="00E96D8C">
              <w:rPr>
                <w:rFonts w:ascii="Arial" w:hAnsi="Arial" w:cs="Arial"/>
                <w:color w:val="000000"/>
                <w:sz w:val="16"/>
                <w:szCs w:val="16"/>
              </w:rPr>
              <w:t>Government)</w:t>
            </w:r>
          </w:p>
        </w:tc>
        <w:tc>
          <w:tcPr>
            <w:tcW w:w="95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(550)</w:t>
            </w:r>
          </w:p>
        </w:tc>
        <w:tc>
          <w:tcPr>
            <w:tcW w:w="846" w:type="dxa"/>
            <w:tcBorders>
              <w:top w:val="nil"/>
              <w:left w:val="nil"/>
              <w:bottom w:val="nil"/>
              <w:right w:val="nil"/>
            </w:tcBorders>
            <w:shd w:val="clear" w:color="000000" w:fill="E6E6E6"/>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(575)</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(550)</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(550)</w:t>
            </w:r>
          </w:p>
        </w:tc>
        <w:tc>
          <w:tcPr>
            <w:tcW w:w="848" w:type="dxa"/>
            <w:tcBorders>
              <w:top w:val="nil"/>
              <w:left w:val="nil"/>
              <w:bottom w:val="nil"/>
              <w:right w:val="nil"/>
            </w:tcBorders>
            <w:shd w:val="clear" w:color="auto" w:fill="auto"/>
            <w:noWrap/>
            <w:vAlign w:val="center"/>
            <w:hideMark/>
          </w:tcPr>
          <w:p w:rsidR="00614868" w:rsidRPr="00E96D8C" w:rsidRDefault="00614868" w:rsidP="003F0F8A">
            <w:pPr>
              <w:spacing w:after="0" w:line="240" w:lineRule="auto"/>
              <w:jc w:val="right"/>
              <w:rPr>
                <w:rFonts w:ascii="Arial" w:hAnsi="Arial" w:cs="Arial"/>
                <w:color w:val="000000"/>
                <w:sz w:val="16"/>
                <w:szCs w:val="16"/>
              </w:rPr>
            </w:pPr>
            <w:r w:rsidRPr="00E96D8C">
              <w:rPr>
                <w:rFonts w:ascii="Arial" w:hAnsi="Arial" w:cs="Arial"/>
                <w:color w:val="000000"/>
                <w:sz w:val="16"/>
                <w:szCs w:val="16"/>
              </w:rPr>
              <w:t>(550)</w:t>
            </w:r>
          </w:p>
        </w:tc>
      </w:tr>
      <w:tr w:rsidR="00614868" w:rsidRPr="00E96D8C" w:rsidTr="003F0F8A">
        <w:trPr>
          <w:trHeight w:val="198"/>
        </w:trPr>
        <w:tc>
          <w:tcPr>
            <w:tcW w:w="3324" w:type="dxa"/>
            <w:tcBorders>
              <w:top w:val="nil"/>
              <w:left w:val="nil"/>
              <w:bottom w:val="nil"/>
              <w:right w:val="nil"/>
            </w:tcBorders>
            <w:shd w:val="clear" w:color="auto" w:fill="auto"/>
            <w:vAlign w:val="center"/>
            <w:hideMark/>
          </w:tcPr>
          <w:p w:rsidR="00614868" w:rsidRPr="00E96D8C" w:rsidRDefault="00614868" w:rsidP="003F0F8A">
            <w:pPr>
              <w:spacing w:after="0" w:line="240" w:lineRule="auto"/>
              <w:ind w:firstLineChars="100" w:firstLine="160"/>
              <w:rPr>
                <w:rFonts w:ascii="Arial" w:hAnsi="Arial" w:cs="Arial"/>
                <w:i/>
                <w:iCs/>
                <w:color w:val="000000"/>
                <w:sz w:val="16"/>
                <w:szCs w:val="16"/>
              </w:rPr>
            </w:pPr>
            <w:r w:rsidRPr="00E96D8C">
              <w:rPr>
                <w:rFonts w:ascii="Arial" w:hAnsi="Arial" w:cs="Arial"/>
                <w:i/>
                <w:iCs/>
                <w:color w:val="000000"/>
                <w:sz w:val="16"/>
                <w:szCs w:val="16"/>
              </w:rPr>
              <w:t>Total cash to Official Public Account</w:t>
            </w:r>
          </w:p>
        </w:tc>
        <w:tc>
          <w:tcPr>
            <w:tcW w:w="958" w:type="dxa"/>
            <w:tcBorders>
              <w:top w:val="single" w:sz="4" w:space="0" w:color="000000"/>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(550)</w:t>
            </w:r>
          </w:p>
        </w:tc>
        <w:tc>
          <w:tcPr>
            <w:tcW w:w="846" w:type="dxa"/>
            <w:tcBorders>
              <w:top w:val="single" w:sz="4" w:space="0" w:color="000000"/>
              <w:left w:val="nil"/>
              <w:bottom w:val="nil"/>
              <w:right w:val="nil"/>
            </w:tcBorders>
            <w:shd w:val="clear" w:color="000000" w:fill="E6E6E6"/>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(575)</w:t>
            </w:r>
          </w:p>
        </w:tc>
        <w:tc>
          <w:tcPr>
            <w:tcW w:w="848" w:type="dxa"/>
            <w:tcBorders>
              <w:top w:val="single" w:sz="4" w:space="0" w:color="000000"/>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(550)</w:t>
            </w:r>
          </w:p>
        </w:tc>
        <w:tc>
          <w:tcPr>
            <w:tcW w:w="848" w:type="dxa"/>
            <w:tcBorders>
              <w:top w:val="single" w:sz="4" w:space="0" w:color="000000"/>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(550)</w:t>
            </w:r>
          </w:p>
        </w:tc>
        <w:tc>
          <w:tcPr>
            <w:tcW w:w="848" w:type="dxa"/>
            <w:tcBorders>
              <w:top w:val="single" w:sz="4" w:space="0" w:color="000000"/>
              <w:left w:val="nil"/>
              <w:bottom w:val="nil"/>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i/>
                <w:iCs/>
                <w:color w:val="000000"/>
                <w:sz w:val="16"/>
                <w:szCs w:val="16"/>
              </w:rPr>
            </w:pPr>
            <w:r w:rsidRPr="00E96D8C">
              <w:rPr>
                <w:rFonts w:ascii="Arial" w:hAnsi="Arial" w:cs="Arial"/>
                <w:i/>
                <w:iCs/>
                <w:color w:val="000000"/>
                <w:sz w:val="16"/>
                <w:szCs w:val="16"/>
              </w:rPr>
              <w:t>(550)</w:t>
            </w:r>
          </w:p>
        </w:tc>
      </w:tr>
      <w:tr w:rsidR="00614868" w:rsidRPr="00E96D8C" w:rsidTr="003F0F8A">
        <w:trPr>
          <w:trHeight w:val="407"/>
        </w:trPr>
        <w:tc>
          <w:tcPr>
            <w:tcW w:w="3324" w:type="dxa"/>
            <w:tcBorders>
              <w:top w:val="nil"/>
              <w:left w:val="nil"/>
              <w:bottom w:val="single" w:sz="4" w:space="0" w:color="auto"/>
              <w:right w:val="nil"/>
            </w:tcBorders>
            <w:shd w:val="clear" w:color="auto" w:fill="auto"/>
            <w:vAlign w:val="center"/>
            <w:hideMark/>
          </w:tcPr>
          <w:p w:rsidR="00614868" w:rsidRPr="00E96D8C" w:rsidRDefault="00614868" w:rsidP="003F0F8A">
            <w:pPr>
              <w:tabs>
                <w:tab w:val="left" w:pos="184"/>
              </w:tabs>
              <w:spacing w:after="0" w:line="240" w:lineRule="auto"/>
              <w:rPr>
                <w:rFonts w:ascii="Arial" w:hAnsi="Arial" w:cs="Arial"/>
                <w:b/>
                <w:bCs/>
                <w:color w:val="000000"/>
                <w:sz w:val="16"/>
                <w:szCs w:val="16"/>
              </w:rPr>
            </w:pPr>
            <w:r w:rsidRPr="00E96D8C">
              <w:rPr>
                <w:rFonts w:ascii="Arial" w:hAnsi="Arial" w:cs="Arial"/>
                <w:b/>
                <w:bCs/>
                <w:color w:val="000000"/>
                <w:sz w:val="16"/>
                <w:szCs w:val="16"/>
              </w:rPr>
              <w:t xml:space="preserve">Cash and cash equivalents at end of </w:t>
            </w:r>
            <w:r>
              <w:rPr>
                <w:rFonts w:ascii="Arial" w:hAnsi="Arial" w:cs="Arial"/>
                <w:b/>
                <w:bCs/>
                <w:color w:val="000000"/>
                <w:sz w:val="16"/>
                <w:szCs w:val="16"/>
              </w:rPr>
              <w:tab/>
            </w:r>
            <w:r w:rsidRPr="00E96D8C">
              <w:rPr>
                <w:rFonts w:ascii="Arial" w:hAnsi="Arial" w:cs="Arial"/>
                <w:b/>
                <w:bCs/>
                <w:color w:val="000000"/>
                <w:sz w:val="16"/>
                <w:szCs w:val="16"/>
              </w:rPr>
              <w:t>reporting period</w:t>
            </w:r>
          </w:p>
        </w:tc>
        <w:tc>
          <w:tcPr>
            <w:tcW w:w="958" w:type="dxa"/>
            <w:tcBorders>
              <w:top w:val="single" w:sz="4" w:space="0" w:color="000000"/>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6" w:type="dxa"/>
            <w:tcBorders>
              <w:top w:val="single" w:sz="4" w:space="0" w:color="000000"/>
              <w:left w:val="nil"/>
              <w:bottom w:val="single" w:sz="4" w:space="0" w:color="auto"/>
              <w:right w:val="nil"/>
            </w:tcBorders>
            <w:shd w:val="clear" w:color="000000" w:fill="E6E6E6"/>
            <w:noWrap/>
            <w:vAlign w:val="bottom"/>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8" w:type="dxa"/>
            <w:tcBorders>
              <w:top w:val="single" w:sz="4" w:space="0" w:color="000000"/>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8" w:type="dxa"/>
            <w:tcBorders>
              <w:top w:val="single" w:sz="4" w:space="0" w:color="000000"/>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c>
          <w:tcPr>
            <w:tcW w:w="848" w:type="dxa"/>
            <w:tcBorders>
              <w:top w:val="single" w:sz="4" w:space="0" w:color="000000"/>
              <w:left w:val="nil"/>
              <w:bottom w:val="single" w:sz="4" w:space="0" w:color="auto"/>
              <w:right w:val="nil"/>
            </w:tcBorders>
            <w:shd w:val="clear" w:color="auto" w:fill="auto"/>
            <w:noWrap/>
            <w:vAlign w:val="bottom"/>
            <w:hideMark/>
          </w:tcPr>
          <w:p w:rsidR="00614868" w:rsidRPr="00E96D8C" w:rsidRDefault="00614868" w:rsidP="003F0F8A">
            <w:pPr>
              <w:spacing w:after="0" w:line="240" w:lineRule="auto"/>
              <w:jc w:val="right"/>
              <w:rPr>
                <w:rFonts w:ascii="Arial" w:hAnsi="Arial" w:cs="Arial"/>
                <w:b/>
                <w:bCs/>
                <w:color w:val="000000"/>
                <w:sz w:val="16"/>
                <w:szCs w:val="16"/>
              </w:rPr>
            </w:pPr>
            <w:r w:rsidRPr="00E96D8C">
              <w:rPr>
                <w:rFonts w:ascii="Arial" w:hAnsi="Arial" w:cs="Arial"/>
                <w:b/>
                <w:bCs/>
                <w:color w:val="000000"/>
                <w:sz w:val="16"/>
                <w:szCs w:val="16"/>
              </w:rPr>
              <w:t xml:space="preserve">- </w:t>
            </w:r>
          </w:p>
        </w:tc>
      </w:tr>
    </w:tbl>
    <w:p w:rsidR="00614868" w:rsidRDefault="00614868" w:rsidP="00614868">
      <w:pPr>
        <w:pStyle w:val="Source"/>
        <w:spacing w:before="120" w:after="240"/>
      </w:pPr>
      <w:r>
        <w:t>Prepared on Australian Accounting Standards basis.</w:t>
      </w:r>
    </w:p>
    <w:p w:rsidR="00614868" w:rsidRDefault="00614868" w:rsidP="00614868">
      <w:pPr>
        <w:pStyle w:val="TableHeading"/>
        <w:spacing w:before="360"/>
        <w:rPr>
          <w:lang w:val="en-AU"/>
        </w:rPr>
      </w:pPr>
      <w:r w:rsidRPr="00D30CBA">
        <w:t>Table</w:t>
      </w:r>
      <w:r>
        <w:t xml:space="preserve"> 3.10</w:t>
      </w:r>
      <w:r w:rsidRPr="00D30CBA">
        <w:t xml:space="preserve">: </w:t>
      </w:r>
      <w:r>
        <w:t>Administered capital budget statement (for the period ended 30 June)</w:t>
      </w:r>
    </w:p>
    <w:p w:rsidR="00614868" w:rsidRPr="00A20C5D" w:rsidRDefault="00614868" w:rsidP="00614868">
      <w:pPr>
        <w:pStyle w:val="TableGraphic"/>
      </w:pPr>
      <w:r>
        <w:rPr>
          <w:lang w:eastAsia="x-none"/>
        </w:rPr>
        <w:t xml:space="preserve">The Fair Work Ombudsman has no administered capital budget. For this reason Table 3.10 is not presented. </w:t>
      </w:r>
    </w:p>
    <w:p w:rsidR="00614868" w:rsidRDefault="00614868" w:rsidP="00614868">
      <w:pPr>
        <w:pStyle w:val="TableHeading"/>
        <w:spacing w:before="480" w:after="0"/>
        <w:rPr>
          <w:lang w:val="en-AU"/>
        </w:rPr>
      </w:pPr>
      <w:r>
        <w:t xml:space="preserve">Table 3.11: Statement of administered asset movements (Budget year 2017-18) </w:t>
      </w:r>
    </w:p>
    <w:p w:rsidR="003626F0" w:rsidRPr="005449D2" w:rsidRDefault="00614868" w:rsidP="00614868">
      <w:pPr>
        <w:pStyle w:val="TableGraphic"/>
      </w:pPr>
      <w:r>
        <w:t>The Fair Work Ombudsman has no administered non-financial assets. For this reason Table 3.11 is not presented.</w:t>
      </w:r>
    </w:p>
    <w:sectPr w:rsidR="003626F0" w:rsidRPr="005449D2" w:rsidSect="005449D2">
      <w:headerReference w:type="default" r:id="rId16"/>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51C" w:rsidRDefault="007B451C" w:rsidP="0094343E">
      <w:pPr>
        <w:spacing w:after="0" w:line="240" w:lineRule="auto"/>
      </w:pPr>
      <w:r>
        <w:separator/>
      </w:r>
    </w:p>
  </w:endnote>
  <w:endnote w:type="continuationSeparator" w:id="0">
    <w:p w:rsidR="007B451C" w:rsidRDefault="007B451C" w:rsidP="009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383183"/>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43AAC">
          <w:rPr>
            <w:noProof/>
          </w:rPr>
          <w:t>150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313864"/>
      <w:docPartObj>
        <w:docPartGallery w:val="Page Numbers (Bottom of Page)"/>
        <w:docPartUnique/>
      </w:docPartObj>
    </w:sdtPr>
    <w:sdtEndPr>
      <w:rPr>
        <w:noProof/>
      </w:rPr>
    </w:sdtEndPr>
    <w:sdtContent>
      <w:p w:rsidR="0094343E" w:rsidRPr="0094343E" w:rsidRDefault="0094343E" w:rsidP="0094343E">
        <w:pPr>
          <w:pStyle w:val="Footer"/>
          <w:rPr>
            <w:vanish/>
            <w:lang w:val="en-AU"/>
          </w:rPr>
        </w:pPr>
        <w:r>
          <w:fldChar w:fldCharType="begin"/>
        </w:r>
        <w:r>
          <w:instrText xml:space="preserve"> PAGE   \* MERGEFORMAT </w:instrText>
        </w:r>
        <w:r>
          <w:fldChar w:fldCharType="separate"/>
        </w:r>
        <w:r w:rsidR="00343AAC">
          <w:rPr>
            <w:noProof/>
          </w:rPr>
          <w:t>131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631752"/>
      <w:docPartObj>
        <w:docPartGallery w:val="Page Numbers (Bottom of Page)"/>
        <w:docPartUnique/>
      </w:docPartObj>
    </w:sdtPr>
    <w:sdtEndPr>
      <w:rPr>
        <w:noProof/>
      </w:rPr>
    </w:sdtEndPr>
    <w:sdtContent>
      <w:p w:rsidR="0094343E" w:rsidRPr="0094343E" w:rsidRDefault="0094343E" w:rsidP="0094343E">
        <w:pPr>
          <w:pStyle w:val="Footer"/>
        </w:pPr>
        <w:r>
          <w:fldChar w:fldCharType="begin"/>
        </w:r>
        <w:r>
          <w:instrText xml:space="preserve"> PAGE   \* MERGEFORMAT </w:instrText>
        </w:r>
        <w:r>
          <w:fldChar w:fldCharType="separate"/>
        </w:r>
        <w:r w:rsidR="0038282F">
          <w:rPr>
            <w:noProof/>
          </w:rPr>
          <w:t>45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51C" w:rsidRDefault="007B451C" w:rsidP="0094343E">
      <w:pPr>
        <w:spacing w:after="0" w:line="240" w:lineRule="auto"/>
      </w:pPr>
      <w:r>
        <w:separator/>
      </w:r>
    </w:p>
  </w:footnote>
  <w:footnote w:type="continuationSeparator" w:id="0">
    <w:p w:rsidR="007B451C" w:rsidRDefault="007B451C" w:rsidP="00943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3E" w:rsidRPr="0094343E" w:rsidRDefault="00614868" w:rsidP="005449D2">
    <w:pPr>
      <w:pStyle w:val="HeaderOdd"/>
      <w:jc w:val="left"/>
    </w:pPr>
    <w:r>
      <w:t>FWO and ROC</w:t>
    </w:r>
    <w:r w:rsidR="0094343E">
      <w:t xml:space="preserve"> Budget Statements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68" w:rsidRDefault="006148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68" w:rsidRDefault="006148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D2" w:rsidRPr="0094343E" w:rsidRDefault="00A56CE4" w:rsidP="005449D2">
    <w:pPr>
      <w:pStyle w:val="HeaderOdd"/>
    </w:pPr>
    <w:r>
      <w:t>FW</w:t>
    </w:r>
    <w:r w:rsidR="00614868">
      <w:t>O and ROC</w:t>
    </w:r>
    <w:r w:rsidR="005449D2">
      <w:t xml:space="preserve"> Budget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2484"/>
    <w:multiLevelType w:val="hybridMultilevel"/>
    <w:tmpl w:val="0652D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7616AA"/>
    <w:multiLevelType w:val="multilevel"/>
    <w:tmpl w:val="742E7222"/>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63B0F"/>
    <w:multiLevelType w:val="hybridMultilevel"/>
    <w:tmpl w:val="01764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F5120F"/>
    <w:multiLevelType w:val="hybridMultilevel"/>
    <w:tmpl w:val="D9925E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nsid w:val="0BB25BB6"/>
    <w:multiLevelType w:val="hybridMultilevel"/>
    <w:tmpl w:val="396AF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332F2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F07B39"/>
    <w:multiLevelType w:val="multilevel"/>
    <w:tmpl w:val="D2C0968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562137A"/>
    <w:multiLevelType w:val="multilevel"/>
    <w:tmpl w:val="D23E43F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535E01"/>
    <w:multiLevelType w:val="hybridMultilevel"/>
    <w:tmpl w:val="5C189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694A52"/>
    <w:multiLevelType w:val="hybridMultilevel"/>
    <w:tmpl w:val="BE1A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61503D5"/>
    <w:multiLevelType w:val="hybridMultilevel"/>
    <w:tmpl w:val="D1D45E50"/>
    <w:lvl w:ilvl="0" w:tplc="0C090001">
      <w:start w:val="1"/>
      <w:numFmt w:val="bullet"/>
      <w:lvlText w:val=""/>
      <w:lvlJc w:val="left"/>
      <w:pPr>
        <w:tabs>
          <w:tab w:val="num" w:pos="284"/>
        </w:tabs>
        <w:ind w:left="284" w:hanging="284"/>
      </w:pPr>
      <w:rPr>
        <w:rFonts w:ascii="Symbol" w:hAnsi="Symbol"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
    <w:nsid w:val="380B4F4F"/>
    <w:multiLevelType w:val="hybridMultilevel"/>
    <w:tmpl w:val="B8BA3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B2E19AC"/>
    <w:multiLevelType w:val="singleLevel"/>
    <w:tmpl w:val="85A23F60"/>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nsid w:val="3D14671F"/>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2976E17"/>
    <w:multiLevelType w:val="multilevel"/>
    <w:tmpl w:val="727C747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1">
    <w:nsid w:val="4DC707B5"/>
    <w:multiLevelType w:val="multilevel"/>
    <w:tmpl w:val="D0083A0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5027E51"/>
    <w:multiLevelType w:val="hybridMultilevel"/>
    <w:tmpl w:val="6C70694C"/>
    <w:lvl w:ilvl="0" w:tplc="9D149076">
      <w:start w:val="2017"/>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33340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7F065A0"/>
    <w:multiLevelType w:val="hybridMultilevel"/>
    <w:tmpl w:val="FF66B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9E6788"/>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9490D16"/>
    <w:multiLevelType w:val="hybridMultilevel"/>
    <w:tmpl w:val="F5DCAB2A"/>
    <w:lvl w:ilvl="0" w:tplc="DDEEA6D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9961203"/>
    <w:multiLevelType w:val="hybridMultilevel"/>
    <w:tmpl w:val="50D4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A4A0C20"/>
    <w:multiLevelType w:val="multilevel"/>
    <w:tmpl w:val="8EE2E45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34E63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4">
    <w:nsid w:val="6EFC1236"/>
    <w:multiLevelType w:val="multilevel"/>
    <w:tmpl w:val="AC84CD7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6">
    <w:nsid w:val="78011607"/>
    <w:multiLevelType w:val="hybridMultilevel"/>
    <w:tmpl w:val="AA0C375C"/>
    <w:lvl w:ilvl="0" w:tplc="2C72964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804001B"/>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8BD2CEC"/>
    <w:multiLevelType w:val="multilevel"/>
    <w:tmpl w:val="2AAE9D1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33"/>
  </w:num>
  <w:num w:numId="4">
    <w:abstractNumId w:val="17"/>
  </w:num>
  <w:num w:numId="5">
    <w:abstractNumId w:val="35"/>
  </w:num>
  <w:num w:numId="6">
    <w:abstractNumId w:val="14"/>
  </w:num>
  <w:num w:numId="7">
    <w:abstractNumId w:val="26"/>
  </w:num>
  <w:num w:numId="8">
    <w:abstractNumId w:val="21"/>
  </w:num>
  <w:num w:numId="9">
    <w:abstractNumId w:val="13"/>
  </w:num>
  <w:num w:numId="10">
    <w:abstractNumId w:val="17"/>
    <w:lvlOverride w:ilvl="0">
      <w:startOverride w:val="1"/>
    </w:lvlOverride>
  </w:num>
  <w:num w:numId="11">
    <w:abstractNumId w:val="8"/>
  </w:num>
  <w:num w:numId="12">
    <w:abstractNumId w:val="5"/>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6"/>
  </w:num>
  <w:num w:numId="17">
    <w:abstractNumId w:val="39"/>
  </w:num>
  <w:num w:numId="18">
    <w:abstractNumId w:val="12"/>
  </w:num>
  <w:num w:numId="19">
    <w:abstractNumId w:val="27"/>
  </w:num>
  <w:num w:numId="20">
    <w:abstractNumId w:val="34"/>
  </w:num>
  <w:num w:numId="21">
    <w:abstractNumId w:val="30"/>
  </w:num>
  <w:num w:numId="22">
    <w:abstractNumId w:val="11"/>
  </w:num>
  <w:num w:numId="23">
    <w:abstractNumId w:val="8"/>
    <w:lvlOverride w:ilvl="0">
      <w:startOverride w:val="1"/>
    </w:lvlOverride>
  </w:num>
  <w:num w:numId="24">
    <w:abstractNumId w:val="31"/>
  </w:num>
  <w:num w:numId="25">
    <w:abstractNumId w:val="0"/>
  </w:num>
  <w:num w:numId="26">
    <w:abstractNumId w:val="36"/>
  </w:num>
  <w:num w:numId="27">
    <w:abstractNumId w:val="10"/>
  </w:num>
  <w:num w:numId="28">
    <w:abstractNumId w:val="24"/>
  </w:num>
  <w:num w:numId="29">
    <w:abstractNumId w:val="23"/>
  </w:num>
  <w:num w:numId="30">
    <w:abstractNumId w:val="15"/>
  </w:num>
  <w:num w:numId="31">
    <w:abstractNumId w:val="9"/>
  </w:num>
  <w:num w:numId="32">
    <w:abstractNumId w:val="16"/>
  </w:num>
  <w:num w:numId="33">
    <w:abstractNumId w:val="38"/>
  </w:num>
  <w:num w:numId="34">
    <w:abstractNumId w:val="1"/>
  </w:num>
  <w:num w:numId="35">
    <w:abstractNumId w:val="25"/>
  </w:num>
  <w:num w:numId="36">
    <w:abstractNumId w:val="28"/>
  </w:num>
  <w:num w:numId="37">
    <w:abstractNumId w:val="3"/>
  </w:num>
  <w:num w:numId="38">
    <w:abstractNumId w:val="2"/>
  </w:num>
  <w:num w:numId="39">
    <w:abstractNumId w:val="19"/>
  </w:num>
  <w:num w:numId="40">
    <w:abstractNumId w:val="18"/>
  </w:num>
  <w:num w:numId="41">
    <w:abstractNumId w:val="22"/>
  </w:num>
  <w:num w:numId="42">
    <w:abstractNumId w:val="32"/>
  </w:num>
  <w:num w:numId="43">
    <w:abstractNumId w:val="37"/>
  </w:num>
  <w:num w:numId="44">
    <w:abstractNumId w:val="4"/>
  </w:num>
  <w:num w:numId="45">
    <w:abstractNumId w:val="29"/>
  </w:num>
  <w:num w:numId="46">
    <w:abstractNumId w:val="17"/>
    <w:lvlOverride w:ilvl="0">
      <w:startOverride w:val="1"/>
    </w:lvlOverride>
  </w:num>
  <w:num w:numId="47">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3E"/>
    <w:rsid w:val="00343AAC"/>
    <w:rsid w:val="003626F0"/>
    <w:rsid w:val="0038282F"/>
    <w:rsid w:val="0039762A"/>
    <w:rsid w:val="004B1040"/>
    <w:rsid w:val="005449D2"/>
    <w:rsid w:val="0056685B"/>
    <w:rsid w:val="0058023C"/>
    <w:rsid w:val="00614868"/>
    <w:rsid w:val="007B451C"/>
    <w:rsid w:val="00914D32"/>
    <w:rsid w:val="0094343E"/>
    <w:rsid w:val="00A56CE4"/>
    <w:rsid w:val="00DE0909"/>
    <w:rsid w:val="00E05265"/>
    <w:rsid w:val="00F728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43E"/>
    <w:pPr>
      <w:spacing w:after="240" w:line="260" w:lineRule="exact"/>
    </w:pPr>
    <w:rPr>
      <w:rFonts w:ascii="Book Antiqua" w:eastAsia="Times New Roman" w:hAnsi="Book Antiqua" w:cs="Times New Roman"/>
      <w:sz w:val="20"/>
      <w:szCs w:val="20"/>
      <w:lang w:eastAsia="en-AU"/>
    </w:rPr>
  </w:style>
  <w:style w:type="paragraph" w:styleId="Heading1">
    <w:name w:val="heading 1"/>
    <w:basedOn w:val="HeadingBase"/>
    <w:next w:val="Normal"/>
    <w:link w:val="Heading1Char"/>
    <w:qFormat/>
    <w:rsid w:val="0094343E"/>
    <w:pPr>
      <w:spacing w:after="360"/>
      <w:jc w:val="center"/>
      <w:outlineLvl w:val="0"/>
    </w:pPr>
    <w:rPr>
      <w:b/>
      <w:smallCaps/>
      <w:kern w:val="28"/>
      <w:sz w:val="34"/>
    </w:rPr>
  </w:style>
  <w:style w:type="paragraph" w:styleId="Heading2">
    <w:name w:val="heading 2"/>
    <w:basedOn w:val="HeadingBase"/>
    <w:next w:val="Normal"/>
    <w:link w:val="Heading2Char"/>
    <w:qFormat/>
    <w:rsid w:val="0094343E"/>
    <w:pPr>
      <w:spacing w:after="480"/>
      <w:outlineLvl w:val="1"/>
    </w:pPr>
    <w:rPr>
      <w:sz w:val="30"/>
    </w:rPr>
  </w:style>
  <w:style w:type="paragraph" w:styleId="Heading3">
    <w:name w:val="heading 3"/>
    <w:basedOn w:val="HeadingBase"/>
    <w:next w:val="Normal"/>
    <w:link w:val="Heading3Char"/>
    <w:qFormat/>
    <w:rsid w:val="0094343E"/>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94343E"/>
    <w:pPr>
      <w:tabs>
        <w:tab w:val="left" w:pos="709"/>
      </w:tabs>
      <w:spacing w:before="120" w:after="120"/>
      <w:outlineLvl w:val="3"/>
    </w:pPr>
    <w:rPr>
      <w:b/>
      <w:sz w:val="22"/>
    </w:rPr>
  </w:style>
  <w:style w:type="paragraph" w:styleId="Heading5">
    <w:name w:val="heading 5"/>
    <w:basedOn w:val="HeadingBase"/>
    <w:next w:val="Normal"/>
    <w:link w:val="Heading5Char"/>
    <w:qFormat/>
    <w:rsid w:val="0094343E"/>
    <w:pPr>
      <w:spacing w:after="120"/>
      <w:outlineLvl w:val="4"/>
    </w:pPr>
    <w:rPr>
      <w:b/>
      <w:bCs/>
      <w:iCs/>
      <w:sz w:val="20"/>
      <w:szCs w:val="26"/>
    </w:rPr>
  </w:style>
  <w:style w:type="paragraph" w:styleId="Heading6">
    <w:name w:val="heading 6"/>
    <w:basedOn w:val="HeadingBase"/>
    <w:next w:val="Normal"/>
    <w:link w:val="Heading6Char"/>
    <w:qFormat/>
    <w:rsid w:val="0094343E"/>
    <w:pPr>
      <w:spacing w:after="120"/>
      <w:outlineLvl w:val="5"/>
    </w:pPr>
    <w:rPr>
      <w:bCs/>
      <w:sz w:val="20"/>
      <w:szCs w:val="22"/>
    </w:rPr>
  </w:style>
  <w:style w:type="paragraph" w:styleId="Heading7">
    <w:name w:val="heading 7"/>
    <w:basedOn w:val="HeadingBase"/>
    <w:next w:val="Normal"/>
    <w:link w:val="Heading7Char"/>
    <w:unhideWhenUsed/>
    <w:qFormat/>
    <w:rsid w:val="0094343E"/>
    <w:pPr>
      <w:spacing w:after="100"/>
      <w:outlineLvl w:val="6"/>
    </w:pPr>
    <w:rPr>
      <w:sz w:val="18"/>
      <w:szCs w:val="24"/>
    </w:rPr>
  </w:style>
  <w:style w:type="paragraph" w:styleId="Heading8">
    <w:name w:val="heading 8"/>
    <w:basedOn w:val="HeadingBase"/>
    <w:next w:val="Normal"/>
    <w:link w:val="Heading8Char"/>
    <w:unhideWhenUsed/>
    <w:qFormat/>
    <w:rsid w:val="0094343E"/>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343E"/>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94343E"/>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94343E"/>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94343E"/>
    <w:rPr>
      <w:rFonts w:ascii="Arial" w:eastAsia="Times New Roman" w:hAnsi="Arial" w:cs="Times New Roman"/>
      <w:b/>
      <w:szCs w:val="20"/>
      <w:lang w:eastAsia="en-AU"/>
    </w:rPr>
  </w:style>
  <w:style w:type="character" w:customStyle="1" w:styleId="Heading5Char">
    <w:name w:val="Heading 5 Char"/>
    <w:basedOn w:val="DefaultParagraphFont"/>
    <w:link w:val="Heading5"/>
    <w:rsid w:val="0094343E"/>
    <w:rPr>
      <w:rFonts w:ascii="Arial" w:eastAsia="Times New Roman" w:hAnsi="Arial" w:cs="Times New Roman"/>
      <w:b/>
      <w:bCs/>
      <w:iCs/>
      <w:sz w:val="20"/>
      <w:szCs w:val="26"/>
      <w:lang w:eastAsia="en-AU"/>
    </w:rPr>
  </w:style>
  <w:style w:type="character" w:customStyle="1" w:styleId="Heading6Char">
    <w:name w:val="Heading 6 Char"/>
    <w:basedOn w:val="DefaultParagraphFont"/>
    <w:link w:val="Heading6"/>
    <w:rsid w:val="0094343E"/>
    <w:rPr>
      <w:rFonts w:ascii="Arial" w:eastAsia="Times New Roman" w:hAnsi="Arial" w:cs="Times New Roman"/>
      <w:bCs/>
      <w:sz w:val="20"/>
      <w:lang w:eastAsia="en-AU"/>
    </w:rPr>
  </w:style>
  <w:style w:type="character" w:customStyle="1" w:styleId="Heading7Char">
    <w:name w:val="Heading 7 Char"/>
    <w:basedOn w:val="DefaultParagraphFont"/>
    <w:link w:val="Heading7"/>
    <w:rsid w:val="0094343E"/>
    <w:rPr>
      <w:rFonts w:ascii="Arial" w:eastAsia="Times New Roman" w:hAnsi="Arial" w:cs="Times New Roman"/>
      <w:sz w:val="18"/>
      <w:szCs w:val="24"/>
      <w:lang w:eastAsia="en-AU"/>
    </w:rPr>
  </w:style>
  <w:style w:type="character" w:customStyle="1" w:styleId="Heading8Char">
    <w:name w:val="Heading 8 Char"/>
    <w:basedOn w:val="DefaultParagraphFont"/>
    <w:link w:val="Heading8"/>
    <w:rsid w:val="0094343E"/>
    <w:rPr>
      <w:rFonts w:ascii="Times New Roman" w:eastAsia="Times New Roman" w:hAnsi="Times New Roman" w:cs="Times New Roman"/>
      <w:i/>
      <w:iCs/>
      <w:sz w:val="16"/>
      <w:szCs w:val="24"/>
      <w:lang w:eastAsia="en-AU"/>
    </w:rPr>
  </w:style>
  <w:style w:type="paragraph" w:customStyle="1" w:styleId="SingleParagraph">
    <w:name w:val="Single Paragraph"/>
    <w:basedOn w:val="Normal"/>
    <w:rsid w:val="0094343E"/>
    <w:pPr>
      <w:spacing w:after="0"/>
    </w:pPr>
  </w:style>
  <w:style w:type="paragraph" w:customStyle="1" w:styleId="Exampletext">
    <w:name w:val="Example text"/>
    <w:basedOn w:val="Normal"/>
    <w:link w:val="ExampletextCharChar"/>
    <w:semiHidden/>
    <w:rsid w:val="0094343E"/>
    <w:rPr>
      <w:i/>
      <w:color w:val="FF0000"/>
      <w:lang w:val="x-none" w:eastAsia="x-none"/>
    </w:rPr>
  </w:style>
  <w:style w:type="paragraph" w:customStyle="1" w:styleId="ChartSecondHeading">
    <w:name w:val="Chart Second Heading"/>
    <w:basedOn w:val="HeadingBase"/>
    <w:next w:val="ChartGraphic"/>
    <w:rsid w:val="0094343E"/>
    <w:pPr>
      <w:spacing w:before="60"/>
      <w:jc w:val="center"/>
    </w:pPr>
    <w:rPr>
      <w:sz w:val="20"/>
    </w:rPr>
  </w:style>
  <w:style w:type="paragraph" w:customStyle="1" w:styleId="TableHeading">
    <w:name w:val="Table Heading"/>
    <w:basedOn w:val="HeadingBase"/>
    <w:next w:val="TableGraphic"/>
    <w:link w:val="TableHeadingChar"/>
    <w:rsid w:val="0094343E"/>
    <w:pPr>
      <w:spacing w:after="20"/>
    </w:pPr>
    <w:rPr>
      <w:b/>
      <w:color w:val="000000"/>
      <w:sz w:val="20"/>
      <w:lang w:val="x-none" w:eastAsia="x-none"/>
    </w:rPr>
  </w:style>
  <w:style w:type="paragraph" w:customStyle="1" w:styleId="HeadingBase">
    <w:name w:val="Heading Base"/>
    <w:link w:val="HeadingBaseChar"/>
    <w:rsid w:val="0094343E"/>
    <w:pPr>
      <w:keepNext/>
      <w:spacing w:after="0" w:line="240" w:lineRule="auto"/>
    </w:pPr>
    <w:rPr>
      <w:rFonts w:ascii="Arial" w:eastAsia="Times New Roman" w:hAnsi="Arial" w:cs="Times New Roman"/>
      <w:sz w:val="24"/>
      <w:szCs w:val="20"/>
      <w:lang w:eastAsia="en-AU"/>
    </w:rPr>
  </w:style>
  <w:style w:type="paragraph" w:customStyle="1" w:styleId="AlphaParagraph">
    <w:name w:val="Alpha Paragraph"/>
    <w:basedOn w:val="Normal"/>
    <w:rsid w:val="0094343E"/>
    <w:pPr>
      <w:numPr>
        <w:numId w:val="1"/>
      </w:numPr>
    </w:pPr>
  </w:style>
  <w:style w:type="paragraph" w:customStyle="1" w:styleId="Bullet">
    <w:name w:val="Bullet"/>
    <w:basedOn w:val="Normal"/>
    <w:link w:val="BulletChar"/>
    <w:rsid w:val="0094343E"/>
    <w:pPr>
      <w:numPr>
        <w:numId w:val="2"/>
      </w:numPr>
    </w:pPr>
    <w:rPr>
      <w:lang w:val="x-none" w:eastAsia="x-none"/>
    </w:rPr>
  </w:style>
  <w:style w:type="paragraph" w:customStyle="1" w:styleId="Dash">
    <w:name w:val="Dash"/>
    <w:basedOn w:val="Normal"/>
    <w:rsid w:val="0094343E"/>
    <w:pPr>
      <w:numPr>
        <w:ilvl w:val="1"/>
        <w:numId w:val="2"/>
      </w:numPr>
    </w:pPr>
  </w:style>
  <w:style w:type="paragraph" w:customStyle="1" w:styleId="DoubleDot">
    <w:name w:val="Double Dot"/>
    <w:basedOn w:val="Normal"/>
    <w:rsid w:val="0094343E"/>
    <w:pPr>
      <w:numPr>
        <w:ilvl w:val="2"/>
        <w:numId w:val="2"/>
      </w:numPr>
    </w:pPr>
  </w:style>
  <w:style w:type="paragraph" w:customStyle="1" w:styleId="AppendixHeading">
    <w:name w:val="Appendix Heading"/>
    <w:basedOn w:val="HeadingBase"/>
    <w:semiHidden/>
    <w:rsid w:val="0094343E"/>
    <w:pPr>
      <w:spacing w:after="240"/>
      <w:jc w:val="center"/>
      <w:outlineLvl w:val="3"/>
    </w:pPr>
    <w:rPr>
      <w:b/>
      <w:smallCaps/>
      <w:sz w:val="30"/>
    </w:rPr>
  </w:style>
  <w:style w:type="paragraph" w:customStyle="1" w:styleId="BoxText">
    <w:name w:val="Box Text"/>
    <w:basedOn w:val="BoxTextBase"/>
    <w:rsid w:val="0094343E"/>
    <w:pPr>
      <w:spacing w:line="240" w:lineRule="auto"/>
    </w:pPr>
  </w:style>
  <w:style w:type="paragraph" w:customStyle="1" w:styleId="BoxHeading">
    <w:name w:val="Box Heading"/>
    <w:basedOn w:val="HeadingBase"/>
    <w:next w:val="BoxText"/>
    <w:rsid w:val="0094343E"/>
    <w:pPr>
      <w:spacing w:before="120" w:after="120"/>
    </w:pPr>
    <w:rPr>
      <w:b/>
      <w:sz w:val="20"/>
    </w:rPr>
  </w:style>
  <w:style w:type="paragraph" w:customStyle="1" w:styleId="ChartandTableFootnoteAlpha">
    <w:name w:val="Chart and Table Footnote Alpha"/>
    <w:basedOn w:val="HeadingBase"/>
    <w:next w:val="Normal"/>
    <w:rsid w:val="0094343E"/>
    <w:pPr>
      <w:keepNext w:val="0"/>
      <w:numPr>
        <w:numId w:val="4"/>
      </w:numPr>
      <w:jc w:val="both"/>
    </w:pPr>
    <w:rPr>
      <w:sz w:val="16"/>
    </w:rPr>
  </w:style>
  <w:style w:type="paragraph" w:customStyle="1" w:styleId="ChartandTableFootnoteAlphaSmall">
    <w:name w:val="Chart and Table Footnote Alpha Small"/>
    <w:basedOn w:val="HeadingBase"/>
    <w:next w:val="Normal"/>
    <w:rsid w:val="0094343E"/>
    <w:pPr>
      <w:numPr>
        <w:numId w:val="3"/>
      </w:numPr>
      <w:jc w:val="both"/>
    </w:pPr>
    <w:rPr>
      <w:sz w:val="15"/>
    </w:rPr>
  </w:style>
  <w:style w:type="paragraph" w:customStyle="1" w:styleId="ChartandTableFootnote">
    <w:name w:val="Chart and Table Footnote"/>
    <w:basedOn w:val="HeadingBase"/>
    <w:next w:val="Normal"/>
    <w:link w:val="ChartandTableFootnoteChar"/>
    <w:rsid w:val="0094343E"/>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94343E"/>
    <w:pPr>
      <w:tabs>
        <w:tab w:val="left" w:pos="284"/>
      </w:tabs>
      <w:jc w:val="both"/>
    </w:pPr>
    <w:rPr>
      <w:sz w:val="15"/>
    </w:rPr>
  </w:style>
  <w:style w:type="paragraph" w:customStyle="1" w:styleId="BoxBullet">
    <w:name w:val="Box Bullet"/>
    <w:basedOn w:val="BoxText"/>
    <w:rsid w:val="0094343E"/>
    <w:pPr>
      <w:numPr>
        <w:numId w:val="7"/>
      </w:numPr>
    </w:pPr>
  </w:style>
  <w:style w:type="paragraph" w:customStyle="1" w:styleId="ChartGraphic">
    <w:name w:val="Chart Graphic"/>
    <w:basedOn w:val="HeadingBase"/>
    <w:rsid w:val="0094343E"/>
    <w:pPr>
      <w:jc w:val="center"/>
    </w:pPr>
    <w:rPr>
      <w:sz w:val="20"/>
    </w:rPr>
  </w:style>
  <w:style w:type="paragraph" w:customStyle="1" w:styleId="ContentsHeading">
    <w:name w:val="Contents Heading"/>
    <w:basedOn w:val="HeadingBase"/>
    <w:next w:val="Normal"/>
    <w:rsid w:val="0094343E"/>
    <w:pPr>
      <w:spacing w:after="600"/>
      <w:jc w:val="center"/>
    </w:pPr>
    <w:rPr>
      <w:b/>
      <w:smallCaps/>
      <w:sz w:val="34"/>
    </w:rPr>
  </w:style>
  <w:style w:type="paragraph" w:customStyle="1" w:styleId="FigureHeading">
    <w:name w:val="Figure Heading"/>
    <w:basedOn w:val="HeadingBase"/>
    <w:next w:val="ChartGraphic"/>
    <w:rsid w:val="0094343E"/>
    <w:pPr>
      <w:spacing w:after="120"/>
      <w:jc w:val="center"/>
    </w:pPr>
    <w:rPr>
      <w:b/>
      <w:sz w:val="20"/>
    </w:rPr>
  </w:style>
  <w:style w:type="paragraph" w:customStyle="1" w:styleId="Classification">
    <w:name w:val="Classification"/>
    <w:basedOn w:val="HeadingBase"/>
    <w:rsid w:val="0094343E"/>
    <w:pPr>
      <w:jc w:val="center"/>
    </w:pPr>
    <w:rPr>
      <w:b/>
      <w:smallCaps/>
    </w:rPr>
  </w:style>
  <w:style w:type="character" w:customStyle="1" w:styleId="HiddenSequenceCode">
    <w:name w:val="Hidden Sequence Code"/>
    <w:semiHidden/>
    <w:rsid w:val="0094343E"/>
    <w:rPr>
      <w:rFonts w:ascii="Times New Roman" w:hAnsi="Times New Roman"/>
      <w:vanish/>
      <w:sz w:val="16"/>
    </w:rPr>
  </w:style>
  <w:style w:type="paragraph" w:customStyle="1" w:styleId="OverviewParagraph">
    <w:name w:val="Overview Paragraph"/>
    <w:basedOn w:val="Normal"/>
    <w:semiHidden/>
    <w:rsid w:val="0094343E"/>
    <w:pPr>
      <w:spacing w:before="120" w:after="120" w:line="240" w:lineRule="auto"/>
    </w:pPr>
  </w:style>
  <w:style w:type="paragraph" w:customStyle="1" w:styleId="TableGraphic">
    <w:name w:val="Table Graphic"/>
    <w:basedOn w:val="Normal"/>
    <w:next w:val="Normal"/>
    <w:rsid w:val="0094343E"/>
    <w:pPr>
      <w:spacing w:after="0" w:line="240" w:lineRule="auto"/>
      <w:ind w:right="-113"/>
    </w:pPr>
  </w:style>
  <w:style w:type="paragraph" w:customStyle="1" w:styleId="NoteTableHeading">
    <w:name w:val="Note Table Heading"/>
    <w:basedOn w:val="HeadingBase"/>
    <w:next w:val="TableGraphic"/>
    <w:semiHidden/>
    <w:rsid w:val="0094343E"/>
    <w:pPr>
      <w:spacing w:before="240"/>
    </w:pPr>
    <w:rPr>
      <w:b/>
      <w:sz w:val="20"/>
    </w:rPr>
  </w:style>
  <w:style w:type="paragraph" w:customStyle="1" w:styleId="Source">
    <w:name w:val="Source"/>
    <w:basedOn w:val="Normal"/>
    <w:rsid w:val="0094343E"/>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94343E"/>
    <w:pPr>
      <w:spacing w:before="60" w:after="60" w:line="240" w:lineRule="auto"/>
    </w:pPr>
    <w:rPr>
      <w:rFonts w:ascii="Arial" w:hAnsi="Arial"/>
      <w:sz w:val="18"/>
    </w:rPr>
  </w:style>
  <w:style w:type="paragraph" w:customStyle="1" w:styleId="TableColumnHeadingBase">
    <w:name w:val="Table Column Heading Base"/>
    <w:basedOn w:val="Normal"/>
    <w:rsid w:val="0094343E"/>
    <w:pPr>
      <w:spacing w:before="60" w:after="60" w:line="240" w:lineRule="auto"/>
    </w:pPr>
    <w:rPr>
      <w:rFonts w:ascii="Arial" w:hAnsi="Arial"/>
      <w:b/>
    </w:rPr>
  </w:style>
  <w:style w:type="paragraph" w:customStyle="1" w:styleId="TableTextLeft">
    <w:name w:val="Table Text Left"/>
    <w:basedOn w:val="TableTextBase"/>
    <w:link w:val="TableTextLeftChar"/>
    <w:rsid w:val="0094343E"/>
  </w:style>
  <w:style w:type="paragraph" w:customStyle="1" w:styleId="TableTextRight">
    <w:name w:val="Table Text Right"/>
    <w:basedOn w:val="TableTextBase"/>
    <w:rsid w:val="0094343E"/>
    <w:pPr>
      <w:jc w:val="right"/>
    </w:pPr>
  </w:style>
  <w:style w:type="paragraph" w:customStyle="1" w:styleId="TableTextCentred">
    <w:name w:val="Table Text Centred"/>
    <w:basedOn w:val="TableTextBase"/>
    <w:rsid w:val="0094343E"/>
    <w:pPr>
      <w:jc w:val="center"/>
    </w:pPr>
  </w:style>
  <w:style w:type="paragraph" w:customStyle="1" w:styleId="TableTextIndented">
    <w:name w:val="Table Text Indented"/>
    <w:basedOn w:val="TableTextBase"/>
    <w:rsid w:val="0094343E"/>
    <w:pPr>
      <w:ind w:left="284"/>
    </w:pPr>
  </w:style>
  <w:style w:type="paragraph" w:customStyle="1" w:styleId="TableColumnHeadingLeft">
    <w:name w:val="Table Column Heading Left"/>
    <w:basedOn w:val="TableColumnHeadingBase"/>
    <w:next w:val="TableTextLeft"/>
    <w:rsid w:val="0094343E"/>
  </w:style>
  <w:style w:type="paragraph" w:customStyle="1" w:styleId="TableColumnHeadingRight">
    <w:name w:val="Table Column Heading Right"/>
    <w:basedOn w:val="TableColumnHeadingBase"/>
    <w:next w:val="TableTextRight"/>
    <w:rsid w:val="0094343E"/>
    <w:pPr>
      <w:jc w:val="right"/>
    </w:pPr>
  </w:style>
  <w:style w:type="paragraph" w:customStyle="1" w:styleId="TableColumnHeadingCentred">
    <w:name w:val="Table Column Heading Centred"/>
    <w:basedOn w:val="TableColumnHeadingBase"/>
    <w:next w:val="TableTextLeft"/>
    <w:rsid w:val="0094343E"/>
    <w:pPr>
      <w:jc w:val="center"/>
    </w:pPr>
  </w:style>
  <w:style w:type="paragraph" w:customStyle="1" w:styleId="Exampletextbullet">
    <w:name w:val="Example text bullet"/>
    <w:basedOn w:val="Exampletext"/>
    <w:semiHidden/>
    <w:rsid w:val="0094343E"/>
    <w:pPr>
      <w:numPr>
        <w:numId w:val="5"/>
      </w:numPr>
    </w:pPr>
  </w:style>
  <w:style w:type="paragraph" w:styleId="Title">
    <w:name w:val="Title"/>
    <w:basedOn w:val="Normal"/>
    <w:link w:val="TitleChar"/>
    <w:qFormat/>
    <w:rsid w:val="0094343E"/>
    <w:pPr>
      <w:spacing w:after="0" w:line="240" w:lineRule="auto"/>
      <w:jc w:val="center"/>
      <w:outlineLvl w:val="0"/>
    </w:pPr>
    <w:rPr>
      <w:rFonts w:ascii="Arial" w:hAnsi="Arial" w:cs="Arial"/>
      <w:b/>
      <w:bCs/>
      <w:smallCaps/>
      <w:kern w:val="28"/>
      <w:sz w:val="52"/>
      <w:szCs w:val="32"/>
    </w:rPr>
  </w:style>
  <w:style w:type="character" w:customStyle="1" w:styleId="TitleChar">
    <w:name w:val="Title Char"/>
    <w:basedOn w:val="DefaultParagraphFont"/>
    <w:link w:val="Title"/>
    <w:rsid w:val="0094343E"/>
    <w:rPr>
      <w:rFonts w:ascii="Arial" w:eastAsia="Times New Roman" w:hAnsi="Arial" w:cs="Arial"/>
      <w:b/>
      <w:bCs/>
      <w:smallCaps/>
      <w:kern w:val="28"/>
      <w:sz w:val="52"/>
      <w:szCs w:val="32"/>
      <w:lang w:eastAsia="en-AU"/>
    </w:rPr>
  </w:style>
  <w:style w:type="paragraph" w:customStyle="1" w:styleId="TableHeadingcontinued">
    <w:name w:val="Table Heading continued"/>
    <w:basedOn w:val="HeadingBase"/>
    <w:next w:val="TableGraphic"/>
    <w:rsid w:val="0094343E"/>
    <w:pPr>
      <w:spacing w:before="120" w:after="20"/>
    </w:pPr>
    <w:rPr>
      <w:rFonts w:ascii="Arial Bold" w:hAnsi="Arial Bold"/>
      <w:b/>
      <w:sz w:val="20"/>
    </w:rPr>
  </w:style>
  <w:style w:type="paragraph" w:customStyle="1" w:styleId="TPHeading1">
    <w:name w:val="TP Heading 1"/>
    <w:basedOn w:val="HeadingBase"/>
    <w:rsid w:val="0094343E"/>
    <w:rPr>
      <w:b/>
      <w:caps/>
      <w:sz w:val="52"/>
    </w:rPr>
  </w:style>
  <w:style w:type="paragraph" w:customStyle="1" w:styleId="TPHeading2">
    <w:name w:val="TP Heading 2"/>
    <w:basedOn w:val="HeadingBase"/>
    <w:rsid w:val="0094343E"/>
    <w:pPr>
      <w:jc w:val="center"/>
    </w:pPr>
    <w:rPr>
      <w:rFonts w:ascii="Georgia" w:hAnsi="Georgia"/>
      <w:caps/>
    </w:rPr>
  </w:style>
  <w:style w:type="paragraph" w:customStyle="1" w:styleId="TPHeading3">
    <w:name w:val="TP Heading 3"/>
    <w:basedOn w:val="HeadingBase"/>
    <w:rsid w:val="0094343E"/>
    <w:rPr>
      <w:rFonts w:ascii="Georgia" w:hAnsi="Georgia"/>
      <w:caps/>
    </w:rPr>
  </w:style>
  <w:style w:type="paragraph" w:customStyle="1" w:styleId="HeaderBase">
    <w:name w:val="Header Base"/>
    <w:rsid w:val="0094343E"/>
    <w:pPr>
      <w:spacing w:after="0" w:line="240" w:lineRule="auto"/>
    </w:pPr>
    <w:rPr>
      <w:rFonts w:ascii="Book Antiqua" w:eastAsia="Times New Roman" w:hAnsi="Book Antiqua" w:cs="Times New Roman"/>
      <w:i/>
      <w:sz w:val="20"/>
      <w:szCs w:val="20"/>
      <w:lang w:eastAsia="en-AU"/>
    </w:rPr>
  </w:style>
  <w:style w:type="paragraph" w:customStyle="1" w:styleId="HeaderEven">
    <w:name w:val="Header Even"/>
    <w:basedOn w:val="HeaderBase"/>
    <w:rsid w:val="0094343E"/>
  </w:style>
  <w:style w:type="paragraph" w:customStyle="1" w:styleId="HeaderOdd">
    <w:name w:val="Header Odd"/>
    <w:basedOn w:val="HeaderBase"/>
    <w:rsid w:val="0094343E"/>
    <w:pPr>
      <w:jc w:val="right"/>
    </w:pPr>
  </w:style>
  <w:style w:type="paragraph" w:styleId="Header">
    <w:name w:val="header"/>
    <w:basedOn w:val="HeaderBase"/>
    <w:link w:val="HeaderChar"/>
    <w:uiPriority w:val="99"/>
    <w:rsid w:val="0094343E"/>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4343E"/>
    <w:rPr>
      <w:rFonts w:ascii="Book Antiqua" w:eastAsia="Times New Roman" w:hAnsi="Book Antiqua" w:cs="Times New Roman"/>
      <w:i/>
      <w:sz w:val="20"/>
      <w:szCs w:val="20"/>
      <w:lang w:val="x-none" w:eastAsia="x-none"/>
    </w:rPr>
  </w:style>
  <w:style w:type="paragraph" w:customStyle="1" w:styleId="FooterBase">
    <w:name w:val="Footer Base"/>
    <w:rsid w:val="0094343E"/>
    <w:pPr>
      <w:spacing w:after="0" w:line="240" w:lineRule="auto"/>
      <w:jc w:val="center"/>
    </w:pPr>
    <w:rPr>
      <w:rFonts w:ascii="Arial" w:eastAsia="Times New Roman" w:hAnsi="Arial" w:cs="Times New Roman"/>
      <w:sz w:val="20"/>
      <w:szCs w:val="20"/>
      <w:lang w:eastAsia="en-AU"/>
    </w:rPr>
  </w:style>
  <w:style w:type="paragraph" w:styleId="Footer">
    <w:name w:val="footer"/>
    <w:basedOn w:val="FooterBase"/>
    <w:link w:val="FooterChar"/>
    <w:uiPriority w:val="99"/>
    <w:rsid w:val="0094343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4343E"/>
    <w:rPr>
      <w:rFonts w:ascii="Arial" w:eastAsia="Times New Roman" w:hAnsi="Arial" w:cs="Times New Roman"/>
      <w:sz w:val="20"/>
      <w:szCs w:val="20"/>
      <w:lang w:val="x-none" w:eastAsia="x-none"/>
    </w:rPr>
  </w:style>
  <w:style w:type="paragraph" w:styleId="BalloonText">
    <w:name w:val="Balloon Text"/>
    <w:basedOn w:val="Normal"/>
    <w:link w:val="BalloonTextChar"/>
    <w:semiHidden/>
    <w:rsid w:val="0094343E"/>
    <w:rPr>
      <w:rFonts w:ascii="Tahoma" w:hAnsi="Tahoma" w:cs="Tahoma"/>
      <w:sz w:val="16"/>
      <w:szCs w:val="16"/>
    </w:rPr>
  </w:style>
  <w:style w:type="character" w:customStyle="1" w:styleId="BalloonTextChar">
    <w:name w:val="Balloon Text Char"/>
    <w:basedOn w:val="DefaultParagraphFont"/>
    <w:link w:val="BalloonText"/>
    <w:semiHidden/>
    <w:rsid w:val="0094343E"/>
    <w:rPr>
      <w:rFonts w:ascii="Tahoma" w:eastAsia="Times New Roman" w:hAnsi="Tahoma" w:cs="Tahoma"/>
      <w:sz w:val="16"/>
      <w:szCs w:val="16"/>
      <w:lang w:eastAsia="en-AU"/>
    </w:rPr>
  </w:style>
  <w:style w:type="paragraph" w:styleId="Caption">
    <w:name w:val="caption"/>
    <w:basedOn w:val="Normal"/>
    <w:next w:val="Normal"/>
    <w:qFormat/>
    <w:rsid w:val="0094343E"/>
    <w:rPr>
      <w:b/>
      <w:bCs/>
    </w:rPr>
  </w:style>
  <w:style w:type="character" w:styleId="CommentReference">
    <w:name w:val="annotation reference"/>
    <w:semiHidden/>
    <w:rsid w:val="0094343E"/>
    <w:rPr>
      <w:sz w:val="16"/>
      <w:szCs w:val="16"/>
    </w:rPr>
  </w:style>
  <w:style w:type="paragraph" w:styleId="CommentText">
    <w:name w:val="annotation text"/>
    <w:basedOn w:val="Normal"/>
    <w:link w:val="CommentTextChar"/>
    <w:uiPriority w:val="99"/>
    <w:semiHidden/>
    <w:rsid w:val="0094343E"/>
    <w:rPr>
      <w:lang w:val="x-none" w:eastAsia="x-none"/>
    </w:rPr>
  </w:style>
  <w:style w:type="character" w:customStyle="1" w:styleId="CommentTextChar">
    <w:name w:val="Comment Text Char"/>
    <w:basedOn w:val="DefaultParagraphFont"/>
    <w:link w:val="CommentText"/>
    <w:uiPriority w:val="99"/>
    <w:semiHidden/>
    <w:rsid w:val="0094343E"/>
    <w:rPr>
      <w:rFonts w:ascii="Book Antiqua" w:eastAsia="Times New Roman" w:hAnsi="Book Antiqua" w:cs="Times New Roman"/>
      <w:sz w:val="20"/>
      <w:szCs w:val="20"/>
      <w:lang w:val="x-none" w:eastAsia="x-none"/>
    </w:rPr>
  </w:style>
  <w:style w:type="paragraph" w:styleId="CommentSubject">
    <w:name w:val="annotation subject"/>
    <w:basedOn w:val="CommentText"/>
    <w:next w:val="CommentText"/>
    <w:link w:val="CommentSubjectChar"/>
    <w:semiHidden/>
    <w:rsid w:val="0094343E"/>
    <w:rPr>
      <w:b/>
      <w:bCs/>
    </w:rPr>
  </w:style>
  <w:style w:type="character" w:customStyle="1" w:styleId="CommentSubjectChar">
    <w:name w:val="Comment Subject Char"/>
    <w:basedOn w:val="CommentTextChar"/>
    <w:link w:val="CommentSubject"/>
    <w:semiHidden/>
    <w:rsid w:val="0094343E"/>
    <w:rPr>
      <w:rFonts w:ascii="Book Antiqua" w:eastAsia="Times New Roman" w:hAnsi="Book Antiqua" w:cs="Times New Roman"/>
      <w:b/>
      <w:bCs/>
      <w:sz w:val="20"/>
      <w:szCs w:val="20"/>
      <w:lang w:val="x-none" w:eastAsia="x-none"/>
    </w:rPr>
  </w:style>
  <w:style w:type="paragraph" w:styleId="DocumentMap">
    <w:name w:val="Document Map"/>
    <w:basedOn w:val="Normal"/>
    <w:link w:val="DocumentMapChar"/>
    <w:semiHidden/>
    <w:rsid w:val="0094343E"/>
    <w:pPr>
      <w:shd w:val="clear" w:color="auto" w:fill="000080"/>
    </w:pPr>
    <w:rPr>
      <w:rFonts w:ascii="Tahoma" w:hAnsi="Tahoma" w:cs="Tahoma"/>
    </w:rPr>
  </w:style>
  <w:style w:type="character" w:customStyle="1" w:styleId="DocumentMapChar">
    <w:name w:val="Document Map Char"/>
    <w:basedOn w:val="DefaultParagraphFont"/>
    <w:link w:val="DocumentMap"/>
    <w:semiHidden/>
    <w:rsid w:val="0094343E"/>
    <w:rPr>
      <w:rFonts w:ascii="Tahoma" w:eastAsia="Times New Roman" w:hAnsi="Tahoma" w:cs="Tahoma"/>
      <w:sz w:val="20"/>
      <w:szCs w:val="20"/>
      <w:shd w:val="clear" w:color="auto" w:fill="000080"/>
      <w:lang w:eastAsia="en-AU"/>
    </w:rPr>
  </w:style>
  <w:style w:type="character" w:styleId="EndnoteReference">
    <w:name w:val="endnote reference"/>
    <w:semiHidden/>
    <w:rsid w:val="0094343E"/>
    <w:rPr>
      <w:vertAlign w:val="superscript"/>
    </w:rPr>
  </w:style>
  <w:style w:type="paragraph" w:styleId="EndnoteText">
    <w:name w:val="endnote text"/>
    <w:basedOn w:val="Normal"/>
    <w:link w:val="EndnoteTextChar"/>
    <w:semiHidden/>
    <w:rsid w:val="0094343E"/>
  </w:style>
  <w:style w:type="character" w:customStyle="1" w:styleId="EndnoteTextChar">
    <w:name w:val="Endnote Text Char"/>
    <w:basedOn w:val="DefaultParagraphFont"/>
    <w:link w:val="EndnoteText"/>
    <w:semiHidden/>
    <w:rsid w:val="0094343E"/>
    <w:rPr>
      <w:rFonts w:ascii="Book Antiqua" w:eastAsia="Times New Roman" w:hAnsi="Book Antiqua" w:cs="Times New Roman"/>
      <w:sz w:val="20"/>
      <w:szCs w:val="20"/>
      <w:lang w:eastAsia="en-AU"/>
    </w:rPr>
  </w:style>
  <w:style w:type="character" w:styleId="FootnoteReference">
    <w:name w:val="footnote reference"/>
    <w:uiPriority w:val="99"/>
    <w:rsid w:val="0094343E"/>
    <w:rPr>
      <w:vertAlign w:val="superscript"/>
    </w:rPr>
  </w:style>
  <w:style w:type="paragraph" w:styleId="FootnoteText">
    <w:name w:val="footnote text"/>
    <w:basedOn w:val="Normal"/>
    <w:link w:val="FootnoteTextChar"/>
    <w:rsid w:val="0094343E"/>
    <w:pPr>
      <w:tabs>
        <w:tab w:val="left" w:pos="284"/>
      </w:tabs>
      <w:spacing w:after="0" w:line="240" w:lineRule="auto"/>
      <w:ind w:left="284" w:hanging="284"/>
    </w:pPr>
    <w:rPr>
      <w:sz w:val="18"/>
    </w:rPr>
  </w:style>
  <w:style w:type="character" w:customStyle="1" w:styleId="FootnoteTextChar">
    <w:name w:val="Footnote Text Char"/>
    <w:basedOn w:val="DefaultParagraphFont"/>
    <w:link w:val="FootnoteText"/>
    <w:rsid w:val="0094343E"/>
    <w:rPr>
      <w:rFonts w:ascii="Book Antiqua" w:eastAsia="Times New Roman" w:hAnsi="Book Antiqua" w:cs="Times New Roman"/>
      <w:sz w:val="18"/>
      <w:szCs w:val="20"/>
      <w:lang w:eastAsia="en-AU"/>
    </w:rPr>
  </w:style>
  <w:style w:type="paragraph" w:styleId="Index1">
    <w:name w:val="index 1"/>
    <w:basedOn w:val="Normal"/>
    <w:next w:val="Normal"/>
    <w:autoRedefine/>
    <w:semiHidden/>
    <w:rsid w:val="0094343E"/>
    <w:pPr>
      <w:ind w:left="200" w:hanging="200"/>
    </w:pPr>
  </w:style>
  <w:style w:type="paragraph" w:styleId="Index2">
    <w:name w:val="index 2"/>
    <w:basedOn w:val="Normal"/>
    <w:next w:val="Normal"/>
    <w:autoRedefine/>
    <w:semiHidden/>
    <w:rsid w:val="0094343E"/>
    <w:pPr>
      <w:ind w:left="400" w:hanging="200"/>
    </w:pPr>
  </w:style>
  <w:style w:type="paragraph" w:styleId="Index3">
    <w:name w:val="index 3"/>
    <w:basedOn w:val="Normal"/>
    <w:next w:val="Normal"/>
    <w:autoRedefine/>
    <w:semiHidden/>
    <w:rsid w:val="0094343E"/>
    <w:pPr>
      <w:ind w:left="600" w:hanging="200"/>
    </w:pPr>
  </w:style>
  <w:style w:type="paragraph" w:styleId="Index4">
    <w:name w:val="index 4"/>
    <w:basedOn w:val="Normal"/>
    <w:next w:val="Normal"/>
    <w:autoRedefine/>
    <w:semiHidden/>
    <w:rsid w:val="0094343E"/>
    <w:pPr>
      <w:ind w:left="800" w:hanging="200"/>
    </w:pPr>
  </w:style>
  <w:style w:type="paragraph" w:styleId="Index5">
    <w:name w:val="index 5"/>
    <w:basedOn w:val="Normal"/>
    <w:next w:val="Normal"/>
    <w:autoRedefine/>
    <w:semiHidden/>
    <w:rsid w:val="0094343E"/>
    <w:pPr>
      <w:ind w:left="1000" w:hanging="200"/>
    </w:pPr>
  </w:style>
  <w:style w:type="paragraph" w:styleId="Index6">
    <w:name w:val="index 6"/>
    <w:basedOn w:val="Normal"/>
    <w:next w:val="Normal"/>
    <w:autoRedefine/>
    <w:semiHidden/>
    <w:rsid w:val="0094343E"/>
    <w:pPr>
      <w:ind w:left="1200" w:hanging="200"/>
    </w:pPr>
  </w:style>
  <w:style w:type="paragraph" w:styleId="Index7">
    <w:name w:val="index 7"/>
    <w:basedOn w:val="Normal"/>
    <w:next w:val="Normal"/>
    <w:autoRedefine/>
    <w:semiHidden/>
    <w:rsid w:val="0094343E"/>
    <w:pPr>
      <w:ind w:left="1400" w:hanging="200"/>
    </w:pPr>
  </w:style>
  <w:style w:type="paragraph" w:styleId="Index8">
    <w:name w:val="index 8"/>
    <w:basedOn w:val="Normal"/>
    <w:next w:val="Normal"/>
    <w:autoRedefine/>
    <w:semiHidden/>
    <w:rsid w:val="0094343E"/>
    <w:pPr>
      <w:ind w:left="1600" w:hanging="200"/>
    </w:pPr>
  </w:style>
  <w:style w:type="paragraph" w:styleId="Index9">
    <w:name w:val="index 9"/>
    <w:basedOn w:val="Normal"/>
    <w:next w:val="Normal"/>
    <w:autoRedefine/>
    <w:semiHidden/>
    <w:rsid w:val="0094343E"/>
    <w:pPr>
      <w:ind w:left="1800" w:hanging="200"/>
    </w:pPr>
  </w:style>
  <w:style w:type="paragraph" w:styleId="IndexHeading">
    <w:name w:val="index heading"/>
    <w:basedOn w:val="Normal"/>
    <w:next w:val="Index1"/>
    <w:semiHidden/>
    <w:rsid w:val="0094343E"/>
    <w:rPr>
      <w:rFonts w:ascii="Arial" w:hAnsi="Arial" w:cs="Arial"/>
      <w:b/>
      <w:bCs/>
    </w:rPr>
  </w:style>
  <w:style w:type="paragraph" w:styleId="MacroText">
    <w:name w:val="macro"/>
    <w:link w:val="MacroTextChar"/>
    <w:semiHidden/>
    <w:rsid w:val="0094343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semiHidden/>
    <w:rsid w:val="0094343E"/>
    <w:rPr>
      <w:rFonts w:ascii="Courier New" w:eastAsia="Times New Roman" w:hAnsi="Courier New" w:cs="Courier New"/>
      <w:sz w:val="20"/>
      <w:szCs w:val="20"/>
      <w:lang w:eastAsia="en-AU"/>
    </w:rPr>
  </w:style>
  <w:style w:type="paragraph" w:styleId="TableofAuthorities">
    <w:name w:val="table of authorities"/>
    <w:basedOn w:val="Normal"/>
    <w:next w:val="Normal"/>
    <w:semiHidden/>
    <w:rsid w:val="0094343E"/>
    <w:pPr>
      <w:ind w:left="200" w:hanging="200"/>
    </w:pPr>
  </w:style>
  <w:style w:type="paragraph" w:styleId="TableofFigures">
    <w:name w:val="table of figures"/>
    <w:basedOn w:val="Normal"/>
    <w:next w:val="Normal"/>
    <w:semiHidden/>
    <w:rsid w:val="0094343E"/>
  </w:style>
  <w:style w:type="paragraph" w:styleId="TOAHeading">
    <w:name w:val="toa heading"/>
    <w:basedOn w:val="Normal"/>
    <w:next w:val="Normal"/>
    <w:semiHidden/>
    <w:rsid w:val="0094343E"/>
    <w:pPr>
      <w:spacing w:before="120"/>
    </w:pPr>
    <w:rPr>
      <w:rFonts w:ascii="Arial" w:hAnsi="Arial" w:cs="Arial"/>
      <w:b/>
      <w:bCs/>
      <w:sz w:val="24"/>
      <w:szCs w:val="24"/>
    </w:rPr>
  </w:style>
  <w:style w:type="paragraph" w:styleId="TOC1">
    <w:name w:val="toc 1"/>
    <w:basedOn w:val="HeaderBase"/>
    <w:next w:val="Normal"/>
    <w:uiPriority w:val="39"/>
    <w:rsid w:val="0094343E"/>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94343E"/>
    <w:pPr>
      <w:tabs>
        <w:tab w:val="right" w:leader="dot" w:pos="7700"/>
      </w:tabs>
      <w:spacing w:before="80"/>
      <w:ind w:right="851"/>
    </w:pPr>
    <w:rPr>
      <w:sz w:val="20"/>
    </w:rPr>
  </w:style>
  <w:style w:type="paragraph" w:styleId="TOC3">
    <w:name w:val="toc 3"/>
    <w:basedOn w:val="HeadingBase"/>
    <w:next w:val="Normal"/>
    <w:uiPriority w:val="39"/>
    <w:rsid w:val="0094343E"/>
    <w:pPr>
      <w:tabs>
        <w:tab w:val="right" w:leader="dot" w:pos="7700"/>
      </w:tabs>
      <w:spacing w:before="120"/>
      <w:ind w:right="851"/>
    </w:pPr>
    <w:rPr>
      <w:b/>
      <w:sz w:val="20"/>
    </w:rPr>
  </w:style>
  <w:style w:type="paragraph" w:styleId="TOC4">
    <w:name w:val="toc 4"/>
    <w:basedOn w:val="HeadingBase"/>
    <w:next w:val="Normal"/>
    <w:uiPriority w:val="39"/>
    <w:rsid w:val="0094343E"/>
    <w:pPr>
      <w:tabs>
        <w:tab w:val="right" w:leader="dot" w:pos="7700"/>
      </w:tabs>
      <w:spacing w:before="40"/>
      <w:ind w:right="851"/>
    </w:pPr>
    <w:rPr>
      <w:sz w:val="20"/>
    </w:rPr>
  </w:style>
  <w:style w:type="paragraph" w:styleId="TOC5">
    <w:name w:val="toc 5"/>
    <w:basedOn w:val="Normal"/>
    <w:next w:val="Normal"/>
    <w:autoRedefine/>
    <w:uiPriority w:val="39"/>
    <w:rsid w:val="0094343E"/>
    <w:pPr>
      <w:ind w:left="800"/>
    </w:pPr>
  </w:style>
  <w:style w:type="paragraph" w:styleId="TOC6">
    <w:name w:val="toc 6"/>
    <w:basedOn w:val="Normal"/>
    <w:next w:val="Normal"/>
    <w:autoRedefine/>
    <w:semiHidden/>
    <w:rsid w:val="0094343E"/>
    <w:pPr>
      <w:ind w:left="1000"/>
    </w:pPr>
  </w:style>
  <w:style w:type="paragraph" w:styleId="TOC7">
    <w:name w:val="toc 7"/>
    <w:basedOn w:val="Normal"/>
    <w:next w:val="Normal"/>
    <w:autoRedefine/>
    <w:semiHidden/>
    <w:rsid w:val="0094343E"/>
    <w:pPr>
      <w:ind w:left="1200"/>
    </w:pPr>
  </w:style>
  <w:style w:type="paragraph" w:styleId="TOC8">
    <w:name w:val="toc 8"/>
    <w:basedOn w:val="Normal"/>
    <w:next w:val="Normal"/>
    <w:autoRedefine/>
    <w:semiHidden/>
    <w:rsid w:val="0094343E"/>
    <w:pPr>
      <w:ind w:left="1400"/>
    </w:pPr>
  </w:style>
  <w:style w:type="paragraph" w:styleId="TOC9">
    <w:name w:val="toc 9"/>
    <w:basedOn w:val="Normal"/>
    <w:next w:val="Normal"/>
    <w:autoRedefine/>
    <w:semiHidden/>
    <w:rsid w:val="0094343E"/>
    <w:pPr>
      <w:ind w:left="1600"/>
    </w:pPr>
  </w:style>
  <w:style w:type="paragraph" w:customStyle="1" w:styleId="FileProperties">
    <w:name w:val="File Properties"/>
    <w:basedOn w:val="Normal"/>
    <w:semiHidden/>
    <w:rsid w:val="0094343E"/>
    <w:rPr>
      <w:i/>
    </w:rPr>
  </w:style>
  <w:style w:type="character" w:styleId="PageNumber">
    <w:name w:val="page number"/>
    <w:rsid w:val="0094343E"/>
    <w:rPr>
      <w:rFonts w:ascii="Arial" w:hAnsi="Arial" w:cs="Arial"/>
    </w:rPr>
  </w:style>
  <w:style w:type="character" w:customStyle="1" w:styleId="FramedHeader">
    <w:name w:val="Framed Header"/>
    <w:rsid w:val="0094343E"/>
    <w:rPr>
      <w:rFonts w:ascii="Book Antiqua" w:hAnsi="Book Antiqua"/>
      <w:i/>
      <w:dstrike w:val="0"/>
      <w:color w:val="auto"/>
      <w:sz w:val="18"/>
      <w:vertAlign w:val="baseline"/>
    </w:rPr>
  </w:style>
  <w:style w:type="paragraph" w:styleId="NormalIndent">
    <w:name w:val="Normal Indent"/>
    <w:basedOn w:val="Normal"/>
    <w:rsid w:val="0094343E"/>
    <w:pPr>
      <w:ind w:left="567"/>
    </w:pPr>
  </w:style>
  <w:style w:type="paragraph" w:customStyle="1" w:styleId="BlockedQuotation">
    <w:name w:val="Blocked Quotation"/>
    <w:basedOn w:val="Normal"/>
    <w:semiHidden/>
    <w:rsid w:val="0094343E"/>
    <w:pPr>
      <w:ind w:left="567"/>
    </w:pPr>
  </w:style>
  <w:style w:type="paragraph" w:customStyle="1" w:styleId="ChartMainHeading">
    <w:name w:val="Chart Main Heading"/>
    <w:basedOn w:val="Normal"/>
    <w:next w:val="ChartGraphic"/>
    <w:rsid w:val="0094343E"/>
    <w:pPr>
      <w:keepNext/>
      <w:spacing w:before="120" w:after="20" w:line="240" w:lineRule="auto"/>
      <w:jc w:val="center"/>
    </w:pPr>
    <w:rPr>
      <w:rFonts w:ascii="Arial" w:hAnsi="Arial"/>
      <w:b/>
    </w:rPr>
  </w:style>
  <w:style w:type="table" w:styleId="TableGrid">
    <w:name w:val="Table Grid"/>
    <w:basedOn w:val="TableNormal"/>
    <w:rsid w:val="0094343E"/>
    <w:pPr>
      <w:spacing w:after="240" w:line="260" w:lineRule="exact"/>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94343E"/>
    <w:rPr>
      <w:sz w:val="24"/>
    </w:rPr>
  </w:style>
  <w:style w:type="paragraph" w:customStyle="1" w:styleId="Title3rdLevel">
    <w:name w:val="Title 3rd Level"/>
    <w:basedOn w:val="Normal"/>
    <w:next w:val="Title"/>
    <w:rsid w:val="0094343E"/>
    <w:pPr>
      <w:jc w:val="center"/>
    </w:pPr>
    <w:rPr>
      <w:rFonts w:ascii="Arial" w:hAnsi="Arial"/>
      <w:caps/>
    </w:rPr>
  </w:style>
  <w:style w:type="paragraph" w:customStyle="1" w:styleId="Part">
    <w:name w:val="Part"/>
    <w:basedOn w:val="Title"/>
    <w:next w:val="Normal"/>
    <w:rsid w:val="0094343E"/>
    <w:rPr>
      <w:caps/>
      <w:smallCaps w:val="0"/>
    </w:rPr>
  </w:style>
  <w:style w:type="paragraph" w:customStyle="1" w:styleId="TableHeadingNoTable">
    <w:name w:val="Table Heading No Table"/>
    <w:basedOn w:val="TableHeading"/>
    <w:next w:val="Normal"/>
    <w:rsid w:val="0094343E"/>
    <w:pPr>
      <w:spacing w:after="240"/>
    </w:pPr>
  </w:style>
  <w:style w:type="paragraph" w:customStyle="1" w:styleId="TransmittalAddressee">
    <w:name w:val="Transmittal Addressee"/>
    <w:basedOn w:val="Normal"/>
    <w:rsid w:val="0094343E"/>
    <w:pPr>
      <w:spacing w:after="0"/>
    </w:pPr>
  </w:style>
  <w:style w:type="paragraph" w:customStyle="1" w:styleId="TransmittalStyle1">
    <w:name w:val="Transmittal Style 1"/>
    <w:basedOn w:val="HeadingBase"/>
    <w:rsid w:val="0094343E"/>
    <w:pPr>
      <w:spacing w:after="60"/>
      <w:jc w:val="right"/>
    </w:pPr>
    <w:rPr>
      <w:b/>
      <w:smallCaps/>
    </w:rPr>
  </w:style>
  <w:style w:type="paragraph" w:customStyle="1" w:styleId="TransmittalStyle2">
    <w:name w:val="Transmittal Style 2"/>
    <w:basedOn w:val="HeadingBase"/>
    <w:rsid w:val="0094343E"/>
    <w:pPr>
      <w:spacing w:before="60" w:after="60"/>
      <w:jc w:val="right"/>
    </w:pPr>
    <w:rPr>
      <w:rFonts w:ascii="Helvetica" w:hAnsi="Helvetica"/>
      <w:b/>
      <w:caps/>
      <w:sz w:val="16"/>
    </w:rPr>
  </w:style>
  <w:style w:type="paragraph" w:customStyle="1" w:styleId="UserGuidelevelTOC">
    <w:name w:val="UserGuide level TOC"/>
    <w:basedOn w:val="HeadingBase"/>
    <w:next w:val="Normal"/>
    <w:rsid w:val="0094343E"/>
    <w:pPr>
      <w:spacing w:before="360" w:after="360"/>
    </w:pPr>
    <w:rPr>
      <w:sz w:val="30"/>
    </w:rPr>
  </w:style>
  <w:style w:type="paragraph" w:customStyle="1" w:styleId="TableTextJustified">
    <w:name w:val="Table Text Justified"/>
    <w:basedOn w:val="TableTextBase"/>
    <w:rsid w:val="0094343E"/>
    <w:pPr>
      <w:jc w:val="both"/>
    </w:pPr>
  </w:style>
  <w:style w:type="paragraph" w:customStyle="1" w:styleId="Department">
    <w:name w:val="Department"/>
    <w:basedOn w:val="Normal"/>
    <w:rsid w:val="0094343E"/>
    <w:pPr>
      <w:spacing w:after="0" w:line="240" w:lineRule="auto"/>
      <w:jc w:val="center"/>
    </w:pPr>
    <w:rPr>
      <w:rFonts w:ascii="Arial" w:hAnsi="Arial"/>
      <w:b/>
      <w:sz w:val="52"/>
    </w:rPr>
  </w:style>
  <w:style w:type="paragraph" w:customStyle="1" w:styleId="DepartmentSubtitle">
    <w:name w:val="Department Subtitle"/>
    <w:basedOn w:val="Department"/>
    <w:rsid w:val="0094343E"/>
    <w:rPr>
      <w:sz w:val="44"/>
    </w:rPr>
  </w:style>
  <w:style w:type="character" w:customStyle="1" w:styleId="ExampletextCharChar">
    <w:name w:val="Example text Char Char"/>
    <w:link w:val="Exampletext"/>
    <w:semiHidden/>
    <w:rsid w:val="0094343E"/>
    <w:rPr>
      <w:rFonts w:ascii="Book Antiqua" w:eastAsia="Times New Roman" w:hAnsi="Book Antiqua" w:cs="Times New Roman"/>
      <w:i/>
      <w:color w:val="FF0000"/>
      <w:sz w:val="20"/>
      <w:szCs w:val="20"/>
      <w:lang w:val="x-none" w:eastAsia="x-none"/>
    </w:rPr>
  </w:style>
  <w:style w:type="paragraph" w:customStyle="1" w:styleId="Crest">
    <w:name w:val="Crest"/>
    <w:basedOn w:val="Normal"/>
    <w:next w:val="TransmittalStyle1"/>
    <w:semiHidden/>
    <w:rsid w:val="0094343E"/>
    <w:pPr>
      <w:spacing w:after="0" w:line="240" w:lineRule="auto"/>
      <w:jc w:val="center"/>
    </w:pPr>
  </w:style>
  <w:style w:type="character" w:styleId="Hyperlink">
    <w:name w:val="Hyperlink"/>
    <w:uiPriority w:val="99"/>
    <w:rsid w:val="0094343E"/>
    <w:rPr>
      <w:color w:val="000000"/>
      <w:u w:val="none"/>
    </w:rPr>
  </w:style>
  <w:style w:type="paragraph" w:customStyle="1" w:styleId="Heading1noTOC">
    <w:name w:val="Heading 1 no TOC"/>
    <w:basedOn w:val="Heading1"/>
    <w:rsid w:val="0094343E"/>
  </w:style>
  <w:style w:type="paragraph" w:customStyle="1" w:styleId="TableColumnOutgroupHeading">
    <w:name w:val="Table Column Outgroup Heading"/>
    <w:basedOn w:val="Normal"/>
    <w:rsid w:val="0094343E"/>
    <w:pPr>
      <w:spacing w:before="60" w:after="120" w:line="240" w:lineRule="auto"/>
    </w:pPr>
    <w:rPr>
      <w:b/>
      <w:sz w:val="22"/>
    </w:rPr>
  </w:style>
  <w:style w:type="paragraph" w:customStyle="1" w:styleId="TableColumnOutgroupSubheading">
    <w:name w:val="Table Column Outgroup Subheading"/>
    <w:basedOn w:val="Normal"/>
    <w:rsid w:val="0094343E"/>
    <w:pPr>
      <w:spacing w:before="60" w:after="120" w:line="240" w:lineRule="auto"/>
      <w:jc w:val="center"/>
    </w:pPr>
  </w:style>
  <w:style w:type="paragraph" w:customStyle="1" w:styleId="TableTextBullet">
    <w:name w:val="Table Text Bullet"/>
    <w:basedOn w:val="TableTextBase"/>
    <w:rsid w:val="0094343E"/>
    <w:pPr>
      <w:numPr>
        <w:numId w:val="6"/>
      </w:numPr>
    </w:pPr>
  </w:style>
  <w:style w:type="paragraph" w:customStyle="1" w:styleId="Exampletextdash">
    <w:name w:val="Example text dash"/>
    <w:basedOn w:val="Exampletextbullet"/>
    <w:semiHidden/>
    <w:rsid w:val="0094343E"/>
    <w:pPr>
      <w:numPr>
        <w:ilvl w:val="1"/>
      </w:numPr>
    </w:pPr>
  </w:style>
  <w:style w:type="character" w:customStyle="1" w:styleId="HeadingBaseChar">
    <w:name w:val="Heading Base Char"/>
    <w:link w:val="HeadingBase"/>
    <w:rsid w:val="0094343E"/>
    <w:rPr>
      <w:rFonts w:ascii="Arial" w:eastAsia="Times New Roman" w:hAnsi="Arial" w:cs="Times New Roman"/>
      <w:sz w:val="24"/>
      <w:szCs w:val="20"/>
      <w:lang w:eastAsia="en-AU"/>
    </w:rPr>
  </w:style>
  <w:style w:type="character" w:customStyle="1" w:styleId="TableHeadingChar">
    <w:name w:val="Table Heading Char"/>
    <w:link w:val="TableHeading"/>
    <w:rsid w:val="0094343E"/>
    <w:rPr>
      <w:rFonts w:ascii="Arial" w:eastAsia="Times New Roman" w:hAnsi="Arial" w:cs="Times New Roman"/>
      <w:b/>
      <w:color w:val="000000"/>
      <w:sz w:val="20"/>
      <w:szCs w:val="20"/>
      <w:lang w:val="x-none" w:eastAsia="x-none"/>
    </w:rPr>
  </w:style>
  <w:style w:type="character" w:customStyle="1" w:styleId="TableTextBaseChar">
    <w:name w:val="Table Text Base Char"/>
    <w:link w:val="TableTextBase"/>
    <w:rsid w:val="0094343E"/>
    <w:rPr>
      <w:rFonts w:ascii="Arial" w:eastAsia="Times New Roman" w:hAnsi="Arial" w:cs="Times New Roman"/>
      <w:sz w:val="18"/>
      <w:szCs w:val="20"/>
      <w:lang w:eastAsia="en-AU"/>
    </w:rPr>
  </w:style>
  <w:style w:type="character" w:customStyle="1" w:styleId="TableTextLeftChar">
    <w:name w:val="Table Text Left Char"/>
    <w:link w:val="TableTextLeft"/>
    <w:rsid w:val="0094343E"/>
    <w:rPr>
      <w:rFonts w:ascii="Arial" w:eastAsia="Times New Roman" w:hAnsi="Arial" w:cs="Times New Roman"/>
      <w:sz w:val="18"/>
      <w:szCs w:val="20"/>
      <w:lang w:eastAsia="en-AU"/>
    </w:rPr>
  </w:style>
  <w:style w:type="paragraph" w:styleId="ListParagraph">
    <w:name w:val="List Paragraph"/>
    <w:basedOn w:val="Normal"/>
    <w:qFormat/>
    <w:rsid w:val="0094343E"/>
    <w:pPr>
      <w:spacing w:after="200" w:line="276" w:lineRule="auto"/>
      <w:ind w:left="720"/>
      <w:contextualSpacing/>
    </w:pPr>
    <w:rPr>
      <w:rFonts w:ascii="Calibri" w:eastAsia="Calibri" w:hAnsi="Calibri"/>
      <w:sz w:val="22"/>
      <w:szCs w:val="22"/>
      <w:lang w:val="en-US" w:eastAsia="en-US"/>
    </w:rPr>
  </w:style>
  <w:style w:type="paragraph" w:customStyle="1" w:styleId="TableTextDash">
    <w:name w:val="Table Text Dash"/>
    <w:basedOn w:val="TableTextBase"/>
    <w:rsid w:val="0094343E"/>
    <w:pPr>
      <w:numPr>
        <w:ilvl w:val="1"/>
        <w:numId w:val="6"/>
      </w:numPr>
    </w:pPr>
  </w:style>
  <w:style w:type="character" w:customStyle="1" w:styleId="ChartandTableFootnoteChar">
    <w:name w:val="Chart and Table Footnote Char"/>
    <w:link w:val="ChartandTableFootnote"/>
    <w:rsid w:val="0094343E"/>
    <w:rPr>
      <w:rFonts w:ascii="Arial" w:eastAsia="Times New Roman" w:hAnsi="Arial" w:cs="Times New Roman"/>
      <w:color w:val="000000"/>
      <w:sz w:val="16"/>
      <w:szCs w:val="20"/>
      <w:lang w:val="x-none" w:eastAsia="x-none"/>
    </w:rPr>
  </w:style>
  <w:style w:type="paragraph" w:customStyle="1" w:styleId="PartHeading">
    <w:name w:val="Part Heading"/>
    <w:basedOn w:val="Title"/>
    <w:next w:val="Normal"/>
    <w:rsid w:val="0094343E"/>
    <w:pPr>
      <w:spacing w:after="480"/>
      <w:outlineLvl w:val="9"/>
    </w:pPr>
  </w:style>
  <w:style w:type="character" w:customStyle="1" w:styleId="BulletChar">
    <w:name w:val="Bullet Char"/>
    <w:link w:val="Bullet"/>
    <w:rsid w:val="0094343E"/>
    <w:rPr>
      <w:rFonts w:ascii="Book Antiqua" w:eastAsia="Times New Roman" w:hAnsi="Book Antiqua" w:cs="Times New Roman"/>
      <w:sz w:val="20"/>
      <w:szCs w:val="20"/>
      <w:lang w:val="x-none" w:eastAsia="x-none"/>
    </w:rPr>
  </w:style>
  <w:style w:type="paragraph" w:customStyle="1" w:styleId="BoxTextBase">
    <w:name w:val="Box Text Base"/>
    <w:basedOn w:val="Normal"/>
    <w:rsid w:val="0094343E"/>
    <w:pPr>
      <w:spacing w:after="120"/>
    </w:pPr>
    <w:rPr>
      <w:color w:val="000000"/>
    </w:rPr>
  </w:style>
  <w:style w:type="paragraph" w:customStyle="1" w:styleId="BoxDash">
    <w:name w:val="Box Dash"/>
    <w:basedOn w:val="Normal"/>
    <w:rsid w:val="0094343E"/>
    <w:pPr>
      <w:numPr>
        <w:ilvl w:val="1"/>
        <w:numId w:val="7"/>
      </w:numPr>
    </w:pPr>
    <w:rPr>
      <w:color w:val="000000"/>
    </w:rPr>
  </w:style>
  <w:style w:type="paragraph" w:customStyle="1" w:styleId="BoxDoubleDot">
    <w:name w:val="Box Double Dot"/>
    <w:basedOn w:val="BoxTextBase"/>
    <w:rsid w:val="0094343E"/>
    <w:pPr>
      <w:numPr>
        <w:ilvl w:val="2"/>
        <w:numId w:val="7"/>
      </w:numPr>
    </w:pPr>
  </w:style>
  <w:style w:type="paragraph" w:customStyle="1" w:styleId="BoxHeadinglevel2">
    <w:name w:val="Box Heading level 2"/>
    <w:basedOn w:val="BoxHeading"/>
    <w:rsid w:val="0094343E"/>
    <w:pPr>
      <w:spacing w:before="0"/>
    </w:pPr>
    <w:rPr>
      <w:sz w:val="18"/>
    </w:rPr>
  </w:style>
  <w:style w:type="paragraph" w:customStyle="1" w:styleId="Outcome">
    <w:name w:val="Outcome"/>
    <w:basedOn w:val="Normal"/>
    <w:rsid w:val="0094343E"/>
    <w:pPr>
      <w:spacing w:before="120" w:after="120" w:line="280" w:lineRule="exact"/>
    </w:pPr>
    <w:rPr>
      <w:rFonts w:ascii="Arial" w:hAnsi="Arial" w:cs="Arial"/>
      <w:b/>
    </w:rPr>
  </w:style>
  <w:style w:type="paragraph" w:customStyle="1" w:styleId="ProgramHeading">
    <w:name w:val="Program Heading"/>
    <w:basedOn w:val="HeadingBase"/>
    <w:rsid w:val="0094343E"/>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94343E"/>
  </w:style>
  <w:style w:type="paragraph" w:customStyle="1" w:styleId="ExampleText0">
    <w:name w:val="Example Text"/>
    <w:basedOn w:val="Normal"/>
    <w:semiHidden/>
    <w:rsid w:val="0094343E"/>
    <w:rPr>
      <w:i/>
      <w:color w:val="FF0000"/>
    </w:rPr>
  </w:style>
  <w:style w:type="paragraph" w:styleId="NoSpacing">
    <w:name w:val="No Spacing"/>
    <w:uiPriority w:val="1"/>
    <w:qFormat/>
    <w:rsid w:val="0094343E"/>
    <w:pPr>
      <w:spacing w:after="0" w:line="240" w:lineRule="auto"/>
      <w:jc w:val="both"/>
    </w:pPr>
    <w:rPr>
      <w:rFonts w:ascii="Book Antiqua" w:eastAsia="Times New Roman" w:hAnsi="Book Antiqua" w:cs="Times New Roman"/>
      <w:sz w:val="20"/>
      <w:szCs w:val="20"/>
      <w:lang w:eastAsia="en-AU"/>
    </w:rPr>
  </w:style>
  <w:style w:type="character" w:customStyle="1" w:styleId="A5">
    <w:name w:val="A5"/>
    <w:uiPriority w:val="99"/>
    <w:rsid w:val="0094343E"/>
    <w:rPr>
      <w:rFonts w:ascii="Swiss 721 BT" w:hAnsi="Swiss 721 BT" w:cs="Swiss 721 BT" w:hint="default"/>
      <w:color w:val="000000"/>
      <w:sz w:val="20"/>
      <w:szCs w:val="20"/>
    </w:rPr>
  </w:style>
  <w:style w:type="character" w:styleId="FollowedHyperlink">
    <w:name w:val="FollowedHyperlink"/>
    <w:rsid w:val="0094343E"/>
    <w:rPr>
      <w:color w:val="800080"/>
      <w:u w:val="single"/>
    </w:rPr>
  </w:style>
  <w:style w:type="character" w:styleId="Strong">
    <w:name w:val="Strong"/>
    <w:qFormat/>
    <w:rsid w:val="0094343E"/>
    <w:rPr>
      <w:b/>
      <w:bCs/>
    </w:rPr>
  </w:style>
  <w:style w:type="paragraph" w:styleId="BodyText">
    <w:name w:val="Body Text"/>
    <w:basedOn w:val="Normal"/>
    <w:link w:val="BodyTextChar"/>
    <w:qFormat/>
    <w:rsid w:val="0094343E"/>
    <w:pPr>
      <w:spacing w:after="120" w:line="240" w:lineRule="auto"/>
    </w:pPr>
    <w:rPr>
      <w:rFonts w:ascii="Cambria" w:eastAsia="Cambria" w:hAnsi="Cambria"/>
      <w:sz w:val="22"/>
      <w:szCs w:val="22"/>
      <w:lang w:val="x-none" w:eastAsia="en-US"/>
    </w:rPr>
  </w:style>
  <w:style w:type="character" w:customStyle="1" w:styleId="BodyTextChar">
    <w:name w:val="Body Text Char"/>
    <w:basedOn w:val="DefaultParagraphFont"/>
    <w:link w:val="BodyText"/>
    <w:rsid w:val="0094343E"/>
    <w:rPr>
      <w:rFonts w:ascii="Cambria" w:eastAsia="Cambria" w:hAnsi="Cambria" w:cs="Times New Roman"/>
      <w:lang w:val="x-none"/>
    </w:rPr>
  </w:style>
  <w:style w:type="paragraph" w:customStyle="1" w:styleId="Heading2NoTOC">
    <w:name w:val="Heading 2 No TOC"/>
    <w:basedOn w:val="Heading2"/>
    <w:qFormat/>
    <w:rsid w:val="0094343E"/>
    <w:pPr>
      <w:spacing w:after="360"/>
    </w:pPr>
  </w:style>
  <w:style w:type="paragraph" w:customStyle="1" w:styleId="Heading1-TOC">
    <w:name w:val="Heading 1 - TOC"/>
    <w:basedOn w:val="Heading1"/>
    <w:rsid w:val="0094343E"/>
  </w:style>
  <w:style w:type="paragraph" w:customStyle="1" w:styleId="PartHeading-TOC">
    <w:name w:val="Part Heading - TOC"/>
    <w:basedOn w:val="PartHeading"/>
    <w:rsid w:val="0094343E"/>
  </w:style>
  <w:style w:type="paragraph" w:customStyle="1" w:styleId="TableTextNumbered">
    <w:name w:val="Table Text Numbered"/>
    <w:basedOn w:val="TableTextLeft"/>
    <w:qFormat/>
    <w:rsid w:val="0094343E"/>
    <w:pPr>
      <w:numPr>
        <w:numId w:val="11"/>
      </w:numPr>
      <w:tabs>
        <w:tab w:val="num" w:pos="360"/>
      </w:tabs>
      <w:ind w:left="0" w:firstLine="0"/>
    </w:pPr>
  </w:style>
  <w:style w:type="paragraph" w:customStyle="1" w:styleId="Tabletextjustified0">
    <w:name w:val="Table text justified"/>
    <w:basedOn w:val="Normal"/>
    <w:semiHidden/>
    <w:rsid w:val="0094343E"/>
    <w:pPr>
      <w:spacing w:before="100" w:after="100" w:line="250" w:lineRule="exact"/>
    </w:pPr>
    <w:rPr>
      <w:rFonts w:ascii="Arial" w:hAnsi="Arial" w:cs="Arial"/>
      <w:sz w:val="18"/>
    </w:rPr>
  </w:style>
  <w:style w:type="paragraph" w:customStyle="1" w:styleId="Bullets">
    <w:name w:val="Bullets"/>
    <w:basedOn w:val="Normal"/>
    <w:link w:val="BulletsChar"/>
    <w:qFormat/>
    <w:rsid w:val="0094343E"/>
    <w:pPr>
      <w:spacing w:before="60" w:after="60" w:line="240" w:lineRule="auto"/>
    </w:pPr>
    <w:rPr>
      <w:rFonts w:cs="Arial"/>
      <w:color w:val="000000"/>
      <w:szCs w:val="16"/>
      <w:lang w:eastAsia="en-US"/>
    </w:rPr>
  </w:style>
  <w:style w:type="character" w:customStyle="1" w:styleId="BulletsChar">
    <w:name w:val="Bullets Char"/>
    <w:link w:val="Bullets"/>
    <w:locked/>
    <w:rsid w:val="0094343E"/>
    <w:rPr>
      <w:rFonts w:ascii="Book Antiqua" w:eastAsia="Times New Roman" w:hAnsi="Book Antiqua" w:cs="Arial"/>
      <w:color w:val="000000"/>
      <w:sz w:val="20"/>
      <w:szCs w:val="16"/>
    </w:rPr>
  </w:style>
  <w:style w:type="paragraph" w:styleId="NormalWeb">
    <w:name w:val="Normal (Web)"/>
    <w:basedOn w:val="Normal"/>
    <w:uiPriority w:val="99"/>
    <w:unhideWhenUsed/>
    <w:rsid w:val="0094343E"/>
    <w:pPr>
      <w:spacing w:before="100" w:beforeAutospacing="1" w:after="100" w:afterAutospacing="1" w:line="240" w:lineRule="auto"/>
    </w:pPr>
    <w:rPr>
      <w:rFonts w:ascii="Times New Roman" w:hAnsi="Times New Roman"/>
      <w:sz w:val="24"/>
      <w:szCs w:val="24"/>
    </w:rPr>
  </w:style>
  <w:style w:type="paragraph" w:customStyle="1" w:styleId="Pa7">
    <w:name w:val="Pa7"/>
    <w:basedOn w:val="Normal"/>
    <w:next w:val="Normal"/>
    <w:uiPriority w:val="99"/>
    <w:rsid w:val="0094343E"/>
    <w:pPr>
      <w:autoSpaceDE w:val="0"/>
      <w:autoSpaceDN w:val="0"/>
      <w:adjustRightInd w:val="0"/>
      <w:spacing w:after="0" w:line="191" w:lineRule="atLeast"/>
    </w:pPr>
    <w:rPr>
      <w:rFonts w:ascii="Helvetica 45 Light" w:hAnsi="Helvetica 45 Light"/>
      <w:sz w:val="24"/>
      <w:szCs w:val="24"/>
    </w:rPr>
  </w:style>
  <w:style w:type="paragraph" w:styleId="Revision">
    <w:name w:val="Revision"/>
    <w:hidden/>
    <w:uiPriority w:val="99"/>
    <w:semiHidden/>
    <w:rsid w:val="0094343E"/>
    <w:pPr>
      <w:spacing w:after="0" w:line="240" w:lineRule="auto"/>
    </w:pPr>
    <w:rPr>
      <w:rFonts w:ascii="Book Antiqua" w:eastAsia="Times New Roman" w:hAnsi="Book Antiqua" w:cs="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irwork.gov.au/annual-report/02-performance-repor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irwork.gov.au/about-us/our-vision/corporate-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5048</Words>
  <Characters>28778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WALTER,Natasha</dc:creator>
  <cp:lastModifiedBy>WALTER,Natasha</cp:lastModifiedBy>
  <cp:revision>3</cp:revision>
  <dcterms:created xsi:type="dcterms:W3CDTF">2017-05-09T00:01:00Z</dcterms:created>
  <dcterms:modified xsi:type="dcterms:W3CDTF">2017-05-09T00:07:00Z</dcterms:modified>
</cp:coreProperties>
</file>