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6718451"/>
        <w:docPartObj>
          <w:docPartGallery w:val="Cover Pages"/>
          <w:docPartUnique/>
        </w:docPartObj>
      </w:sdtPr>
      <w:sdtEndPr>
        <w:rPr>
          <w:rFonts w:asciiTheme="minorHAnsi" w:eastAsiaTheme="majorEastAsia" w:hAnsiTheme="minorHAnsi" w:cstheme="minorHAnsi"/>
          <w:b/>
          <w:bCs/>
          <w:color w:val="244061" w:themeColor="accent1" w:themeShade="80"/>
          <w:sz w:val="56"/>
          <w:szCs w:val="72"/>
        </w:rPr>
      </w:sdtEndPr>
      <w:sdtContent>
        <w:p w:rsidR="009B1E82" w:rsidRPr="000B44A2" w:rsidRDefault="009B1E82"/>
        <w:p w:rsidR="009B1E82" w:rsidRPr="000B44A2" w:rsidRDefault="00B30ED5">
          <w:pPr>
            <w:rPr>
              <w:rFonts w:asciiTheme="minorHAnsi" w:eastAsiaTheme="majorEastAsia" w:hAnsiTheme="minorHAnsi" w:cstheme="minorHAnsi"/>
              <w:b/>
              <w:bCs/>
              <w:color w:val="244061" w:themeColor="accent1" w:themeShade="80"/>
              <w:sz w:val="56"/>
              <w:szCs w:val="72"/>
            </w:rPr>
          </w:pPr>
          <w:r w:rsidRPr="000B44A2">
            <w:rPr>
              <w:noProof/>
              <w:lang w:eastAsia="en-AU"/>
            </w:rPr>
            <w:drawing>
              <wp:anchor distT="0" distB="0" distL="114300" distR="114300" simplePos="0" relativeHeight="251663360" behindDoc="0" locked="0" layoutInCell="1" allowOverlap="1" wp14:anchorId="2E59A160" wp14:editId="170C6B26">
                <wp:simplePos x="0" y="0"/>
                <wp:positionH relativeFrom="margin">
                  <wp:align>center</wp:align>
                </wp:positionH>
                <wp:positionV relativeFrom="paragraph">
                  <wp:posOffset>7743143</wp:posOffset>
                </wp:positionV>
                <wp:extent cx="1809115" cy="944880"/>
                <wp:effectExtent l="0" t="0" r="635" b="7620"/>
                <wp:wrapThrough wrapText="bothSides">
                  <wp:wrapPolygon edited="0">
                    <wp:start x="10235" y="0"/>
                    <wp:lineTo x="6141" y="2613"/>
                    <wp:lineTo x="4776" y="9145"/>
                    <wp:lineTo x="5004" y="12629"/>
                    <wp:lineTo x="6823" y="13935"/>
                    <wp:lineTo x="1365" y="17419"/>
                    <wp:lineTo x="0" y="18726"/>
                    <wp:lineTo x="0" y="21339"/>
                    <wp:lineTo x="21380" y="21339"/>
                    <wp:lineTo x="21380" y="18290"/>
                    <wp:lineTo x="14329" y="13935"/>
                    <wp:lineTo x="15921" y="12629"/>
                    <wp:lineTo x="16376" y="8710"/>
                    <wp:lineTo x="15466" y="6968"/>
                    <wp:lineTo x="15921" y="5226"/>
                    <wp:lineTo x="15012" y="3484"/>
                    <wp:lineTo x="11145" y="0"/>
                    <wp:lineTo x="10235" y="0"/>
                  </wp:wrapPolygon>
                </wp:wrapThrough>
                <wp:docPr id="8" name="Picture 8" title="Coat of Arms of the Commonwealth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dfat.gov.au/about-us/corporate/PublishingImages/australian-government-stacked-blac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115"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E82" w:rsidRPr="000B44A2">
            <w:rPr>
              <w:noProof/>
              <w:lang w:eastAsia="en-AU"/>
            </w:rPr>
            <mc:AlternateContent>
              <mc:Choice Requires="wps">
                <w:drawing>
                  <wp:anchor distT="0" distB="0" distL="182880" distR="182880" simplePos="0" relativeHeight="251660288" behindDoc="0" locked="0" layoutInCell="1" allowOverlap="1" wp14:anchorId="4D410065" wp14:editId="1D7F0741">
                    <wp:simplePos x="0" y="0"/>
                    <wp:positionH relativeFrom="margin">
                      <wp:align>center</wp:align>
                    </wp:positionH>
                    <wp:positionV relativeFrom="page">
                      <wp:posOffset>2667768</wp:posOffset>
                    </wp:positionV>
                    <wp:extent cx="5085080" cy="2360295"/>
                    <wp:effectExtent l="0" t="0" r="5715" b="1905"/>
                    <wp:wrapSquare wrapText="bothSides"/>
                    <wp:docPr id="131" name="Text Box 131"/>
                    <wp:cNvGraphicFramePr/>
                    <a:graphic xmlns:a="http://schemas.openxmlformats.org/drawingml/2006/main">
                      <a:graphicData uri="http://schemas.microsoft.com/office/word/2010/wordprocessingShape">
                        <wps:wsp>
                          <wps:cNvSpPr txBox="1"/>
                          <wps:spPr>
                            <a:xfrm>
                              <a:off x="0" y="0"/>
                              <a:ext cx="5085080" cy="2360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39A4" w:rsidRPr="000B44A2" w:rsidRDefault="008C39A4" w:rsidP="00E87D8E">
                                <w:pPr>
                                  <w:pStyle w:val="NoSpacing"/>
                                  <w:pBdr>
                                    <w:top w:val="single" w:sz="24" w:space="7" w:color="365F91" w:themeColor="accent1" w:themeShade="BF"/>
                                    <w:bottom w:val="single" w:sz="24" w:space="7" w:color="365F91" w:themeColor="accent1" w:themeShade="BF"/>
                                  </w:pBdr>
                                  <w:spacing w:before="40" w:after="240" w:line="216" w:lineRule="auto"/>
                                  <w:ind w:right="-43"/>
                                  <w:jc w:val="center"/>
                                  <w:rPr>
                                    <w:rFonts w:ascii="Arial" w:hAnsi="Arial" w:cs="Arial"/>
                                    <w:b/>
                                    <w:color w:val="244061" w:themeColor="accent1" w:themeShade="80"/>
                                    <w:sz w:val="72"/>
                                    <w:szCs w:val="76"/>
                                  </w:rPr>
                                </w:pPr>
                                <w:r w:rsidRPr="000B44A2">
                                  <w:rPr>
                                    <w:rFonts w:ascii="Arial" w:hAnsi="Arial" w:cs="Arial"/>
                                    <w:b/>
                                    <w:color w:val="244061" w:themeColor="accent1" w:themeShade="80"/>
                                    <w:sz w:val="72"/>
                                    <w:szCs w:val="76"/>
                                  </w:rPr>
                                  <w:t>Training Package    Products Policy</w:t>
                                </w:r>
                              </w:p>
                              <w:p w:rsidR="008C39A4" w:rsidRPr="00E87D8E" w:rsidRDefault="008C39A4" w:rsidP="009B1E82">
                                <w:pPr>
                                  <w:pStyle w:val="NoSpacing"/>
                                  <w:spacing w:before="40" w:after="40"/>
                                  <w:jc w:val="center"/>
                                  <w:rPr>
                                    <w:rFonts w:ascii="Arial" w:hAnsi="Arial" w:cs="Arial"/>
                                    <w:caps/>
                                    <w:sz w:val="36"/>
                                    <w:szCs w:val="28"/>
                                  </w:rPr>
                                </w:pPr>
                                <w:r w:rsidRPr="00E87D8E">
                                  <w:rPr>
                                    <w:rFonts w:ascii="Arial" w:hAnsi="Arial" w:cs="Arial"/>
                                    <w:sz w:val="36"/>
                                    <w:szCs w:val="28"/>
                                  </w:rPr>
                                  <w:t xml:space="preserve">Training Package </w:t>
                                </w:r>
                                <w:proofErr w:type="spellStart"/>
                                <w:r w:rsidRPr="00E87D8E">
                                  <w:rPr>
                                    <w:rFonts w:ascii="Arial" w:hAnsi="Arial" w:cs="Arial"/>
                                    <w:sz w:val="36"/>
                                    <w:szCs w:val="28"/>
                                  </w:rPr>
                                  <w:t>Organising</w:t>
                                </w:r>
                                <w:proofErr w:type="spellEnd"/>
                                <w:r w:rsidRPr="00E87D8E">
                                  <w:rPr>
                                    <w:rFonts w:ascii="Arial" w:hAnsi="Arial" w:cs="Arial"/>
                                    <w:sz w:val="36"/>
                                    <w:szCs w:val="28"/>
                                  </w:rPr>
                                  <w:t xml:space="preserve"> Framework</w:t>
                                </w:r>
                              </w:p>
                              <w:p w:rsidR="008C39A4" w:rsidRDefault="008C39A4">
                                <w:pPr>
                                  <w:pStyle w:val="NoSpacing"/>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4D410065" id="_x0000_t202" coordsize="21600,21600" o:spt="202" path="m,l,21600r21600,l21600,xe">
                    <v:stroke joinstyle="miter"/>
                    <v:path gradientshapeok="t" o:connecttype="rect"/>
                  </v:shapetype>
                  <v:shape id="Text Box 131" o:spid="_x0000_s1026" type="#_x0000_t202" style="position:absolute;margin-left:0;margin-top:210.05pt;width:400.4pt;height:185.85pt;z-index:251660288;visibility:visible;mso-wrap-style:square;mso-width-percent:790;mso-height-percent:0;mso-wrap-distance-left:14.4pt;mso-wrap-distance-top:0;mso-wrap-distance-right:14.4pt;mso-wrap-distance-bottom:0;mso-position-horizontal:center;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" filled="f" stroked="f" strokeweight=".5pt">
                    <v:textbox inset="0,0,0,0">
                      <w:txbxContent>
                        <w:p w:rsidR="008C39A4" w:rsidRPr="000B44A2" w:rsidRDefault="008C39A4" w:rsidP="00E87D8E">
                          <w:pPr>
                            <w:pStyle w:val="NoSpacing"/>
                            <w:pBdr>
                              <w:top w:val="single" w:sz="24" w:space="7" w:color="365F91" w:themeColor="accent1" w:themeShade="BF"/>
                              <w:bottom w:val="single" w:sz="24" w:space="7" w:color="365F91" w:themeColor="accent1" w:themeShade="BF"/>
                            </w:pBdr>
                            <w:spacing w:before="40" w:after="240" w:line="216" w:lineRule="auto"/>
                            <w:ind w:right="-43"/>
                            <w:jc w:val="center"/>
                            <w:rPr>
                              <w:rFonts w:ascii="Arial" w:hAnsi="Arial" w:cs="Arial"/>
                              <w:b/>
                              <w:color w:val="244061" w:themeColor="accent1" w:themeShade="80"/>
                              <w:sz w:val="72"/>
                              <w:szCs w:val="76"/>
                            </w:rPr>
                          </w:pPr>
                          <w:r w:rsidRPr="000B44A2">
                            <w:rPr>
                              <w:rFonts w:ascii="Arial" w:hAnsi="Arial" w:cs="Arial"/>
                              <w:b/>
                              <w:color w:val="244061" w:themeColor="accent1" w:themeShade="80"/>
                              <w:sz w:val="72"/>
                              <w:szCs w:val="76"/>
                            </w:rPr>
                            <w:t>Training Package    Products Policy</w:t>
                          </w:r>
                        </w:p>
                        <w:p w:rsidR="008C39A4" w:rsidRPr="00E87D8E" w:rsidRDefault="008C39A4" w:rsidP="009B1E82">
                          <w:pPr>
                            <w:pStyle w:val="NoSpacing"/>
                            <w:spacing w:before="40" w:after="40"/>
                            <w:jc w:val="center"/>
                            <w:rPr>
                              <w:rFonts w:ascii="Arial" w:hAnsi="Arial" w:cs="Arial"/>
                              <w:caps/>
                              <w:sz w:val="36"/>
                              <w:szCs w:val="28"/>
                            </w:rPr>
                          </w:pPr>
                          <w:r w:rsidRPr="00E87D8E">
                            <w:rPr>
                              <w:rFonts w:ascii="Arial" w:hAnsi="Arial" w:cs="Arial"/>
                              <w:sz w:val="36"/>
                              <w:szCs w:val="28"/>
                            </w:rPr>
                            <w:t xml:space="preserve">Training Package </w:t>
                          </w:r>
                          <w:proofErr w:type="spellStart"/>
                          <w:r w:rsidRPr="00E87D8E">
                            <w:rPr>
                              <w:rFonts w:ascii="Arial" w:hAnsi="Arial" w:cs="Arial"/>
                              <w:sz w:val="36"/>
                              <w:szCs w:val="28"/>
                            </w:rPr>
                            <w:t>Organising</w:t>
                          </w:r>
                          <w:proofErr w:type="spellEnd"/>
                          <w:r w:rsidRPr="00E87D8E">
                            <w:rPr>
                              <w:rFonts w:ascii="Arial" w:hAnsi="Arial" w:cs="Arial"/>
                              <w:sz w:val="36"/>
                              <w:szCs w:val="28"/>
                            </w:rPr>
                            <w:t xml:space="preserve"> Framework</w:t>
                          </w:r>
                        </w:p>
                        <w:p w:rsidR="008C39A4" w:rsidRDefault="008C39A4">
                          <w:pPr>
                            <w:pStyle w:val="NoSpacing"/>
                            <w:spacing w:before="80" w:after="40"/>
                            <w:rPr>
                              <w:caps/>
                              <w:color w:val="4BACC6" w:themeColor="accent5"/>
                              <w:sz w:val="24"/>
                              <w:szCs w:val="24"/>
                            </w:rPr>
                          </w:pPr>
                        </w:p>
                      </w:txbxContent>
                    </v:textbox>
                    <w10:wrap type="square" anchorx="margin" anchory="page"/>
                  </v:shape>
                </w:pict>
              </mc:Fallback>
            </mc:AlternateContent>
          </w:r>
          <w:r w:rsidR="009B1E82" w:rsidRPr="000B44A2">
            <w:rPr>
              <w:rFonts w:asciiTheme="minorHAnsi" w:eastAsiaTheme="majorEastAsia" w:hAnsiTheme="minorHAnsi" w:cstheme="minorHAnsi"/>
              <w:b/>
              <w:bCs/>
              <w:color w:val="244061" w:themeColor="accent1" w:themeShade="80"/>
              <w:sz w:val="56"/>
              <w:szCs w:val="72"/>
            </w:rPr>
            <w:br w:type="page"/>
          </w:r>
        </w:p>
      </w:sdtContent>
    </w:sdt>
    <w:p w:rsidR="005931BD" w:rsidRPr="000B44A2" w:rsidRDefault="00980938" w:rsidP="00C033D8">
      <w:pPr>
        <w:tabs>
          <w:tab w:val="center" w:pos="4513"/>
          <w:tab w:val="left" w:pos="8037"/>
          <w:tab w:val="right" w:pos="9026"/>
        </w:tabs>
        <w:spacing w:before="360" w:after="240"/>
        <w:jc w:val="center"/>
        <w:rPr>
          <w:rFonts w:ascii="Arial" w:eastAsiaTheme="majorEastAsia" w:hAnsi="Arial" w:cs="Arial"/>
          <w:b/>
          <w:bCs/>
          <w:color w:val="244061" w:themeColor="accent1" w:themeShade="80"/>
          <w:sz w:val="48"/>
          <w:szCs w:val="72"/>
        </w:rPr>
      </w:pPr>
      <w:r>
        <w:rPr>
          <w:rFonts w:ascii="Arial" w:eastAsiaTheme="majorEastAsia" w:hAnsi="Arial" w:cs="Arial"/>
          <w:b/>
          <w:bCs/>
          <w:color w:val="244061" w:themeColor="accent1" w:themeShade="80"/>
          <w:sz w:val="48"/>
          <w:szCs w:val="72"/>
        </w:rPr>
        <w:lastRenderedPageBreak/>
        <w:t xml:space="preserve">Training Package </w:t>
      </w:r>
      <w:r w:rsidR="005931BD" w:rsidRPr="000B44A2">
        <w:rPr>
          <w:rFonts w:ascii="Arial" w:eastAsiaTheme="majorEastAsia" w:hAnsi="Arial" w:cs="Arial"/>
          <w:b/>
          <w:bCs/>
          <w:color w:val="244061" w:themeColor="accent1" w:themeShade="80"/>
          <w:sz w:val="48"/>
          <w:szCs w:val="72"/>
        </w:rPr>
        <w:t>Products Policy</w:t>
      </w:r>
    </w:p>
    <w:p w:rsidR="005931BD" w:rsidRPr="000B44A2" w:rsidRDefault="00EC2684" w:rsidP="006E4D41">
      <w:pPr>
        <w:spacing w:after="120"/>
        <w:jc w:val="both"/>
        <w:rPr>
          <w:rFonts w:asciiTheme="minorHAnsi" w:eastAsiaTheme="majorEastAsia" w:hAnsiTheme="minorHAnsi" w:cs="Calibri"/>
        </w:rPr>
      </w:pPr>
      <w:r w:rsidRPr="000B44A2">
        <w:rPr>
          <w:rFonts w:asciiTheme="minorHAnsi" w:eastAsiaTheme="majorEastAsia" w:hAnsiTheme="minorHAnsi" w:cs="Calibri"/>
        </w:rPr>
        <w:t xml:space="preserve">The </w:t>
      </w:r>
      <w:proofErr w:type="gramStart"/>
      <w:r w:rsidRPr="000B44A2">
        <w:rPr>
          <w:rFonts w:asciiTheme="minorHAnsi" w:eastAsiaTheme="majorEastAsia" w:hAnsiTheme="minorHAnsi" w:cs="Calibri"/>
        </w:rPr>
        <w:t xml:space="preserve">Training Package Products Policy was agreed by the </w:t>
      </w:r>
      <w:r w:rsidR="00DD2F38" w:rsidRPr="000B44A2">
        <w:rPr>
          <w:rFonts w:asciiTheme="minorHAnsi" w:eastAsiaTheme="majorEastAsia" w:hAnsiTheme="minorHAnsi" w:cs="Calibri"/>
        </w:rPr>
        <w:t>state and territory departments</w:t>
      </w:r>
      <w:proofErr w:type="gramEnd"/>
      <w:r w:rsidR="00DD2F38" w:rsidRPr="000B44A2">
        <w:rPr>
          <w:rFonts w:asciiTheme="minorHAnsi" w:eastAsiaTheme="majorEastAsia" w:hAnsiTheme="minorHAnsi" w:cs="Calibri"/>
        </w:rPr>
        <w:t xml:space="preserve"> with responsibility for vocational education and training</w:t>
      </w:r>
      <w:r w:rsidRPr="000B44A2">
        <w:rPr>
          <w:rFonts w:asciiTheme="minorHAnsi" w:eastAsiaTheme="majorEastAsia" w:hAnsiTheme="minorHAnsi" w:cs="Calibri"/>
        </w:rPr>
        <w:t xml:space="preserve"> </w:t>
      </w:r>
      <w:r w:rsidR="00DD2F38" w:rsidRPr="000B44A2">
        <w:rPr>
          <w:rFonts w:asciiTheme="minorHAnsi" w:eastAsiaTheme="majorEastAsia" w:hAnsiTheme="minorHAnsi" w:cs="Calibri"/>
        </w:rPr>
        <w:t xml:space="preserve">(VET) </w:t>
      </w:r>
      <w:r w:rsidRPr="000B44A2">
        <w:rPr>
          <w:rFonts w:asciiTheme="minorHAnsi" w:eastAsiaTheme="majorEastAsia" w:hAnsiTheme="minorHAnsi" w:cs="Calibri"/>
        </w:rPr>
        <w:t>on behalf</w:t>
      </w:r>
      <w:r w:rsidR="00B07A0E" w:rsidRPr="000B44A2">
        <w:rPr>
          <w:rFonts w:asciiTheme="minorHAnsi" w:eastAsiaTheme="majorEastAsia" w:hAnsiTheme="minorHAnsi" w:cs="Calibri"/>
        </w:rPr>
        <w:t xml:space="preserve"> of</w:t>
      </w:r>
      <w:r w:rsidRPr="000B44A2">
        <w:rPr>
          <w:rFonts w:asciiTheme="minorHAnsi" w:eastAsiaTheme="majorEastAsia" w:hAnsiTheme="minorHAnsi" w:cs="Calibri"/>
        </w:rPr>
        <w:t xml:space="preserve"> </w:t>
      </w:r>
      <w:r w:rsidR="00DD2F38" w:rsidRPr="000B44A2">
        <w:rPr>
          <w:rFonts w:asciiTheme="minorHAnsi" w:eastAsiaTheme="majorEastAsia" w:hAnsiTheme="minorHAnsi" w:cs="Calibri"/>
        </w:rPr>
        <w:t>their Ministers</w:t>
      </w:r>
      <w:r w:rsidRPr="000B44A2">
        <w:rPr>
          <w:rFonts w:asciiTheme="minorHAnsi" w:eastAsiaTheme="majorEastAsia" w:hAnsiTheme="minorHAnsi" w:cs="Calibri"/>
        </w:rPr>
        <w:t xml:space="preserve"> on </w:t>
      </w:r>
      <w:r w:rsidR="005B58D3">
        <w:rPr>
          <w:rFonts w:asciiTheme="minorHAnsi" w:eastAsiaTheme="majorEastAsia" w:hAnsiTheme="minorHAnsi" w:cs="Calibri"/>
        </w:rPr>
        <w:t>11 December 2019</w:t>
      </w:r>
      <w:r w:rsidRPr="000B44A2">
        <w:rPr>
          <w:rFonts w:asciiTheme="minorHAnsi" w:eastAsiaTheme="majorEastAsia" w:hAnsiTheme="minorHAnsi" w:cs="Calibri"/>
        </w:rPr>
        <w:t xml:space="preserve">. </w:t>
      </w:r>
      <w:r w:rsidR="005931BD" w:rsidRPr="000B44A2">
        <w:rPr>
          <w:rFonts w:asciiTheme="minorHAnsi" w:eastAsiaTheme="majorEastAsia" w:hAnsiTheme="minorHAnsi" w:cs="Calibri"/>
        </w:rPr>
        <w:t xml:space="preserve">This </w:t>
      </w:r>
      <w:r w:rsidR="00C51E4C" w:rsidRPr="000B44A2">
        <w:rPr>
          <w:rFonts w:asciiTheme="minorHAnsi" w:eastAsiaTheme="majorEastAsia" w:hAnsiTheme="minorHAnsi" w:cs="Calibri"/>
        </w:rPr>
        <w:t xml:space="preserve">policy </w:t>
      </w:r>
      <w:r w:rsidR="005931BD" w:rsidRPr="000B44A2">
        <w:rPr>
          <w:rFonts w:asciiTheme="minorHAnsi" w:eastAsiaTheme="majorEastAsia" w:hAnsiTheme="minorHAnsi" w:cs="Calibri"/>
        </w:rPr>
        <w:t xml:space="preserve">is one of </w:t>
      </w:r>
      <w:r w:rsidR="009C2E38" w:rsidRPr="000B44A2">
        <w:rPr>
          <w:rFonts w:asciiTheme="minorHAnsi" w:eastAsiaTheme="majorEastAsia" w:hAnsiTheme="minorHAnsi" w:cs="Calibri"/>
        </w:rPr>
        <w:t>three</w:t>
      </w:r>
      <w:r w:rsidR="005931BD" w:rsidRPr="000B44A2">
        <w:rPr>
          <w:rFonts w:asciiTheme="minorHAnsi" w:eastAsiaTheme="majorEastAsia" w:hAnsiTheme="minorHAnsi" w:cs="Calibri"/>
        </w:rPr>
        <w:t xml:space="preserve"> </w:t>
      </w:r>
      <w:r w:rsidR="00E934C2" w:rsidRPr="000B44A2">
        <w:rPr>
          <w:rFonts w:asciiTheme="minorHAnsi" w:eastAsiaTheme="majorEastAsia" w:hAnsiTheme="minorHAnsi" w:cs="Calibri"/>
        </w:rPr>
        <w:t>documents</w:t>
      </w:r>
      <w:r w:rsidR="005931BD" w:rsidRPr="000B44A2">
        <w:rPr>
          <w:rFonts w:asciiTheme="minorHAnsi" w:eastAsiaTheme="majorEastAsia" w:hAnsiTheme="minorHAnsi" w:cs="Calibri"/>
        </w:rPr>
        <w:t xml:space="preserve"> that form the Training Package </w:t>
      </w:r>
      <w:r w:rsidR="008B2CB8" w:rsidRPr="000B44A2">
        <w:rPr>
          <w:rFonts w:asciiTheme="minorHAnsi" w:eastAsiaTheme="majorEastAsia" w:hAnsiTheme="minorHAnsi" w:cs="Calibri"/>
        </w:rPr>
        <w:t>O</w:t>
      </w:r>
      <w:r w:rsidR="005931BD" w:rsidRPr="000B44A2">
        <w:rPr>
          <w:rFonts w:asciiTheme="minorHAnsi" w:eastAsiaTheme="majorEastAsia" w:hAnsiTheme="minorHAnsi" w:cs="Calibri"/>
        </w:rPr>
        <w:t xml:space="preserve">rganising </w:t>
      </w:r>
      <w:r w:rsidR="008B2CB8" w:rsidRPr="000B44A2">
        <w:rPr>
          <w:rFonts w:asciiTheme="minorHAnsi" w:eastAsiaTheme="majorEastAsia" w:hAnsiTheme="minorHAnsi" w:cs="Calibri"/>
        </w:rPr>
        <w:t xml:space="preserve">Framework </w:t>
      </w:r>
      <w:r w:rsidR="00C51E4C" w:rsidRPr="000B44A2">
        <w:rPr>
          <w:rFonts w:asciiTheme="minorHAnsi" w:eastAsiaTheme="majorEastAsia" w:hAnsiTheme="minorHAnsi" w:cs="Calibri"/>
        </w:rPr>
        <w:t xml:space="preserve">to </w:t>
      </w:r>
      <w:r w:rsidR="005931BD" w:rsidRPr="000B44A2">
        <w:rPr>
          <w:rFonts w:asciiTheme="minorHAnsi" w:eastAsiaTheme="majorEastAsia" w:hAnsiTheme="minorHAnsi" w:cs="Calibri"/>
        </w:rPr>
        <w:t xml:space="preserve">support the development of industry </w:t>
      </w:r>
      <w:r w:rsidR="00B03F01" w:rsidRPr="000B44A2">
        <w:rPr>
          <w:rFonts w:asciiTheme="minorHAnsi" w:eastAsiaTheme="majorEastAsia" w:hAnsiTheme="minorHAnsi" w:cs="Calibri"/>
        </w:rPr>
        <w:t>training package</w:t>
      </w:r>
      <w:r w:rsidR="005931BD" w:rsidRPr="000B44A2">
        <w:rPr>
          <w:rFonts w:asciiTheme="minorHAnsi" w:eastAsiaTheme="majorEastAsia" w:hAnsiTheme="minorHAnsi" w:cs="Calibri"/>
        </w:rPr>
        <w:t xml:space="preserve">s. </w:t>
      </w:r>
    </w:p>
    <w:p w:rsidR="005931BD" w:rsidRPr="000B44A2" w:rsidRDefault="005931BD" w:rsidP="005931BD">
      <w:pPr>
        <w:rPr>
          <w:rFonts w:asciiTheme="minorHAnsi" w:eastAsiaTheme="majorEastAsia" w:hAnsiTheme="minorHAnsi" w:cs="Calibri"/>
        </w:rPr>
      </w:pPr>
      <w:r w:rsidRPr="000B44A2">
        <w:rPr>
          <w:rFonts w:asciiTheme="minorHAnsi" w:eastAsiaTheme="majorEastAsia" w:hAnsiTheme="minorHAnsi" w:cs="Calibri"/>
        </w:rPr>
        <w:t xml:space="preserve">The Training Package </w:t>
      </w:r>
      <w:r w:rsidR="00452CEE" w:rsidRPr="000B44A2">
        <w:rPr>
          <w:rFonts w:asciiTheme="minorHAnsi" w:eastAsiaTheme="majorEastAsia" w:hAnsiTheme="minorHAnsi" w:cs="Calibri"/>
        </w:rPr>
        <w:t>O</w:t>
      </w:r>
      <w:r w:rsidRPr="000B44A2">
        <w:rPr>
          <w:rFonts w:asciiTheme="minorHAnsi" w:eastAsiaTheme="majorEastAsia" w:hAnsiTheme="minorHAnsi" w:cs="Calibri"/>
        </w:rPr>
        <w:t xml:space="preserve">rganising </w:t>
      </w:r>
      <w:r w:rsidR="00452CEE" w:rsidRPr="000B44A2">
        <w:rPr>
          <w:rFonts w:asciiTheme="minorHAnsi" w:eastAsiaTheme="majorEastAsia" w:hAnsiTheme="minorHAnsi" w:cs="Calibri"/>
        </w:rPr>
        <w:t>F</w:t>
      </w:r>
      <w:r w:rsidRPr="000B44A2">
        <w:rPr>
          <w:rFonts w:asciiTheme="minorHAnsi" w:eastAsiaTheme="majorEastAsia" w:hAnsiTheme="minorHAnsi" w:cs="Calibri"/>
        </w:rPr>
        <w:t>ramework consists of</w:t>
      </w:r>
      <w:r w:rsidR="00A64D69" w:rsidRPr="000B44A2">
        <w:rPr>
          <w:rFonts w:asciiTheme="minorHAnsi" w:eastAsiaTheme="majorEastAsia" w:hAnsiTheme="minorHAnsi" w:cs="Calibri"/>
        </w:rPr>
        <w:t xml:space="preserve"> the</w:t>
      </w:r>
      <w:r w:rsidRPr="000B44A2">
        <w:rPr>
          <w:rFonts w:asciiTheme="minorHAnsi" w:eastAsiaTheme="majorEastAsia" w:hAnsiTheme="minorHAnsi" w:cs="Calibri"/>
        </w:rPr>
        <w:t>:</w:t>
      </w:r>
    </w:p>
    <w:p w:rsidR="005931BD" w:rsidRPr="000B44A2" w:rsidRDefault="005931BD" w:rsidP="003C5D19">
      <w:pPr>
        <w:pStyle w:val="ListParagraph"/>
        <w:numPr>
          <w:ilvl w:val="0"/>
          <w:numId w:val="5"/>
        </w:numPr>
        <w:spacing w:before="120" w:after="120"/>
        <w:rPr>
          <w:rFonts w:asciiTheme="minorHAnsi" w:eastAsiaTheme="majorEastAsia" w:hAnsiTheme="minorHAnsi" w:cstheme="minorHAnsi"/>
          <w:b/>
        </w:rPr>
      </w:pPr>
      <w:r w:rsidRPr="000B44A2">
        <w:rPr>
          <w:rFonts w:asciiTheme="minorHAnsi" w:eastAsiaTheme="majorEastAsia" w:hAnsiTheme="minorHAnsi" w:cstheme="minorHAnsi"/>
          <w:b/>
        </w:rPr>
        <w:t>Standards for Training Packages</w:t>
      </w:r>
    </w:p>
    <w:p w:rsidR="005931BD" w:rsidRPr="000B44A2" w:rsidRDefault="005931BD" w:rsidP="006E4D41">
      <w:pPr>
        <w:pStyle w:val="ListParagraph"/>
        <w:numPr>
          <w:ilvl w:val="0"/>
          <w:numId w:val="0"/>
        </w:numPr>
        <w:spacing w:before="120" w:after="120"/>
        <w:ind w:left="720"/>
        <w:contextualSpacing w:val="0"/>
        <w:jc w:val="both"/>
        <w:rPr>
          <w:rFonts w:asciiTheme="minorHAnsi" w:eastAsiaTheme="majorEastAsia" w:hAnsiTheme="minorHAnsi" w:cs="Calibri"/>
        </w:rPr>
      </w:pPr>
      <w:r w:rsidRPr="000B44A2">
        <w:rPr>
          <w:rFonts w:asciiTheme="minorHAnsi" w:eastAsiaTheme="majorEastAsia" w:hAnsiTheme="minorHAnsi" w:cs="Calibri"/>
        </w:rPr>
        <w:t xml:space="preserve">The Standards for Training Packages are the overarching standards as endorsed by </w:t>
      </w:r>
      <w:r w:rsidR="00F34989" w:rsidRPr="000B44A2">
        <w:rPr>
          <w:rFonts w:asciiTheme="minorHAnsi" w:eastAsiaTheme="majorEastAsia" w:hAnsiTheme="minorHAnsi" w:cs="Calibri"/>
        </w:rPr>
        <w:t>the</w:t>
      </w:r>
      <w:r w:rsidR="00A628DE" w:rsidRPr="000B44A2">
        <w:rPr>
          <w:rFonts w:asciiTheme="minorHAnsi" w:eastAsiaTheme="majorEastAsia" w:hAnsiTheme="minorHAnsi" w:cs="Calibri"/>
        </w:rPr>
        <w:t xml:space="preserve"> </w:t>
      </w:r>
      <w:r w:rsidR="00DD2F38" w:rsidRPr="000B44A2">
        <w:rPr>
          <w:rFonts w:asciiTheme="minorHAnsi" w:eastAsiaTheme="majorEastAsia" w:hAnsiTheme="minorHAnsi" w:cs="Calibri"/>
        </w:rPr>
        <w:t>Ministerial Council with responsibility for VET</w:t>
      </w:r>
      <w:r w:rsidRPr="000B44A2">
        <w:rPr>
          <w:rFonts w:asciiTheme="minorHAnsi" w:eastAsiaTheme="majorEastAsia" w:hAnsiTheme="minorHAnsi" w:cs="Calibri"/>
        </w:rPr>
        <w:t xml:space="preserve">. The Standards establish the Training Package Organising Framework and </w:t>
      </w:r>
      <w:r w:rsidR="00DD2F38" w:rsidRPr="000B44A2">
        <w:rPr>
          <w:rFonts w:asciiTheme="minorHAnsi" w:eastAsiaTheme="majorEastAsia" w:hAnsiTheme="minorHAnsi" w:cs="Calibri"/>
        </w:rPr>
        <w:t>specify</w:t>
      </w:r>
      <w:r w:rsidR="00E27820" w:rsidRPr="000B44A2">
        <w:rPr>
          <w:rFonts w:asciiTheme="minorHAnsi" w:eastAsiaTheme="majorEastAsia" w:hAnsiTheme="minorHAnsi" w:cs="Calibri"/>
        </w:rPr>
        <w:t xml:space="preserve"> the design and d</w:t>
      </w:r>
      <w:bookmarkStart w:id="0" w:name="_GoBack"/>
      <w:bookmarkEnd w:id="0"/>
      <w:r w:rsidR="00E27820" w:rsidRPr="000B44A2">
        <w:rPr>
          <w:rFonts w:asciiTheme="minorHAnsi" w:eastAsiaTheme="majorEastAsia" w:hAnsiTheme="minorHAnsi" w:cs="Calibri"/>
        </w:rPr>
        <w:t xml:space="preserve">evelopment </w:t>
      </w:r>
      <w:r w:rsidR="00DD2F38" w:rsidRPr="000B44A2">
        <w:rPr>
          <w:rFonts w:asciiTheme="minorHAnsi" w:eastAsiaTheme="majorEastAsia" w:hAnsiTheme="minorHAnsi" w:cs="Calibri"/>
        </w:rPr>
        <w:t xml:space="preserve">requirements </w:t>
      </w:r>
      <w:r w:rsidR="00E27820" w:rsidRPr="000B44A2">
        <w:rPr>
          <w:rFonts w:asciiTheme="minorHAnsi" w:eastAsiaTheme="majorEastAsia" w:hAnsiTheme="minorHAnsi" w:cs="Calibri"/>
        </w:rPr>
        <w:t>of training packages</w:t>
      </w:r>
      <w:r w:rsidRPr="000B44A2">
        <w:rPr>
          <w:rFonts w:asciiTheme="minorHAnsi" w:eastAsiaTheme="majorEastAsia" w:hAnsiTheme="minorHAnsi" w:cs="Calibri"/>
        </w:rPr>
        <w:t xml:space="preserve">. </w:t>
      </w:r>
    </w:p>
    <w:p w:rsidR="005931BD" w:rsidRPr="000B44A2" w:rsidRDefault="005931BD" w:rsidP="006E4D41">
      <w:pPr>
        <w:pStyle w:val="ListParagraph"/>
        <w:numPr>
          <w:ilvl w:val="0"/>
          <w:numId w:val="5"/>
        </w:numPr>
        <w:spacing w:before="120" w:after="120"/>
        <w:rPr>
          <w:rFonts w:asciiTheme="minorHAnsi" w:eastAsiaTheme="majorEastAsia" w:hAnsiTheme="minorHAnsi" w:cstheme="minorHAnsi"/>
          <w:b/>
        </w:rPr>
      </w:pPr>
      <w:r w:rsidRPr="000B44A2">
        <w:rPr>
          <w:rFonts w:asciiTheme="minorHAnsi" w:eastAsiaTheme="majorEastAsia" w:hAnsiTheme="minorHAnsi" w:cstheme="minorHAnsi"/>
          <w:b/>
        </w:rPr>
        <w:t>Training Package Products Policy</w:t>
      </w:r>
    </w:p>
    <w:p w:rsidR="005931BD" w:rsidRPr="000B44A2" w:rsidRDefault="005931BD" w:rsidP="006E4D41">
      <w:pPr>
        <w:pStyle w:val="ListParagraph"/>
        <w:numPr>
          <w:ilvl w:val="0"/>
          <w:numId w:val="0"/>
        </w:numPr>
        <w:spacing w:after="120"/>
        <w:ind w:left="720"/>
        <w:contextualSpacing w:val="0"/>
        <w:jc w:val="both"/>
        <w:rPr>
          <w:rFonts w:asciiTheme="minorHAnsi" w:eastAsiaTheme="majorEastAsia" w:hAnsiTheme="minorHAnsi" w:cs="Calibri"/>
        </w:rPr>
      </w:pPr>
      <w:r w:rsidRPr="000B44A2">
        <w:rPr>
          <w:rFonts w:asciiTheme="minorHAnsi" w:eastAsiaTheme="majorEastAsia" w:hAnsiTheme="minorHAnsi" w:cs="Calibri"/>
        </w:rPr>
        <w:t xml:space="preserve">The Training Package Products Policy outlines the </w:t>
      </w:r>
      <w:r w:rsidR="00510B1C" w:rsidRPr="000B44A2">
        <w:rPr>
          <w:rFonts w:asciiTheme="minorHAnsi" w:eastAsiaTheme="majorEastAsia" w:hAnsiTheme="minorHAnsi" w:cs="Calibri"/>
        </w:rPr>
        <w:t xml:space="preserve">design </w:t>
      </w:r>
      <w:r w:rsidRPr="000B44A2">
        <w:rPr>
          <w:rFonts w:asciiTheme="minorHAnsi" w:eastAsiaTheme="majorEastAsia" w:hAnsiTheme="minorHAnsi" w:cs="Calibri"/>
        </w:rPr>
        <w:t xml:space="preserve">rules that </w:t>
      </w:r>
      <w:r w:rsidR="00B03F01" w:rsidRPr="000B44A2">
        <w:rPr>
          <w:rFonts w:asciiTheme="minorHAnsi" w:eastAsiaTheme="majorEastAsia" w:hAnsiTheme="minorHAnsi" w:cs="Calibri"/>
        </w:rPr>
        <w:t>training package</w:t>
      </w:r>
      <w:r w:rsidRPr="000B44A2">
        <w:rPr>
          <w:rFonts w:asciiTheme="minorHAnsi" w:eastAsiaTheme="majorEastAsia" w:hAnsiTheme="minorHAnsi" w:cs="Calibri"/>
        </w:rPr>
        <w:t xml:space="preserve"> developers </w:t>
      </w:r>
      <w:r w:rsidR="003B781B" w:rsidRPr="000B44A2">
        <w:rPr>
          <w:rFonts w:asciiTheme="minorHAnsi" w:eastAsiaTheme="majorEastAsia" w:hAnsiTheme="minorHAnsi" w:cs="Calibri"/>
        </w:rPr>
        <w:t>must</w:t>
      </w:r>
      <w:r w:rsidR="006B1271" w:rsidRPr="000B44A2">
        <w:rPr>
          <w:rFonts w:asciiTheme="minorHAnsi" w:eastAsiaTheme="majorEastAsia" w:hAnsiTheme="minorHAnsi" w:cs="Calibri"/>
        </w:rPr>
        <w:t xml:space="preserve"> </w:t>
      </w:r>
      <w:r w:rsidR="00F34989" w:rsidRPr="000B44A2">
        <w:rPr>
          <w:rFonts w:asciiTheme="minorHAnsi" w:eastAsiaTheme="majorEastAsia" w:hAnsiTheme="minorHAnsi" w:cs="Calibri"/>
        </w:rPr>
        <w:t>adhere to</w:t>
      </w:r>
      <w:r w:rsidRPr="000B44A2">
        <w:rPr>
          <w:rFonts w:asciiTheme="minorHAnsi" w:eastAsiaTheme="majorEastAsia" w:hAnsiTheme="minorHAnsi" w:cs="Calibri"/>
        </w:rPr>
        <w:t xml:space="preserve"> when developing (or modifying) a </w:t>
      </w:r>
      <w:r w:rsidR="00B03F01" w:rsidRPr="000B44A2">
        <w:rPr>
          <w:rFonts w:asciiTheme="minorHAnsi" w:eastAsiaTheme="majorEastAsia" w:hAnsiTheme="minorHAnsi" w:cs="Calibri"/>
        </w:rPr>
        <w:t>training package p</w:t>
      </w:r>
      <w:r w:rsidRPr="000B44A2">
        <w:rPr>
          <w:rFonts w:asciiTheme="minorHAnsi" w:eastAsiaTheme="majorEastAsia" w:hAnsiTheme="minorHAnsi" w:cs="Calibri"/>
        </w:rPr>
        <w:t xml:space="preserve">roduct. </w:t>
      </w:r>
    </w:p>
    <w:p w:rsidR="005931BD" w:rsidRPr="000B44A2" w:rsidRDefault="005931BD" w:rsidP="006E4D41">
      <w:pPr>
        <w:pStyle w:val="ListParagraph"/>
        <w:numPr>
          <w:ilvl w:val="0"/>
          <w:numId w:val="5"/>
        </w:numPr>
        <w:spacing w:before="120" w:after="120"/>
        <w:rPr>
          <w:rFonts w:asciiTheme="minorHAnsi" w:eastAsiaTheme="majorEastAsia" w:hAnsiTheme="minorHAnsi" w:cstheme="minorHAnsi"/>
          <w:b/>
        </w:rPr>
      </w:pPr>
      <w:r w:rsidRPr="000B44A2">
        <w:rPr>
          <w:rFonts w:asciiTheme="minorHAnsi" w:eastAsiaTheme="majorEastAsia" w:hAnsiTheme="minorHAnsi" w:cstheme="minorHAnsi"/>
          <w:b/>
        </w:rPr>
        <w:t>Training Package Development and Endorsement Process Policy</w:t>
      </w:r>
    </w:p>
    <w:p w:rsidR="005931BD" w:rsidRPr="000B44A2" w:rsidRDefault="00EE5329" w:rsidP="006E4D41">
      <w:pPr>
        <w:pStyle w:val="ListParagraph"/>
        <w:numPr>
          <w:ilvl w:val="0"/>
          <w:numId w:val="0"/>
        </w:numPr>
        <w:spacing w:after="240"/>
        <w:ind w:left="720"/>
        <w:contextualSpacing w:val="0"/>
        <w:jc w:val="both"/>
        <w:rPr>
          <w:rFonts w:asciiTheme="minorHAnsi" w:eastAsiaTheme="majorEastAsia" w:hAnsiTheme="minorHAnsi" w:cs="Calibri"/>
        </w:rPr>
      </w:pPr>
      <w:r w:rsidRPr="000B44A2">
        <w:rPr>
          <w:rFonts w:asciiTheme="minorHAnsi" w:eastAsiaTheme="majorEastAsia" w:hAnsiTheme="minorHAnsi" w:cs="Calibri"/>
        </w:rPr>
        <w:t>Th</w:t>
      </w:r>
      <w:r w:rsidR="003B781B" w:rsidRPr="000B44A2">
        <w:rPr>
          <w:rFonts w:asciiTheme="minorHAnsi" w:eastAsiaTheme="majorEastAsia" w:hAnsiTheme="minorHAnsi" w:cs="Calibri"/>
        </w:rPr>
        <w:t>e Training Package Development and Endorsement Process P</w:t>
      </w:r>
      <w:r w:rsidRPr="000B44A2">
        <w:rPr>
          <w:rFonts w:asciiTheme="minorHAnsi" w:eastAsiaTheme="majorEastAsia" w:hAnsiTheme="minorHAnsi" w:cs="Calibri"/>
        </w:rPr>
        <w:t xml:space="preserve">olicy outlines the process to </w:t>
      </w:r>
      <w:proofErr w:type="gramStart"/>
      <w:r w:rsidRPr="000B44A2">
        <w:rPr>
          <w:rFonts w:asciiTheme="minorHAnsi" w:eastAsiaTheme="majorEastAsia" w:hAnsiTheme="minorHAnsi" w:cs="Calibri"/>
        </w:rPr>
        <w:t>be followed</w:t>
      </w:r>
      <w:proofErr w:type="gramEnd"/>
      <w:r w:rsidRPr="000B44A2">
        <w:rPr>
          <w:rFonts w:asciiTheme="minorHAnsi" w:eastAsiaTheme="majorEastAsia" w:hAnsiTheme="minorHAnsi" w:cs="Calibri"/>
        </w:rPr>
        <w:t xml:space="preserve"> for the development of a </w:t>
      </w:r>
      <w:r w:rsidR="00B03F01" w:rsidRPr="000B44A2">
        <w:rPr>
          <w:rFonts w:asciiTheme="minorHAnsi" w:eastAsiaTheme="majorEastAsia" w:hAnsiTheme="minorHAnsi" w:cs="Calibri"/>
        </w:rPr>
        <w:t>training package</w:t>
      </w:r>
      <w:r w:rsidRPr="000B44A2">
        <w:rPr>
          <w:rFonts w:asciiTheme="minorHAnsi" w:eastAsiaTheme="majorEastAsia" w:hAnsiTheme="minorHAnsi" w:cs="Calibri"/>
        </w:rPr>
        <w:t xml:space="preserve"> through to approval for implementation</w:t>
      </w:r>
      <w:r w:rsidR="00741D8B" w:rsidRPr="000B44A2">
        <w:rPr>
          <w:rFonts w:asciiTheme="minorHAnsi" w:eastAsiaTheme="majorEastAsia" w:hAnsiTheme="minorHAnsi" w:cs="Calibri"/>
        </w:rPr>
        <w:t>.</w:t>
      </w:r>
    </w:p>
    <w:p w:rsidR="008B2CB8" w:rsidRPr="000B44A2" w:rsidRDefault="008B2CB8" w:rsidP="006E4D41">
      <w:pPr>
        <w:spacing w:after="120"/>
        <w:jc w:val="both"/>
        <w:rPr>
          <w:rFonts w:asciiTheme="minorHAnsi" w:eastAsiaTheme="majorEastAsia" w:hAnsiTheme="minorHAnsi" w:cs="Calibri"/>
        </w:rPr>
      </w:pPr>
      <w:r w:rsidRPr="000B44A2">
        <w:rPr>
          <w:rFonts w:asciiTheme="minorHAnsi" w:eastAsiaTheme="majorEastAsia" w:hAnsiTheme="minorHAnsi" w:cs="Calibri"/>
        </w:rPr>
        <w:t xml:space="preserve">Training </w:t>
      </w:r>
      <w:r w:rsidR="00B03F01" w:rsidRPr="000B44A2">
        <w:rPr>
          <w:rFonts w:asciiTheme="minorHAnsi" w:eastAsiaTheme="majorEastAsia" w:hAnsiTheme="minorHAnsi" w:cs="Calibri"/>
        </w:rPr>
        <w:t>p</w:t>
      </w:r>
      <w:r w:rsidRPr="000B44A2">
        <w:rPr>
          <w:rFonts w:asciiTheme="minorHAnsi" w:eastAsiaTheme="majorEastAsia" w:hAnsiTheme="minorHAnsi" w:cs="Calibri"/>
        </w:rPr>
        <w:t xml:space="preserve">ackage developers must </w:t>
      </w:r>
      <w:r w:rsidR="00510B1C" w:rsidRPr="000B44A2">
        <w:rPr>
          <w:rFonts w:asciiTheme="minorHAnsi" w:eastAsiaTheme="majorEastAsia" w:hAnsiTheme="minorHAnsi" w:cs="Calibri"/>
        </w:rPr>
        <w:t>comply with</w:t>
      </w:r>
      <w:r w:rsidRPr="000B44A2">
        <w:rPr>
          <w:rFonts w:asciiTheme="minorHAnsi" w:eastAsiaTheme="majorEastAsia" w:hAnsiTheme="minorHAnsi" w:cs="Calibri"/>
        </w:rPr>
        <w:t xml:space="preserve"> the Training Package Organising Framework </w:t>
      </w:r>
      <w:r w:rsidR="00510B1C" w:rsidRPr="000B44A2">
        <w:rPr>
          <w:rFonts w:asciiTheme="minorHAnsi" w:eastAsiaTheme="majorEastAsia" w:hAnsiTheme="minorHAnsi" w:cs="Calibri"/>
        </w:rPr>
        <w:t xml:space="preserve">when </w:t>
      </w:r>
      <w:r w:rsidRPr="000B44A2">
        <w:rPr>
          <w:rFonts w:asciiTheme="minorHAnsi" w:eastAsiaTheme="majorEastAsia" w:hAnsiTheme="minorHAnsi" w:cs="Calibri"/>
        </w:rPr>
        <w:t xml:space="preserve">developing training package products. </w:t>
      </w:r>
    </w:p>
    <w:p w:rsidR="00C51E4C" w:rsidRPr="000B44A2" w:rsidRDefault="00F068FB" w:rsidP="006E4D41">
      <w:pPr>
        <w:jc w:val="both"/>
        <w:rPr>
          <w:rFonts w:asciiTheme="minorHAnsi" w:eastAsiaTheme="majorEastAsia" w:hAnsiTheme="minorHAnsi" w:cs="Calibri"/>
        </w:rPr>
      </w:pPr>
      <w:r w:rsidRPr="000B44A2">
        <w:rPr>
          <w:rFonts w:asciiTheme="minorHAnsi" w:eastAsiaTheme="majorEastAsia" w:hAnsiTheme="minorHAnsi" w:cs="Calibri"/>
        </w:rPr>
        <w:t xml:space="preserve">The Standards for Training Packages and their underpinning policies are available on the Department of </w:t>
      </w:r>
      <w:r w:rsidR="00647685">
        <w:rPr>
          <w:rFonts w:asciiTheme="minorHAnsi" w:eastAsiaTheme="majorEastAsia" w:hAnsiTheme="minorHAnsi" w:cs="Calibri"/>
        </w:rPr>
        <w:t>Education, Skills and Employment’s</w:t>
      </w:r>
      <w:r w:rsidRPr="000B44A2">
        <w:rPr>
          <w:rFonts w:asciiTheme="minorHAnsi" w:eastAsiaTheme="majorEastAsia" w:hAnsiTheme="minorHAnsi" w:cs="Calibri"/>
        </w:rPr>
        <w:t xml:space="preserve"> website at </w:t>
      </w:r>
      <w:hyperlink r:id="rId10" w:history="1">
        <w:r w:rsidRPr="000B44A2">
          <w:rPr>
            <w:rStyle w:val="Hyperlink"/>
            <w:rFonts w:asciiTheme="minorHAnsi" w:eastAsiaTheme="majorEastAsia" w:hAnsiTheme="minorHAnsi" w:cs="Calibri"/>
          </w:rPr>
          <w:t>https://www.employment.gov.au/training-packages</w:t>
        </w:r>
      </w:hyperlink>
      <w:r w:rsidRPr="000B44A2">
        <w:rPr>
          <w:rFonts w:asciiTheme="minorHAnsi" w:eastAsiaTheme="majorEastAsia" w:hAnsiTheme="minorHAnsi" w:cs="Calibri"/>
        </w:rPr>
        <w:t>.</w:t>
      </w:r>
      <w:r w:rsidR="005931BD" w:rsidRPr="000B44A2">
        <w:rPr>
          <w:rFonts w:asciiTheme="minorHAnsi" w:eastAsiaTheme="majorEastAsia" w:hAnsiTheme="minorHAnsi" w:cs="Calibri"/>
        </w:rPr>
        <w:t xml:space="preserve"> </w:t>
      </w:r>
      <w:r w:rsidR="00C51E4C" w:rsidRPr="000B44A2">
        <w:rPr>
          <w:rFonts w:asciiTheme="minorHAnsi" w:eastAsiaTheme="majorEastAsia" w:hAnsiTheme="minorHAnsi" w:cs="Calibri"/>
        </w:rPr>
        <w:t xml:space="preserve">This document forms the Training Package Products Policy for the purposes of Standard 2 of the Standards for Training Packages. </w:t>
      </w:r>
    </w:p>
    <w:p w:rsidR="005931BD" w:rsidRPr="000B44A2" w:rsidRDefault="005931BD" w:rsidP="005931BD">
      <w:pPr>
        <w:rPr>
          <w:rFonts w:asciiTheme="minorHAnsi" w:eastAsiaTheme="majorEastAsia" w:hAnsiTheme="minorHAnsi" w:cs="Calibri"/>
        </w:rPr>
      </w:pPr>
    </w:p>
    <w:p w:rsidR="005931BD" w:rsidRPr="000B44A2" w:rsidRDefault="005931BD" w:rsidP="005931BD">
      <w:pPr>
        <w:rPr>
          <w:rFonts w:asciiTheme="minorHAnsi" w:eastAsiaTheme="majorEastAsia" w:hAnsiTheme="minorHAnsi" w:cs="Calibri"/>
        </w:rPr>
      </w:pPr>
    </w:p>
    <w:p w:rsidR="003C4401" w:rsidRPr="000B44A2" w:rsidRDefault="003C4401" w:rsidP="005931BD">
      <w:pPr>
        <w:rPr>
          <w:rFonts w:asciiTheme="minorHAnsi" w:eastAsiaTheme="majorEastAsia" w:hAnsiTheme="minorHAnsi" w:cs="Calibri"/>
        </w:rPr>
      </w:pPr>
    </w:p>
    <w:p w:rsidR="003C4401" w:rsidRPr="000B44A2" w:rsidRDefault="003C4401" w:rsidP="005931BD">
      <w:pPr>
        <w:rPr>
          <w:rFonts w:asciiTheme="minorHAnsi" w:eastAsiaTheme="majorEastAsia" w:hAnsiTheme="minorHAnsi" w:cs="Calibri"/>
        </w:rPr>
      </w:pPr>
    </w:p>
    <w:p w:rsidR="003C4401" w:rsidRPr="000B44A2" w:rsidRDefault="003C4401" w:rsidP="005931BD">
      <w:pPr>
        <w:rPr>
          <w:rFonts w:asciiTheme="minorHAnsi" w:eastAsiaTheme="majorEastAsia" w:hAnsiTheme="minorHAnsi" w:cs="Calibri"/>
        </w:rPr>
      </w:pPr>
    </w:p>
    <w:p w:rsidR="00E32A0A" w:rsidRPr="000B44A2" w:rsidRDefault="00E32A0A" w:rsidP="00F27B26">
      <w:pPr>
        <w:rPr>
          <w:rFonts w:asciiTheme="minorHAnsi" w:eastAsiaTheme="majorEastAsia" w:hAnsiTheme="minorHAnsi" w:cs="Calibri"/>
          <w:sz w:val="18"/>
        </w:rPr>
      </w:pPr>
      <w:bookmarkStart w:id="1" w:name="_Toc320888474"/>
    </w:p>
    <w:p w:rsidR="00E32A0A" w:rsidRPr="000B44A2" w:rsidRDefault="00695C84" w:rsidP="00F27B26">
      <w:pPr>
        <w:rPr>
          <w:rFonts w:asciiTheme="minorHAnsi" w:hAnsiTheme="minorHAnsi"/>
          <w:b/>
        </w:rPr>
      </w:pPr>
      <w:r w:rsidRPr="000B44A2">
        <w:rPr>
          <w:rFonts w:asciiTheme="minorHAnsi" w:hAnsiTheme="minorHAnsi"/>
          <w:b/>
        </w:rPr>
        <w:t>Version: 2</w:t>
      </w:r>
      <w:r w:rsidR="00F27B26" w:rsidRPr="000B44A2">
        <w:rPr>
          <w:rFonts w:asciiTheme="minorHAnsi" w:hAnsiTheme="minorHAnsi"/>
          <w:b/>
        </w:rPr>
        <w:t>.0</w:t>
      </w:r>
    </w:p>
    <w:p w:rsidR="003C4401" w:rsidRPr="000B44A2" w:rsidRDefault="003C4401" w:rsidP="00E552B2">
      <w:pPr>
        <w:rPr>
          <w:rFonts w:cstheme="minorHAnsi"/>
        </w:rPr>
      </w:pPr>
    </w:p>
    <w:p w:rsidR="003C4401" w:rsidRPr="000B44A2" w:rsidRDefault="003C4401" w:rsidP="003C4401">
      <w:pPr>
        <w:spacing w:after="120"/>
        <w:rPr>
          <w:rFonts w:asciiTheme="minorHAnsi" w:hAnsiTheme="minorHAnsi" w:cstheme="minorHAnsi"/>
        </w:rPr>
      </w:pPr>
      <w:r w:rsidRPr="000B44A2">
        <w:rPr>
          <w:rFonts w:asciiTheme="minorHAnsi" w:hAnsiTheme="minorHAnsi" w:cstheme="minorHAnsi"/>
        </w:rPr>
        <w:t>© Commonwealth of Australia 2019</w:t>
      </w:r>
    </w:p>
    <w:p w:rsidR="003C4401" w:rsidRPr="000B44A2" w:rsidRDefault="003C4401" w:rsidP="003C4401">
      <w:pPr>
        <w:spacing w:after="120"/>
        <w:rPr>
          <w:rFonts w:asciiTheme="minorHAnsi" w:hAnsiTheme="minorHAnsi" w:cstheme="minorHAnsi"/>
        </w:rPr>
      </w:pPr>
      <w:r w:rsidRPr="000B44A2">
        <w:rPr>
          <w:rFonts w:asciiTheme="minorHAnsi" w:hAnsiTheme="minorHAnsi" w:cstheme="minorHAnsi"/>
          <w:noProof/>
          <w:lang w:eastAsia="en-AU"/>
        </w:rPr>
        <w:drawing>
          <wp:inline distT="0" distB="0" distL="0" distR="0" wp14:anchorId="2ED3ABF4" wp14:editId="09787D45">
            <wp:extent cx="836930" cy="293370"/>
            <wp:effectExtent l="0" t="0" r="1270" b="0"/>
            <wp:docPr id="6" name="Picture 6" descr="Logo:  Creative Common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4DB8.C9F87B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r w:rsidRPr="000B44A2">
        <w:rPr>
          <w:rFonts w:asciiTheme="minorHAnsi" w:hAnsiTheme="minorHAnsi" w:cstheme="minorHAnsi"/>
        </w:rPr>
        <w:t xml:space="preserve">  </w:t>
      </w:r>
    </w:p>
    <w:p w:rsidR="003C4401" w:rsidRPr="000B44A2" w:rsidRDefault="003C4401" w:rsidP="003C4401">
      <w:pPr>
        <w:rPr>
          <w:rFonts w:asciiTheme="minorHAnsi" w:hAnsiTheme="minorHAnsi" w:cstheme="minorHAnsi"/>
        </w:rPr>
      </w:pPr>
      <w:r w:rsidRPr="000B44A2">
        <w:rPr>
          <w:rFonts w:asciiTheme="minorHAnsi" w:hAnsiTheme="minorHAnsi" w:cstheme="minorHAnsi"/>
        </w:rPr>
        <w:t xml:space="preserve">The material in this document </w:t>
      </w:r>
      <w:proofErr w:type="gramStart"/>
      <w:r w:rsidRPr="000B44A2">
        <w:rPr>
          <w:rFonts w:asciiTheme="minorHAnsi" w:hAnsiTheme="minorHAnsi" w:cstheme="minorHAnsi"/>
        </w:rPr>
        <w:t>is licensed</w:t>
      </w:r>
      <w:proofErr w:type="gramEnd"/>
      <w:r w:rsidRPr="000B44A2">
        <w:rPr>
          <w:rFonts w:asciiTheme="minorHAnsi" w:hAnsiTheme="minorHAnsi" w:cstheme="minorHAnsi"/>
        </w:rPr>
        <w:t xml:space="preserve"> under a Creative Commons Attribution—4.0 International license, with the exception of:</w:t>
      </w:r>
    </w:p>
    <w:p w:rsidR="003C4401" w:rsidRPr="000B44A2" w:rsidRDefault="003C4401" w:rsidP="003C4401">
      <w:pPr>
        <w:pStyle w:val="Bulletlevel1"/>
        <w:spacing w:after="0"/>
        <w:ind w:left="851" w:hanging="425"/>
        <w:rPr>
          <w:rFonts w:cstheme="minorHAnsi"/>
          <w:sz w:val="20"/>
        </w:rPr>
      </w:pPr>
      <w:r w:rsidRPr="000B44A2">
        <w:rPr>
          <w:rFonts w:cstheme="minorHAnsi"/>
          <w:sz w:val="20"/>
        </w:rPr>
        <w:t>the Commonwealth Coat of Arms</w:t>
      </w:r>
    </w:p>
    <w:p w:rsidR="003C4401" w:rsidRPr="000B44A2" w:rsidRDefault="003C4401" w:rsidP="003C4401">
      <w:pPr>
        <w:pStyle w:val="Bulletlevel1"/>
        <w:spacing w:after="0"/>
        <w:ind w:left="851" w:hanging="425"/>
        <w:rPr>
          <w:rFonts w:cstheme="minorHAnsi"/>
          <w:sz w:val="20"/>
        </w:rPr>
      </w:pPr>
      <w:r w:rsidRPr="000B44A2">
        <w:rPr>
          <w:rFonts w:cstheme="minorHAnsi"/>
          <w:sz w:val="20"/>
        </w:rPr>
        <w:t>this department’s logo</w:t>
      </w:r>
    </w:p>
    <w:p w:rsidR="003C4401" w:rsidRPr="000B44A2" w:rsidRDefault="003C4401" w:rsidP="003C4401">
      <w:pPr>
        <w:pStyle w:val="Bulletlevel1"/>
        <w:spacing w:after="0"/>
        <w:ind w:left="851" w:hanging="425"/>
        <w:rPr>
          <w:rFonts w:cstheme="minorHAnsi"/>
          <w:sz w:val="20"/>
        </w:rPr>
      </w:pPr>
      <w:r w:rsidRPr="000B44A2">
        <w:rPr>
          <w:rFonts w:cstheme="minorHAnsi"/>
          <w:sz w:val="20"/>
        </w:rPr>
        <w:t>any third party material</w:t>
      </w:r>
    </w:p>
    <w:p w:rsidR="003C4401" w:rsidRPr="000B44A2" w:rsidRDefault="003C4401" w:rsidP="003C4401">
      <w:pPr>
        <w:pStyle w:val="Bulletlevel1"/>
        <w:spacing w:after="0"/>
        <w:ind w:left="851" w:hanging="425"/>
        <w:rPr>
          <w:rFonts w:cstheme="minorHAnsi"/>
          <w:sz w:val="20"/>
        </w:rPr>
      </w:pPr>
      <w:r w:rsidRPr="000B44A2">
        <w:rPr>
          <w:rFonts w:cstheme="minorHAnsi"/>
          <w:sz w:val="20"/>
        </w:rPr>
        <w:t>any material protected by a trade mark, and</w:t>
      </w:r>
    </w:p>
    <w:p w:rsidR="003C4401" w:rsidRPr="000B44A2" w:rsidRDefault="003C4401" w:rsidP="003C4401">
      <w:pPr>
        <w:pStyle w:val="Bulletlevel1"/>
        <w:spacing w:after="0"/>
        <w:ind w:left="851" w:hanging="425"/>
        <w:rPr>
          <w:rFonts w:cstheme="minorHAnsi"/>
          <w:sz w:val="20"/>
        </w:rPr>
      </w:pPr>
      <w:proofErr w:type="gramStart"/>
      <w:r w:rsidRPr="000B44A2">
        <w:rPr>
          <w:rFonts w:cstheme="minorHAnsi"/>
          <w:sz w:val="20"/>
        </w:rPr>
        <w:t>any</w:t>
      </w:r>
      <w:proofErr w:type="gramEnd"/>
      <w:r w:rsidRPr="000B44A2">
        <w:rPr>
          <w:rFonts w:cstheme="minorHAnsi"/>
          <w:sz w:val="20"/>
        </w:rPr>
        <w:t xml:space="preserve"> images and/or photographs.</w:t>
      </w:r>
    </w:p>
    <w:p w:rsidR="003C4401" w:rsidRPr="000B44A2" w:rsidRDefault="003C4401" w:rsidP="003C4401">
      <w:pPr>
        <w:rPr>
          <w:rFonts w:asciiTheme="minorHAnsi" w:hAnsiTheme="minorHAnsi" w:cstheme="minorHAnsi"/>
        </w:rPr>
      </w:pPr>
      <w:r w:rsidRPr="000B44A2">
        <w:rPr>
          <w:rFonts w:asciiTheme="minorHAnsi" w:hAnsiTheme="minorHAnsi" w:cstheme="minorHAnsi"/>
        </w:rPr>
        <w:t xml:space="preserve">More information on this CC BY license is set out at the </w:t>
      </w:r>
      <w:hyperlink r:id="rId13" w:history="1">
        <w:r w:rsidRPr="000B44A2">
          <w:rPr>
            <w:rStyle w:val="Hyperlink"/>
            <w:rFonts w:asciiTheme="minorHAnsi" w:hAnsiTheme="minorHAnsi" w:cstheme="minorHAnsi"/>
          </w:rPr>
          <w:t>creative commons website</w:t>
        </w:r>
      </w:hyperlink>
      <w:r w:rsidRPr="000B44A2">
        <w:rPr>
          <w:rFonts w:asciiTheme="minorHAnsi" w:hAnsiTheme="minorHAnsi" w:cstheme="minorHAnsi"/>
        </w:rPr>
        <w:t xml:space="preserve">. </w:t>
      </w:r>
    </w:p>
    <w:p w:rsidR="003C4401" w:rsidRPr="000B44A2" w:rsidRDefault="003C4401" w:rsidP="003C4401">
      <w:pPr>
        <w:spacing w:before="60"/>
        <w:rPr>
          <w:rFonts w:asciiTheme="minorHAnsi" w:hAnsiTheme="minorHAnsi" w:cstheme="minorHAnsi"/>
        </w:rPr>
      </w:pPr>
      <w:r w:rsidRPr="000B44A2">
        <w:rPr>
          <w:rFonts w:asciiTheme="minorHAnsi" w:hAnsiTheme="minorHAnsi" w:cstheme="minorHAnsi"/>
        </w:rPr>
        <w:t xml:space="preserve">Enquiries about this license and any use of this document can be sent </w:t>
      </w:r>
      <w:proofErr w:type="gramStart"/>
      <w:r w:rsidRPr="000B44A2">
        <w:rPr>
          <w:rFonts w:asciiTheme="minorHAnsi" w:hAnsiTheme="minorHAnsi" w:cstheme="minorHAnsi"/>
        </w:rPr>
        <w:t>to:</w:t>
      </w:r>
      <w:proofErr w:type="gramEnd"/>
      <w:r w:rsidRPr="000B44A2">
        <w:rPr>
          <w:rFonts w:asciiTheme="minorHAnsi" w:hAnsiTheme="minorHAnsi" w:cstheme="minorHAnsi"/>
        </w:rPr>
        <w:t xml:space="preserve"> </w:t>
      </w:r>
      <w:hyperlink r:id="rId14" w:history="1">
        <w:r w:rsidRPr="000B44A2">
          <w:rPr>
            <w:rStyle w:val="Hyperlink"/>
            <w:rFonts w:asciiTheme="minorHAnsi" w:hAnsiTheme="minorHAnsi" w:cstheme="minorHAnsi"/>
          </w:rPr>
          <w:t>copyright@employment.gov.au</w:t>
        </w:r>
      </w:hyperlink>
      <w:r w:rsidRPr="000B44A2">
        <w:rPr>
          <w:rFonts w:asciiTheme="minorHAnsi" w:hAnsiTheme="minorHAnsi" w:cstheme="minorHAnsi"/>
        </w:rPr>
        <w:t>.</w:t>
      </w:r>
    </w:p>
    <w:p w:rsidR="003C4401" w:rsidRPr="000B44A2" w:rsidRDefault="003C4401" w:rsidP="003C4401">
      <w:pPr>
        <w:spacing w:before="60"/>
        <w:rPr>
          <w:rFonts w:asciiTheme="minorHAnsi" w:hAnsiTheme="minorHAnsi" w:cstheme="minorHAnsi"/>
        </w:rPr>
      </w:pPr>
      <w:r w:rsidRPr="000B44A2">
        <w:rPr>
          <w:rFonts w:asciiTheme="minorHAnsi" w:hAnsiTheme="minorHAnsi" w:cstheme="minorHAnsi"/>
        </w:rPr>
        <w:t>Use of all or part of this document must include the following attribution:</w:t>
      </w:r>
    </w:p>
    <w:p w:rsidR="003C4401" w:rsidRPr="000B44A2" w:rsidRDefault="003C4401" w:rsidP="003C4401">
      <w:pPr>
        <w:spacing w:before="120" w:after="120"/>
        <w:rPr>
          <w:rFonts w:asciiTheme="minorHAnsi" w:hAnsiTheme="minorHAnsi" w:cstheme="minorHAnsi"/>
        </w:rPr>
      </w:pPr>
      <w:r w:rsidRPr="000B44A2">
        <w:rPr>
          <w:rFonts w:asciiTheme="minorHAnsi" w:hAnsiTheme="minorHAnsi" w:cstheme="minorHAnsi"/>
        </w:rPr>
        <w:t>© Commonwealth of Australia 2019</w:t>
      </w:r>
    </w:p>
    <w:p w:rsidR="003C4401" w:rsidRPr="000B44A2" w:rsidRDefault="003C4401" w:rsidP="003C4401">
      <w:pPr>
        <w:rPr>
          <w:rFonts w:asciiTheme="minorHAnsi" w:hAnsiTheme="minorHAnsi" w:cstheme="minorHAnsi"/>
        </w:rPr>
      </w:pPr>
      <w:r w:rsidRPr="000B44A2">
        <w:rPr>
          <w:rFonts w:asciiTheme="minorHAnsi" w:hAnsiTheme="minorHAnsi" w:cstheme="minorHAnsi"/>
        </w:rPr>
        <w:t xml:space="preserve">The terms of use for the Coat of Arms are available from the </w:t>
      </w:r>
      <w:proofErr w:type="gramStart"/>
      <w:r w:rsidRPr="000B44A2">
        <w:rPr>
          <w:rFonts w:asciiTheme="minorHAnsi" w:hAnsiTheme="minorHAnsi" w:cstheme="minorHAnsi"/>
        </w:rPr>
        <w:t>It’s</w:t>
      </w:r>
      <w:proofErr w:type="gramEnd"/>
      <w:r w:rsidRPr="000B44A2">
        <w:rPr>
          <w:rFonts w:asciiTheme="minorHAnsi" w:hAnsiTheme="minorHAnsi" w:cstheme="minorHAnsi"/>
        </w:rPr>
        <w:t xml:space="preserve"> an Honour website: </w:t>
      </w:r>
      <w:hyperlink r:id="rId15" w:history="1">
        <w:r w:rsidRPr="000B44A2">
          <w:rPr>
            <w:rStyle w:val="Hyperlink"/>
            <w:rFonts w:asciiTheme="minorHAnsi" w:hAnsiTheme="minorHAnsi" w:cstheme="minorHAnsi"/>
          </w:rPr>
          <w:t>http://www.dpmc.gov.au/government/its-honour</w:t>
        </w:r>
      </w:hyperlink>
      <w:r w:rsidRPr="000B44A2">
        <w:rPr>
          <w:rFonts w:asciiTheme="minorHAnsi" w:hAnsiTheme="minorHAnsi" w:cstheme="minorHAnsi"/>
        </w:rPr>
        <w:t>.</w:t>
      </w:r>
    </w:p>
    <w:p w:rsidR="00C636D7" w:rsidRPr="000B44A2" w:rsidRDefault="00C636D7">
      <w:pPr>
        <w:rPr>
          <w:rFonts w:cstheme="minorHAnsi"/>
        </w:rPr>
        <w:sectPr w:rsidR="00C636D7" w:rsidRPr="000B44A2" w:rsidSect="00CC30D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134" w:footer="709" w:gutter="0"/>
          <w:cols w:space="708"/>
          <w:titlePg/>
          <w:docGrid w:linePitch="360"/>
        </w:sectPr>
      </w:pPr>
    </w:p>
    <w:sdt>
      <w:sdtPr>
        <w:rPr>
          <w:rFonts w:asciiTheme="minorHAnsi" w:eastAsiaTheme="minorHAnsi" w:hAnsiTheme="minorHAnsi" w:cstheme="minorHAnsi"/>
          <w:b/>
          <w:color w:val="244061" w:themeColor="accent1" w:themeShade="80"/>
          <w:sz w:val="20"/>
          <w:szCs w:val="20"/>
          <w:lang w:val="en-AU"/>
        </w:rPr>
        <w:id w:val="1685014056"/>
        <w:docPartObj>
          <w:docPartGallery w:val="Table of Contents"/>
          <w:docPartUnique/>
        </w:docPartObj>
      </w:sdtPr>
      <w:sdtEndPr>
        <w:rPr>
          <w:rFonts w:ascii="Calibri" w:hAnsi="Calibri" w:cs="Times New Roman"/>
          <w:bCs/>
          <w:color w:val="auto"/>
        </w:rPr>
      </w:sdtEndPr>
      <w:sdtContent>
        <w:p w:rsidR="00C70FBC" w:rsidRPr="000B44A2" w:rsidRDefault="00C70FBC" w:rsidP="000E5872">
          <w:pPr>
            <w:pStyle w:val="TOCHeading"/>
            <w:tabs>
              <w:tab w:val="right" w:pos="10204"/>
            </w:tabs>
            <w:rPr>
              <w:rFonts w:asciiTheme="minorHAnsi" w:hAnsiTheme="minorHAnsi" w:cstheme="minorHAnsi"/>
              <w:b/>
              <w:color w:val="244061" w:themeColor="accent1" w:themeShade="80"/>
              <w:lang w:val="en-AU"/>
            </w:rPr>
          </w:pPr>
          <w:r w:rsidRPr="000B44A2">
            <w:rPr>
              <w:rFonts w:asciiTheme="minorHAnsi" w:hAnsiTheme="minorHAnsi" w:cstheme="minorHAnsi"/>
              <w:b/>
              <w:color w:val="244061" w:themeColor="accent1" w:themeShade="80"/>
              <w:lang w:val="en-AU"/>
            </w:rPr>
            <w:t>Contents</w:t>
          </w:r>
          <w:r w:rsidR="000E5872" w:rsidRPr="000B44A2">
            <w:rPr>
              <w:rFonts w:asciiTheme="minorHAnsi" w:hAnsiTheme="minorHAnsi" w:cstheme="minorHAnsi"/>
              <w:b/>
              <w:color w:val="244061" w:themeColor="accent1" w:themeShade="80"/>
              <w:lang w:val="en-AU"/>
            </w:rPr>
            <w:tab/>
          </w:r>
        </w:p>
        <w:p w:rsidR="008C39A4" w:rsidRDefault="00C70FBC">
          <w:pPr>
            <w:pStyle w:val="TOC1"/>
            <w:tabs>
              <w:tab w:val="left" w:pos="400"/>
              <w:tab w:val="right" w:leader="dot" w:pos="10194"/>
            </w:tabs>
            <w:rPr>
              <w:rFonts w:cstheme="minorBidi"/>
              <w:b w:val="0"/>
              <w:noProof/>
              <w:lang w:val="en-AU" w:eastAsia="en-AU"/>
            </w:rPr>
          </w:pPr>
          <w:r w:rsidRPr="000B44A2">
            <w:rPr>
              <w:b w:val="0"/>
              <w:bCs/>
              <w:lang w:val="en-AU"/>
            </w:rPr>
            <w:fldChar w:fldCharType="begin"/>
          </w:r>
          <w:r w:rsidRPr="000B44A2">
            <w:rPr>
              <w:b w:val="0"/>
              <w:bCs/>
              <w:lang w:val="en-AU"/>
            </w:rPr>
            <w:instrText xml:space="preserve"> TOC \o "1-3" \h \z \u </w:instrText>
          </w:r>
          <w:r w:rsidRPr="000B44A2">
            <w:rPr>
              <w:b w:val="0"/>
              <w:bCs/>
              <w:lang w:val="en-AU"/>
            </w:rPr>
            <w:fldChar w:fldCharType="separate"/>
          </w:r>
          <w:hyperlink w:anchor="_Toc25307438" w:history="1">
            <w:r w:rsidR="008C39A4" w:rsidRPr="002C5F8F">
              <w:rPr>
                <w:rStyle w:val="Hyperlink"/>
                <w:rFonts w:cstheme="minorHAnsi"/>
                <w:noProof/>
              </w:rPr>
              <w:t>1.</w:t>
            </w:r>
            <w:r w:rsidR="008C39A4">
              <w:rPr>
                <w:rFonts w:cstheme="minorBidi"/>
                <w:b w:val="0"/>
                <w:noProof/>
                <w:lang w:val="en-AU" w:eastAsia="en-AU"/>
              </w:rPr>
              <w:tab/>
            </w:r>
            <w:r w:rsidR="008C39A4" w:rsidRPr="002C5F8F">
              <w:rPr>
                <w:rStyle w:val="Hyperlink"/>
                <w:rFonts w:ascii="Calibri" w:hAnsi="Calibri" w:cs="Calibri"/>
                <w:noProof/>
              </w:rPr>
              <w:t>Training Packages</w:t>
            </w:r>
            <w:r w:rsidR="008C39A4">
              <w:rPr>
                <w:noProof/>
                <w:webHidden/>
              </w:rPr>
              <w:tab/>
            </w:r>
            <w:r w:rsidR="008C39A4">
              <w:rPr>
                <w:noProof/>
                <w:webHidden/>
              </w:rPr>
              <w:fldChar w:fldCharType="begin"/>
            </w:r>
            <w:r w:rsidR="008C39A4">
              <w:rPr>
                <w:noProof/>
                <w:webHidden/>
              </w:rPr>
              <w:instrText xml:space="preserve"> PAGEREF _Toc25307438 \h </w:instrText>
            </w:r>
            <w:r w:rsidR="008C39A4">
              <w:rPr>
                <w:noProof/>
                <w:webHidden/>
              </w:rPr>
            </w:r>
            <w:r w:rsidR="008C39A4">
              <w:rPr>
                <w:noProof/>
                <w:webHidden/>
              </w:rPr>
              <w:fldChar w:fldCharType="separate"/>
            </w:r>
            <w:r w:rsidR="00210145">
              <w:rPr>
                <w:noProof/>
                <w:webHidden/>
              </w:rPr>
              <w:t>4</w:t>
            </w:r>
            <w:r w:rsidR="008C39A4">
              <w:rPr>
                <w:noProof/>
                <w:webHidden/>
              </w:rPr>
              <w:fldChar w:fldCharType="end"/>
            </w:r>
          </w:hyperlink>
        </w:p>
        <w:p w:rsidR="008C39A4" w:rsidRDefault="00647685">
          <w:pPr>
            <w:pStyle w:val="TOC2"/>
            <w:rPr>
              <w:rFonts w:cstheme="minorBidi"/>
              <w:noProof/>
              <w:lang w:val="en-AU" w:eastAsia="en-AU"/>
            </w:rPr>
          </w:pPr>
          <w:hyperlink w:anchor="_Toc25307439" w:history="1">
            <w:r w:rsidR="008C39A4" w:rsidRPr="002C5F8F">
              <w:rPr>
                <w:rStyle w:val="Hyperlink"/>
                <w:noProof/>
                <w:lang w:eastAsia="en-AU"/>
              </w:rPr>
              <w:t>1.1.</w:t>
            </w:r>
            <w:r w:rsidR="008C39A4">
              <w:rPr>
                <w:rFonts w:cstheme="minorBidi"/>
                <w:noProof/>
                <w:lang w:val="en-AU" w:eastAsia="en-AU"/>
              </w:rPr>
              <w:tab/>
            </w:r>
            <w:r w:rsidR="008C39A4" w:rsidRPr="002C5F8F">
              <w:rPr>
                <w:rStyle w:val="Hyperlink"/>
                <w:noProof/>
              </w:rPr>
              <w:t>Training Packages</w:t>
            </w:r>
            <w:r w:rsidR="008C39A4">
              <w:rPr>
                <w:noProof/>
                <w:webHidden/>
              </w:rPr>
              <w:tab/>
            </w:r>
            <w:r w:rsidR="008C39A4">
              <w:rPr>
                <w:noProof/>
                <w:webHidden/>
              </w:rPr>
              <w:fldChar w:fldCharType="begin"/>
            </w:r>
            <w:r w:rsidR="008C39A4">
              <w:rPr>
                <w:noProof/>
                <w:webHidden/>
              </w:rPr>
              <w:instrText xml:space="preserve"> PAGEREF _Toc25307439 \h </w:instrText>
            </w:r>
            <w:r w:rsidR="008C39A4">
              <w:rPr>
                <w:noProof/>
                <w:webHidden/>
              </w:rPr>
            </w:r>
            <w:r w:rsidR="008C39A4">
              <w:rPr>
                <w:noProof/>
                <w:webHidden/>
              </w:rPr>
              <w:fldChar w:fldCharType="separate"/>
            </w:r>
            <w:r w:rsidR="00210145">
              <w:rPr>
                <w:noProof/>
                <w:webHidden/>
              </w:rPr>
              <w:t>4</w:t>
            </w:r>
            <w:r w:rsidR="008C39A4">
              <w:rPr>
                <w:noProof/>
                <w:webHidden/>
              </w:rPr>
              <w:fldChar w:fldCharType="end"/>
            </w:r>
          </w:hyperlink>
        </w:p>
        <w:p w:rsidR="008C39A4" w:rsidRDefault="00647685">
          <w:pPr>
            <w:pStyle w:val="TOC2"/>
            <w:rPr>
              <w:rFonts w:cstheme="minorBidi"/>
              <w:noProof/>
              <w:lang w:val="en-AU" w:eastAsia="en-AU"/>
            </w:rPr>
          </w:pPr>
          <w:hyperlink w:anchor="_Toc25307440" w:history="1">
            <w:r w:rsidR="008C39A4" w:rsidRPr="002C5F8F">
              <w:rPr>
                <w:rStyle w:val="Hyperlink"/>
                <w:noProof/>
              </w:rPr>
              <w:t>1.2.</w:t>
            </w:r>
            <w:r w:rsidR="008C39A4">
              <w:rPr>
                <w:rFonts w:cstheme="minorBidi"/>
                <w:noProof/>
                <w:lang w:val="en-AU" w:eastAsia="en-AU"/>
              </w:rPr>
              <w:tab/>
            </w:r>
            <w:r w:rsidR="008C39A4" w:rsidRPr="002C5F8F">
              <w:rPr>
                <w:rStyle w:val="Hyperlink"/>
                <w:noProof/>
              </w:rPr>
              <w:t>Training Packages - coding and titling</w:t>
            </w:r>
            <w:r w:rsidR="008C39A4">
              <w:rPr>
                <w:noProof/>
                <w:webHidden/>
              </w:rPr>
              <w:tab/>
            </w:r>
            <w:r w:rsidR="008C39A4">
              <w:rPr>
                <w:noProof/>
                <w:webHidden/>
              </w:rPr>
              <w:fldChar w:fldCharType="begin"/>
            </w:r>
            <w:r w:rsidR="008C39A4">
              <w:rPr>
                <w:noProof/>
                <w:webHidden/>
              </w:rPr>
              <w:instrText xml:space="preserve"> PAGEREF _Toc25307440 \h </w:instrText>
            </w:r>
            <w:r w:rsidR="008C39A4">
              <w:rPr>
                <w:noProof/>
                <w:webHidden/>
              </w:rPr>
            </w:r>
            <w:r w:rsidR="008C39A4">
              <w:rPr>
                <w:noProof/>
                <w:webHidden/>
              </w:rPr>
              <w:fldChar w:fldCharType="separate"/>
            </w:r>
            <w:r w:rsidR="00210145">
              <w:rPr>
                <w:noProof/>
                <w:webHidden/>
              </w:rPr>
              <w:t>4</w:t>
            </w:r>
            <w:r w:rsidR="008C39A4">
              <w:rPr>
                <w:noProof/>
                <w:webHidden/>
              </w:rPr>
              <w:fldChar w:fldCharType="end"/>
            </w:r>
          </w:hyperlink>
        </w:p>
        <w:p w:rsidR="008C39A4" w:rsidRDefault="00647685">
          <w:pPr>
            <w:pStyle w:val="TOC2"/>
            <w:rPr>
              <w:rFonts w:cstheme="minorBidi"/>
              <w:noProof/>
              <w:lang w:val="en-AU" w:eastAsia="en-AU"/>
            </w:rPr>
          </w:pPr>
          <w:hyperlink w:anchor="_Toc25307441" w:history="1">
            <w:r w:rsidR="008C39A4" w:rsidRPr="002C5F8F">
              <w:rPr>
                <w:rStyle w:val="Hyperlink"/>
                <w:noProof/>
              </w:rPr>
              <w:t>1.3.</w:t>
            </w:r>
            <w:r w:rsidR="008C39A4">
              <w:rPr>
                <w:rFonts w:cstheme="minorBidi"/>
                <w:noProof/>
                <w:lang w:val="en-AU" w:eastAsia="en-AU"/>
              </w:rPr>
              <w:tab/>
            </w:r>
            <w:r w:rsidR="008C39A4" w:rsidRPr="002C5F8F">
              <w:rPr>
                <w:rStyle w:val="Hyperlink"/>
                <w:noProof/>
              </w:rPr>
              <w:t>Training Packages - foundation skills</w:t>
            </w:r>
            <w:r w:rsidR="008C39A4">
              <w:rPr>
                <w:noProof/>
                <w:webHidden/>
              </w:rPr>
              <w:tab/>
            </w:r>
            <w:r w:rsidR="008C39A4">
              <w:rPr>
                <w:noProof/>
                <w:webHidden/>
              </w:rPr>
              <w:fldChar w:fldCharType="begin"/>
            </w:r>
            <w:r w:rsidR="008C39A4">
              <w:rPr>
                <w:noProof/>
                <w:webHidden/>
              </w:rPr>
              <w:instrText xml:space="preserve"> PAGEREF _Toc25307441 \h </w:instrText>
            </w:r>
            <w:r w:rsidR="008C39A4">
              <w:rPr>
                <w:noProof/>
                <w:webHidden/>
              </w:rPr>
            </w:r>
            <w:r w:rsidR="008C39A4">
              <w:rPr>
                <w:noProof/>
                <w:webHidden/>
              </w:rPr>
              <w:fldChar w:fldCharType="separate"/>
            </w:r>
            <w:r w:rsidR="00210145">
              <w:rPr>
                <w:noProof/>
                <w:webHidden/>
              </w:rPr>
              <w:t>4</w:t>
            </w:r>
            <w:r w:rsidR="008C39A4">
              <w:rPr>
                <w:noProof/>
                <w:webHidden/>
              </w:rPr>
              <w:fldChar w:fldCharType="end"/>
            </w:r>
          </w:hyperlink>
        </w:p>
        <w:p w:rsidR="008C39A4" w:rsidRDefault="00647685">
          <w:pPr>
            <w:pStyle w:val="TOC2"/>
            <w:rPr>
              <w:rFonts w:cstheme="minorBidi"/>
              <w:noProof/>
              <w:lang w:val="en-AU" w:eastAsia="en-AU"/>
            </w:rPr>
          </w:pPr>
          <w:hyperlink w:anchor="_Toc25307442" w:history="1">
            <w:r w:rsidR="008C39A4" w:rsidRPr="002C5F8F">
              <w:rPr>
                <w:rStyle w:val="Hyperlink"/>
                <w:noProof/>
              </w:rPr>
              <w:t>1.4.</w:t>
            </w:r>
            <w:r w:rsidR="008C39A4">
              <w:rPr>
                <w:rFonts w:cstheme="minorBidi"/>
                <w:noProof/>
                <w:lang w:val="en-AU" w:eastAsia="en-AU"/>
              </w:rPr>
              <w:tab/>
            </w:r>
            <w:r w:rsidR="008C39A4" w:rsidRPr="002C5F8F">
              <w:rPr>
                <w:rStyle w:val="Hyperlink"/>
                <w:noProof/>
              </w:rPr>
              <w:t>Training Packages - cross-sector units</w:t>
            </w:r>
            <w:r w:rsidR="008C39A4">
              <w:rPr>
                <w:noProof/>
                <w:webHidden/>
              </w:rPr>
              <w:tab/>
            </w:r>
            <w:r w:rsidR="008C39A4">
              <w:rPr>
                <w:noProof/>
                <w:webHidden/>
              </w:rPr>
              <w:fldChar w:fldCharType="begin"/>
            </w:r>
            <w:r w:rsidR="008C39A4">
              <w:rPr>
                <w:noProof/>
                <w:webHidden/>
              </w:rPr>
              <w:instrText xml:space="preserve"> PAGEREF _Toc25307442 \h </w:instrText>
            </w:r>
            <w:r w:rsidR="008C39A4">
              <w:rPr>
                <w:noProof/>
                <w:webHidden/>
              </w:rPr>
            </w:r>
            <w:r w:rsidR="008C39A4">
              <w:rPr>
                <w:noProof/>
                <w:webHidden/>
              </w:rPr>
              <w:fldChar w:fldCharType="separate"/>
            </w:r>
            <w:r w:rsidR="00210145">
              <w:rPr>
                <w:noProof/>
                <w:webHidden/>
              </w:rPr>
              <w:t>4</w:t>
            </w:r>
            <w:r w:rsidR="008C39A4">
              <w:rPr>
                <w:noProof/>
                <w:webHidden/>
              </w:rPr>
              <w:fldChar w:fldCharType="end"/>
            </w:r>
          </w:hyperlink>
        </w:p>
        <w:p w:rsidR="008C39A4" w:rsidRDefault="00647685">
          <w:pPr>
            <w:pStyle w:val="TOC2"/>
            <w:rPr>
              <w:rFonts w:cstheme="minorBidi"/>
              <w:noProof/>
              <w:lang w:val="en-AU" w:eastAsia="en-AU"/>
            </w:rPr>
          </w:pPr>
          <w:hyperlink w:anchor="_Toc25307443" w:history="1">
            <w:r w:rsidR="008C39A4" w:rsidRPr="002C5F8F">
              <w:rPr>
                <w:rStyle w:val="Hyperlink"/>
                <w:noProof/>
              </w:rPr>
              <w:t>1.5.</w:t>
            </w:r>
            <w:r w:rsidR="008C39A4">
              <w:rPr>
                <w:rFonts w:cstheme="minorBidi"/>
                <w:noProof/>
                <w:lang w:val="en-AU" w:eastAsia="en-AU"/>
              </w:rPr>
              <w:tab/>
            </w:r>
            <w:r w:rsidR="008C39A4" w:rsidRPr="002C5F8F">
              <w:rPr>
                <w:rStyle w:val="Hyperlink"/>
                <w:noProof/>
              </w:rPr>
              <w:t xml:space="preserve">Training Packages </w:t>
            </w:r>
            <w:r w:rsidR="00E24DD4">
              <w:rPr>
                <w:rStyle w:val="Hyperlink"/>
                <w:noProof/>
              </w:rPr>
              <w:t>-</w:t>
            </w:r>
            <w:r w:rsidR="008C39A4" w:rsidRPr="002C5F8F">
              <w:rPr>
                <w:rStyle w:val="Hyperlink"/>
                <w:noProof/>
              </w:rPr>
              <w:t xml:space="preserve"> access and equity</w:t>
            </w:r>
            <w:r w:rsidR="008C39A4">
              <w:rPr>
                <w:noProof/>
                <w:webHidden/>
              </w:rPr>
              <w:tab/>
            </w:r>
            <w:r w:rsidR="008C39A4">
              <w:rPr>
                <w:noProof/>
                <w:webHidden/>
              </w:rPr>
              <w:fldChar w:fldCharType="begin"/>
            </w:r>
            <w:r w:rsidR="008C39A4">
              <w:rPr>
                <w:noProof/>
                <w:webHidden/>
              </w:rPr>
              <w:instrText xml:space="preserve"> PAGEREF _Toc25307443 \h </w:instrText>
            </w:r>
            <w:r w:rsidR="008C39A4">
              <w:rPr>
                <w:noProof/>
                <w:webHidden/>
              </w:rPr>
            </w:r>
            <w:r w:rsidR="008C39A4">
              <w:rPr>
                <w:noProof/>
                <w:webHidden/>
              </w:rPr>
              <w:fldChar w:fldCharType="separate"/>
            </w:r>
            <w:r w:rsidR="00210145">
              <w:rPr>
                <w:noProof/>
                <w:webHidden/>
              </w:rPr>
              <w:t>4</w:t>
            </w:r>
            <w:r w:rsidR="008C39A4">
              <w:rPr>
                <w:noProof/>
                <w:webHidden/>
              </w:rPr>
              <w:fldChar w:fldCharType="end"/>
            </w:r>
          </w:hyperlink>
        </w:p>
        <w:p w:rsidR="008C39A4" w:rsidRDefault="00647685">
          <w:pPr>
            <w:pStyle w:val="TOC1"/>
            <w:tabs>
              <w:tab w:val="left" w:pos="400"/>
              <w:tab w:val="right" w:leader="dot" w:pos="10194"/>
            </w:tabs>
            <w:rPr>
              <w:rFonts w:cstheme="minorBidi"/>
              <w:b w:val="0"/>
              <w:noProof/>
              <w:lang w:val="en-AU" w:eastAsia="en-AU"/>
            </w:rPr>
          </w:pPr>
          <w:hyperlink w:anchor="_Toc25307444" w:history="1">
            <w:r w:rsidR="008C39A4" w:rsidRPr="002C5F8F">
              <w:rPr>
                <w:rStyle w:val="Hyperlink"/>
                <w:rFonts w:cstheme="minorHAnsi"/>
                <w:noProof/>
              </w:rPr>
              <w:t>2.</w:t>
            </w:r>
            <w:r w:rsidR="008C39A4">
              <w:rPr>
                <w:rFonts w:cstheme="minorBidi"/>
                <w:b w:val="0"/>
                <w:noProof/>
                <w:lang w:val="en-AU" w:eastAsia="en-AU"/>
              </w:rPr>
              <w:tab/>
            </w:r>
            <w:r w:rsidR="008C39A4" w:rsidRPr="002C5F8F">
              <w:rPr>
                <w:rStyle w:val="Hyperlink"/>
                <w:rFonts w:ascii="Calibri" w:hAnsi="Calibri" w:cs="Calibri"/>
                <w:noProof/>
              </w:rPr>
              <w:t>Units of Competency</w:t>
            </w:r>
            <w:r w:rsidR="008C39A4">
              <w:rPr>
                <w:noProof/>
                <w:webHidden/>
              </w:rPr>
              <w:tab/>
            </w:r>
            <w:r w:rsidR="008C39A4">
              <w:rPr>
                <w:noProof/>
                <w:webHidden/>
              </w:rPr>
              <w:fldChar w:fldCharType="begin"/>
            </w:r>
            <w:r w:rsidR="008C39A4">
              <w:rPr>
                <w:noProof/>
                <w:webHidden/>
              </w:rPr>
              <w:instrText xml:space="preserve"> PAGEREF _Toc25307444 \h </w:instrText>
            </w:r>
            <w:r w:rsidR="008C39A4">
              <w:rPr>
                <w:noProof/>
                <w:webHidden/>
              </w:rPr>
            </w:r>
            <w:r w:rsidR="008C39A4">
              <w:rPr>
                <w:noProof/>
                <w:webHidden/>
              </w:rPr>
              <w:fldChar w:fldCharType="separate"/>
            </w:r>
            <w:r w:rsidR="00210145">
              <w:rPr>
                <w:noProof/>
                <w:webHidden/>
              </w:rPr>
              <w:t>5</w:t>
            </w:r>
            <w:r w:rsidR="008C39A4">
              <w:rPr>
                <w:noProof/>
                <w:webHidden/>
              </w:rPr>
              <w:fldChar w:fldCharType="end"/>
            </w:r>
          </w:hyperlink>
        </w:p>
        <w:p w:rsidR="008C39A4" w:rsidRDefault="00647685">
          <w:pPr>
            <w:pStyle w:val="TOC2"/>
            <w:rPr>
              <w:rFonts w:cstheme="minorBidi"/>
              <w:noProof/>
              <w:lang w:val="en-AU" w:eastAsia="en-AU"/>
            </w:rPr>
          </w:pPr>
          <w:hyperlink w:anchor="_Toc25307445" w:history="1">
            <w:r w:rsidR="008C39A4" w:rsidRPr="002C5F8F">
              <w:rPr>
                <w:rStyle w:val="Hyperlink"/>
                <w:noProof/>
              </w:rPr>
              <w:t>2.1.</w:t>
            </w:r>
            <w:r w:rsidR="008C39A4">
              <w:rPr>
                <w:rFonts w:cstheme="minorBidi"/>
                <w:noProof/>
                <w:lang w:val="en-AU" w:eastAsia="en-AU"/>
              </w:rPr>
              <w:tab/>
            </w:r>
            <w:r w:rsidR="008C39A4" w:rsidRPr="002C5F8F">
              <w:rPr>
                <w:rStyle w:val="Hyperlink"/>
                <w:noProof/>
              </w:rPr>
              <w:t>Units of Competency - coding and titling</w:t>
            </w:r>
            <w:r w:rsidR="008C39A4">
              <w:rPr>
                <w:noProof/>
                <w:webHidden/>
              </w:rPr>
              <w:tab/>
            </w:r>
            <w:r w:rsidR="008C39A4">
              <w:rPr>
                <w:noProof/>
                <w:webHidden/>
              </w:rPr>
              <w:fldChar w:fldCharType="begin"/>
            </w:r>
            <w:r w:rsidR="008C39A4">
              <w:rPr>
                <w:noProof/>
                <w:webHidden/>
              </w:rPr>
              <w:instrText xml:space="preserve"> PAGEREF _Toc25307445 \h </w:instrText>
            </w:r>
            <w:r w:rsidR="008C39A4">
              <w:rPr>
                <w:noProof/>
                <w:webHidden/>
              </w:rPr>
            </w:r>
            <w:r w:rsidR="008C39A4">
              <w:rPr>
                <w:noProof/>
                <w:webHidden/>
              </w:rPr>
              <w:fldChar w:fldCharType="separate"/>
            </w:r>
            <w:r w:rsidR="00210145">
              <w:rPr>
                <w:noProof/>
                <w:webHidden/>
              </w:rPr>
              <w:t>5</w:t>
            </w:r>
            <w:r w:rsidR="008C39A4">
              <w:rPr>
                <w:noProof/>
                <w:webHidden/>
              </w:rPr>
              <w:fldChar w:fldCharType="end"/>
            </w:r>
          </w:hyperlink>
        </w:p>
        <w:p w:rsidR="008C39A4" w:rsidRDefault="00647685">
          <w:pPr>
            <w:pStyle w:val="TOC2"/>
            <w:rPr>
              <w:rFonts w:cstheme="minorBidi"/>
              <w:noProof/>
              <w:lang w:val="en-AU" w:eastAsia="en-AU"/>
            </w:rPr>
          </w:pPr>
          <w:hyperlink w:anchor="_Toc25307446" w:history="1">
            <w:r w:rsidR="008C39A4" w:rsidRPr="002C5F8F">
              <w:rPr>
                <w:rStyle w:val="Hyperlink"/>
                <w:noProof/>
              </w:rPr>
              <w:t>2.2.</w:t>
            </w:r>
            <w:r w:rsidR="008C39A4">
              <w:rPr>
                <w:rFonts w:cstheme="minorBidi"/>
                <w:noProof/>
                <w:lang w:val="en-AU" w:eastAsia="en-AU"/>
              </w:rPr>
              <w:tab/>
            </w:r>
            <w:r w:rsidR="008C39A4" w:rsidRPr="002C5F8F">
              <w:rPr>
                <w:rStyle w:val="Hyperlink"/>
                <w:noProof/>
              </w:rPr>
              <w:t>Units of Competency - pre-requisites</w:t>
            </w:r>
            <w:r w:rsidR="008C39A4">
              <w:rPr>
                <w:noProof/>
                <w:webHidden/>
              </w:rPr>
              <w:tab/>
            </w:r>
            <w:r w:rsidR="008C39A4">
              <w:rPr>
                <w:noProof/>
                <w:webHidden/>
              </w:rPr>
              <w:fldChar w:fldCharType="begin"/>
            </w:r>
            <w:r w:rsidR="008C39A4">
              <w:rPr>
                <w:noProof/>
                <w:webHidden/>
              </w:rPr>
              <w:instrText xml:space="preserve"> PAGEREF _Toc25307446 \h </w:instrText>
            </w:r>
            <w:r w:rsidR="008C39A4">
              <w:rPr>
                <w:noProof/>
                <w:webHidden/>
              </w:rPr>
            </w:r>
            <w:r w:rsidR="008C39A4">
              <w:rPr>
                <w:noProof/>
                <w:webHidden/>
              </w:rPr>
              <w:fldChar w:fldCharType="separate"/>
            </w:r>
            <w:r w:rsidR="00210145">
              <w:rPr>
                <w:noProof/>
                <w:webHidden/>
              </w:rPr>
              <w:t>5</w:t>
            </w:r>
            <w:r w:rsidR="008C39A4">
              <w:rPr>
                <w:noProof/>
                <w:webHidden/>
              </w:rPr>
              <w:fldChar w:fldCharType="end"/>
            </w:r>
          </w:hyperlink>
        </w:p>
        <w:p w:rsidR="008C39A4" w:rsidRDefault="00647685">
          <w:pPr>
            <w:pStyle w:val="TOC2"/>
            <w:rPr>
              <w:rFonts w:cstheme="minorBidi"/>
              <w:noProof/>
              <w:lang w:val="en-AU" w:eastAsia="en-AU"/>
            </w:rPr>
          </w:pPr>
          <w:hyperlink w:anchor="_Toc25307447" w:history="1">
            <w:r w:rsidR="008C39A4" w:rsidRPr="002C5F8F">
              <w:rPr>
                <w:rStyle w:val="Hyperlink"/>
                <w:noProof/>
              </w:rPr>
              <w:t>2.3.</w:t>
            </w:r>
            <w:r w:rsidR="008C39A4">
              <w:rPr>
                <w:rFonts w:cstheme="minorBidi"/>
                <w:noProof/>
                <w:lang w:val="en-AU" w:eastAsia="en-AU"/>
              </w:rPr>
              <w:tab/>
            </w:r>
            <w:r w:rsidR="008C39A4" w:rsidRPr="002C5F8F">
              <w:rPr>
                <w:rStyle w:val="Hyperlink"/>
                <w:noProof/>
              </w:rPr>
              <w:t>Units of Competency - importing</w:t>
            </w:r>
            <w:r w:rsidR="008C39A4">
              <w:rPr>
                <w:noProof/>
                <w:webHidden/>
              </w:rPr>
              <w:tab/>
            </w:r>
            <w:r w:rsidR="008C39A4">
              <w:rPr>
                <w:noProof/>
                <w:webHidden/>
              </w:rPr>
              <w:fldChar w:fldCharType="begin"/>
            </w:r>
            <w:r w:rsidR="008C39A4">
              <w:rPr>
                <w:noProof/>
                <w:webHidden/>
              </w:rPr>
              <w:instrText xml:space="preserve"> PAGEREF _Toc25307447 \h </w:instrText>
            </w:r>
            <w:r w:rsidR="008C39A4">
              <w:rPr>
                <w:noProof/>
                <w:webHidden/>
              </w:rPr>
            </w:r>
            <w:r w:rsidR="008C39A4">
              <w:rPr>
                <w:noProof/>
                <w:webHidden/>
              </w:rPr>
              <w:fldChar w:fldCharType="separate"/>
            </w:r>
            <w:r w:rsidR="00210145">
              <w:rPr>
                <w:noProof/>
                <w:webHidden/>
              </w:rPr>
              <w:t>5</w:t>
            </w:r>
            <w:r w:rsidR="008C39A4">
              <w:rPr>
                <w:noProof/>
                <w:webHidden/>
              </w:rPr>
              <w:fldChar w:fldCharType="end"/>
            </w:r>
          </w:hyperlink>
        </w:p>
        <w:p w:rsidR="008C39A4" w:rsidRDefault="00647685">
          <w:pPr>
            <w:pStyle w:val="TOC2"/>
            <w:rPr>
              <w:rFonts w:cstheme="minorBidi"/>
              <w:noProof/>
              <w:lang w:val="en-AU" w:eastAsia="en-AU"/>
            </w:rPr>
          </w:pPr>
          <w:hyperlink w:anchor="_Toc25307448" w:history="1">
            <w:r w:rsidR="008C39A4" w:rsidRPr="002C5F8F">
              <w:rPr>
                <w:rStyle w:val="Hyperlink"/>
                <w:noProof/>
              </w:rPr>
              <w:t>2.4.</w:t>
            </w:r>
            <w:r w:rsidR="008C39A4">
              <w:rPr>
                <w:rFonts w:cstheme="minorBidi"/>
                <w:noProof/>
                <w:lang w:val="en-AU" w:eastAsia="en-AU"/>
              </w:rPr>
              <w:tab/>
            </w:r>
            <w:r w:rsidR="008C39A4" w:rsidRPr="002C5F8F">
              <w:rPr>
                <w:rStyle w:val="Hyperlink"/>
                <w:noProof/>
              </w:rPr>
              <w:t>Units of Competency - mapping</w:t>
            </w:r>
            <w:r w:rsidR="008C39A4">
              <w:rPr>
                <w:noProof/>
                <w:webHidden/>
              </w:rPr>
              <w:tab/>
            </w:r>
            <w:r w:rsidR="008C39A4">
              <w:rPr>
                <w:noProof/>
                <w:webHidden/>
              </w:rPr>
              <w:fldChar w:fldCharType="begin"/>
            </w:r>
            <w:r w:rsidR="008C39A4">
              <w:rPr>
                <w:noProof/>
                <w:webHidden/>
              </w:rPr>
              <w:instrText xml:space="preserve"> PAGEREF _Toc25307448 \h </w:instrText>
            </w:r>
            <w:r w:rsidR="008C39A4">
              <w:rPr>
                <w:noProof/>
                <w:webHidden/>
              </w:rPr>
            </w:r>
            <w:r w:rsidR="008C39A4">
              <w:rPr>
                <w:noProof/>
                <w:webHidden/>
              </w:rPr>
              <w:fldChar w:fldCharType="separate"/>
            </w:r>
            <w:r w:rsidR="00210145">
              <w:rPr>
                <w:noProof/>
                <w:webHidden/>
              </w:rPr>
              <w:t>5</w:t>
            </w:r>
            <w:r w:rsidR="008C39A4">
              <w:rPr>
                <w:noProof/>
                <w:webHidden/>
              </w:rPr>
              <w:fldChar w:fldCharType="end"/>
            </w:r>
          </w:hyperlink>
        </w:p>
        <w:p w:rsidR="008C39A4" w:rsidRDefault="00647685">
          <w:pPr>
            <w:pStyle w:val="TOC2"/>
            <w:rPr>
              <w:rFonts w:cstheme="minorBidi"/>
              <w:noProof/>
              <w:lang w:val="en-AU" w:eastAsia="en-AU"/>
            </w:rPr>
          </w:pPr>
          <w:hyperlink w:anchor="_Toc25307449" w:history="1">
            <w:r w:rsidR="008C39A4" w:rsidRPr="002C5F8F">
              <w:rPr>
                <w:rStyle w:val="Hyperlink"/>
                <w:noProof/>
              </w:rPr>
              <w:t>2.5.</w:t>
            </w:r>
            <w:r w:rsidR="008C39A4">
              <w:rPr>
                <w:rFonts w:cstheme="minorBidi"/>
                <w:noProof/>
                <w:lang w:val="en-AU" w:eastAsia="en-AU"/>
              </w:rPr>
              <w:tab/>
            </w:r>
            <w:r w:rsidR="008C39A4" w:rsidRPr="002C5F8F">
              <w:rPr>
                <w:rStyle w:val="Hyperlink"/>
                <w:noProof/>
              </w:rPr>
              <w:t>Units of Competency - determining equivalence</w:t>
            </w:r>
            <w:r w:rsidR="008C39A4">
              <w:rPr>
                <w:noProof/>
                <w:webHidden/>
              </w:rPr>
              <w:tab/>
            </w:r>
            <w:r w:rsidR="008C39A4">
              <w:rPr>
                <w:noProof/>
                <w:webHidden/>
              </w:rPr>
              <w:fldChar w:fldCharType="begin"/>
            </w:r>
            <w:r w:rsidR="008C39A4">
              <w:rPr>
                <w:noProof/>
                <w:webHidden/>
              </w:rPr>
              <w:instrText xml:space="preserve"> PAGEREF _Toc25307449 \h </w:instrText>
            </w:r>
            <w:r w:rsidR="008C39A4">
              <w:rPr>
                <w:noProof/>
                <w:webHidden/>
              </w:rPr>
            </w:r>
            <w:r w:rsidR="008C39A4">
              <w:rPr>
                <w:noProof/>
                <w:webHidden/>
              </w:rPr>
              <w:fldChar w:fldCharType="separate"/>
            </w:r>
            <w:r w:rsidR="00210145">
              <w:rPr>
                <w:noProof/>
                <w:webHidden/>
              </w:rPr>
              <w:t>6</w:t>
            </w:r>
            <w:r w:rsidR="008C39A4">
              <w:rPr>
                <w:noProof/>
                <w:webHidden/>
              </w:rPr>
              <w:fldChar w:fldCharType="end"/>
            </w:r>
          </w:hyperlink>
        </w:p>
        <w:p w:rsidR="008C39A4" w:rsidRDefault="00647685">
          <w:pPr>
            <w:pStyle w:val="TOC2"/>
            <w:rPr>
              <w:rFonts w:cstheme="minorBidi"/>
              <w:noProof/>
              <w:lang w:val="en-AU" w:eastAsia="en-AU"/>
            </w:rPr>
          </w:pPr>
          <w:hyperlink w:anchor="_Toc25307450" w:history="1">
            <w:r w:rsidR="008C39A4" w:rsidRPr="002C5F8F">
              <w:rPr>
                <w:rStyle w:val="Hyperlink"/>
                <w:noProof/>
              </w:rPr>
              <w:t>2.6.</w:t>
            </w:r>
            <w:r w:rsidR="008C39A4">
              <w:rPr>
                <w:rFonts w:cstheme="minorBidi"/>
                <w:noProof/>
                <w:lang w:val="en-AU" w:eastAsia="en-AU"/>
              </w:rPr>
              <w:tab/>
            </w:r>
            <w:r w:rsidR="008C39A4" w:rsidRPr="002C5F8F">
              <w:rPr>
                <w:rStyle w:val="Hyperlink"/>
                <w:noProof/>
              </w:rPr>
              <w:t>Units of Competency - coding and titling maintenance</w:t>
            </w:r>
            <w:r w:rsidR="008C39A4">
              <w:rPr>
                <w:noProof/>
                <w:webHidden/>
              </w:rPr>
              <w:tab/>
            </w:r>
            <w:r w:rsidR="008C39A4">
              <w:rPr>
                <w:noProof/>
                <w:webHidden/>
              </w:rPr>
              <w:fldChar w:fldCharType="begin"/>
            </w:r>
            <w:r w:rsidR="008C39A4">
              <w:rPr>
                <w:noProof/>
                <w:webHidden/>
              </w:rPr>
              <w:instrText xml:space="preserve"> PAGEREF _Toc25307450 \h </w:instrText>
            </w:r>
            <w:r w:rsidR="008C39A4">
              <w:rPr>
                <w:noProof/>
                <w:webHidden/>
              </w:rPr>
            </w:r>
            <w:r w:rsidR="008C39A4">
              <w:rPr>
                <w:noProof/>
                <w:webHidden/>
              </w:rPr>
              <w:fldChar w:fldCharType="separate"/>
            </w:r>
            <w:r w:rsidR="00210145">
              <w:rPr>
                <w:noProof/>
                <w:webHidden/>
              </w:rPr>
              <w:t>6</w:t>
            </w:r>
            <w:r w:rsidR="008C39A4">
              <w:rPr>
                <w:noProof/>
                <w:webHidden/>
              </w:rPr>
              <w:fldChar w:fldCharType="end"/>
            </w:r>
          </w:hyperlink>
        </w:p>
        <w:p w:rsidR="008C39A4" w:rsidRDefault="00647685">
          <w:pPr>
            <w:pStyle w:val="TOC1"/>
            <w:tabs>
              <w:tab w:val="left" w:pos="400"/>
              <w:tab w:val="right" w:leader="dot" w:pos="10194"/>
            </w:tabs>
            <w:rPr>
              <w:rFonts w:cstheme="minorBidi"/>
              <w:b w:val="0"/>
              <w:noProof/>
              <w:lang w:val="en-AU" w:eastAsia="en-AU"/>
            </w:rPr>
          </w:pPr>
          <w:hyperlink w:anchor="_Toc25307451" w:history="1">
            <w:r w:rsidR="008C39A4" w:rsidRPr="002C5F8F">
              <w:rPr>
                <w:rStyle w:val="Hyperlink"/>
                <w:rFonts w:cstheme="minorHAnsi"/>
                <w:noProof/>
              </w:rPr>
              <w:t>3.</w:t>
            </w:r>
            <w:r w:rsidR="008C39A4">
              <w:rPr>
                <w:rFonts w:cstheme="minorBidi"/>
                <w:b w:val="0"/>
                <w:noProof/>
                <w:lang w:val="en-AU" w:eastAsia="en-AU"/>
              </w:rPr>
              <w:tab/>
            </w:r>
            <w:r w:rsidR="008C39A4" w:rsidRPr="002C5F8F">
              <w:rPr>
                <w:rStyle w:val="Hyperlink"/>
                <w:rFonts w:ascii="Calibri" w:hAnsi="Calibri" w:cs="Calibri"/>
                <w:noProof/>
              </w:rPr>
              <w:t>Qualifications</w:t>
            </w:r>
            <w:r w:rsidR="008C39A4">
              <w:rPr>
                <w:noProof/>
                <w:webHidden/>
              </w:rPr>
              <w:tab/>
            </w:r>
            <w:r w:rsidR="008C39A4">
              <w:rPr>
                <w:noProof/>
                <w:webHidden/>
              </w:rPr>
              <w:fldChar w:fldCharType="begin"/>
            </w:r>
            <w:r w:rsidR="008C39A4">
              <w:rPr>
                <w:noProof/>
                <w:webHidden/>
              </w:rPr>
              <w:instrText xml:space="preserve"> PAGEREF _Toc25307451 \h </w:instrText>
            </w:r>
            <w:r w:rsidR="008C39A4">
              <w:rPr>
                <w:noProof/>
                <w:webHidden/>
              </w:rPr>
            </w:r>
            <w:r w:rsidR="008C39A4">
              <w:rPr>
                <w:noProof/>
                <w:webHidden/>
              </w:rPr>
              <w:fldChar w:fldCharType="separate"/>
            </w:r>
            <w:r w:rsidR="00210145">
              <w:rPr>
                <w:noProof/>
                <w:webHidden/>
              </w:rPr>
              <w:t>7</w:t>
            </w:r>
            <w:r w:rsidR="008C39A4">
              <w:rPr>
                <w:noProof/>
                <w:webHidden/>
              </w:rPr>
              <w:fldChar w:fldCharType="end"/>
            </w:r>
          </w:hyperlink>
        </w:p>
        <w:p w:rsidR="008C39A4" w:rsidRDefault="00647685">
          <w:pPr>
            <w:pStyle w:val="TOC2"/>
            <w:rPr>
              <w:rFonts w:cstheme="minorBidi"/>
              <w:noProof/>
              <w:lang w:val="en-AU" w:eastAsia="en-AU"/>
            </w:rPr>
          </w:pPr>
          <w:hyperlink w:anchor="_Toc25307452" w:history="1">
            <w:r w:rsidR="008C39A4" w:rsidRPr="002C5F8F">
              <w:rPr>
                <w:rStyle w:val="Hyperlink"/>
                <w:noProof/>
              </w:rPr>
              <w:t>3.1.</w:t>
            </w:r>
            <w:r w:rsidR="008C39A4">
              <w:rPr>
                <w:rFonts w:cstheme="minorBidi"/>
                <w:noProof/>
                <w:lang w:val="en-AU" w:eastAsia="en-AU"/>
              </w:rPr>
              <w:tab/>
            </w:r>
            <w:r w:rsidR="008C39A4" w:rsidRPr="002C5F8F">
              <w:rPr>
                <w:rStyle w:val="Hyperlink"/>
                <w:noProof/>
              </w:rPr>
              <w:t>Qualifications - coding and titling</w:t>
            </w:r>
            <w:r w:rsidR="008C39A4">
              <w:rPr>
                <w:noProof/>
                <w:webHidden/>
              </w:rPr>
              <w:tab/>
            </w:r>
            <w:r w:rsidR="008C39A4">
              <w:rPr>
                <w:noProof/>
                <w:webHidden/>
              </w:rPr>
              <w:fldChar w:fldCharType="begin"/>
            </w:r>
            <w:r w:rsidR="008C39A4">
              <w:rPr>
                <w:noProof/>
                <w:webHidden/>
              </w:rPr>
              <w:instrText xml:space="preserve"> PAGEREF _Toc25307452 \h </w:instrText>
            </w:r>
            <w:r w:rsidR="008C39A4">
              <w:rPr>
                <w:noProof/>
                <w:webHidden/>
              </w:rPr>
            </w:r>
            <w:r w:rsidR="008C39A4">
              <w:rPr>
                <w:noProof/>
                <w:webHidden/>
              </w:rPr>
              <w:fldChar w:fldCharType="separate"/>
            </w:r>
            <w:r w:rsidR="00210145">
              <w:rPr>
                <w:noProof/>
                <w:webHidden/>
              </w:rPr>
              <w:t>7</w:t>
            </w:r>
            <w:r w:rsidR="008C39A4">
              <w:rPr>
                <w:noProof/>
                <w:webHidden/>
              </w:rPr>
              <w:fldChar w:fldCharType="end"/>
            </w:r>
          </w:hyperlink>
        </w:p>
        <w:p w:rsidR="008C39A4" w:rsidRDefault="00647685">
          <w:pPr>
            <w:pStyle w:val="TOC2"/>
            <w:rPr>
              <w:rFonts w:cstheme="minorBidi"/>
              <w:noProof/>
              <w:lang w:val="en-AU" w:eastAsia="en-AU"/>
            </w:rPr>
          </w:pPr>
          <w:hyperlink w:anchor="_Toc25307453" w:history="1">
            <w:r w:rsidR="008C39A4" w:rsidRPr="002C5F8F">
              <w:rPr>
                <w:rStyle w:val="Hyperlink"/>
                <w:noProof/>
              </w:rPr>
              <w:t>3.2.</w:t>
            </w:r>
            <w:r w:rsidR="008C39A4">
              <w:rPr>
                <w:rFonts w:cstheme="minorBidi"/>
                <w:noProof/>
                <w:lang w:val="en-AU" w:eastAsia="en-AU"/>
              </w:rPr>
              <w:tab/>
            </w:r>
            <w:r w:rsidR="008C39A4" w:rsidRPr="002C5F8F">
              <w:rPr>
                <w:rStyle w:val="Hyperlink"/>
                <w:noProof/>
              </w:rPr>
              <w:t>Qualifications - entry requirements</w:t>
            </w:r>
            <w:r w:rsidR="008C39A4">
              <w:rPr>
                <w:noProof/>
                <w:webHidden/>
              </w:rPr>
              <w:tab/>
            </w:r>
            <w:r w:rsidR="008C39A4">
              <w:rPr>
                <w:noProof/>
                <w:webHidden/>
              </w:rPr>
              <w:fldChar w:fldCharType="begin"/>
            </w:r>
            <w:r w:rsidR="008C39A4">
              <w:rPr>
                <w:noProof/>
                <w:webHidden/>
              </w:rPr>
              <w:instrText xml:space="preserve"> PAGEREF _Toc25307453 \h </w:instrText>
            </w:r>
            <w:r w:rsidR="008C39A4">
              <w:rPr>
                <w:noProof/>
                <w:webHidden/>
              </w:rPr>
            </w:r>
            <w:r w:rsidR="008C39A4">
              <w:rPr>
                <w:noProof/>
                <w:webHidden/>
              </w:rPr>
              <w:fldChar w:fldCharType="separate"/>
            </w:r>
            <w:r w:rsidR="00210145">
              <w:rPr>
                <w:noProof/>
                <w:webHidden/>
              </w:rPr>
              <w:t>7</w:t>
            </w:r>
            <w:r w:rsidR="008C39A4">
              <w:rPr>
                <w:noProof/>
                <w:webHidden/>
              </w:rPr>
              <w:fldChar w:fldCharType="end"/>
            </w:r>
          </w:hyperlink>
        </w:p>
        <w:p w:rsidR="008C39A4" w:rsidRDefault="00647685">
          <w:pPr>
            <w:pStyle w:val="TOC2"/>
            <w:rPr>
              <w:rFonts w:cstheme="minorBidi"/>
              <w:noProof/>
              <w:lang w:val="en-AU" w:eastAsia="en-AU"/>
            </w:rPr>
          </w:pPr>
          <w:hyperlink w:anchor="_Toc25307454" w:history="1">
            <w:r w:rsidR="008C39A4" w:rsidRPr="002C5F8F">
              <w:rPr>
                <w:rStyle w:val="Hyperlink"/>
                <w:noProof/>
              </w:rPr>
              <w:t>3.3.</w:t>
            </w:r>
            <w:r w:rsidR="008C39A4">
              <w:rPr>
                <w:rFonts w:cstheme="minorBidi"/>
                <w:noProof/>
                <w:lang w:val="en-AU" w:eastAsia="en-AU"/>
              </w:rPr>
              <w:tab/>
            </w:r>
            <w:r w:rsidR="008C39A4" w:rsidRPr="002C5F8F">
              <w:rPr>
                <w:rStyle w:val="Hyperlink"/>
                <w:noProof/>
              </w:rPr>
              <w:t>Qualifications - mapping</w:t>
            </w:r>
            <w:r w:rsidR="008C39A4">
              <w:rPr>
                <w:noProof/>
                <w:webHidden/>
              </w:rPr>
              <w:tab/>
            </w:r>
            <w:r w:rsidR="008C39A4">
              <w:rPr>
                <w:noProof/>
                <w:webHidden/>
              </w:rPr>
              <w:fldChar w:fldCharType="begin"/>
            </w:r>
            <w:r w:rsidR="008C39A4">
              <w:rPr>
                <w:noProof/>
                <w:webHidden/>
              </w:rPr>
              <w:instrText xml:space="preserve"> PAGEREF _Toc25307454 \h </w:instrText>
            </w:r>
            <w:r w:rsidR="008C39A4">
              <w:rPr>
                <w:noProof/>
                <w:webHidden/>
              </w:rPr>
            </w:r>
            <w:r w:rsidR="008C39A4">
              <w:rPr>
                <w:noProof/>
                <w:webHidden/>
              </w:rPr>
              <w:fldChar w:fldCharType="separate"/>
            </w:r>
            <w:r w:rsidR="00210145">
              <w:rPr>
                <w:noProof/>
                <w:webHidden/>
              </w:rPr>
              <w:t>7</w:t>
            </w:r>
            <w:r w:rsidR="008C39A4">
              <w:rPr>
                <w:noProof/>
                <w:webHidden/>
              </w:rPr>
              <w:fldChar w:fldCharType="end"/>
            </w:r>
          </w:hyperlink>
        </w:p>
        <w:p w:rsidR="008C39A4" w:rsidRDefault="00647685">
          <w:pPr>
            <w:pStyle w:val="TOC2"/>
            <w:rPr>
              <w:rFonts w:cstheme="minorBidi"/>
              <w:noProof/>
              <w:lang w:val="en-AU" w:eastAsia="en-AU"/>
            </w:rPr>
          </w:pPr>
          <w:hyperlink w:anchor="_Toc25307455" w:history="1">
            <w:r w:rsidR="008C39A4" w:rsidRPr="002C5F8F">
              <w:rPr>
                <w:rStyle w:val="Hyperlink"/>
                <w:noProof/>
              </w:rPr>
              <w:t>3.4.</w:t>
            </w:r>
            <w:r w:rsidR="008C39A4">
              <w:rPr>
                <w:rFonts w:cstheme="minorBidi"/>
                <w:noProof/>
                <w:lang w:val="en-AU" w:eastAsia="en-AU"/>
              </w:rPr>
              <w:tab/>
            </w:r>
            <w:r w:rsidR="008C39A4" w:rsidRPr="002C5F8F">
              <w:rPr>
                <w:rStyle w:val="Hyperlink"/>
                <w:noProof/>
              </w:rPr>
              <w:t>Qualifications - determining equivalence</w:t>
            </w:r>
            <w:r w:rsidR="008C39A4">
              <w:rPr>
                <w:noProof/>
                <w:webHidden/>
              </w:rPr>
              <w:tab/>
            </w:r>
            <w:r w:rsidR="008C39A4">
              <w:rPr>
                <w:noProof/>
                <w:webHidden/>
              </w:rPr>
              <w:fldChar w:fldCharType="begin"/>
            </w:r>
            <w:r w:rsidR="008C39A4">
              <w:rPr>
                <w:noProof/>
                <w:webHidden/>
              </w:rPr>
              <w:instrText xml:space="preserve"> PAGEREF _Toc25307455 \h </w:instrText>
            </w:r>
            <w:r w:rsidR="008C39A4">
              <w:rPr>
                <w:noProof/>
                <w:webHidden/>
              </w:rPr>
            </w:r>
            <w:r w:rsidR="008C39A4">
              <w:rPr>
                <w:noProof/>
                <w:webHidden/>
              </w:rPr>
              <w:fldChar w:fldCharType="separate"/>
            </w:r>
            <w:r w:rsidR="00210145">
              <w:rPr>
                <w:noProof/>
                <w:webHidden/>
              </w:rPr>
              <w:t>8</w:t>
            </w:r>
            <w:r w:rsidR="008C39A4">
              <w:rPr>
                <w:noProof/>
                <w:webHidden/>
              </w:rPr>
              <w:fldChar w:fldCharType="end"/>
            </w:r>
          </w:hyperlink>
        </w:p>
        <w:p w:rsidR="008C39A4" w:rsidRDefault="00647685">
          <w:pPr>
            <w:pStyle w:val="TOC2"/>
            <w:rPr>
              <w:rFonts w:cstheme="minorBidi"/>
              <w:noProof/>
              <w:lang w:val="en-AU" w:eastAsia="en-AU"/>
            </w:rPr>
          </w:pPr>
          <w:hyperlink w:anchor="_Toc25307456" w:history="1">
            <w:r w:rsidR="008C39A4" w:rsidRPr="002C5F8F">
              <w:rPr>
                <w:rStyle w:val="Hyperlink"/>
                <w:noProof/>
              </w:rPr>
              <w:t>3.5.</w:t>
            </w:r>
            <w:r w:rsidR="008C39A4">
              <w:rPr>
                <w:rFonts w:cstheme="minorBidi"/>
                <w:noProof/>
                <w:lang w:val="en-AU" w:eastAsia="en-AU"/>
              </w:rPr>
              <w:tab/>
            </w:r>
            <w:r w:rsidR="008C39A4" w:rsidRPr="002C5F8F">
              <w:rPr>
                <w:rStyle w:val="Hyperlink"/>
                <w:noProof/>
              </w:rPr>
              <w:t>Qualifications - packaging rules</w:t>
            </w:r>
            <w:r w:rsidR="008C39A4">
              <w:rPr>
                <w:noProof/>
                <w:webHidden/>
              </w:rPr>
              <w:tab/>
            </w:r>
            <w:r w:rsidR="008C39A4">
              <w:rPr>
                <w:noProof/>
                <w:webHidden/>
              </w:rPr>
              <w:fldChar w:fldCharType="begin"/>
            </w:r>
            <w:r w:rsidR="008C39A4">
              <w:rPr>
                <w:noProof/>
                <w:webHidden/>
              </w:rPr>
              <w:instrText xml:space="preserve"> PAGEREF _Toc25307456 \h </w:instrText>
            </w:r>
            <w:r w:rsidR="008C39A4">
              <w:rPr>
                <w:noProof/>
                <w:webHidden/>
              </w:rPr>
            </w:r>
            <w:r w:rsidR="008C39A4">
              <w:rPr>
                <w:noProof/>
                <w:webHidden/>
              </w:rPr>
              <w:fldChar w:fldCharType="separate"/>
            </w:r>
            <w:r w:rsidR="00210145">
              <w:rPr>
                <w:noProof/>
                <w:webHidden/>
              </w:rPr>
              <w:t>8</w:t>
            </w:r>
            <w:r w:rsidR="008C39A4">
              <w:rPr>
                <w:noProof/>
                <w:webHidden/>
              </w:rPr>
              <w:fldChar w:fldCharType="end"/>
            </w:r>
          </w:hyperlink>
        </w:p>
        <w:p w:rsidR="008C39A4" w:rsidRDefault="00647685">
          <w:pPr>
            <w:pStyle w:val="TOC2"/>
            <w:rPr>
              <w:rFonts w:cstheme="minorBidi"/>
              <w:noProof/>
              <w:lang w:val="en-AU" w:eastAsia="en-AU"/>
            </w:rPr>
          </w:pPr>
          <w:hyperlink w:anchor="_Toc25307457" w:history="1">
            <w:r w:rsidR="008C39A4" w:rsidRPr="002C5F8F">
              <w:rPr>
                <w:rStyle w:val="Hyperlink"/>
                <w:noProof/>
              </w:rPr>
              <w:t>3.6.</w:t>
            </w:r>
            <w:r w:rsidR="008C39A4">
              <w:rPr>
                <w:rFonts w:cstheme="minorBidi"/>
                <w:noProof/>
                <w:lang w:val="en-AU" w:eastAsia="en-AU"/>
              </w:rPr>
              <w:tab/>
            </w:r>
            <w:r w:rsidR="008C39A4" w:rsidRPr="002C5F8F">
              <w:rPr>
                <w:rStyle w:val="Hyperlink"/>
                <w:noProof/>
              </w:rPr>
              <w:t>Qualifications - pathways advice</w:t>
            </w:r>
            <w:r w:rsidR="008C39A4">
              <w:rPr>
                <w:noProof/>
                <w:webHidden/>
              </w:rPr>
              <w:tab/>
            </w:r>
            <w:r w:rsidR="008C39A4">
              <w:rPr>
                <w:noProof/>
                <w:webHidden/>
              </w:rPr>
              <w:fldChar w:fldCharType="begin"/>
            </w:r>
            <w:r w:rsidR="008C39A4">
              <w:rPr>
                <w:noProof/>
                <w:webHidden/>
              </w:rPr>
              <w:instrText xml:space="preserve"> PAGEREF _Toc25307457 \h </w:instrText>
            </w:r>
            <w:r w:rsidR="008C39A4">
              <w:rPr>
                <w:noProof/>
                <w:webHidden/>
              </w:rPr>
            </w:r>
            <w:r w:rsidR="008C39A4">
              <w:rPr>
                <w:noProof/>
                <w:webHidden/>
              </w:rPr>
              <w:fldChar w:fldCharType="separate"/>
            </w:r>
            <w:r w:rsidR="00210145">
              <w:rPr>
                <w:noProof/>
                <w:webHidden/>
              </w:rPr>
              <w:t>9</w:t>
            </w:r>
            <w:r w:rsidR="008C39A4">
              <w:rPr>
                <w:noProof/>
                <w:webHidden/>
              </w:rPr>
              <w:fldChar w:fldCharType="end"/>
            </w:r>
          </w:hyperlink>
        </w:p>
        <w:p w:rsidR="008C39A4" w:rsidRDefault="00647685">
          <w:pPr>
            <w:pStyle w:val="TOC2"/>
            <w:rPr>
              <w:rFonts w:cstheme="minorBidi"/>
              <w:noProof/>
              <w:lang w:val="en-AU" w:eastAsia="en-AU"/>
            </w:rPr>
          </w:pPr>
          <w:hyperlink w:anchor="_Toc25307458" w:history="1">
            <w:r w:rsidR="008C39A4" w:rsidRPr="002C5F8F">
              <w:rPr>
                <w:rStyle w:val="Hyperlink"/>
                <w:noProof/>
              </w:rPr>
              <w:t>3.7.</w:t>
            </w:r>
            <w:r w:rsidR="008C39A4">
              <w:rPr>
                <w:rFonts w:cstheme="minorBidi"/>
                <w:noProof/>
                <w:lang w:val="en-AU" w:eastAsia="en-AU"/>
              </w:rPr>
              <w:tab/>
            </w:r>
            <w:r w:rsidR="008C39A4" w:rsidRPr="002C5F8F">
              <w:rPr>
                <w:rStyle w:val="Hyperlink"/>
                <w:noProof/>
              </w:rPr>
              <w:t>Qualifications - coding and titling maintenance</w:t>
            </w:r>
            <w:r w:rsidR="008C39A4">
              <w:rPr>
                <w:noProof/>
                <w:webHidden/>
              </w:rPr>
              <w:tab/>
            </w:r>
            <w:r w:rsidR="008C39A4">
              <w:rPr>
                <w:noProof/>
                <w:webHidden/>
              </w:rPr>
              <w:fldChar w:fldCharType="begin"/>
            </w:r>
            <w:r w:rsidR="008C39A4">
              <w:rPr>
                <w:noProof/>
                <w:webHidden/>
              </w:rPr>
              <w:instrText xml:space="preserve"> PAGEREF _Toc25307458 \h </w:instrText>
            </w:r>
            <w:r w:rsidR="008C39A4">
              <w:rPr>
                <w:noProof/>
                <w:webHidden/>
              </w:rPr>
            </w:r>
            <w:r w:rsidR="008C39A4">
              <w:rPr>
                <w:noProof/>
                <w:webHidden/>
              </w:rPr>
              <w:fldChar w:fldCharType="separate"/>
            </w:r>
            <w:r w:rsidR="00210145">
              <w:rPr>
                <w:noProof/>
                <w:webHidden/>
              </w:rPr>
              <w:t>9</w:t>
            </w:r>
            <w:r w:rsidR="008C39A4">
              <w:rPr>
                <w:noProof/>
                <w:webHidden/>
              </w:rPr>
              <w:fldChar w:fldCharType="end"/>
            </w:r>
          </w:hyperlink>
        </w:p>
        <w:p w:rsidR="008C39A4" w:rsidRDefault="00647685">
          <w:pPr>
            <w:pStyle w:val="TOC1"/>
            <w:tabs>
              <w:tab w:val="left" w:pos="400"/>
              <w:tab w:val="right" w:leader="dot" w:pos="10194"/>
            </w:tabs>
            <w:rPr>
              <w:rFonts w:cstheme="minorBidi"/>
              <w:b w:val="0"/>
              <w:noProof/>
              <w:lang w:val="en-AU" w:eastAsia="en-AU"/>
            </w:rPr>
          </w:pPr>
          <w:hyperlink w:anchor="_Toc25307459" w:history="1">
            <w:r w:rsidR="008C39A4" w:rsidRPr="002C5F8F">
              <w:rPr>
                <w:rStyle w:val="Hyperlink"/>
                <w:rFonts w:cstheme="minorHAnsi"/>
                <w:noProof/>
              </w:rPr>
              <w:t>4.</w:t>
            </w:r>
            <w:r w:rsidR="008C39A4">
              <w:rPr>
                <w:rFonts w:cstheme="minorBidi"/>
                <w:b w:val="0"/>
                <w:noProof/>
                <w:lang w:val="en-AU" w:eastAsia="en-AU"/>
              </w:rPr>
              <w:tab/>
            </w:r>
            <w:r w:rsidR="008C39A4" w:rsidRPr="002C5F8F">
              <w:rPr>
                <w:rStyle w:val="Hyperlink"/>
                <w:rFonts w:ascii="Calibri" w:hAnsi="Calibri" w:cs="Calibri"/>
                <w:noProof/>
              </w:rPr>
              <w:t>Skill Sets</w:t>
            </w:r>
            <w:r w:rsidR="008C39A4">
              <w:rPr>
                <w:noProof/>
                <w:webHidden/>
              </w:rPr>
              <w:tab/>
            </w:r>
            <w:r w:rsidR="008C39A4">
              <w:rPr>
                <w:noProof/>
                <w:webHidden/>
              </w:rPr>
              <w:fldChar w:fldCharType="begin"/>
            </w:r>
            <w:r w:rsidR="008C39A4">
              <w:rPr>
                <w:noProof/>
                <w:webHidden/>
              </w:rPr>
              <w:instrText xml:space="preserve"> PAGEREF _Toc25307459 \h </w:instrText>
            </w:r>
            <w:r w:rsidR="008C39A4">
              <w:rPr>
                <w:noProof/>
                <w:webHidden/>
              </w:rPr>
            </w:r>
            <w:r w:rsidR="008C39A4">
              <w:rPr>
                <w:noProof/>
                <w:webHidden/>
              </w:rPr>
              <w:fldChar w:fldCharType="separate"/>
            </w:r>
            <w:r w:rsidR="00210145">
              <w:rPr>
                <w:noProof/>
                <w:webHidden/>
              </w:rPr>
              <w:t>10</w:t>
            </w:r>
            <w:r w:rsidR="008C39A4">
              <w:rPr>
                <w:noProof/>
                <w:webHidden/>
              </w:rPr>
              <w:fldChar w:fldCharType="end"/>
            </w:r>
          </w:hyperlink>
        </w:p>
        <w:p w:rsidR="008C39A4" w:rsidRDefault="00647685">
          <w:pPr>
            <w:pStyle w:val="TOC2"/>
            <w:rPr>
              <w:rFonts w:cstheme="minorBidi"/>
              <w:noProof/>
              <w:lang w:val="en-AU" w:eastAsia="en-AU"/>
            </w:rPr>
          </w:pPr>
          <w:hyperlink w:anchor="_Toc25307460" w:history="1">
            <w:r w:rsidR="008C39A4" w:rsidRPr="002C5F8F">
              <w:rPr>
                <w:rStyle w:val="Hyperlink"/>
                <w:noProof/>
              </w:rPr>
              <w:t>4.1.</w:t>
            </w:r>
            <w:r w:rsidR="008C39A4">
              <w:rPr>
                <w:rFonts w:cstheme="minorBidi"/>
                <w:noProof/>
                <w:lang w:val="en-AU" w:eastAsia="en-AU"/>
              </w:rPr>
              <w:tab/>
            </w:r>
            <w:r w:rsidR="008C39A4" w:rsidRPr="002C5F8F">
              <w:rPr>
                <w:rStyle w:val="Hyperlink"/>
                <w:noProof/>
              </w:rPr>
              <w:t>Skill Sets</w:t>
            </w:r>
            <w:r w:rsidR="008C39A4">
              <w:rPr>
                <w:noProof/>
                <w:webHidden/>
              </w:rPr>
              <w:tab/>
            </w:r>
            <w:r w:rsidR="008C39A4">
              <w:rPr>
                <w:noProof/>
                <w:webHidden/>
              </w:rPr>
              <w:fldChar w:fldCharType="begin"/>
            </w:r>
            <w:r w:rsidR="008C39A4">
              <w:rPr>
                <w:noProof/>
                <w:webHidden/>
              </w:rPr>
              <w:instrText xml:space="preserve"> PAGEREF _Toc25307460 \h </w:instrText>
            </w:r>
            <w:r w:rsidR="008C39A4">
              <w:rPr>
                <w:noProof/>
                <w:webHidden/>
              </w:rPr>
            </w:r>
            <w:r w:rsidR="008C39A4">
              <w:rPr>
                <w:noProof/>
                <w:webHidden/>
              </w:rPr>
              <w:fldChar w:fldCharType="separate"/>
            </w:r>
            <w:r w:rsidR="00210145">
              <w:rPr>
                <w:noProof/>
                <w:webHidden/>
              </w:rPr>
              <w:t>10</w:t>
            </w:r>
            <w:r w:rsidR="008C39A4">
              <w:rPr>
                <w:noProof/>
                <w:webHidden/>
              </w:rPr>
              <w:fldChar w:fldCharType="end"/>
            </w:r>
          </w:hyperlink>
        </w:p>
        <w:p w:rsidR="008C39A4" w:rsidRDefault="00647685">
          <w:pPr>
            <w:pStyle w:val="TOC2"/>
            <w:rPr>
              <w:rFonts w:cstheme="minorBidi"/>
              <w:noProof/>
              <w:lang w:val="en-AU" w:eastAsia="en-AU"/>
            </w:rPr>
          </w:pPr>
          <w:hyperlink w:anchor="_Toc25307461" w:history="1">
            <w:r w:rsidR="008C39A4" w:rsidRPr="002C5F8F">
              <w:rPr>
                <w:rStyle w:val="Hyperlink"/>
                <w:noProof/>
              </w:rPr>
              <w:t>4.2.</w:t>
            </w:r>
            <w:r w:rsidR="008C39A4">
              <w:rPr>
                <w:rFonts w:cstheme="minorBidi"/>
                <w:noProof/>
                <w:lang w:val="en-AU" w:eastAsia="en-AU"/>
              </w:rPr>
              <w:tab/>
            </w:r>
            <w:r w:rsidR="008C39A4" w:rsidRPr="002C5F8F">
              <w:rPr>
                <w:rStyle w:val="Hyperlink"/>
                <w:noProof/>
              </w:rPr>
              <w:t>Skill Sets - coding and titling</w:t>
            </w:r>
            <w:r w:rsidR="008C39A4">
              <w:rPr>
                <w:noProof/>
                <w:webHidden/>
              </w:rPr>
              <w:tab/>
            </w:r>
            <w:r w:rsidR="008C39A4">
              <w:rPr>
                <w:noProof/>
                <w:webHidden/>
              </w:rPr>
              <w:fldChar w:fldCharType="begin"/>
            </w:r>
            <w:r w:rsidR="008C39A4">
              <w:rPr>
                <w:noProof/>
                <w:webHidden/>
              </w:rPr>
              <w:instrText xml:space="preserve"> PAGEREF _Toc25307461 \h </w:instrText>
            </w:r>
            <w:r w:rsidR="008C39A4">
              <w:rPr>
                <w:noProof/>
                <w:webHidden/>
              </w:rPr>
            </w:r>
            <w:r w:rsidR="008C39A4">
              <w:rPr>
                <w:noProof/>
                <w:webHidden/>
              </w:rPr>
              <w:fldChar w:fldCharType="separate"/>
            </w:r>
            <w:r w:rsidR="00210145">
              <w:rPr>
                <w:noProof/>
                <w:webHidden/>
              </w:rPr>
              <w:t>10</w:t>
            </w:r>
            <w:r w:rsidR="008C39A4">
              <w:rPr>
                <w:noProof/>
                <w:webHidden/>
              </w:rPr>
              <w:fldChar w:fldCharType="end"/>
            </w:r>
          </w:hyperlink>
        </w:p>
        <w:p w:rsidR="008C39A4" w:rsidRDefault="00647685">
          <w:pPr>
            <w:pStyle w:val="TOC2"/>
            <w:rPr>
              <w:rFonts w:cstheme="minorBidi"/>
              <w:noProof/>
              <w:lang w:val="en-AU" w:eastAsia="en-AU"/>
            </w:rPr>
          </w:pPr>
          <w:hyperlink w:anchor="_Toc25307462" w:history="1">
            <w:r w:rsidR="008C39A4" w:rsidRPr="002C5F8F">
              <w:rPr>
                <w:rStyle w:val="Hyperlink"/>
                <w:noProof/>
              </w:rPr>
              <w:t>4.3.</w:t>
            </w:r>
            <w:r w:rsidR="008C39A4">
              <w:rPr>
                <w:rFonts w:cstheme="minorBidi"/>
                <w:noProof/>
                <w:lang w:val="en-AU" w:eastAsia="en-AU"/>
              </w:rPr>
              <w:tab/>
            </w:r>
            <w:r w:rsidR="008C39A4" w:rsidRPr="002C5F8F">
              <w:rPr>
                <w:rStyle w:val="Hyperlink"/>
                <w:noProof/>
              </w:rPr>
              <w:t>Skill Sets - entry requirements</w:t>
            </w:r>
            <w:r w:rsidR="008C39A4">
              <w:rPr>
                <w:noProof/>
                <w:webHidden/>
              </w:rPr>
              <w:tab/>
            </w:r>
            <w:r w:rsidR="008C39A4">
              <w:rPr>
                <w:noProof/>
                <w:webHidden/>
              </w:rPr>
              <w:fldChar w:fldCharType="begin"/>
            </w:r>
            <w:r w:rsidR="008C39A4">
              <w:rPr>
                <w:noProof/>
                <w:webHidden/>
              </w:rPr>
              <w:instrText xml:space="preserve"> PAGEREF _Toc25307462 \h </w:instrText>
            </w:r>
            <w:r w:rsidR="008C39A4">
              <w:rPr>
                <w:noProof/>
                <w:webHidden/>
              </w:rPr>
            </w:r>
            <w:r w:rsidR="008C39A4">
              <w:rPr>
                <w:noProof/>
                <w:webHidden/>
              </w:rPr>
              <w:fldChar w:fldCharType="separate"/>
            </w:r>
            <w:r w:rsidR="00210145">
              <w:rPr>
                <w:noProof/>
                <w:webHidden/>
              </w:rPr>
              <w:t>10</w:t>
            </w:r>
            <w:r w:rsidR="008C39A4">
              <w:rPr>
                <w:noProof/>
                <w:webHidden/>
              </w:rPr>
              <w:fldChar w:fldCharType="end"/>
            </w:r>
          </w:hyperlink>
        </w:p>
        <w:p w:rsidR="008C39A4" w:rsidRDefault="00647685">
          <w:pPr>
            <w:pStyle w:val="TOC1"/>
            <w:tabs>
              <w:tab w:val="left" w:pos="400"/>
              <w:tab w:val="right" w:leader="dot" w:pos="10194"/>
            </w:tabs>
            <w:rPr>
              <w:rFonts w:cstheme="minorBidi"/>
              <w:b w:val="0"/>
              <w:noProof/>
              <w:lang w:val="en-AU" w:eastAsia="en-AU"/>
            </w:rPr>
          </w:pPr>
          <w:hyperlink w:anchor="_Toc25307463" w:history="1">
            <w:r w:rsidR="008C39A4" w:rsidRPr="002C5F8F">
              <w:rPr>
                <w:rStyle w:val="Hyperlink"/>
                <w:rFonts w:cstheme="minorHAnsi"/>
                <w:noProof/>
              </w:rPr>
              <w:t>5.</w:t>
            </w:r>
            <w:r w:rsidR="008C39A4">
              <w:rPr>
                <w:rFonts w:cstheme="minorBidi"/>
                <w:b w:val="0"/>
                <w:noProof/>
                <w:lang w:val="en-AU" w:eastAsia="en-AU"/>
              </w:rPr>
              <w:tab/>
            </w:r>
            <w:r w:rsidR="008C39A4" w:rsidRPr="002C5F8F">
              <w:rPr>
                <w:rStyle w:val="Hyperlink"/>
                <w:rFonts w:ascii="Calibri" w:hAnsi="Calibri" w:cs="Calibri"/>
                <w:noProof/>
              </w:rPr>
              <w:t>Training Package Products - superseded and deleted status</w:t>
            </w:r>
            <w:r w:rsidR="008C39A4">
              <w:rPr>
                <w:noProof/>
                <w:webHidden/>
              </w:rPr>
              <w:tab/>
            </w:r>
            <w:r w:rsidR="008C39A4">
              <w:rPr>
                <w:noProof/>
                <w:webHidden/>
              </w:rPr>
              <w:fldChar w:fldCharType="begin"/>
            </w:r>
            <w:r w:rsidR="008C39A4">
              <w:rPr>
                <w:noProof/>
                <w:webHidden/>
              </w:rPr>
              <w:instrText xml:space="preserve"> PAGEREF _Toc25307463 \h </w:instrText>
            </w:r>
            <w:r w:rsidR="008C39A4">
              <w:rPr>
                <w:noProof/>
                <w:webHidden/>
              </w:rPr>
            </w:r>
            <w:r w:rsidR="008C39A4">
              <w:rPr>
                <w:noProof/>
                <w:webHidden/>
              </w:rPr>
              <w:fldChar w:fldCharType="separate"/>
            </w:r>
            <w:r w:rsidR="00210145">
              <w:rPr>
                <w:noProof/>
                <w:webHidden/>
              </w:rPr>
              <w:t>11</w:t>
            </w:r>
            <w:r w:rsidR="008C39A4">
              <w:rPr>
                <w:noProof/>
                <w:webHidden/>
              </w:rPr>
              <w:fldChar w:fldCharType="end"/>
            </w:r>
          </w:hyperlink>
        </w:p>
        <w:p w:rsidR="008C39A4" w:rsidRDefault="00647685">
          <w:pPr>
            <w:pStyle w:val="TOC2"/>
            <w:rPr>
              <w:rFonts w:cstheme="minorBidi"/>
              <w:noProof/>
              <w:lang w:val="en-AU" w:eastAsia="en-AU"/>
            </w:rPr>
          </w:pPr>
          <w:hyperlink w:anchor="_Toc25307464" w:history="1">
            <w:r w:rsidR="008C39A4" w:rsidRPr="002C5F8F">
              <w:rPr>
                <w:rStyle w:val="Hyperlink"/>
                <w:noProof/>
              </w:rPr>
              <w:t>5.1.</w:t>
            </w:r>
            <w:r w:rsidR="008C39A4">
              <w:rPr>
                <w:rFonts w:cstheme="minorBidi"/>
                <w:noProof/>
                <w:lang w:val="en-AU" w:eastAsia="en-AU"/>
              </w:rPr>
              <w:tab/>
            </w:r>
            <w:r w:rsidR="008C39A4" w:rsidRPr="002C5F8F">
              <w:rPr>
                <w:rStyle w:val="Hyperlink"/>
                <w:noProof/>
              </w:rPr>
              <w:t>Superseded Status</w:t>
            </w:r>
            <w:r w:rsidR="008C39A4">
              <w:rPr>
                <w:noProof/>
                <w:webHidden/>
              </w:rPr>
              <w:tab/>
            </w:r>
            <w:r w:rsidR="008C39A4">
              <w:rPr>
                <w:noProof/>
                <w:webHidden/>
              </w:rPr>
              <w:fldChar w:fldCharType="begin"/>
            </w:r>
            <w:r w:rsidR="008C39A4">
              <w:rPr>
                <w:noProof/>
                <w:webHidden/>
              </w:rPr>
              <w:instrText xml:space="preserve"> PAGEREF _Toc25307464 \h </w:instrText>
            </w:r>
            <w:r w:rsidR="008C39A4">
              <w:rPr>
                <w:noProof/>
                <w:webHidden/>
              </w:rPr>
            </w:r>
            <w:r w:rsidR="008C39A4">
              <w:rPr>
                <w:noProof/>
                <w:webHidden/>
              </w:rPr>
              <w:fldChar w:fldCharType="separate"/>
            </w:r>
            <w:r w:rsidR="00210145">
              <w:rPr>
                <w:noProof/>
                <w:webHidden/>
              </w:rPr>
              <w:t>11</w:t>
            </w:r>
            <w:r w:rsidR="008C39A4">
              <w:rPr>
                <w:noProof/>
                <w:webHidden/>
              </w:rPr>
              <w:fldChar w:fldCharType="end"/>
            </w:r>
          </w:hyperlink>
        </w:p>
        <w:p w:rsidR="008C39A4" w:rsidRDefault="00647685">
          <w:pPr>
            <w:pStyle w:val="TOC2"/>
            <w:rPr>
              <w:rFonts w:cstheme="minorBidi"/>
              <w:noProof/>
              <w:lang w:val="en-AU" w:eastAsia="en-AU"/>
            </w:rPr>
          </w:pPr>
          <w:hyperlink w:anchor="_Toc25307465" w:history="1">
            <w:r w:rsidR="008C39A4" w:rsidRPr="002C5F8F">
              <w:rPr>
                <w:rStyle w:val="Hyperlink"/>
                <w:noProof/>
              </w:rPr>
              <w:t>5.2.</w:t>
            </w:r>
            <w:r w:rsidR="008C39A4">
              <w:rPr>
                <w:rFonts w:cstheme="minorBidi"/>
                <w:noProof/>
                <w:lang w:val="en-AU" w:eastAsia="en-AU"/>
              </w:rPr>
              <w:tab/>
            </w:r>
            <w:r w:rsidR="008C39A4" w:rsidRPr="002C5F8F">
              <w:rPr>
                <w:rStyle w:val="Hyperlink"/>
                <w:noProof/>
              </w:rPr>
              <w:t>Deleted Status</w:t>
            </w:r>
            <w:r w:rsidR="008C39A4">
              <w:rPr>
                <w:noProof/>
                <w:webHidden/>
              </w:rPr>
              <w:tab/>
            </w:r>
            <w:r w:rsidR="008C39A4">
              <w:rPr>
                <w:noProof/>
                <w:webHidden/>
              </w:rPr>
              <w:fldChar w:fldCharType="begin"/>
            </w:r>
            <w:r w:rsidR="008C39A4">
              <w:rPr>
                <w:noProof/>
                <w:webHidden/>
              </w:rPr>
              <w:instrText xml:space="preserve"> PAGEREF _Toc25307465 \h </w:instrText>
            </w:r>
            <w:r w:rsidR="008C39A4">
              <w:rPr>
                <w:noProof/>
                <w:webHidden/>
              </w:rPr>
            </w:r>
            <w:r w:rsidR="008C39A4">
              <w:rPr>
                <w:noProof/>
                <w:webHidden/>
              </w:rPr>
              <w:fldChar w:fldCharType="separate"/>
            </w:r>
            <w:r w:rsidR="00210145">
              <w:rPr>
                <w:noProof/>
                <w:webHidden/>
              </w:rPr>
              <w:t>11</w:t>
            </w:r>
            <w:r w:rsidR="008C39A4">
              <w:rPr>
                <w:noProof/>
                <w:webHidden/>
              </w:rPr>
              <w:fldChar w:fldCharType="end"/>
            </w:r>
          </w:hyperlink>
        </w:p>
        <w:p w:rsidR="00C70FBC" w:rsidRPr="000B44A2" w:rsidRDefault="00C70FBC">
          <w:r w:rsidRPr="000B44A2">
            <w:rPr>
              <w:b/>
              <w:bCs/>
            </w:rPr>
            <w:fldChar w:fldCharType="end"/>
          </w:r>
        </w:p>
      </w:sdtContent>
    </w:sdt>
    <w:p w:rsidR="00F27B26" w:rsidRPr="000B44A2" w:rsidRDefault="005931BD" w:rsidP="005931BD">
      <w:pPr>
        <w:spacing w:after="200"/>
        <w:rPr>
          <w:rFonts w:asciiTheme="majorHAnsi" w:eastAsiaTheme="majorEastAsia" w:hAnsiTheme="majorHAnsi"/>
          <w:b/>
          <w:bCs/>
          <w:color w:val="365F91" w:themeColor="accent1" w:themeShade="BF"/>
          <w:sz w:val="44"/>
          <w:szCs w:val="44"/>
        </w:rPr>
      </w:pPr>
      <w:r w:rsidRPr="000B44A2">
        <w:rPr>
          <w:rFonts w:asciiTheme="majorHAnsi" w:eastAsiaTheme="majorEastAsia" w:hAnsiTheme="majorHAnsi"/>
          <w:b/>
          <w:bCs/>
          <w:color w:val="365F91" w:themeColor="accent1" w:themeShade="BF"/>
          <w:sz w:val="44"/>
          <w:szCs w:val="44"/>
        </w:rPr>
        <w:t xml:space="preserve"> </w:t>
      </w:r>
      <w:r w:rsidR="00F27B26" w:rsidRPr="000B44A2">
        <w:rPr>
          <w:rFonts w:asciiTheme="majorHAnsi" w:eastAsiaTheme="majorEastAsia" w:hAnsiTheme="majorHAnsi"/>
          <w:b/>
          <w:bCs/>
          <w:color w:val="365F91" w:themeColor="accent1" w:themeShade="BF"/>
          <w:sz w:val="44"/>
          <w:szCs w:val="44"/>
        </w:rPr>
        <w:br w:type="page"/>
      </w:r>
    </w:p>
    <w:p w:rsidR="00F27B26" w:rsidRPr="000B44A2" w:rsidRDefault="00F27B26" w:rsidP="003C5D19">
      <w:pPr>
        <w:pStyle w:val="Heading1"/>
        <w:numPr>
          <w:ilvl w:val="0"/>
          <w:numId w:val="9"/>
        </w:numPr>
        <w:rPr>
          <w:rFonts w:ascii="Calibri" w:hAnsi="Calibri" w:cs="Calibri"/>
          <w:b/>
          <w:bCs w:val="0"/>
          <w:color w:val="244061" w:themeColor="accent1" w:themeShade="80"/>
          <w:sz w:val="40"/>
          <w:szCs w:val="32"/>
        </w:rPr>
      </w:pPr>
      <w:bookmarkStart w:id="2" w:name="_Toc25307438"/>
      <w:r w:rsidRPr="000B44A2">
        <w:rPr>
          <w:rFonts w:ascii="Calibri" w:hAnsi="Calibri" w:cs="Calibri"/>
          <w:b/>
          <w:color w:val="244061" w:themeColor="accent1" w:themeShade="80"/>
          <w:sz w:val="40"/>
          <w:szCs w:val="32"/>
        </w:rPr>
        <w:lastRenderedPageBreak/>
        <w:t>Training Packages</w:t>
      </w:r>
      <w:bookmarkEnd w:id="2"/>
      <w:r w:rsidR="006A5F1E" w:rsidRPr="000B44A2">
        <w:rPr>
          <w:rFonts w:ascii="Calibri" w:hAnsi="Calibri" w:cs="Calibri"/>
          <w:b/>
          <w:color w:val="244061" w:themeColor="accent1" w:themeShade="80"/>
          <w:sz w:val="40"/>
          <w:szCs w:val="32"/>
        </w:rPr>
        <w:t xml:space="preserve"> </w:t>
      </w:r>
    </w:p>
    <w:p w:rsidR="007F6CA8" w:rsidRPr="000B44A2" w:rsidRDefault="007F6CA8">
      <w:pPr>
        <w:pStyle w:val="Heading2"/>
        <w:rPr>
          <w:sz w:val="24"/>
          <w:szCs w:val="19"/>
          <w:lang w:eastAsia="en-AU"/>
        </w:rPr>
      </w:pPr>
      <w:bookmarkStart w:id="3" w:name="_Toc25307439"/>
      <w:r w:rsidRPr="000B44A2">
        <w:t>Training Packages</w:t>
      </w:r>
      <w:bookmarkEnd w:id="3"/>
    </w:p>
    <w:p w:rsidR="007F5B9A" w:rsidRPr="000B44A2" w:rsidRDefault="007F5B9A" w:rsidP="003C5D19">
      <w:pPr>
        <w:pStyle w:val="ListParagraph"/>
        <w:numPr>
          <w:ilvl w:val="2"/>
          <w:numId w:val="9"/>
        </w:numPr>
        <w:spacing w:before="120" w:after="12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Training </w:t>
      </w:r>
      <w:r w:rsidR="00B03F01" w:rsidRPr="000B44A2">
        <w:rPr>
          <w:rFonts w:asciiTheme="minorHAnsi" w:hAnsiTheme="minorHAnsi" w:cs="Calibri"/>
          <w:sz w:val="22"/>
          <w:szCs w:val="19"/>
          <w:lang w:eastAsia="en-AU"/>
        </w:rPr>
        <w:t>p</w:t>
      </w:r>
      <w:r w:rsidRPr="000B44A2">
        <w:rPr>
          <w:rFonts w:asciiTheme="minorHAnsi" w:hAnsiTheme="minorHAnsi" w:cs="Calibri"/>
          <w:sz w:val="22"/>
          <w:szCs w:val="19"/>
          <w:lang w:eastAsia="en-AU"/>
        </w:rPr>
        <w:t xml:space="preserve">ackages </w:t>
      </w:r>
      <w:r w:rsidR="007F6CA8" w:rsidRPr="000B44A2">
        <w:rPr>
          <w:rFonts w:asciiTheme="minorHAnsi" w:hAnsiTheme="minorHAnsi" w:cs="Calibri"/>
          <w:sz w:val="22"/>
          <w:szCs w:val="19"/>
          <w:lang w:eastAsia="en-AU"/>
        </w:rPr>
        <w:t xml:space="preserve">specify the knowledge </w:t>
      </w:r>
      <w:r w:rsidR="00085378" w:rsidRPr="000B44A2">
        <w:rPr>
          <w:rFonts w:asciiTheme="minorHAnsi" w:hAnsiTheme="minorHAnsi" w:cs="Calibri"/>
          <w:sz w:val="22"/>
          <w:szCs w:val="19"/>
          <w:lang w:eastAsia="en-AU"/>
        </w:rPr>
        <w:t xml:space="preserve">and skills </w:t>
      </w:r>
      <w:r w:rsidRPr="000B44A2">
        <w:rPr>
          <w:rFonts w:asciiTheme="minorHAnsi" w:hAnsiTheme="minorHAnsi" w:cs="Calibri"/>
          <w:sz w:val="22"/>
          <w:szCs w:val="19"/>
          <w:lang w:eastAsia="en-AU"/>
        </w:rPr>
        <w:t xml:space="preserve">required </w:t>
      </w:r>
      <w:r w:rsidR="00F60F58" w:rsidRPr="000B44A2">
        <w:rPr>
          <w:rFonts w:asciiTheme="minorHAnsi" w:hAnsiTheme="minorHAnsi" w:cs="Calibri"/>
          <w:sz w:val="22"/>
          <w:szCs w:val="19"/>
          <w:lang w:eastAsia="en-AU"/>
        </w:rPr>
        <w:t xml:space="preserve">by individuals to perform effectively in the workplace, </w:t>
      </w:r>
      <w:r w:rsidR="0082093D" w:rsidRPr="000B44A2">
        <w:rPr>
          <w:rFonts w:asciiTheme="minorHAnsi" w:hAnsiTheme="minorHAnsi" w:cs="Calibri"/>
          <w:sz w:val="22"/>
          <w:szCs w:val="19"/>
          <w:lang w:eastAsia="en-AU"/>
        </w:rPr>
        <w:t xml:space="preserve">which </w:t>
      </w:r>
      <w:proofErr w:type="gramStart"/>
      <w:r w:rsidR="0082093D" w:rsidRPr="000B44A2">
        <w:rPr>
          <w:rFonts w:asciiTheme="minorHAnsi" w:hAnsiTheme="minorHAnsi" w:cs="Calibri"/>
          <w:sz w:val="22"/>
          <w:szCs w:val="19"/>
          <w:lang w:eastAsia="en-AU"/>
        </w:rPr>
        <w:t xml:space="preserve">are </w:t>
      </w:r>
      <w:r w:rsidR="00F60F58" w:rsidRPr="000B44A2">
        <w:rPr>
          <w:rFonts w:asciiTheme="minorHAnsi" w:hAnsiTheme="minorHAnsi" w:cs="Calibri"/>
          <w:sz w:val="22"/>
          <w:szCs w:val="19"/>
          <w:lang w:eastAsia="en-AU"/>
        </w:rPr>
        <w:t>expressed</w:t>
      </w:r>
      <w:proofErr w:type="gramEnd"/>
      <w:r w:rsidR="007F6CA8" w:rsidRPr="000B44A2">
        <w:rPr>
          <w:rFonts w:asciiTheme="minorHAnsi" w:hAnsiTheme="minorHAnsi" w:cs="Calibri"/>
          <w:sz w:val="22"/>
          <w:szCs w:val="19"/>
          <w:lang w:eastAsia="en-AU"/>
        </w:rPr>
        <w:t xml:space="preserve"> in units of competency</w:t>
      </w:r>
      <w:r w:rsidR="00C51E4C" w:rsidRPr="000B44A2">
        <w:rPr>
          <w:rFonts w:asciiTheme="minorHAnsi" w:hAnsiTheme="minorHAnsi" w:cs="Calibri"/>
          <w:sz w:val="22"/>
          <w:szCs w:val="19"/>
          <w:lang w:eastAsia="en-AU"/>
        </w:rPr>
        <w:t xml:space="preserve">. Training packages </w:t>
      </w:r>
      <w:r w:rsidR="00085378" w:rsidRPr="000B44A2">
        <w:rPr>
          <w:rFonts w:asciiTheme="minorHAnsi" w:hAnsiTheme="minorHAnsi" w:cs="Calibri"/>
          <w:sz w:val="22"/>
          <w:szCs w:val="19"/>
          <w:lang w:eastAsia="en-AU"/>
        </w:rPr>
        <w:t>detail</w:t>
      </w:r>
      <w:r w:rsidRPr="000B44A2">
        <w:rPr>
          <w:rFonts w:asciiTheme="minorHAnsi" w:hAnsiTheme="minorHAnsi" w:cs="Calibri"/>
          <w:sz w:val="22"/>
          <w:szCs w:val="19"/>
          <w:lang w:eastAsia="en-AU"/>
        </w:rPr>
        <w:t xml:space="preserve"> how </w:t>
      </w:r>
      <w:r w:rsidR="00C51E4C" w:rsidRPr="000B44A2">
        <w:rPr>
          <w:rFonts w:asciiTheme="minorHAnsi" w:hAnsiTheme="minorHAnsi" w:cs="Calibri"/>
          <w:sz w:val="22"/>
          <w:szCs w:val="19"/>
          <w:lang w:eastAsia="en-AU"/>
        </w:rPr>
        <w:t xml:space="preserve">units </w:t>
      </w:r>
      <w:r w:rsidR="00085378" w:rsidRPr="000B44A2">
        <w:rPr>
          <w:rFonts w:asciiTheme="minorHAnsi" w:hAnsiTheme="minorHAnsi" w:cs="Calibri"/>
          <w:sz w:val="22"/>
          <w:szCs w:val="19"/>
          <w:lang w:eastAsia="en-AU"/>
        </w:rPr>
        <w:t xml:space="preserve">of competency </w:t>
      </w:r>
      <w:proofErr w:type="gramStart"/>
      <w:r w:rsidR="00C51E4C" w:rsidRPr="000B44A2">
        <w:rPr>
          <w:rFonts w:asciiTheme="minorHAnsi" w:hAnsiTheme="minorHAnsi" w:cs="Calibri"/>
          <w:sz w:val="22"/>
          <w:szCs w:val="19"/>
          <w:lang w:eastAsia="en-AU"/>
        </w:rPr>
        <w:t xml:space="preserve">are </w:t>
      </w:r>
      <w:r w:rsidRPr="000B44A2">
        <w:rPr>
          <w:rFonts w:asciiTheme="minorHAnsi" w:hAnsiTheme="minorHAnsi" w:cs="Calibri"/>
          <w:sz w:val="22"/>
          <w:szCs w:val="19"/>
          <w:lang w:eastAsia="en-AU"/>
        </w:rPr>
        <w:t>packaged</w:t>
      </w:r>
      <w:proofErr w:type="gramEnd"/>
      <w:r w:rsidRPr="000B44A2">
        <w:rPr>
          <w:rFonts w:asciiTheme="minorHAnsi" w:hAnsiTheme="minorHAnsi" w:cs="Calibri"/>
          <w:sz w:val="22"/>
          <w:szCs w:val="19"/>
          <w:lang w:eastAsia="en-AU"/>
        </w:rPr>
        <w:t xml:space="preserve"> into nationally recognised and portable qualifications that comply with the Australian Qualifications Framework</w:t>
      </w:r>
      <w:r w:rsidR="00C51E4C" w:rsidRPr="000B44A2">
        <w:rPr>
          <w:rFonts w:asciiTheme="minorHAnsi" w:hAnsiTheme="minorHAnsi" w:cs="Calibri"/>
          <w:sz w:val="22"/>
          <w:szCs w:val="19"/>
          <w:lang w:eastAsia="en-AU"/>
        </w:rPr>
        <w:t xml:space="preserve"> (AQF)</w:t>
      </w:r>
      <w:r w:rsidRPr="000B44A2">
        <w:rPr>
          <w:rFonts w:asciiTheme="minorHAnsi" w:hAnsiTheme="minorHAnsi" w:cs="Calibri"/>
          <w:sz w:val="22"/>
          <w:szCs w:val="19"/>
          <w:lang w:eastAsia="en-AU"/>
        </w:rPr>
        <w:t xml:space="preserve">. </w:t>
      </w:r>
    </w:p>
    <w:p w:rsidR="00F65EF8" w:rsidRPr="000B44A2" w:rsidRDefault="00484249">
      <w:pPr>
        <w:pStyle w:val="Heading2"/>
        <w:rPr>
          <w:szCs w:val="22"/>
        </w:rPr>
      </w:pPr>
      <w:bookmarkStart w:id="4" w:name="_Toc25307440"/>
      <w:r w:rsidRPr="000B44A2">
        <w:t xml:space="preserve">Training Packages - </w:t>
      </w:r>
      <w:r w:rsidR="00F65EF8" w:rsidRPr="000B44A2">
        <w:t>coding and titling</w:t>
      </w:r>
      <w:bookmarkEnd w:id="4"/>
    </w:p>
    <w:p w:rsidR="00F65EF8" w:rsidRPr="000B44A2" w:rsidRDefault="00F65EF8"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Each </w:t>
      </w:r>
      <w:r w:rsidR="00B03F01" w:rsidRPr="000B44A2">
        <w:rPr>
          <w:rFonts w:asciiTheme="minorHAnsi" w:hAnsiTheme="minorHAnsi" w:cs="Calibri"/>
          <w:sz w:val="22"/>
          <w:szCs w:val="19"/>
          <w:lang w:eastAsia="en-AU"/>
        </w:rPr>
        <w:t>training package</w:t>
      </w:r>
      <w:r w:rsidRPr="000B44A2">
        <w:rPr>
          <w:rFonts w:asciiTheme="minorHAnsi" w:hAnsiTheme="minorHAnsi" w:cs="Calibri"/>
          <w:sz w:val="22"/>
          <w:szCs w:val="19"/>
          <w:lang w:eastAsia="en-AU"/>
        </w:rPr>
        <w:t xml:space="preserve"> </w:t>
      </w:r>
      <w:proofErr w:type="gramStart"/>
      <w:r w:rsidRPr="000B44A2">
        <w:rPr>
          <w:rFonts w:asciiTheme="minorHAnsi" w:hAnsiTheme="minorHAnsi" w:cs="Calibri"/>
          <w:sz w:val="22"/>
          <w:szCs w:val="19"/>
          <w:lang w:eastAsia="en-AU"/>
        </w:rPr>
        <w:t>must be identified</w:t>
      </w:r>
      <w:proofErr w:type="gramEnd"/>
      <w:r w:rsidRPr="000B44A2">
        <w:rPr>
          <w:rFonts w:asciiTheme="minorHAnsi" w:hAnsiTheme="minorHAnsi" w:cs="Calibri"/>
          <w:sz w:val="22"/>
          <w:szCs w:val="19"/>
          <w:lang w:eastAsia="en-AU"/>
        </w:rPr>
        <w:t xml:space="preserve"> by a three alpha character code followed by a unique and concise title reflecting the industry covered. </w:t>
      </w:r>
    </w:p>
    <w:p w:rsidR="00F65EF8" w:rsidRPr="000B44A2" w:rsidRDefault="00F65EF8"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The words ‘Australian’</w:t>
      </w:r>
      <w:r w:rsidR="001A4494">
        <w:rPr>
          <w:rFonts w:asciiTheme="minorHAnsi" w:hAnsiTheme="minorHAnsi" w:cs="Calibri"/>
          <w:sz w:val="22"/>
          <w:szCs w:val="19"/>
          <w:lang w:eastAsia="en-AU"/>
        </w:rPr>
        <w:t xml:space="preserve"> or</w:t>
      </w:r>
      <w:r w:rsidRPr="000B44A2">
        <w:rPr>
          <w:rFonts w:asciiTheme="minorHAnsi" w:hAnsiTheme="minorHAnsi" w:cs="Calibri"/>
          <w:sz w:val="22"/>
          <w:szCs w:val="19"/>
          <w:lang w:eastAsia="en-AU"/>
        </w:rPr>
        <w:t xml:space="preserve"> ‘National’ </w:t>
      </w:r>
      <w:proofErr w:type="gramStart"/>
      <w:r w:rsidRPr="000B44A2">
        <w:rPr>
          <w:rFonts w:asciiTheme="minorHAnsi" w:hAnsiTheme="minorHAnsi" w:cs="Calibri"/>
          <w:sz w:val="22"/>
          <w:szCs w:val="19"/>
          <w:lang w:eastAsia="en-AU"/>
        </w:rPr>
        <w:t>must not be used</w:t>
      </w:r>
      <w:proofErr w:type="gramEnd"/>
      <w:r w:rsidRPr="000B44A2">
        <w:rPr>
          <w:rFonts w:asciiTheme="minorHAnsi" w:hAnsiTheme="minorHAnsi" w:cs="Calibri"/>
          <w:sz w:val="22"/>
          <w:szCs w:val="19"/>
          <w:lang w:eastAsia="en-AU"/>
        </w:rPr>
        <w:t xml:space="preserve"> in the title.</w:t>
      </w:r>
    </w:p>
    <w:p w:rsidR="007F6CA8" w:rsidRPr="000B44A2" w:rsidRDefault="007F6CA8">
      <w:pPr>
        <w:pStyle w:val="Heading2"/>
      </w:pPr>
      <w:bookmarkStart w:id="5" w:name="_Toc25307441"/>
      <w:r w:rsidRPr="000B44A2">
        <w:t>Training Packages - foundation skills</w:t>
      </w:r>
      <w:bookmarkEnd w:id="5"/>
    </w:p>
    <w:p w:rsidR="007F6CA8" w:rsidRPr="000B44A2" w:rsidRDefault="00085378" w:rsidP="003C5D19">
      <w:pPr>
        <w:pStyle w:val="ListParagraph"/>
        <w:numPr>
          <w:ilvl w:val="2"/>
          <w:numId w:val="9"/>
        </w:numPr>
        <w:spacing w:before="120" w:after="120"/>
        <w:contextualSpacing w:val="0"/>
        <w:rPr>
          <w:rFonts w:asciiTheme="minorHAnsi" w:hAnsiTheme="minorHAnsi" w:cs="Calibri"/>
          <w:sz w:val="22"/>
          <w:lang w:eastAsia="en-AU"/>
        </w:rPr>
      </w:pPr>
      <w:r w:rsidRPr="000B44A2">
        <w:rPr>
          <w:rFonts w:asciiTheme="minorHAnsi" w:hAnsiTheme="minorHAnsi" w:cs="Calibri"/>
          <w:sz w:val="22"/>
          <w:lang w:eastAsia="en-AU"/>
        </w:rPr>
        <w:t>F</w:t>
      </w:r>
      <w:r w:rsidR="007F6CA8" w:rsidRPr="000B44A2">
        <w:rPr>
          <w:rFonts w:asciiTheme="minorHAnsi" w:hAnsiTheme="minorHAnsi" w:cs="Calibri"/>
          <w:sz w:val="22"/>
          <w:lang w:eastAsia="en-AU"/>
        </w:rPr>
        <w:t xml:space="preserve">oundation skills </w:t>
      </w:r>
      <w:r w:rsidRPr="000B44A2">
        <w:rPr>
          <w:rFonts w:asciiTheme="minorHAnsi" w:hAnsiTheme="minorHAnsi" w:cs="Calibri"/>
          <w:sz w:val="22"/>
          <w:lang w:eastAsia="en-AU"/>
        </w:rPr>
        <w:t xml:space="preserve">must be </w:t>
      </w:r>
      <w:r w:rsidR="007F6CA8" w:rsidRPr="000B44A2">
        <w:rPr>
          <w:rFonts w:asciiTheme="minorHAnsi" w:hAnsiTheme="minorHAnsi" w:cs="Calibri"/>
          <w:sz w:val="22"/>
          <w:lang w:eastAsia="en-AU"/>
        </w:rPr>
        <w:t xml:space="preserve">explicit and recognisable within the </w:t>
      </w:r>
      <w:r w:rsidR="00B03F01" w:rsidRPr="000B44A2">
        <w:rPr>
          <w:rFonts w:asciiTheme="minorHAnsi" w:hAnsiTheme="minorHAnsi" w:cs="Calibri"/>
          <w:sz w:val="22"/>
          <w:lang w:eastAsia="en-AU"/>
        </w:rPr>
        <w:t>t</w:t>
      </w:r>
      <w:r w:rsidR="007F6CA8" w:rsidRPr="000B44A2">
        <w:rPr>
          <w:rFonts w:asciiTheme="minorHAnsi" w:hAnsiTheme="minorHAnsi" w:cs="Calibri"/>
          <w:sz w:val="22"/>
          <w:lang w:eastAsia="en-AU"/>
        </w:rPr>
        <w:t xml:space="preserve">raining </w:t>
      </w:r>
      <w:r w:rsidR="00B03F01" w:rsidRPr="000B44A2">
        <w:rPr>
          <w:rFonts w:asciiTheme="minorHAnsi" w:hAnsiTheme="minorHAnsi" w:cs="Calibri"/>
          <w:sz w:val="22"/>
          <w:lang w:eastAsia="en-AU"/>
        </w:rPr>
        <w:t>p</w:t>
      </w:r>
      <w:r w:rsidR="007F6CA8" w:rsidRPr="000B44A2">
        <w:rPr>
          <w:rFonts w:asciiTheme="minorHAnsi" w:hAnsiTheme="minorHAnsi" w:cs="Calibri"/>
          <w:sz w:val="22"/>
          <w:lang w:eastAsia="en-AU"/>
        </w:rPr>
        <w:t xml:space="preserve">ackage. </w:t>
      </w:r>
    </w:p>
    <w:p w:rsidR="007F6CA8" w:rsidRPr="000B44A2" w:rsidRDefault="007F6CA8" w:rsidP="003C5D19">
      <w:pPr>
        <w:pStyle w:val="ListParagraph"/>
        <w:numPr>
          <w:ilvl w:val="2"/>
          <w:numId w:val="9"/>
        </w:numPr>
        <w:spacing w:before="120" w:after="120"/>
        <w:contextualSpacing w:val="0"/>
        <w:rPr>
          <w:rFonts w:asciiTheme="minorHAnsi" w:hAnsiTheme="minorHAnsi" w:cs="Calibri"/>
          <w:sz w:val="22"/>
          <w:lang w:eastAsia="en-AU"/>
        </w:rPr>
      </w:pPr>
      <w:r w:rsidRPr="000B44A2">
        <w:rPr>
          <w:rFonts w:asciiTheme="minorHAnsi" w:hAnsiTheme="minorHAnsi" w:cs="Calibri"/>
          <w:sz w:val="22"/>
          <w:lang w:eastAsia="en-AU"/>
        </w:rPr>
        <w:t xml:space="preserve">Foundation skills in </w:t>
      </w:r>
      <w:r w:rsidR="00B03F01" w:rsidRPr="000B44A2">
        <w:rPr>
          <w:rFonts w:asciiTheme="minorHAnsi" w:hAnsiTheme="minorHAnsi" w:cs="Calibri"/>
          <w:sz w:val="22"/>
          <w:lang w:eastAsia="en-AU"/>
        </w:rPr>
        <w:t>training package</w:t>
      </w:r>
      <w:r w:rsidRPr="000B44A2">
        <w:rPr>
          <w:rFonts w:asciiTheme="minorHAnsi" w:hAnsiTheme="minorHAnsi" w:cs="Calibri"/>
          <w:sz w:val="22"/>
          <w:lang w:eastAsia="en-AU"/>
        </w:rPr>
        <w:t>s must reflect</w:t>
      </w:r>
      <w:r w:rsidR="00085378" w:rsidRPr="000B44A2">
        <w:rPr>
          <w:rFonts w:asciiTheme="minorHAnsi" w:hAnsiTheme="minorHAnsi" w:cs="Calibri"/>
          <w:sz w:val="22"/>
          <w:lang w:eastAsia="en-AU"/>
        </w:rPr>
        <w:t>,</w:t>
      </w:r>
      <w:r w:rsidRPr="000B44A2">
        <w:rPr>
          <w:rFonts w:asciiTheme="minorHAnsi" w:hAnsiTheme="minorHAnsi" w:cs="Calibri"/>
          <w:sz w:val="22"/>
          <w:lang w:eastAsia="en-AU"/>
        </w:rPr>
        <w:t xml:space="preserve"> and not exceed</w:t>
      </w:r>
      <w:r w:rsidR="00085378" w:rsidRPr="000B44A2">
        <w:rPr>
          <w:rFonts w:asciiTheme="minorHAnsi" w:hAnsiTheme="minorHAnsi" w:cs="Calibri"/>
          <w:sz w:val="22"/>
          <w:lang w:eastAsia="en-AU"/>
        </w:rPr>
        <w:t>,</w:t>
      </w:r>
      <w:r w:rsidRPr="000B44A2">
        <w:rPr>
          <w:rFonts w:asciiTheme="minorHAnsi" w:hAnsiTheme="minorHAnsi" w:cs="Calibri"/>
          <w:sz w:val="22"/>
          <w:lang w:eastAsia="en-AU"/>
        </w:rPr>
        <w:t xml:space="preserve"> the foundation skills required in the workplace.</w:t>
      </w:r>
    </w:p>
    <w:p w:rsidR="007F6CA8" w:rsidRPr="000B44A2" w:rsidRDefault="007F6CA8" w:rsidP="003C5D19">
      <w:pPr>
        <w:pStyle w:val="ListParagraph"/>
        <w:numPr>
          <w:ilvl w:val="2"/>
          <w:numId w:val="9"/>
        </w:numPr>
        <w:spacing w:before="120" w:after="120"/>
        <w:contextualSpacing w:val="0"/>
        <w:rPr>
          <w:rFonts w:asciiTheme="minorHAnsi" w:hAnsiTheme="minorHAnsi" w:cs="Calibri"/>
          <w:sz w:val="22"/>
          <w:lang w:eastAsia="en-AU"/>
        </w:rPr>
      </w:pPr>
      <w:r w:rsidRPr="000B44A2">
        <w:rPr>
          <w:rFonts w:asciiTheme="minorHAnsi" w:hAnsiTheme="minorHAnsi" w:cs="Calibri"/>
          <w:sz w:val="22"/>
          <w:lang w:eastAsia="en-AU"/>
        </w:rPr>
        <w:t>Foundation skill requirements</w:t>
      </w:r>
      <w:r w:rsidR="00A81205" w:rsidRPr="000B44A2">
        <w:rPr>
          <w:rFonts w:asciiTheme="minorHAnsi" w:hAnsiTheme="minorHAnsi" w:cs="Calibri"/>
          <w:sz w:val="22"/>
          <w:lang w:eastAsia="en-AU"/>
        </w:rPr>
        <w:t>, where not explicit in the performance criteria,</w:t>
      </w:r>
      <w:r w:rsidRPr="000B44A2">
        <w:rPr>
          <w:rFonts w:asciiTheme="minorHAnsi" w:hAnsiTheme="minorHAnsi" w:cs="Calibri"/>
          <w:sz w:val="22"/>
          <w:lang w:eastAsia="en-AU"/>
        </w:rPr>
        <w:t xml:space="preserve"> must be stated in the </w:t>
      </w:r>
      <w:r w:rsidR="00085378" w:rsidRPr="000B44A2">
        <w:rPr>
          <w:rFonts w:asciiTheme="minorHAnsi" w:hAnsiTheme="minorHAnsi" w:cs="Calibri"/>
          <w:sz w:val="22"/>
          <w:lang w:eastAsia="en-AU"/>
        </w:rPr>
        <w:t>‘</w:t>
      </w:r>
      <w:r w:rsidRPr="000B44A2">
        <w:rPr>
          <w:rFonts w:asciiTheme="minorHAnsi" w:hAnsiTheme="minorHAnsi" w:cs="Calibri"/>
          <w:sz w:val="22"/>
          <w:lang w:eastAsia="en-AU"/>
        </w:rPr>
        <w:t>Foundation Skills</w:t>
      </w:r>
      <w:r w:rsidR="00085378" w:rsidRPr="000B44A2">
        <w:rPr>
          <w:rFonts w:asciiTheme="minorHAnsi" w:hAnsiTheme="minorHAnsi" w:cs="Calibri"/>
          <w:sz w:val="22"/>
          <w:lang w:eastAsia="en-AU"/>
        </w:rPr>
        <w:t>’</w:t>
      </w:r>
      <w:r w:rsidRPr="000B44A2">
        <w:rPr>
          <w:rFonts w:asciiTheme="minorHAnsi" w:hAnsiTheme="minorHAnsi" w:cs="Calibri"/>
          <w:sz w:val="22"/>
          <w:lang w:eastAsia="en-AU"/>
        </w:rPr>
        <w:t xml:space="preserve"> field of the unit of competency template.</w:t>
      </w:r>
    </w:p>
    <w:p w:rsidR="007F6CA8" w:rsidRPr="000B44A2" w:rsidRDefault="00361E12">
      <w:pPr>
        <w:pStyle w:val="Heading2"/>
      </w:pPr>
      <w:bookmarkStart w:id="6" w:name="_Toc25307442"/>
      <w:r w:rsidRPr="000B44A2">
        <w:t xml:space="preserve">Training Packages </w:t>
      </w:r>
      <w:r w:rsidR="00C57E76" w:rsidRPr="000B44A2">
        <w:t>-</w:t>
      </w:r>
      <w:r w:rsidRPr="000B44A2">
        <w:t xml:space="preserve"> cross</w:t>
      </w:r>
      <w:r w:rsidR="00631899">
        <w:t>-</w:t>
      </w:r>
      <w:r w:rsidRPr="000B44A2">
        <w:t>sector units</w:t>
      </w:r>
      <w:bookmarkEnd w:id="6"/>
    </w:p>
    <w:p w:rsidR="00111820" w:rsidRPr="000B44A2" w:rsidRDefault="00111820" w:rsidP="003C5D19">
      <w:pPr>
        <w:pStyle w:val="ListParagraph"/>
        <w:numPr>
          <w:ilvl w:val="2"/>
          <w:numId w:val="9"/>
        </w:numPr>
        <w:spacing w:before="120" w:after="120"/>
        <w:contextualSpacing w:val="0"/>
        <w:rPr>
          <w:rFonts w:asciiTheme="minorHAnsi" w:hAnsiTheme="minorHAnsi" w:cs="Calibri"/>
          <w:sz w:val="22"/>
          <w:lang w:eastAsia="en-AU"/>
        </w:rPr>
      </w:pPr>
      <w:r w:rsidRPr="000B44A2">
        <w:rPr>
          <w:rFonts w:asciiTheme="minorHAnsi" w:hAnsiTheme="minorHAnsi" w:cs="Calibri"/>
          <w:sz w:val="22"/>
          <w:lang w:eastAsia="en-AU"/>
        </w:rPr>
        <w:t>Cross</w:t>
      </w:r>
      <w:r w:rsidR="00631899">
        <w:rPr>
          <w:rFonts w:asciiTheme="minorHAnsi" w:hAnsiTheme="minorHAnsi" w:cs="Calibri"/>
          <w:sz w:val="22"/>
          <w:lang w:eastAsia="en-AU"/>
        </w:rPr>
        <w:t>-</w:t>
      </w:r>
      <w:r w:rsidRPr="000B44A2">
        <w:rPr>
          <w:rFonts w:asciiTheme="minorHAnsi" w:hAnsiTheme="minorHAnsi" w:cs="Calibri"/>
          <w:sz w:val="22"/>
          <w:lang w:eastAsia="en-AU"/>
        </w:rPr>
        <w:t>sector units address common knowledge and skill needs across industries, support occupational mobility, and minimise the duplication of units within</w:t>
      </w:r>
      <w:r w:rsidR="00B94B4E" w:rsidRPr="000B44A2">
        <w:rPr>
          <w:rFonts w:asciiTheme="minorHAnsi" w:hAnsiTheme="minorHAnsi" w:cs="Calibri"/>
          <w:sz w:val="22"/>
          <w:lang w:eastAsia="en-AU"/>
        </w:rPr>
        <w:t xml:space="preserve"> the</w:t>
      </w:r>
      <w:r w:rsidRPr="000B44A2">
        <w:rPr>
          <w:rFonts w:asciiTheme="minorHAnsi" w:hAnsiTheme="minorHAnsi" w:cs="Calibri"/>
          <w:sz w:val="22"/>
          <w:lang w:eastAsia="en-AU"/>
        </w:rPr>
        <w:t xml:space="preserve"> training </w:t>
      </w:r>
      <w:r w:rsidR="00B94B4E" w:rsidRPr="000B44A2">
        <w:rPr>
          <w:rFonts w:asciiTheme="minorHAnsi" w:hAnsiTheme="minorHAnsi" w:cs="Calibri"/>
          <w:sz w:val="22"/>
          <w:lang w:eastAsia="en-AU"/>
        </w:rPr>
        <w:t>system</w:t>
      </w:r>
      <w:r w:rsidRPr="000B44A2">
        <w:rPr>
          <w:rFonts w:asciiTheme="minorHAnsi" w:hAnsiTheme="minorHAnsi" w:cs="Calibri"/>
          <w:sz w:val="22"/>
          <w:lang w:eastAsia="en-AU"/>
        </w:rPr>
        <w:t xml:space="preserve">. </w:t>
      </w:r>
    </w:p>
    <w:p w:rsidR="00111820" w:rsidRPr="000B44A2" w:rsidRDefault="00111820" w:rsidP="003C5D19">
      <w:pPr>
        <w:pStyle w:val="ListParagraph"/>
        <w:numPr>
          <w:ilvl w:val="2"/>
          <w:numId w:val="9"/>
        </w:numPr>
        <w:spacing w:before="120" w:after="120"/>
        <w:contextualSpacing w:val="0"/>
        <w:rPr>
          <w:rFonts w:asciiTheme="minorHAnsi" w:hAnsiTheme="minorHAnsi" w:cs="Calibri"/>
          <w:sz w:val="22"/>
          <w:lang w:eastAsia="en-AU"/>
        </w:rPr>
      </w:pPr>
      <w:r w:rsidRPr="000B44A2">
        <w:rPr>
          <w:rFonts w:asciiTheme="minorHAnsi" w:hAnsiTheme="minorHAnsi" w:cs="Calibri"/>
          <w:sz w:val="22"/>
          <w:lang w:eastAsia="en-AU"/>
        </w:rPr>
        <w:t>While cross</w:t>
      </w:r>
      <w:r w:rsidR="00631899">
        <w:rPr>
          <w:rFonts w:asciiTheme="minorHAnsi" w:hAnsiTheme="minorHAnsi" w:cs="Calibri"/>
          <w:sz w:val="22"/>
          <w:lang w:eastAsia="en-AU"/>
        </w:rPr>
        <w:t>-</w:t>
      </w:r>
      <w:r w:rsidRPr="000B44A2">
        <w:rPr>
          <w:rFonts w:asciiTheme="minorHAnsi" w:hAnsiTheme="minorHAnsi" w:cs="Calibri"/>
          <w:sz w:val="22"/>
          <w:lang w:eastAsia="en-AU"/>
        </w:rPr>
        <w:t xml:space="preserve">sector units </w:t>
      </w:r>
      <w:proofErr w:type="gramStart"/>
      <w:r w:rsidRPr="000B44A2">
        <w:rPr>
          <w:rFonts w:asciiTheme="minorHAnsi" w:hAnsiTheme="minorHAnsi" w:cs="Calibri"/>
          <w:sz w:val="22"/>
          <w:lang w:eastAsia="en-AU"/>
        </w:rPr>
        <w:t>are housed</w:t>
      </w:r>
      <w:proofErr w:type="gramEnd"/>
      <w:r w:rsidRPr="000B44A2">
        <w:rPr>
          <w:rFonts w:asciiTheme="minorHAnsi" w:hAnsiTheme="minorHAnsi" w:cs="Calibri"/>
          <w:sz w:val="22"/>
          <w:lang w:eastAsia="en-AU"/>
        </w:rPr>
        <w:t xml:space="preserve"> in industry specific training package</w:t>
      </w:r>
      <w:r w:rsidR="00F34989" w:rsidRPr="000B44A2">
        <w:rPr>
          <w:rFonts w:asciiTheme="minorHAnsi" w:hAnsiTheme="minorHAnsi" w:cs="Calibri"/>
          <w:sz w:val="22"/>
          <w:lang w:eastAsia="en-AU"/>
        </w:rPr>
        <w:t>s</w:t>
      </w:r>
      <w:r w:rsidRPr="000B44A2">
        <w:rPr>
          <w:rFonts w:asciiTheme="minorHAnsi" w:hAnsiTheme="minorHAnsi" w:cs="Calibri"/>
          <w:sz w:val="22"/>
          <w:lang w:eastAsia="en-AU"/>
        </w:rPr>
        <w:t xml:space="preserve">, they are also listed on the National Register. </w:t>
      </w:r>
      <w:r w:rsidR="00215F96" w:rsidRPr="000B44A2">
        <w:rPr>
          <w:rFonts w:asciiTheme="minorHAnsi" w:hAnsiTheme="minorHAnsi" w:cs="Calibri"/>
          <w:sz w:val="22"/>
          <w:lang w:eastAsia="en-AU"/>
        </w:rPr>
        <w:t>This</w:t>
      </w:r>
      <w:r w:rsidRPr="000B44A2">
        <w:rPr>
          <w:rFonts w:asciiTheme="minorHAnsi" w:hAnsiTheme="minorHAnsi" w:cs="Calibri"/>
          <w:sz w:val="22"/>
          <w:lang w:eastAsia="en-AU"/>
        </w:rPr>
        <w:t xml:space="preserve"> </w:t>
      </w:r>
      <w:proofErr w:type="gramStart"/>
      <w:r w:rsidRPr="000B44A2">
        <w:rPr>
          <w:rFonts w:asciiTheme="minorHAnsi" w:hAnsiTheme="minorHAnsi" w:cs="Calibri"/>
          <w:sz w:val="22"/>
          <w:lang w:eastAsia="en-AU"/>
        </w:rPr>
        <w:t>is designed</w:t>
      </w:r>
      <w:proofErr w:type="gramEnd"/>
      <w:r w:rsidRPr="000B44A2">
        <w:rPr>
          <w:rFonts w:asciiTheme="minorHAnsi" w:hAnsiTheme="minorHAnsi" w:cs="Calibri"/>
          <w:sz w:val="22"/>
          <w:lang w:eastAsia="en-AU"/>
        </w:rPr>
        <w:t xml:space="preserve"> to support the use of cross</w:t>
      </w:r>
      <w:r w:rsidR="00631899">
        <w:rPr>
          <w:rFonts w:asciiTheme="minorHAnsi" w:hAnsiTheme="minorHAnsi" w:cs="Calibri"/>
          <w:sz w:val="22"/>
          <w:lang w:eastAsia="en-AU"/>
        </w:rPr>
        <w:t>-</w:t>
      </w:r>
      <w:r w:rsidRPr="000B44A2">
        <w:rPr>
          <w:rFonts w:asciiTheme="minorHAnsi" w:hAnsiTheme="minorHAnsi" w:cs="Calibri"/>
          <w:sz w:val="22"/>
          <w:lang w:eastAsia="en-AU"/>
        </w:rPr>
        <w:t>sector units by providing training package developers with a single source of all cross</w:t>
      </w:r>
      <w:r w:rsidR="00631899">
        <w:rPr>
          <w:rFonts w:asciiTheme="minorHAnsi" w:hAnsiTheme="minorHAnsi" w:cs="Calibri"/>
          <w:sz w:val="22"/>
          <w:lang w:eastAsia="en-AU"/>
        </w:rPr>
        <w:t>-</w:t>
      </w:r>
      <w:r w:rsidRPr="000B44A2">
        <w:rPr>
          <w:rFonts w:asciiTheme="minorHAnsi" w:hAnsiTheme="minorHAnsi" w:cs="Calibri"/>
          <w:sz w:val="22"/>
          <w:lang w:eastAsia="en-AU"/>
        </w:rPr>
        <w:t xml:space="preserve">sector units that can be imported into training packages. </w:t>
      </w:r>
    </w:p>
    <w:p w:rsidR="00111820" w:rsidRPr="000B44A2" w:rsidRDefault="00111820" w:rsidP="003C5D19">
      <w:pPr>
        <w:pStyle w:val="ListParagraph"/>
        <w:numPr>
          <w:ilvl w:val="2"/>
          <w:numId w:val="9"/>
        </w:numPr>
        <w:spacing w:before="120" w:after="120"/>
        <w:contextualSpacing w:val="0"/>
        <w:rPr>
          <w:rFonts w:asciiTheme="minorHAnsi" w:hAnsiTheme="minorHAnsi" w:cs="Calibri"/>
          <w:sz w:val="22"/>
          <w:lang w:eastAsia="en-AU"/>
        </w:rPr>
      </w:pPr>
      <w:r w:rsidRPr="000B44A2">
        <w:rPr>
          <w:rFonts w:asciiTheme="minorHAnsi" w:hAnsiTheme="minorHAnsi" w:cs="Calibri"/>
          <w:sz w:val="22"/>
          <w:lang w:eastAsia="en-AU"/>
        </w:rPr>
        <w:t>Cross</w:t>
      </w:r>
      <w:r w:rsidR="00631899">
        <w:rPr>
          <w:rFonts w:asciiTheme="minorHAnsi" w:hAnsiTheme="minorHAnsi" w:cs="Calibri"/>
          <w:sz w:val="22"/>
          <w:lang w:eastAsia="en-AU"/>
        </w:rPr>
        <w:t>-</w:t>
      </w:r>
      <w:r w:rsidRPr="000B44A2">
        <w:rPr>
          <w:rFonts w:asciiTheme="minorHAnsi" w:hAnsiTheme="minorHAnsi" w:cs="Calibri"/>
          <w:sz w:val="22"/>
          <w:lang w:eastAsia="en-AU"/>
        </w:rPr>
        <w:t xml:space="preserve">sector units </w:t>
      </w:r>
      <w:proofErr w:type="gramStart"/>
      <w:r w:rsidRPr="000B44A2">
        <w:rPr>
          <w:rFonts w:asciiTheme="minorHAnsi" w:hAnsiTheme="minorHAnsi" w:cs="Calibri"/>
          <w:sz w:val="22"/>
          <w:lang w:eastAsia="en-AU"/>
        </w:rPr>
        <w:t>are developed</w:t>
      </w:r>
      <w:proofErr w:type="gramEnd"/>
      <w:r w:rsidRPr="000B44A2">
        <w:rPr>
          <w:rFonts w:asciiTheme="minorHAnsi" w:hAnsiTheme="minorHAnsi" w:cs="Calibri"/>
          <w:sz w:val="22"/>
          <w:lang w:eastAsia="en-AU"/>
        </w:rPr>
        <w:t xml:space="preserve"> in accordance with the unit of competency requirements. </w:t>
      </w:r>
      <w:proofErr w:type="gramStart"/>
      <w:r w:rsidRPr="000B44A2">
        <w:rPr>
          <w:rFonts w:asciiTheme="minorHAnsi" w:hAnsiTheme="minorHAnsi" w:cs="Calibri"/>
          <w:sz w:val="22"/>
          <w:lang w:eastAsia="en-AU"/>
        </w:rPr>
        <w:t>However</w:t>
      </w:r>
      <w:proofErr w:type="gramEnd"/>
      <w:r w:rsidRPr="000B44A2">
        <w:rPr>
          <w:rFonts w:asciiTheme="minorHAnsi" w:hAnsiTheme="minorHAnsi" w:cs="Calibri"/>
          <w:sz w:val="22"/>
          <w:lang w:eastAsia="en-AU"/>
        </w:rPr>
        <w:t xml:space="preserve"> in addition they must cover a range of functions relevant to the workplace and be appropriate to cross industry application.</w:t>
      </w:r>
    </w:p>
    <w:p w:rsidR="00F27B26" w:rsidRPr="000B44A2" w:rsidRDefault="00916E45">
      <w:pPr>
        <w:pStyle w:val="Heading2"/>
      </w:pPr>
      <w:bookmarkStart w:id="7" w:name="_Toc25307443"/>
      <w:r w:rsidRPr="000B44A2">
        <w:t xml:space="preserve">Training Packages – </w:t>
      </w:r>
      <w:bookmarkStart w:id="8" w:name="_Toc5108129"/>
      <w:bookmarkStart w:id="9" w:name="_Toc5108159"/>
      <w:bookmarkEnd w:id="8"/>
      <w:bookmarkEnd w:id="9"/>
      <w:r w:rsidRPr="000B44A2">
        <w:t>a</w:t>
      </w:r>
      <w:r w:rsidR="00F27B26" w:rsidRPr="000B44A2">
        <w:t xml:space="preserve">ccess and </w:t>
      </w:r>
      <w:r w:rsidRPr="000B44A2">
        <w:t>e</w:t>
      </w:r>
      <w:r w:rsidR="00F27B26" w:rsidRPr="000B44A2">
        <w:t>quity</w:t>
      </w:r>
      <w:bookmarkEnd w:id="7"/>
    </w:p>
    <w:p w:rsidR="00F27B26" w:rsidRPr="000B44A2" w:rsidRDefault="007F5B9A"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lang w:eastAsia="en-AU"/>
        </w:rPr>
        <w:t xml:space="preserve">Training </w:t>
      </w:r>
      <w:r w:rsidR="00D10A6D" w:rsidRPr="000B44A2">
        <w:rPr>
          <w:rFonts w:asciiTheme="minorHAnsi" w:hAnsiTheme="minorHAnsi" w:cs="Calibri"/>
          <w:sz w:val="22"/>
          <w:lang w:eastAsia="en-AU"/>
        </w:rPr>
        <w:t>p</w:t>
      </w:r>
      <w:r w:rsidR="00F27B26" w:rsidRPr="000B44A2">
        <w:rPr>
          <w:rFonts w:asciiTheme="minorHAnsi" w:hAnsiTheme="minorHAnsi" w:cs="Calibri"/>
          <w:sz w:val="22"/>
          <w:lang w:eastAsia="en-AU"/>
        </w:rPr>
        <w:t>ackage developers</w:t>
      </w:r>
      <w:r w:rsidR="004B2A85">
        <w:rPr>
          <w:rFonts w:asciiTheme="minorHAnsi" w:hAnsiTheme="minorHAnsi" w:cs="Calibri"/>
          <w:sz w:val="22"/>
          <w:lang w:eastAsia="en-AU"/>
        </w:rPr>
        <w:t xml:space="preserve"> in preparing training package products</w:t>
      </w:r>
      <w:r w:rsidR="00F27B26" w:rsidRPr="000B44A2">
        <w:rPr>
          <w:rFonts w:asciiTheme="minorHAnsi" w:hAnsiTheme="minorHAnsi" w:cs="Calibri"/>
          <w:sz w:val="22"/>
          <w:lang w:eastAsia="en-AU"/>
        </w:rPr>
        <w:t xml:space="preserve">, and the </w:t>
      </w:r>
      <w:r w:rsidR="004F2E8C" w:rsidRPr="000B44A2">
        <w:rPr>
          <w:rFonts w:asciiTheme="minorHAnsi" w:hAnsiTheme="minorHAnsi" w:cs="Calibri"/>
          <w:sz w:val="22"/>
          <w:lang w:eastAsia="en-AU"/>
        </w:rPr>
        <w:t>Australian Industry</w:t>
      </w:r>
      <w:r w:rsidR="000E61C0" w:rsidRPr="000B44A2">
        <w:rPr>
          <w:rFonts w:asciiTheme="minorHAnsi" w:hAnsiTheme="minorHAnsi" w:cs="Calibri"/>
          <w:sz w:val="22"/>
          <w:lang w:eastAsia="en-AU"/>
        </w:rPr>
        <w:t xml:space="preserve"> and</w:t>
      </w:r>
      <w:r w:rsidR="004F2E8C" w:rsidRPr="000B44A2">
        <w:rPr>
          <w:rFonts w:asciiTheme="minorHAnsi" w:hAnsiTheme="minorHAnsi" w:cs="Calibri"/>
          <w:sz w:val="22"/>
          <w:lang w:eastAsia="en-AU"/>
        </w:rPr>
        <w:t xml:space="preserve"> Skills </w:t>
      </w:r>
      <w:r w:rsidR="000E61C0" w:rsidRPr="000B44A2">
        <w:rPr>
          <w:rFonts w:asciiTheme="minorHAnsi" w:hAnsiTheme="minorHAnsi" w:cs="Calibri"/>
          <w:sz w:val="22"/>
          <w:lang w:eastAsia="en-AU"/>
        </w:rPr>
        <w:t>Committee</w:t>
      </w:r>
      <w:r w:rsidR="004F2E8C" w:rsidRPr="000B44A2">
        <w:rPr>
          <w:rFonts w:asciiTheme="minorHAnsi" w:hAnsiTheme="minorHAnsi" w:cs="Calibri"/>
          <w:sz w:val="22"/>
          <w:lang w:eastAsia="en-AU"/>
        </w:rPr>
        <w:t xml:space="preserve"> (AISC) </w:t>
      </w:r>
      <w:r w:rsidR="00F27B26" w:rsidRPr="000B44A2">
        <w:rPr>
          <w:rFonts w:asciiTheme="minorHAnsi" w:hAnsiTheme="minorHAnsi" w:cs="Calibri"/>
          <w:sz w:val="22"/>
          <w:lang w:eastAsia="en-AU"/>
        </w:rPr>
        <w:t xml:space="preserve">in </w:t>
      </w:r>
      <w:r w:rsidR="000B17FC" w:rsidRPr="000B44A2">
        <w:rPr>
          <w:rFonts w:asciiTheme="minorHAnsi" w:hAnsiTheme="minorHAnsi" w:cs="Calibri"/>
          <w:sz w:val="22"/>
          <w:lang w:eastAsia="en-AU"/>
        </w:rPr>
        <w:t xml:space="preserve">approving </w:t>
      </w:r>
      <w:r w:rsidR="00B03F01" w:rsidRPr="000B44A2">
        <w:rPr>
          <w:rFonts w:asciiTheme="minorHAnsi" w:hAnsiTheme="minorHAnsi" w:cs="Calibri"/>
          <w:sz w:val="22"/>
          <w:lang w:eastAsia="en-AU"/>
        </w:rPr>
        <w:t xml:space="preserve">training </w:t>
      </w:r>
      <w:r w:rsidR="00B03F01" w:rsidRPr="000B44A2">
        <w:rPr>
          <w:rFonts w:asciiTheme="minorHAnsi" w:hAnsiTheme="minorHAnsi" w:cs="Calibri"/>
          <w:sz w:val="22"/>
          <w:szCs w:val="19"/>
          <w:lang w:eastAsia="en-AU"/>
        </w:rPr>
        <w:t>package</w:t>
      </w:r>
      <w:r w:rsidR="00F27B26" w:rsidRPr="000B44A2">
        <w:rPr>
          <w:rFonts w:asciiTheme="minorHAnsi" w:hAnsiTheme="minorHAnsi" w:cs="Calibri"/>
          <w:sz w:val="22"/>
          <w:szCs w:val="19"/>
          <w:lang w:eastAsia="en-AU"/>
        </w:rPr>
        <w:t>s</w:t>
      </w:r>
      <w:r w:rsidR="000B17FC" w:rsidRPr="000B44A2">
        <w:rPr>
          <w:rFonts w:asciiTheme="minorHAnsi" w:hAnsiTheme="minorHAnsi" w:cs="Calibri"/>
          <w:sz w:val="22"/>
          <w:szCs w:val="19"/>
          <w:lang w:eastAsia="en-AU"/>
        </w:rPr>
        <w:t xml:space="preserve"> for </w:t>
      </w:r>
      <w:proofErr w:type="gramStart"/>
      <w:r w:rsidR="000B17FC" w:rsidRPr="000B44A2">
        <w:rPr>
          <w:rFonts w:asciiTheme="minorHAnsi" w:hAnsiTheme="minorHAnsi" w:cs="Calibri"/>
          <w:sz w:val="22"/>
          <w:szCs w:val="19"/>
          <w:lang w:eastAsia="en-AU"/>
        </w:rPr>
        <w:t>implementation</w:t>
      </w:r>
      <w:r w:rsidR="00F27B26" w:rsidRPr="000B44A2">
        <w:rPr>
          <w:rFonts w:asciiTheme="minorHAnsi" w:hAnsiTheme="minorHAnsi" w:cs="Calibri"/>
          <w:sz w:val="22"/>
          <w:szCs w:val="19"/>
          <w:lang w:eastAsia="en-AU"/>
        </w:rPr>
        <w:t>,</w:t>
      </w:r>
      <w:proofErr w:type="gramEnd"/>
      <w:r w:rsidR="00F27B26" w:rsidRPr="000B44A2">
        <w:rPr>
          <w:rFonts w:asciiTheme="minorHAnsi" w:hAnsiTheme="minorHAnsi" w:cs="Calibri"/>
          <w:sz w:val="22"/>
          <w:szCs w:val="19"/>
          <w:lang w:eastAsia="en-AU"/>
        </w:rPr>
        <w:t xml:space="preserve"> must meet their obligations under Commonwealth anti-discrimination legislation and associated standards and regulations.</w:t>
      </w:r>
    </w:p>
    <w:p w:rsidR="00F27B26" w:rsidRPr="000B44A2" w:rsidRDefault="00B03F01" w:rsidP="003C5D19">
      <w:pPr>
        <w:pStyle w:val="ListParagraph"/>
        <w:numPr>
          <w:ilvl w:val="2"/>
          <w:numId w:val="9"/>
        </w:numPr>
        <w:spacing w:before="120" w:after="120"/>
        <w:contextualSpacing w:val="0"/>
        <w:rPr>
          <w:rFonts w:asciiTheme="minorHAnsi" w:hAnsiTheme="minorHAnsi" w:cs="Calibri"/>
          <w:sz w:val="22"/>
          <w:lang w:eastAsia="en-AU"/>
        </w:rPr>
      </w:pPr>
      <w:r w:rsidRPr="000B44A2">
        <w:rPr>
          <w:rFonts w:asciiTheme="minorHAnsi" w:hAnsiTheme="minorHAnsi" w:cs="Calibri"/>
          <w:sz w:val="22"/>
          <w:szCs w:val="19"/>
          <w:lang w:eastAsia="en-AU"/>
        </w:rPr>
        <w:t>Training package</w:t>
      </w:r>
      <w:r w:rsidR="00F27B26" w:rsidRPr="000B44A2">
        <w:rPr>
          <w:rFonts w:asciiTheme="minorHAnsi" w:hAnsiTheme="minorHAnsi" w:cs="Calibri"/>
          <w:sz w:val="22"/>
          <w:szCs w:val="19"/>
          <w:lang w:eastAsia="en-AU"/>
        </w:rPr>
        <w:t>s</w:t>
      </w:r>
      <w:r w:rsidR="002059A2" w:rsidRPr="000B44A2">
        <w:rPr>
          <w:rFonts w:asciiTheme="minorHAnsi" w:hAnsiTheme="minorHAnsi" w:cs="Calibri"/>
          <w:sz w:val="22"/>
          <w:szCs w:val="19"/>
          <w:lang w:eastAsia="en-AU"/>
        </w:rPr>
        <w:t xml:space="preserve"> </w:t>
      </w:r>
      <w:r w:rsidR="00085378" w:rsidRPr="000B44A2">
        <w:rPr>
          <w:rFonts w:asciiTheme="minorHAnsi" w:hAnsiTheme="minorHAnsi" w:cs="Calibri"/>
          <w:sz w:val="22"/>
          <w:szCs w:val="19"/>
          <w:lang w:eastAsia="en-AU"/>
        </w:rPr>
        <w:t xml:space="preserve">must be </w:t>
      </w:r>
      <w:r w:rsidR="00F27B26" w:rsidRPr="000B44A2">
        <w:rPr>
          <w:rFonts w:asciiTheme="minorHAnsi" w:hAnsiTheme="minorHAnsi" w:cs="Calibri"/>
          <w:sz w:val="22"/>
          <w:szCs w:val="19"/>
          <w:lang w:eastAsia="en-AU"/>
        </w:rPr>
        <w:t>flexible and</w:t>
      </w:r>
      <w:r w:rsidR="00941558" w:rsidRPr="000B44A2">
        <w:rPr>
          <w:rFonts w:asciiTheme="minorHAnsi" w:hAnsiTheme="minorHAnsi" w:cs="Calibri"/>
          <w:sz w:val="22"/>
          <w:szCs w:val="19"/>
          <w:lang w:eastAsia="en-AU"/>
        </w:rPr>
        <w:t xml:space="preserve"> the Companion Volume Implementation Guide must</w:t>
      </w:r>
      <w:r w:rsidR="00F27B26" w:rsidRPr="000B44A2">
        <w:rPr>
          <w:rFonts w:asciiTheme="minorHAnsi" w:hAnsiTheme="minorHAnsi" w:cs="Calibri"/>
          <w:sz w:val="22"/>
          <w:szCs w:val="19"/>
          <w:lang w:eastAsia="en-AU"/>
        </w:rPr>
        <w:t xml:space="preserve"> provide guidance and recommendations to enable reasonable</w:t>
      </w:r>
      <w:r w:rsidR="00F27B26" w:rsidRPr="000B44A2">
        <w:rPr>
          <w:rFonts w:asciiTheme="minorHAnsi" w:hAnsiTheme="minorHAnsi" w:cs="Calibri"/>
          <w:sz w:val="22"/>
          <w:lang w:eastAsia="en-AU"/>
        </w:rPr>
        <w:t xml:space="preserve"> adjustments in implementation.</w:t>
      </w:r>
    </w:p>
    <w:p w:rsidR="00F27B26" w:rsidRPr="000B44A2" w:rsidRDefault="00F27B26" w:rsidP="00B03F01">
      <w:pPr>
        <w:spacing w:before="120" w:after="120"/>
        <w:ind w:left="357"/>
        <w:rPr>
          <w:rFonts w:cs="Arial"/>
        </w:rPr>
      </w:pPr>
      <w:r w:rsidRPr="000B44A2">
        <w:rPr>
          <w:rFonts w:cs="Arial"/>
        </w:rPr>
        <w:br w:type="page"/>
      </w:r>
    </w:p>
    <w:p w:rsidR="00F27B26" w:rsidRPr="000B44A2" w:rsidRDefault="00F27B26" w:rsidP="003C5D19">
      <w:pPr>
        <w:pStyle w:val="Heading1"/>
        <w:numPr>
          <w:ilvl w:val="0"/>
          <w:numId w:val="9"/>
        </w:numPr>
        <w:rPr>
          <w:rFonts w:ascii="Calibri" w:hAnsi="Calibri" w:cs="Calibri"/>
          <w:b/>
          <w:color w:val="244061" w:themeColor="accent1" w:themeShade="80"/>
          <w:sz w:val="40"/>
          <w:szCs w:val="32"/>
        </w:rPr>
      </w:pPr>
      <w:bookmarkStart w:id="10" w:name="_Toc25307444"/>
      <w:r w:rsidRPr="000B44A2">
        <w:rPr>
          <w:rFonts w:ascii="Calibri" w:hAnsi="Calibri" w:cs="Calibri"/>
          <w:b/>
          <w:color w:val="244061" w:themeColor="accent1" w:themeShade="80"/>
          <w:sz w:val="40"/>
          <w:szCs w:val="32"/>
        </w:rPr>
        <w:lastRenderedPageBreak/>
        <w:t>Units of Competency</w:t>
      </w:r>
      <w:bookmarkEnd w:id="10"/>
    </w:p>
    <w:p w:rsidR="00F27B26" w:rsidRPr="000B44A2" w:rsidRDefault="00484249" w:rsidP="009D7F47">
      <w:pPr>
        <w:pStyle w:val="Heading2"/>
      </w:pPr>
      <w:bookmarkStart w:id="11" w:name="_Toc25307445"/>
      <w:r w:rsidRPr="000B44A2">
        <w:t>Units of C</w:t>
      </w:r>
      <w:r w:rsidR="00F27B26" w:rsidRPr="000B44A2">
        <w:t>ompetency - coding and titling</w:t>
      </w:r>
      <w:bookmarkEnd w:id="11"/>
    </w:p>
    <w:p w:rsidR="00F27B26" w:rsidRPr="000B44A2" w:rsidRDefault="00F27B26"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Each unit of competency </w:t>
      </w:r>
      <w:proofErr w:type="gramStart"/>
      <w:r w:rsidRPr="000B44A2">
        <w:rPr>
          <w:rFonts w:asciiTheme="minorHAnsi" w:hAnsiTheme="minorHAnsi" w:cs="Calibri"/>
          <w:sz w:val="22"/>
          <w:szCs w:val="19"/>
          <w:lang w:eastAsia="en-AU"/>
        </w:rPr>
        <w:t>must be uniquely identified</w:t>
      </w:r>
      <w:proofErr w:type="gramEnd"/>
      <w:r w:rsidRPr="000B44A2">
        <w:rPr>
          <w:rFonts w:asciiTheme="minorHAnsi" w:hAnsiTheme="minorHAnsi" w:cs="Calibri"/>
          <w:sz w:val="22"/>
          <w:szCs w:val="19"/>
          <w:lang w:eastAsia="en-AU"/>
        </w:rPr>
        <w:t xml:space="preserve"> by the combination of its code and title.</w:t>
      </w:r>
    </w:p>
    <w:p w:rsidR="00F27B26" w:rsidRPr="000B44A2" w:rsidRDefault="00F27B26"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b/>
          <w:sz w:val="22"/>
          <w:szCs w:val="19"/>
          <w:lang w:eastAsia="en-AU"/>
        </w:rPr>
        <w:t>Code:</w:t>
      </w:r>
      <w:r w:rsidRPr="000B44A2">
        <w:rPr>
          <w:rFonts w:asciiTheme="minorHAnsi" w:hAnsiTheme="minorHAnsi" w:cs="Calibri"/>
          <w:sz w:val="22"/>
          <w:szCs w:val="19"/>
          <w:lang w:eastAsia="en-AU"/>
        </w:rPr>
        <w:t xml:space="preserve"> Each unit of competency must have a unique code that conforms to the following:</w:t>
      </w:r>
    </w:p>
    <w:p w:rsidR="00F27B26" w:rsidRPr="000B44A2" w:rsidRDefault="00AC5E01"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t</w:t>
      </w:r>
      <w:r w:rsidR="00B03F01" w:rsidRPr="000B44A2">
        <w:rPr>
          <w:rFonts w:asciiTheme="minorHAnsi" w:hAnsiTheme="minorHAnsi" w:cs="Calibri"/>
          <w:sz w:val="22"/>
          <w:szCs w:val="19"/>
          <w:lang w:eastAsia="en-AU"/>
        </w:rPr>
        <w:t>raining p</w:t>
      </w:r>
      <w:r w:rsidR="00F27B26" w:rsidRPr="000B44A2">
        <w:rPr>
          <w:rFonts w:asciiTheme="minorHAnsi" w:hAnsiTheme="minorHAnsi" w:cs="Calibri"/>
          <w:sz w:val="22"/>
          <w:szCs w:val="19"/>
          <w:lang w:eastAsia="en-AU"/>
        </w:rPr>
        <w:t>ackage identifier—three alpha characters</w:t>
      </w:r>
    </w:p>
    <w:p w:rsidR="005B0847" w:rsidRPr="000B44A2" w:rsidRDefault="00AC5E01" w:rsidP="003C5D19">
      <w:pPr>
        <w:numPr>
          <w:ilvl w:val="0"/>
          <w:numId w:val="10"/>
        </w:numPr>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a</w:t>
      </w:r>
      <w:r w:rsidR="00F27B26" w:rsidRPr="000B44A2">
        <w:rPr>
          <w:rFonts w:asciiTheme="minorHAnsi" w:hAnsiTheme="minorHAnsi" w:cs="Calibri"/>
          <w:sz w:val="22"/>
          <w:szCs w:val="19"/>
          <w:lang w:eastAsia="en-AU"/>
        </w:rPr>
        <w:t xml:space="preserve">lpha and/or numeric characters that comply with the length specified in </w:t>
      </w:r>
      <w:r w:rsidR="009D6439" w:rsidRPr="000B44A2">
        <w:rPr>
          <w:rFonts w:asciiTheme="minorHAnsi" w:hAnsiTheme="minorHAnsi" w:cs="Calibri"/>
          <w:sz w:val="22"/>
          <w:szCs w:val="19"/>
          <w:lang w:eastAsia="en-AU"/>
        </w:rPr>
        <w:t>AVETMISS</w:t>
      </w:r>
      <w:r w:rsidR="00F27B26" w:rsidRPr="000B44A2">
        <w:rPr>
          <w:rFonts w:asciiTheme="minorHAnsi" w:hAnsiTheme="minorHAnsi" w:cs="Calibri"/>
          <w:sz w:val="22"/>
          <w:szCs w:val="19"/>
          <w:lang w:eastAsia="en-AU"/>
        </w:rPr>
        <w:t xml:space="preserve"> (no more than 12 characters)</w:t>
      </w:r>
    </w:p>
    <w:p w:rsidR="003B781B" w:rsidRPr="000B44A2" w:rsidRDefault="005B0847" w:rsidP="003C5D19">
      <w:pPr>
        <w:numPr>
          <w:ilvl w:val="0"/>
          <w:numId w:val="10"/>
        </w:numPr>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cross</w:t>
      </w:r>
      <w:r w:rsidR="00631899">
        <w:rPr>
          <w:rFonts w:asciiTheme="minorHAnsi" w:hAnsiTheme="minorHAnsi" w:cs="Calibri"/>
          <w:sz w:val="22"/>
          <w:szCs w:val="19"/>
          <w:lang w:eastAsia="en-AU"/>
        </w:rPr>
        <w:t>-</w:t>
      </w:r>
      <w:r w:rsidRPr="000B44A2">
        <w:rPr>
          <w:rFonts w:asciiTheme="minorHAnsi" w:hAnsiTheme="minorHAnsi" w:cs="Calibri"/>
          <w:sz w:val="22"/>
          <w:szCs w:val="19"/>
          <w:lang w:eastAsia="en-AU"/>
        </w:rPr>
        <w:t xml:space="preserve">sector units must have </w:t>
      </w:r>
      <w:r w:rsidR="00EF427B" w:rsidRPr="000B44A2">
        <w:rPr>
          <w:rFonts w:asciiTheme="minorHAnsi" w:hAnsiTheme="minorHAnsi" w:cs="Calibri"/>
          <w:sz w:val="22"/>
          <w:szCs w:val="19"/>
          <w:lang w:eastAsia="en-AU"/>
        </w:rPr>
        <w:t>‘</w:t>
      </w:r>
      <w:r w:rsidRPr="000B44A2">
        <w:rPr>
          <w:rFonts w:asciiTheme="minorHAnsi" w:hAnsiTheme="minorHAnsi" w:cs="Calibri"/>
          <w:sz w:val="22"/>
          <w:szCs w:val="19"/>
          <w:lang w:eastAsia="en-AU"/>
        </w:rPr>
        <w:t>X</w:t>
      </w:r>
      <w:r w:rsidR="00EF427B" w:rsidRPr="000B44A2">
        <w:rPr>
          <w:rFonts w:asciiTheme="minorHAnsi" w:hAnsiTheme="minorHAnsi" w:cs="Calibri"/>
          <w:sz w:val="22"/>
          <w:szCs w:val="19"/>
          <w:lang w:eastAsia="en-AU"/>
        </w:rPr>
        <w:t>’</w:t>
      </w:r>
      <w:r w:rsidRPr="000B44A2">
        <w:rPr>
          <w:rFonts w:asciiTheme="minorHAnsi" w:hAnsiTheme="minorHAnsi" w:cs="Calibri"/>
          <w:sz w:val="22"/>
          <w:szCs w:val="19"/>
          <w:lang w:eastAsia="en-AU"/>
        </w:rPr>
        <w:t xml:space="preserve"> as the final character</w:t>
      </w:r>
    </w:p>
    <w:p w:rsidR="00DA7D44" w:rsidRPr="000B44A2" w:rsidRDefault="003B781B" w:rsidP="003C5D19">
      <w:pPr>
        <w:numPr>
          <w:ilvl w:val="0"/>
          <w:numId w:val="10"/>
        </w:numPr>
        <w:spacing w:before="120" w:after="120"/>
        <w:ind w:left="1080"/>
        <w:rPr>
          <w:rFonts w:asciiTheme="minorHAnsi" w:hAnsiTheme="minorHAnsi" w:cs="Calibri"/>
          <w:sz w:val="22"/>
          <w:szCs w:val="19"/>
          <w:lang w:eastAsia="en-AU"/>
        </w:rPr>
      </w:pPr>
      <w:proofErr w:type="gramStart"/>
      <w:r w:rsidRPr="000B44A2">
        <w:rPr>
          <w:rFonts w:asciiTheme="minorHAnsi" w:hAnsiTheme="minorHAnsi" w:cs="Calibri"/>
          <w:sz w:val="22"/>
          <w:szCs w:val="19"/>
          <w:lang w:eastAsia="en-AU"/>
        </w:rPr>
        <w:t>u</w:t>
      </w:r>
      <w:r w:rsidR="00F06250" w:rsidRPr="000B44A2">
        <w:rPr>
          <w:rFonts w:asciiTheme="minorHAnsi" w:hAnsiTheme="minorHAnsi" w:cs="Calibri"/>
          <w:sz w:val="22"/>
          <w:szCs w:val="19"/>
          <w:lang w:eastAsia="en-AU"/>
        </w:rPr>
        <w:t>nits</w:t>
      </w:r>
      <w:proofErr w:type="gramEnd"/>
      <w:r w:rsidR="00F06250" w:rsidRPr="000B44A2">
        <w:rPr>
          <w:rFonts w:asciiTheme="minorHAnsi" w:hAnsiTheme="minorHAnsi" w:cs="Calibri"/>
          <w:sz w:val="22"/>
          <w:szCs w:val="19"/>
          <w:lang w:eastAsia="en-AU"/>
        </w:rPr>
        <w:t xml:space="preserve"> that are not cross</w:t>
      </w:r>
      <w:r w:rsidR="00631899">
        <w:rPr>
          <w:rFonts w:asciiTheme="minorHAnsi" w:hAnsiTheme="minorHAnsi" w:cs="Calibri"/>
          <w:sz w:val="22"/>
          <w:szCs w:val="19"/>
          <w:lang w:eastAsia="en-AU"/>
        </w:rPr>
        <w:t>-</w:t>
      </w:r>
      <w:r w:rsidR="00F06250" w:rsidRPr="000B44A2">
        <w:rPr>
          <w:rFonts w:asciiTheme="minorHAnsi" w:hAnsiTheme="minorHAnsi" w:cs="Calibri"/>
          <w:sz w:val="22"/>
          <w:szCs w:val="19"/>
          <w:lang w:eastAsia="en-AU"/>
        </w:rPr>
        <w:t xml:space="preserve">sector units must not </w:t>
      </w:r>
      <w:r w:rsidR="00A02FEA" w:rsidRPr="000B44A2">
        <w:rPr>
          <w:rFonts w:asciiTheme="minorHAnsi" w:hAnsiTheme="minorHAnsi" w:cs="Calibri"/>
          <w:sz w:val="22"/>
          <w:szCs w:val="19"/>
          <w:lang w:eastAsia="en-AU"/>
        </w:rPr>
        <w:t>use</w:t>
      </w:r>
      <w:r w:rsidR="00F06250" w:rsidRPr="000B44A2">
        <w:rPr>
          <w:rFonts w:asciiTheme="minorHAnsi" w:hAnsiTheme="minorHAnsi" w:cs="Calibri"/>
          <w:sz w:val="22"/>
          <w:szCs w:val="19"/>
          <w:lang w:eastAsia="en-AU"/>
        </w:rPr>
        <w:t xml:space="preserve"> ‘X’ as the final character. </w:t>
      </w:r>
    </w:p>
    <w:p w:rsidR="00DA7D44" w:rsidRPr="000B44A2" w:rsidRDefault="00F27B26" w:rsidP="003C5D19">
      <w:pPr>
        <w:pStyle w:val="ListParagraph"/>
        <w:numPr>
          <w:ilvl w:val="2"/>
          <w:numId w:val="9"/>
        </w:numPr>
        <w:spacing w:before="240" w:after="120"/>
        <w:rPr>
          <w:rFonts w:asciiTheme="minorHAnsi" w:hAnsiTheme="minorHAnsi" w:cs="Calibri"/>
          <w:sz w:val="22"/>
          <w:szCs w:val="19"/>
          <w:lang w:eastAsia="en-AU"/>
        </w:rPr>
      </w:pPr>
      <w:r w:rsidRPr="000B44A2">
        <w:rPr>
          <w:rFonts w:asciiTheme="minorHAnsi" w:hAnsiTheme="minorHAnsi" w:cs="Calibri"/>
          <w:b/>
          <w:sz w:val="22"/>
          <w:szCs w:val="19"/>
          <w:lang w:eastAsia="en-AU"/>
        </w:rPr>
        <w:t>Title:</w:t>
      </w:r>
      <w:r w:rsidR="00B03F01" w:rsidRPr="000B44A2">
        <w:rPr>
          <w:rFonts w:asciiTheme="minorHAnsi" w:hAnsiTheme="minorHAnsi" w:cs="Calibri"/>
          <w:sz w:val="22"/>
          <w:szCs w:val="19"/>
          <w:lang w:eastAsia="en-AU"/>
        </w:rPr>
        <w:t xml:space="preserve"> U</w:t>
      </w:r>
      <w:r w:rsidRPr="000B44A2">
        <w:rPr>
          <w:rFonts w:asciiTheme="minorHAnsi" w:hAnsiTheme="minorHAnsi" w:cs="Calibri"/>
          <w:sz w:val="22"/>
          <w:szCs w:val="19"/>
          <w:lang w:eastAsia="en-AU"/>
        </w:rPr>
        <w:t>nit title</w:t>
      </w:r>
      <w:r w:rsidR="00B03F01" w:rsidRPr="000B44A2">
        <w:rPr>
          <w:rFonts w:asciiTheme="minorHAnsi" w:hAnsiTheme="minorHAnsi" w:cs="Calibri"/>
          <w:sz w:val="22"/>
          <w:szCs w:val="19"/>
          <w:lang w:eastAsia="en-AU"/>
        </w:rPr>
        <w:t>s must</w:t>
      </w:r>
      <w:r w:rsidRPr="000B44A2">
        <w:rPr>
          <w:rFonts w:asciiTheme="minorHAnsi" w:hAnsiTheme="minorHAnsi" w:cs="Calibri"/>
          <w:sz w:val="22"/>
          <w:szCs w:val="19"/>
          <w:lang w:eastAsia="en-AU"/>
        </w:rPr>
        <w:t xml:space="preserve"> concisely describe the unit outcome. It must comply with the length specified in </w:t>
      </w:r>
      <w:r w:rsidR="00A42DF7" w:rsidRPr="000B44A2">
        <w:rPr>
          <w:rFonts w:asciiTheme="minorHAnsi" w:hAnsiTheme="minorHAnsi" w:cs="Calibri"/>
          <w:sz w:val="22"/>
          <w:szCs w:val="19"/>
          <w:lang w:eastAsia="en-AU"/>
        </w:rPr>
        <w:t>AVETMISS</w:t>
      </w:r>
      <w:r w:rsidRPr="000B44A2">
        <w:rPr>
          <w:rFonts w:asciiTheme="minorHAnsi" w:hAnsiTheme="minorHAnsi" w:cs="Calibri"/>
          <w:sz w:val="22"/>
          <w:szCs w:val="19"/>
          <w:lang w:eastAsia="en-AU"/>
        </w:rPr>
        <w:t xml:space="preserve"> (no more than 100 characters).</w:t>
      </w:r>
    </w:p>
    <w:p w:rsidR="00FD2E5E" w:rsidRPr="000B44A2" w:rsidRDefault="00FD2E5E" w:rsidP="009D7F47">
      <w:pPr>
        <w:pStyle w:val="Heading2"/>
      </w:pPr>
      <w:bookmarkStart w:id="12" w:name="_Toc535578055"/>
      <w:bookmarkStart w:id="13" w:name="_Toc535578476"/>
      <w:bookmarkStart w:id="14" w:name="_Toc535578821"/>
      <w:bookmarkStart w:id="15" w:name="_Toc535578875"/>
      <w:bookmarkStart w:id="16" w:name="_Toc535578056"/>
      <w:bookmarkStart w:id="17" w:name="_Toc535578477"/>
      <w:bookmarkStart w:id="18" w:name="_Toc535578822"/>
      <w:bookmarkStart w:id="19" w:name="_Toc535578876"/>
      <w:bookmarkStart w:id="20" w:name="_Toc535578058"/>
      <w:bookmarkStart w:id="21" w:name="_Toc535578479"/>
      <w:bookmarkStart w:id="22" w:name="_Toc535578824"/>
      <w:bookmarkStart w:id="23" w:name="_Toc535578878"/>
      <w:bookmarkStart w:id="24" w:name="_Toc535578059"/>
      <w:bookmarkStart w:id="25" w:name="_Toc535578480"/>
      <w:bookmarkStart w:id="26" w:name="_Toc535578825"/>
      <w:bookmarkStart w:id="27" w:name="_Toc535578879"/>
      <w:bookmarkStart w:id="28" w:name="_Toc535578060"/>
      <w:bookmarkStart w:id="29" w:name="_Toc535578481"/>
      <w:bookmarkStart w:id="30" w:name="_Toc535578826"/>
      <w:bookmarkStart w:id="31" w:name="_Toc535578880"/>
      <w:bookmarkStart w:id="32" w:name="_Toc535578061"/>
      <w:bookmarkStart w:id="33" w:name="_Toc535578482"/>
      <w:bookmarkStart w:id="34" w:name="_Toc535578827"/>
      <w:bookmarkStart w:id="35" w:name="_Toc535578881"/>
      <w:bookmarkStart w:id="36" w:name="_Toc535578063"/>
      <w:bookmarkStart w:id="37" w:name="_Toc535578484"/>
      <w:bookmarkStart w:id="38" w:name="_Toc535578829"/>
      <w:bookmarkStart w:id="39" w:name="_Toc535578883"/>
      <w:bookmarkStart w:id="40" w:name="_Toc535578064"/>
      <w:bookmarkStart w:id="41" w:name="_Toc535578485"/>
      <w:bookmarkStart w:id="42" w:name="_Toc535578830"/>
      <w:bookmarkStart w:id="43" w:name="_Toc535578884"/>
      <w:bookmarkStart w:id="44" w:name="_Toc535578065"/>
      <w:bookmarkStart w:id="45" w:name="_Toc535578486"/>
      <w:bookmarkStart w:id="46" w:name="_Toc535578831"/>
      <w:bookmarkStart w:id="47" w:name="_Toc535578885"/>
      <w:bookmarkStart w:id="48" w:name="_Toc2530744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0B44A2">
        <w:t xml:space="preserve">Units of Competency - </w:t>
      </w:r>
      <w:r w:rsidR="005D6ED3" w:rsidRPr="000B44A2">
        <w:t>p</w:t>
      </w:r>
      <w:r w:rsidRPr="000B44A2">
        <w:t>re-requisites</w:t>
      </w:r>
      <w:bookmarkEnd w:id="48"/>
    </w:p>
    <w:p w:rsidR="00FD2E5E" w:rsidRPr="000B44A2" w:rsidRDefault="00FD2E5E"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A pre-requisite unit is a unit of competency in which the learner </w:t>
      </w:r>
      <w:proofErr w:type="gramStart"/>
      <w:r w:rsidRPr="000B44A2">
        <w:rPr>
          <w:rFonts w:asciiTheme="minorHAnsi" w:hAnsiTheme="minorHAnsi" w:cs="Calibri"/>
          <w:sz w:val="22"/>
          <w:szCs w:val="19"/>
          <w:lang w:eastAsia="en-AU"/>
        </w:rPr>
        <w:t xml:space="preserve">must be </w:t>
      </w:r>
      <w:r w:rsidR="00675189" w:rsidRPr="000B44A2">
        <w:rPr>
          <w:rFonts w:asciiTheme="minorHAnsi" w:hAnsiTheme="minorHAnsi" w:cs="Calibri"/>
          <w:sz w:val="22"/>
          <w:szCs w:val="19"/>
          <w:lang w:eastAsia="en-AU"/>
        </w:rPr>
        <w:t>assessed</w:t>
      </w:r>
      <w:proofErr w:type="gramEnd"/>
      <w:r w:rsidR="001B5B9E" w:rsidRPr="000B44A2">
        <w:rPr>
          <w:rFonts w:asciiTheme="minorHAnsi" w:hAnsiTheme="minorHAnsi" w:cs="Calibri"/>
          <w:sz w:val="22"/>
          <w:szCs w:val="19"/>
          <w:lang w:eastAsia="en-AU"/>
        </w:rPr>
        <w:t xml:space="preserve"> as</w:t>
      </w:r>
      <w:r w:rsidR="00675189"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 xml:space="preserve">competent prior to the determination of competency in the subsequent unit. </w:t>
      </w:r>
    </w:p>
    <w:p w:rsidR="00EF427B" w:rsidRPr="000B44A2" w:rsidRDefault="00FD2E5E"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Pre-requisite units </w:t>
      </w:r>
      <w:proofErr w:type="gramStart"/>
      <w:r w:rsidR="000D2B29" w:rsidRPr="000B44A2">
        <w:rPr>
          <w:rFonts w:asciiTheme="minorHAnsi" w:hAnsiTheme="minorHAnsi" w:cs="Calibri"/>
          <w:sz w:val="22"/>
          <w:szCs w:val="19"/>
          <w:lang w:eastAsia="en-AU"/>
        </w:rPr>
        <w:t xml:space="preserve">must </w:t>
      </w:r>
      <w:r w:rsidRPr="000B44A2">
        <w:rPr>
          <w:rFonts w:asciiTheme="minorHAnsi" w:hAnsiTheme="minorHAnsi" w:cs="Calibri"/>
          <w:sz w:val="22"/>
          <w:szCs w:val="19"/>
          <w:lang w:eastAsia="en-AU"/>
        </w:rPr>
        <w:t>only be used</w:t>
      </w:r>
      <w:proofErr w:type="gramEnd"/>
      <w:r w:rsidRPr="000B44A2">
        <w:rPr>
          <w:rFonts w:asciiTheme="minorHAnsi" w:hAnsiTheme="minorHAnsi" w:cs="Calibri"/>
          <w:sz w:val="22"/>
          <w:szCs w:val="19"/>
          <w:lang w:eastAsia="en-AU"/>
        </w:rPr>
        <w:t xml:space="preserve"> where essential to achieving the subsequent competency. They </w:t>
      </w:r>
      <w:r w:rsidR="000D2B29" w:rsidRPr="000B44A2">
        <w:rPr>
          <w:rFonts w:asciiTheme="minorHAnsi" w:hAnsiTheme="minorHAnsi" w:cs="Calibri"/>
          <w:sz w:val="22"/>
          <w:szCs w:val="19"/>
          <w:lang w:eastAsia="en-AU"/>
        </w:rPr>
        <w:t>must</w:t>
      </w:r>
      <w:r w:rsidRPr="000B44A2">
        <w:rPr>
          <w:rFonts w:asciiTheme="minorHAnsi" w:hAnsiTheme="minorHAnsi" w:cs="Calibri"/>
          <w:sz w:val="22"/>
          <w:szCs w:val="19"/>
          <w:lang w:eastAsia="en-AU"/>
        </w:rPr>
        <w:t xml:space="preserve"> not be used </w:t>
      </w:r>
      <w:proofErr w:type="gramStart"/>
      <w:r w:rsidRPr="000B44A2">
        <w:rPr>
          <w:rFonts w:asciiTheme="minorHAnsi" w:hAnsiTheme="minorHAnsi" w:cs="Calibri"/>
          <w:sz w:val="22"/>
          <w:szCs w:val="19"/>
          <w:lang w:eastAsia="en-AU"/>
        </w:rPr>
        <w:t>for the purpose of</w:t>
      </w:r>
      <w:proofErr w:type="gramEnd"/>
      <w:r w:rsidRPr="000B44A2">
        <w:rPr>
          <w:rFonts w:asciiTheme="minorHAnsi" w:hAnsiTheme="minorHAnsi" w:cs="Calibri"/>
          <w:sz w:val="22"/>
          <w:szCs w:val="19"/>
          <w:lang w:eastAsia="en-AU"/>
        </w:rPr>
        <w:t xml:space="preserve"> driving delivery order or sequencing.</w:t>
      </w:r>
    </w:p>
    <w:p w:rsidR="00FD2E5E" w:rsidRPr="000B44A2" w:rsidRDefault="00484249" w:rsidP="009D7F47">
      <w:pPr>
        <w:pStyle w:val="Heading2"/>
      </w:pPr>
      <w:bookmarkStart w:id="49" w:name="_Toc535570586"/>
      <w:bookmarkStart w:id="50" w:name="_Toc535573098"/>
      <w:bookmarkStart w:id="51" w:name="_Toc535573407"/>
      <w:bookmarkStart w:id="52" w:name="_Toc535576816"/>
      <w:bookmarkStart w:id="53" w:name="_Toc535578067"/>
      <w:bookmarkStart w:id="54" w:name="_Toc535578488"/>
      <w:bookmarkStart w:id="55" w:name="_Toc535578833"/>
      <w:bookmarkStart w:id="56" w:name="_Toc535578887"/>
      <w:bookmarkStart w:id="57" w:name="_Toc535570587"/>
      <w:bookmarkStart w:id="58" w:name="_Toc535573099"/>
      <w:bookmarkStart w:id="59" w:name="_Toc535573408"/>
      <w:bookmarkStart w:id="60" w:name="_Toc535576817"/>
      <w:bookmarkStart w:id="61" w:name="_Toc535578068"/>
      <w:bookmarkStart w:id="62" w:name="_Toc535578489"/>
      <w:bookmarkStart w:id="63" w:name="_Toc535578834"/>
      <w:bookmarkStart w:id="64" w:name="_Toc535578888"/>
      <w:bookmarkStart w:id="65" w:name="_Toc535570588"/>
      <w:bookmarkStart w:id="66" w:name="_Toc535573100"/>
      <w:bookmarkStart w:id="67" w:name="_Toc535573409"/>
      <w:bookmarkStart w:id="68" w:name="_Toc535576818"/>
      <w:bookmarkStart w:id="69" w:name="_Toc535578069"/>
      <w:bookmarkStart w:id="70" w:name="_Toc535578490"/>
      <w:bookmarkStart w:id="71" w:name="_Toc535578835"/>
      <w:bookmarkStart w:id="72" w:name="_Toc535578889"/>
      <w:bookmarkStart w:id="73" w:name="_Toc2530744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B44A2">
        <w:t>Units of C</w:t>
      </w:r>
      <w:r w:rsidR="00FD2E5E" w:rsidRPr="000B44A2">
        <w:t xml:space="preserve">ompetency </w:t>
      </w:r>
      <w:r w:rsidR="003125C3" w:rsidRPr="000B44A2">
        <w:t>-</w:t>
      </w:r>
      <w:r w:rsidR="00FD2E5E" w:rsidRPr="000B44A2">
        <w:t xml:space="preserve"> import</w:t>
      </w:r>
      <w:r w:rsidR="00916E45" w:rsidRPr="000B44A2">
        <w:t>ing</w:t>
      </w:r>
      <w:bookmarkEnd w:id="73"/>
    </w:p>
    <w:p w:rsidR="00A07800" w:rsidRPr="000B44A2" w:rsidRDefault="00A07800"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Where units of competency are imported</w:t>
      </w:r>
      <w:r w:rsidR="00862AC8"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 xml:space="preserve">into a </w:t>
      </w:r>
      <w:r w:rsidR="00B03F01" w:rsidRPr="000B44A2">
        <w:rPr>
          <w:rFonts w:asciiTheme="minorHAnsi" w:hAnsiTheme="minorHAnsi" w:cs="Calibri"/>
          <w:sz w:val="22"/>
          <w:szCs w:val="19"/>
          <w:lang w:eastAsia="en-AU"/>
        </w:rPr>
        <w:t>training package</w:t>
      </w:r>
      <w:r w:rsidRPr="000B44A2">
        <w:rPr>
          <w:rFonts w:asciiTheme="minorHAnsi" w:hAnsiTheme="minorHAnsi" w:cs="Calibri"/>
          <w:sz w:val="22"/>
          <w:szCs w:val="19"/>
          <w:lang w:eastAsia="en-AU"/>
        </w:rPr>
        <w:t xml:space="preserve">, the endorsed unit code and title from the </w:t>
      </w:r>
      <w:proofErr w:type="gramStart"/>
      <w:r w:rsidRPr="000B44A2">
        <w:rPr>
          <w:rFonts w:asciiTheme="minorHAnsi" w:hAnsiTheme="minorHAnsi" w:cs="Calibri"/>
          <w:sz w:val="22"/>
          <w:szCs w:val="19"/>
          <w:lang w:eastAsia="en-AU"/>
        </w:rPr>
        <w:t xml:space="preserve">source </w:t>
      </w:r>
      <w:r w:rsidR="00B03F01" w:rsidRPr="000B44A2">
        <w:rPr>
          <w:rFonts w:asciiTheme="minorHAnsi" w:hAnsiTheme="minorHAnsi" w:cs="Calibri"/>
          <w:sz w:val="22"/>
          <w:szCs w:val="19"/>
          <w:lang w:eastAsia="en-AU"/>
        </w:rPr>
        <w:t>training</w:t>
      </w:r>
      <w:proofErr w:type="gramEnd"/>
      <w:r w:rsidR="00B03F01" w:rsidRPr="000B44A2">
        <w:rPr>
          <w:rFonts w:asciiTheme="minorHAnsi" w:hAnsiTheme="minorHAnsi" w:cs="Calibri"/>
          <w:sz w:val="22"/>
          <w:szCs w:val="19"/>
          <w:lang w:eastAsia="en-AU"/>
        </w:rPr>
        <w:t xml:space="preserve"> package</w:t>
      </w:r>
      <w:r w:rsidRPr="000B44A2">
        <w:rPr>
          <w:rFonts w:asciiTheme="minorHAnsi" w:hAnsiTheme="minorHAnsi" w:cs="Calibri"/>
          <w:sz w:val="22"/>
          <w:szCs w:val="19"/>
          <w:lang w:eastAsia="en-AU"/>
        </w:rPr>
        <w:t xml:space="preserve"> </w:t>
      </w:r>
      <w:r w:rsidR="000D2B29" w:rsidRPr="000B44A2">
        <w:rPr>
          <w:rFonts w:asciiTheme="minorHAnsi" w:hAnsiTheme="minorHAnsi" w:cs="Calibri"/>
          <w:sz w:val="22"/>
          <w:szCs w:val="19"/>
          <w:lang w:eastAsia="en-AU"/>
        </w:rPr>
        <w:t>must be retained</w:t>
      </w:r>
      <w:r w:rsidRPr="000B44A2">
        <w:rPr>
          <w:rFonts w:asciiTheme="minorHAnsi" w:hAnsiTheme="minorHAnsi" w:cs="Calibri"/>
          <w:sz w:val="22"/>
          <w:szCs w:val="19"/>
          <w:lang w:eastAsia="en-AU"/>
        </w:rPr>
        <w:t xml:space="preserve">. </w:t>
      </w:r>
    </w:p>
    <w:p w:rsidR="00A02F0A" w:rsidRPr="000B44A2" w:rsidRDefault="00A02F0A"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Where a suitable cross</w:t>
      </w:r>
      <w:r w:rsidR="00631899">
        <w:rPr>
          <w:rFonts w:asciiTheme="minorHAnsi" w:hAnsiTheme="minorHAnsi" w:cs="Calibri"/>
          <w:sz w:val="22"/>
          <w:szCs w:val="19"/>
          <w:lang w:eastAsia="en-AU"/>
        </w:rPr>
        <w:t>-</w:t>
      </w:r>
      <w:r w:rsidRPr="000B44A2">
        <w:rPr>
          <w:rFonts w:asciiTheme="minorHAnsi" w:hAnsiTheme="minorHAnsi" w:cs="Calibri"/>
          <w:sz w:val="22"/>
          <w:szCs w:val="19"/>
          <w:lang w:eastAsia="en-AU"/>
        </w:rPr>
        <w:t>sector unit exists, this must be imported prior to importing units of competency from other training packages</w:t>
      </w:r>
      <w:r w:rsidR="00D41EB7" w:rsidRPr="000B44A2">
        <w:rPr>
          <w:rFonts w:asciiTheme="minorHAnsi" w:hAnsiTheme="minorHAnsi" w:cs="Calibri"/>
          <w:sz w:val="22"/>
          <w:szCs w:val="19"/>
          <w:lang w:eastAsia="en-AU"/>
        </w:rPr>
        <w:t>,</w:t>
      </w:r>
      <w:r w:rsidRPr="000B44A2">
        <w:rPr>
          <w:rFonts w:asciiTheme="minorHAnsi" w:hAnsiTheme="minorHAnsi" w:cs="Calibri"/>
          <w:sz w:val="22"/>
          <w:szCs w:val="19"/>
          <w:lang w:eastAsia="en-AU"/>
        </w:rPr>
        <w:t xml:space="preserve"> or creating a new unit. </w:t>
      </w:r>
    </w:p>
    <w:p w:rsidR="00A07800" w:rsidRPr="000B44A2" w:rsidRDefault="000D2B29" w:rsidP="003C5D19">
      <w:pPr>
        <w:pStyle w:val="ListParagraph"/>
        <w:numPr>
          <w:ilvl w:val="2"/>
          <w:numId w:val="9"/>
        </w:numPr>
        <w:spacing w:before="120" w:after="120"/>
        <w:contextualSpacing w:val="0"/>
        <w:rPr>
          <w:rFonts w:asciiTheme="minorHAnsi" w:hAnsiTheme="minorHAnsi"/>
          <w:b/>
          <w:sz w:val="22"/>
          <w:szCs w:val="22"/>
        </w:rPr>
      </w:pPr>
      <w:r w:rsidRPr="000B44A2">
        <w:rPr>
          <w:rFonts w:asciiTheme="minorHAnsi" w:hAnsiTheme="minorHAnsi" w:cs="Calibri"/>
          <w:sz w:val="22"/>
          <w:szCs w:val="19"/>
          <w:lang w:eastAsia="en-AU"/>
        </w:rPr>
        <w:t>T</w:t>
      </w:r>
      <w:r w:rsidR="00A07800" w:rsidRPr="000B44A2">
        <w:rPr>
          <w:rFonts w:asciiTheme="minorHAnsi" w:hAnsiTheme="minorHAnsi" w:cs="Calibri"/>
          <w:sz w:val="22"/>
          <w:szCs w:val="19"/>
          <w:lang w:eastAsia="en-AU"/>
        </w:rPr>
        <w:t xml:space="preserve">he </w:t>
      </w:r>
      <w:r w:rsidR="00F1596A" w:rsidRPr="000B44A2">
        <w:rPr>
          <w:rFonts w:asciiTheme="minorHAnsi" w:hAnsiTheme="minorHAnsi" w:cs="Calibri"/>
          <w:sz w:val="22"/>
          <w:szCs w:val="19"/>
          <w:lang w:eastAsia="en-AU"/>
        </w:rPr>
        <w:t>current</w:t>
      </w:r>
      <w:r w:rsidR="00E0077A" w:rsidRPr="000B44A2">
        <w:rPr>
          <w:rFonts w:asciiTheme="minorHAnsi" w:hAnsiTheme="minorHAnsi" w:cs="Calibri"/>
          <w:sz w:val="22"/>
          <w:szCs w:val="19"/>
          <w:lang w:eastAsia="en-AU"/>
        </w:rPr>
        <w:t xml:space="preserve"> version of an</w:t>
      </w:r>
      <w:r w:rsidR="00A07800" w:rsidRPr="000B44A2">
        <w:rPr>
          <w:rFonts w:asciiTheme="minorHAnsi" w:hAnsiTheme="minorHAnsi" w:cs="Calibri"/>
          <w:sz w:val="22"/>
          <w:szCs w:val="19"/>
          <w:lang w:eastAsia="en-AU"/>
        </w:rPr>
        <w:t xml:space="preserve"> imported unit </w:t>
      </w:r>
      <w:proofErr w:type="gramStart"/>
      <w:r w:rsidRPr="000B44A2">
        <w:rPr>
          <w:rFonts w:asciiTheme="minorHAnsi" w:hAnsiTheme="minorHAnsi" w:cs="Calibri"/>
          <w:sz w:val="22"/>
          <w:szCs w:val="19"/>
          <w:lang w:eastAsia="en-AU"/>
        </w:rPr>
        <w:t xml:space="preserve">must be </w:t>
      </w:r>
      <w:r w:rsidR="00E0077A" w:rsidRPr="000B44A2">
        <w:rPr>
          <w:rFonts w:asciiTheme="minorHAnsi" w:hAnsiTheme="minorHAnsi" w:cs="Calibri"/>
          <w:sz w:val="22"/>
          <w:szCs w:val="19"/>
          <w:lang w:eastAsia="en-AU"/>
        </w:rPr>
        <w:t>used</w:t>
      </w:r>
      <w:proofErr w:type="gramEnd"/>
      <w:r w:rsidR="00E0077A" w:rsidRPr="000B44A2">
        <w:rPr>
          <w:rFonts w:asciiTheme="minorHAnsi" w:hAnsiTheme="minorHAnsi" w:cs="Calibri"/>
          <w:sz w:val="22"/>
          <w:szCs w:val="19"/>
          <w:lang w:eastAsia="en-AU"/>
        </w:rPr>
        <w:t xml:space="preserve"> </w:t>
      </w:r>
      <w:r w:rsidR="00A07800" w:rsidRPr="000B44A2">
        <w:rPr>
          <w:rFonts w:asciiTheme="minorHAnsi" w:hAnsiTheme="minorHAnsi" w:cs="Calibri"/>
          <w:sz w:val="22"/>
          <w:szCs w:val="19"/>
          <w:lang w:eastAsia="en-AU"/>
        </w:rPr>
        <w:t xml:space="preserve">when the </w:t>
      </w:r>
      <w:r w:rsidR="00B03F01" w:rsidRPr="000B44A2">
        <w:rPr>
          <w:rFonts w:asciiTheme="minorHAnsi" w:hAnsiTheme="minorHAnsi" w:cs="Calibri"/>
          <w:sz w:val="22"/>
          <w:szCs w:val="19"/>
          <w:lang w:eastAsia="en-AU"/>
        </w:rPr>
        <w:t>training package</w:t>
      </w:r>
      <w:r w:rsidR="00A07800" w:rsidRPr="000B44A2">
        <w:rPr>
          <w:rFonts w:asciiTheme="minorHAnsi" w:hAnsiTheme="minorHAnsi" w:cs="Calibri"/>
          <w:sz w:val="22"/>
          <w:szCs w:val="19"/>
          <w:lang w:eastAsia="en-AU"/>
        </w:rPr>
        <w:t xml:space="preserve"> or qualification is reviewed.</w:t>
      </w:r>
    </w:p>
    <w:p w:rsidR="00F27B26" w:rsidRPr="000B44A2" w:rsidRDefault="00484249" w:rsidP="009D7F47">
      <w:pPr>
        <w:pStyle w:val="Heading2"/>
      </w:pPr>
      <w:bookmarkStart w:id="74" w:name="_Toc25307448"/>
      <w:r w:rsidRPr="000B44A2">
        <w:t>Units of C</w:t>
      </w:r>
      <w:r w:rsidR="00F27B26" w:rsidRPr="000B44A2">
        <w:t xml:space="preserve">ompetency </w:t>
      </w:r>
      <w:r w:rsidR="003125C3" w:rsidRPr="000B44A2">
        <w:t>-</w:t>
      </w:r>
      <w:r w:rsidR="00F27B26" w:rsidRPr="000B44A2">
        <w:t xml:space="preserve"> mapping</w:t>
      </w:r>
      <w:bookmarkEnd w:id="74"/>
      <w:r w:rsidR="00F27B26" w:rsidRPr="000B44A2">
        <w:t xml:space="preserve"> </w:t>
      </w:r>
    </w:p>
    <w:p w:rsidR="00F8600A" w:rsidRPr="000B44A2" w:rsidRDefault="005006D6"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Training </w:t>
      </w:r>
      <w:r w:rsidR="00B03F01" w:rsidRPr="000B44A2">
        <w:rPr>
          <w:rFonts w:asciiTheme="minorHAnsi" w:hAnsiTheme="minorHAnsi" w:cs="Calibri"/>
          <w:sz w:val="22"/>
          <w:szCs w:val="19"/>
          <w:lang w:eastAsia="en-AU"/>
        </w:rPr>
        <w:t>p</w:t>
      </w:r>
      <w:r w:rsidRPr="000B44A2">
        <w:rPr>
          <w:rFonts w:asciiTheme="minorHAnsi" w:hAnsiTheme="minorHAnsi" w:cs="Calibri"/>
          <w:sz w:val="22"/>
          <w:szCs w:val="19"/>
          <w:lang w:eastAsia="en-AU"/>
        </w:rPr>
        <w:t xml:space="preserve">ackage </w:t>
      </w:r>
      <w:r w:rsidR="00FF1CDF" w:rsidRPr="000B44A2">
        <w:rPr>
          <w:rFonts w:asciiTheme="minorHAnsi" w:hAnsiTheme="minorHAnsi" w:cs="Calibri"/>
          <w:sz w:val="22"/>
          <w:szCs w:val="19"/>
          <w:lang w:eastAsia="en-AU"/>
        </w:rPr>
        <w:t>d</w:t>
      </w:r>
      <w:r w:rsidRPr="000B44A2">
        <w:rPr>
          <w:rFonts w:asciiTheme="minorHAnsi" w:hAnsiTheme="minorHAnsi" w:cs="Calibri"/>
          <w:sz w:val="22"/>
          <w:szCs w:val="19"/>
          <w:lang w:eastAsia="en-AU"/>
        </w:rPr>
        <w:t xml:space="preserve">evelopers are responsible for </w:t>
      </w:r>
      <w:r w:rsidR="00052045" w:rsidRPr="000B44A2">
        <w:rPr>
          <w:rFonts w:asciiTheme="minorHAnsi" w:hAnsiTheme="minorHAnsi" w:cs="Calibri"/>
          <w:sz w:val="22"/>
          <w:szCs w:val="19"/>
          <w:lang w:eastAsia="en-AU"/>
        </w:rPr>
        <w:t xml:space="preserve">mapping units and </w:t>
      </w:r>
      <w:r w:rsidRPr="000B44A2">
        <w:rPr>
          <w:rFonts w:asciiTheme="minorHAnsi" w:hAnsiTheme="minorHAnsi" w:cs="Calibri"/>
          <w:sz w:val="22"/>
          <w:szCs w:val="19"/>
          <w:lang w:eastAsia="en-AU"/>
        </w:rPr>
        <w:t>determining the</w:t>
      </w:r>
      <w:r w:rsidR="00052045" w:rsidRPr="000B44A2">
        <w:rPr>
          <w:rFonts w:asciiTheme="minorHAnsi" w:hAnsiTheme="minorHAnsi" w:cs="Calibri"/>
          <w:sz w:val="22"/>
          <w:szCs w:val="19"/>
          <w:lang w:eastAsia="en-AU"/>
        </w:rPr>
        <w:t>ir</w:t>
      </w:r>
      <w:r w:rsidRPr="000B44A2">
        <w:rPr>
          <w:rFonts w:asciiTheme="minorHAnsi" w:hAnsiTheme="minorHAnsi" w:cs="Calibri"/>
          <w:sz w:val="22"/>
          <w:szCs w:val="19"/>
          <w:lang w:eastAsia="en-AU"/>
        </w:rPr>
        <w:t xml:space="preserve"> equivalenc</w:t>
      </w:r>
      <w:r w:rsidR="00030367">
        <w:rPr>
          <w:rFonts w:asciiTheme="minorHAnsi" w:hAnsiTheme="minorHAnsi" w:cs="Calibri"/>
          <w:sz w:val="22"/>
          <w:szCs w:val="19"/>
          <w:lang w:eastAsia="en-AU"/>
        </w:rPr>
        <w:t>e</w:t>
      </w:r>
      <w:r w:rsidRPr="000B44A2">
        <w:rPr>
          <w:rFonts w:asciiTheme="minorHAnsi" w:hAnsiTheme="minorHAnsi" w:cs="Calibri"/>
          <w:sz w:val="22"/>
          <w:szCs w:val="19"/>
          <w:lang w:eastAsia="en-AU"/>
        </w:rPr>
        <w:t xml:space="preserve"> status. </w:t>
      </w:r>
    </w:p>
    <w:p w:rsidR="000D2B29" w:rsidRPr="000B44A2" w:rsidRDefault="00F8600A"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Unit mapping information must be included in the Companion Volume Implementation Guide</w:t>
      </w:r>
      <w:r w:rsidR="00FF1CDF" w:rsidRPr="000B44A2">
        <w:rPr>
          <w:rFonts w:asciiTheme="minorHAnsi" w:hAnsiTheme="minorHAnsi" w:cs="Calibri"/>
          <w:sz w:val="22"/>
          <w:szCs w:val="19"/>
          <w:lang w:eastAsia="en-AU"/>
        </w:rPr>
        <w:t xml:space="preserve">. Information must be </w:t>
      </w:r>
      <w:r w:rsidRPr="000B44A2">
        <w:rPr>
          <w:rFonts w:asciiTheme="minorHAnsi" w:hAnsiTheme="minorHAnsi" w:cs="Calibri"/>
          <w:sz w:val="22"/>
          <w:szCs w:val="19"/>
          <w:lang w:eastAsia="en-AU"/>
        </w:rPr>
        <w:t>sufficient for users to identify change</w:t>
      </w:r>
      <w:r w:rsidR="004E095B" w:rsidRPr="000B44A2">
        <w:rPr>
          <w:rFonts w:asciiTheme="minorHAnsi" w:hAnsiTheme="minorHAnsi" w:cs="Calibri"/>
          <w:sz w:val="22"/>
          <w:szCs w:val="19"/>
          <w:lang w:eastAsia="en-AU"/>
        </w:rPr>
        <w:t>s</w:t>
      </w:r>
      <w:r w:rsidRPr="000B44A2">
        <w:rPr>
          <w:rFonts w:asciiTheme="minorHAnsi" w:hAnsiTheme="minorHAnsi" w:cs="Calibri"/>
          <w:sz w:val="22"/>
          <w:szCs w:val="19"/>
          <w:lang w:eastAsia="en-AU"/>
        </w:rPr>
        <w:t xml:space="preserve"> and assist in determining resourcing, impacts on training, and transition arrangements. </w:t>
      </w:r>
    </w:p>
    <w:p w:rsidR="00135156" w:rsidRPr="000B44A2" w:rsidRDefault="00135156"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If developing a </w:t>
      </w:r>
      <w:r w:rsidR="00FF1CDF" w:rsidRPr="000B44A2">
        <w:rPr>
          <w:rFonts w:asciiTheme="minorHAnsi" w:hAnsiTheme="minorHAnsi" w:cs="Calibri"/>
          <w:sz w:val="22"/>
          <w:szCs w:val="19"/>
          <w:lang w:eastAsia="en-AU"/>
        </w:rPr>
        <w:t>c</w:t>
      </w:r>
      <w:r w:rsidR="00FE40EC" w:rsidRPr="000B44A2">
        <w:rPr>
          <w:rFonts w:asciiTheme="minorHAnsi" w:hAnsiTheme="minorHAnsi" w:cs="Calibri"/>
          <w:sz w:val="22"/>
          <w:szCs w:val="19"/>
          <w:lang w:eastAsia="en-AU"/>
        </w:rPr>
        <w:t>ross</w:t>
      </w:r>
      <w:r w:rsidR="00631899">
        <w:rPr>
          <w:rFonts w:asciiTheme="minorHAnsi" w:hAnsiTheme="minorHAnsi" w:cs="Calibri"/>
          <w:sz w:val="22"/>
          <w:szCs w:val="19"/>
          <w:lang w:eastAsia="en-AU"/>
        </w:rPr>
        <w:t>-</w:t>
      </w:r>
      <w:r w:rsidR="00FE40EC" w:rsidRPr="000B44A2">
        <w:rPr>
          <w:rFonts w:asciiTheme="minorHAnsi" w:hAnsiTheme="minorHAnsi" w:cs="Calibri"/>
          <w:sz w:val="22"/>
          <w:szCs w:val="19"/>
          <w:lang w:eastAsia="en-AU"/>
        </w:rPr>
        <w:t xml:space="preserve">sector </w:t>
      </w:r>
      <w:r w:rsidR="00FF1CDF" w:rsidRPr="000B44A2">
        <w:rPr>
          <w:rFonts w:asciiTheme="minorHAnsi" w:hAnsiTheme="minorHAnsi" w:cs="Calibri"/>
          <w:sz w:val="22"/>
          <w:szCs w:val="19"/>
          <w:lang w:eastAsia="en-AU"/>
        </w:rPr>
        <w:t>unit</w:t>
      </w:r>
      <w:r w:rsidRPr="000B44A2">
        <w:rPr>
          <w:rFonts w:asciiTheme="minorHAnsi" w:hAnsiTheme="minorHAnsi" w:cs="Calibri"/>
          <w:sz w:val="22"/>
          <w:szCs w:val="19"/>
          <w:lang w:eastAsia="en-AU"/>
        </w:rPr>
        <w:t xml:space="preserve">, the </w:t>
      </w:r>
      <w:r w:rsidR="00FA55B3" w:rsidRPr="000B44A2">
        <w:rPr>
          <w:rFonts w:asciiTheme="minorHAnsi" w:hAnsiTheme="minorHAnsi" w:cs="Calibri"/>
          <w:sz w:val="22"/>
          <w:szCs w:val="19"/>
          <w:lang w:eastAsia="en-AU"/>
        </w:rPr>
        <w:t>Companion Volume Implementation Guide</w:t>
      </w:r>
      <w:r w:rsidR="00FA55B3" w:rsidRPr="000B44A2" w:rsidDel="00FA55B3">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 xml:space="preserve">must include detailed information on contextualisation of the unit </w:t>
      </w:r>
      <w:r w:rsidR="009D6439" w:rsidRPr="000B44A2">
        <w:rPr>
          <w:rFonts w:asciiTheme="minorHAnsi" w:hAnsiTheme="minorHAnsi" w:cs="Calibri"/>
          <w:sz w:val="22"/>
          <w:szCs w:val="19"/>
          <w:lang w:eastAsia="en-AU"/>
        </w:rPr>
        <w:t>for</w:t>
      </w:r>
      <w:r w:rsidRPr="000B44A2">
        <w:rPr>
          <w:rFonts w:asciiTheme="minorHAnsi" w:hAnsiTheme="minorHAnsi" w:cs="Calibri"/>
          <w:sz w:val="22"/>
          <w:szCs w:val="19"/>
          <w:lang w:eastAsia="en-AU"/>
        </w:rPr>
        <w:t xml:space="preserve"> different industry sectors. </w:t>
      </w:r>
    </w:p>
    <w:p w:rsidR="000250B8" w:rsidRPr="000B44A2" w:rsidRDefault="000C46D4"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Unit m</w:t>
      </w:r>
      <w:r w:rsidR="004E095B" w:rsidRPr="000B44A2">
        <w:rPr>
          <w:rFonts w:asciiTheme="minorHAnsi" w:hAnsiTheme="minorHAnsi" w:cs="Calibri"/>
          <w:sz w:val="22"/>
          <w:szCs w:val="19"/>
          <w:lang w:eastAsia="en-AU"/>
        </w:rPr>
        <w:t xml:space="preserve">apping </w:t>
      </w:r>
      <w:r w:rsidRPr="000B44A2">
        <w:rPr>
          <w:rFonts w:asciiTheme="minorHAnsi" w:hAnsiTheme="minorHAnsi" w:cs="Calibri"/>
          <w:sz w:val="22"/>
          <w:szCs w:val="19"/>
          <w:lang w:eastAsia="en-AU"/>
        </w:rPr>
        <w:t xml:space="preserve">information </w:t>
      </w:r>
      <w:r w:rsidR="00B0238D" w:rsidRPr="000B44A2">
        <w:rPr>
          <w:rFonts w:asciiTheme="minorHAnsi" w:hAnsiTheme="minorHAnsi" w:cs="Calibri"/>
          <w:sz w:val="22"/>
          <w:szCs w:val="19"/>
          <w:lang w:eastAsia="en-AU"/>
        </w:rPr>
        <w:t xml:space="preserve">must </w:t>
      </w:r>
      <w:r w:rsidR="004E095B" w:rsidRPr="000B44A2">
        <w:rPr>
          <w:rFonts w:asciiTheme="minorHAnsi" w:hAnsiTheme="minorHAnsi" w:cs="Calibri"/>
          <w:sz w:val="22"/>
          <w:szCs w:val="19"/>
          <w:lang w:eastAsia="en-AU"/>
        </w:rPr>
        <w:t>include an equivalence table, as well as information on the extent of changes (such as minor text revision</w:t>
      </w:r>
      <w:r w:rsidR="005D6ED3" w:rsidRPr="000B44A2">
        <w:rPr>
          <w:rFonts w:asciiTheme="minorHAnsi" w:hAnsiTheme="minorHAnsi" w:cs="Calibri"/>
          <w:sz w:val="22"/>
          <w:szCs w:val="19"/>
          <w:lang w:eastAsia="en-AU"/>
        </w:rPr>
        <w:t>s</w:t>
      </w:r>
      <w:r w:rsidR="004E095B" w:rsidRPr="000B44A2">
        <w:rPr>
          <w:rFonts w:asciiTheme="minorHAnsi" w:hAnsiTheme="minorHAnsi" w:cs="Calibri"/>
          <w:sz w:val="22"/>
          <w:szCs w:val="19"/>
          <w:lang w:eastAsia="en-AU"/>
        </w:rPr>
        <w:t>, or addition</w:t>
      </w:r>
      <w:r w:rsidR="00D41EB7" w:rsidRPr="000B44A2">
        <w:rPr>
          <w:rFonts w:asciiTheme="minorHAnsi" w:hAnsiTheme="minorHAnsi" w:cs="Calibri"/>
          <w:sz w:val="22"/>
          <w:szCs w:val="19"/>
          <w:lang w:eastAsia="en-AU"/>
        </w:rPr>
        <w:t xml:space="preserve"> or</w:t>
      </w:r>
      <w:r w:rsidR="004E095B" w:rsidRPr="000B44A2">
        <w:rPr>
          <w:rFonts w:asciiTheme="minorHAnsi" w:hAnsiTheme="minorHAnsi" w:cs="Calibri"/>
          <w:sz w:val="22"/>
          <w:szCs w:val="19"/>
          <w:lang w:eastAsia="en-AU"/>
        </w:rPr>
        <w:t xml:space="preserve"> removal of elements and/or performance criteria) and </w:t>
      </w:r>
      <w:r w:rsidR="00B0238D" w:rsidRPr="000B44A2">
        <w:rPr>
          <w:rFonts w:asciiTheme="minorHAnsi" w:hAnsiTheme="minorHAnsi" w:cs="Calibri"/>
          <w:sz w:val="22"/>
          <w:szCs w:val="19"/>
          <w:lang w:eastAsia="en-AU"/>
        </w:rPr>
        <w:t xml:space="preserve">any </w:t>
      </w:r>
      <w:r w:rsidR="004E095B" w:rsidRPr="000B44A2">
        <w:rPr>
          <w:rFonts w:asciiTheme="minorHAnsi" w:hAnsiTheme="minorHAnsi" w:cs="Calibri"/>
          <w:sz w:val="22"/>
          <w:szCs w:val="19"/>
          <w:lang w:eastAsia="en-AU"/>
        </w:rPr>
        <w:t xml:space="preserve">changes to </w:t>
      </w:r>
      <w:r w:rsidR="00FE40EC" w:rsidRPr="000B44A2">
        <w:rPr>
          <w:rFonts w:asciiTheme="minorHAnsi" w:hAnsiTheme="minorHAnsi" w:cs="Calibri"/>
          <w:sz w:val="22"/>
          <w:szCs w:val="19"/>
          <w:lang w:eastAsia="en-AU"/>
        </w:rPr>
        <w:t xml:space="preserve">the </w:t>
      </w:r>
      <w:r w:rsidR="00885E9B" w:rsidRPr="000B44A2">
        <w:rPr>
          <w:rFonts w:asciiTheme="minorHAnsi" w:hAnsiTheme="minorHAnsi" w:cs="Calibri"/>
          <w:sz w:val="22"/>
          <w:szCs w:val="19"/>
          <w:lang w:eastAsia="en-AU"/>
        </w:rPr>
        <w:t xml:space="preserve">unit’s </w:t>
      </w:r>
      <w:r w:rsidR="004E095B" w:rsidRPr="000B44A2">
        <w:rPr>
          <w:rFonts w:asciiTheme="minorHAnsi" w:hAnsiTheme="minorHAnsi" w:cs="Calibri"/>
          <w:sz w:val="22"/>
          <w:szCs w:val="19"/>
          <w:lang w:eastAsia="en-AU"/>
        </w:rPr>
        <w:t>assessment requirements</w:t>
      </w:r>
      <w:r w:rsidR="00F60F58" w:rsidRPr="000B44A2">
        <w:rPr>
          <w:rFonts w:asciiTheme="minorHAnsi" w:hAnsiTheme="minorHAnsi" w:cs="Calibri"/>
          <w:sz w:val="22"/>
          <w:szCs w:val="19"/>
          <w:lang w:eastAsia="en-AU"/>
        </w:rPr>
        <w:t xml:space="preserve"> to assist users to identify how previous training and assessment materials can be adapted</w:t>
      </w:r>
      <w:r w:rsidR="004E095B" w:rsidRPr="000B44A2">
        <w:rPr>
          <w:rFonts w:asciiTheme="minorHAnsi" w:hAnsiTheme="minorHAnsi" w:cs="Calibri"/>
          <w:sz w:val="22"/>
          <w:szCs w:val="19"/>
          <w:lang w:eastAsia="en-AU"/>
        </w:rPr>
        <w:t xml:space="preserve">. </w:t>
      </w:r>
    </w:p>
    <w:p w:rsidR="004D618D" w:rsidRPr="000B44A2" w:rsidRDefault="004D618D"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The equivalence table must list the units of competency and clearly identify the status of each unit according to the following categories:</w:t>
      </w:r>
    </w:p>
    <w:p w:rsidR="004D618D" w:rsidRPr="000B44A2" w:rsidRDefault="004D618D"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Equivalent - the </w:t>
      </w:r>
      <w:r w:rsidR="009D6439" w:rsidRPr="000B44A2">
        <w:rPr>
          <w:rFonts w:asciiTheme="minorHAnsi" w:hAnsiTheme="minorHAnsi" w:cs="Calibri"/>
          <w:sz w:val="22"/>
          <w:szCs w:val="19"/>
          <w:lang w:eastAsia="en-AU"/>
        </w:rPr>
        <w:t xml:space="preserve">workplace </w:t>
      </w:r>
      <w:r w:rsidRPr="000B44A2">
        <w:rPr>
          <w:rFonts w:asciiTheme="minorHAnsi" w:hAnsiTheme="minorHAnsi" w:cs="Calibri"/>
          <w:sz w:val="22"/>
          <w:szCs w:val="19"/>
          <w:lang w:eastAsia="en-AU"/>
        </w:rPr>
        <w:t xml:space="preserve">outcomes of </w:t>
      </w:r>
      <w:r w:rsidR="000A0F6C" w:rsidRPr="000B44A2">
        <w:rPr>
          <w:rFonts w:asciiTheme="minorHAnsi" w:hAnsiTheme="minorHAnsi" w:cs="Calibri"/>
          <w:sz w:val="22"/>
          <w:szCs w:val="19"/>
          <w:lang w:eastAsia="en-AU"/>
        </w:rPr>
        <w:t xml:space="preserve">the superseded </w:t>
      </w:r>
      <w:r w:rsidRPr="000B44A2">
        <w:rPr>
          <w:rFonts w:asciiTheme="minorHAnsi" w:hAnsiTheme="minorHAnsi" w:cs="Calibri"/>
          <w:sz w:val="22"/>
          <w:szCs w:val="19"/>
          <w:lang w:eastAsia="en-AU"/>
        </w:rPr>
        <w:t xml:space="preserve">and </w:t>
      </w:r>
      <w:r w:rsidR="0025084E" w:rsidRPr="000B44A2">
        <w:rPr>
          <w:rFonts w:asciiTheme="minorHAnsi" w:hAnsiTheme="minorHAnsi" w:cs="Calibri"/>
          <w:sz w:val="22"/>
          <w:szCs w:val="19"/>
          <w:lang w:eastAsia="en-AU"/>
        </w:rPr>
        <w:t>superseding</w:t>
      </w:r>
      <w:r w:rsidR="000A0F6C"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units are equivalent (refer Section 2.5)</w:t>
      </w:r>
    </w:p>
    <w:p w:rsidR="004D618D" w:rsidRPr="000B44A2" w:rsidRDefault="004D618D"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lastRenderedPageBreak/>
        <w:t xml:space="preserve">Not Equivalent - the </w:t>
      </w:r>
      <w:r w:rsidR="009D6439" w:rsidRPr="000B44A2">
        <w:rPr>
          <w:rFonts w:asciiTheme="minorHAnsi" w:hAnsiTheme="minorHAnsi" w:cs="Calibri"/>
          <w:sz w:val="22"/>
          <w:szCs w:val="19"/>
          <w:lang w:eastAsia="en-AU"/>
        </w:rPr>
        <w:t xml:space="preserve">workplace </w:t>
      </w:r>
      <w:r w:rsidRPr="000B44A2">
        <w:rPr>
          <w:rFonts w:asciiTheme="minorHAnsi" w:hAnsiTheme="minorHAnsi" w:cs="Calibri"/>
          <w:sz w:val="22"/>
          <w:szCs w:val="19"/>
          <w:lang w:eastAsia="en-AU"/>
        </w:rPr>
        <w:t xml:space="preserve">outcomes of </w:t>
      </w:r>
      <w:r w:rsidR="000A0F6C" w:rsidRPr="000B44A2">
        <w:rPr>
          <w:rFonts w:asciiTheme="minorHAnsi" w:hAnsiTheme="minorHAnsi" w:cs="Calibri"/>
          <w:sz w:val="22"/>
          <w:szCs w:val="19"/>
          <w:lang w:eastAsia="en-AU"/>
        </w:rPr>
        <w:t xml:space="preserve">the superseded </w:t>
      </w:r>
      <w:r w:rsidRPr="000B44A2">
        <w:rPr>
          <w:rFonts w:asciiTheme="minorHAnsi" w:hAnsiTheme="minorHAnsi" w:cs="Calibri"/>
          <w:sz w:val="22"/>
          <w:szCs w:val="19"/>
          <w:lang w:eastAsia="en-AU"/>
        </w:rPr>
        <w:t xml:space="preserve">and </w:t>
      </w:r>
      <w:r w:rsidR="0025084E" w:rsidRPr="000B44A2">
        <w:rPr>
          <w:rFonts w:asciiTheme="minorHAnsi" w:hAnsiTheme="minorHAnsi" w:cs="Calibri"/>
          <w:sz w:val="22"/>
          <w:szCs w:val="19"/>
          <w:lang w:eastAsia="en-AU"/>
        </w:rPr>
        <w:t>superseding</w:t>
      </w:r>
      <w:r w:rsidR="000A0F6C"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units are not equivalent (refer Section 2.5)</w:t>
      </w:r>
    </w:p>
    <w:p w:rsidR="00370E3B" w:rsidRPr="000B44A2" w:rsidRDefault="00AC0625"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Newly created</w:t>
      </w:r>
      <w:r w:rsidR="00A2264A"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w:t>
      </w:r>
      <w:r w:rsidR="00370E3B" w:rsidRPr="000B44A2">
        <w:rPr>
          <w:rFonts w:asciiTheme="minorHAnsi" w:hAnsiTheme="minorHAnsi" w:cs="Calibri"/>
          <w:sz w:val="22"/>
          <w:szCs w:val="19"/>
          <w:lang w:eastAsia="en-AU"/>
        </w:rPr>
        <w:t xml:space="preserve"> </w:t>
      </w:r>
      <w:r w:rsidR="000250B8" w:rsidRPr="000B44A2">
        <w:rPr>
          <w:rFonts w:asciiTheme="minorHAnsi" w:hAnsiTheme="minorHAnsi" w:cs="Calibri"/>
          <w:sz w:val="22"/>
          <w:szCs w:val="19"/>
          <w:lang w:eastAsia="en-AU"/>
        </w:rPr>
        <w:t xml:space="preserve">the unit has been </w:t>
      </w:r>
      <w:r w:rsidR="00FA55B3" w:rsidRPr="000B44A2">
        <w:rPr>
          <w:rFonts w:asciiTheme="minorHAnsi" w:hAnsiTheme="minorHAnsi" w:cs="Calibri"/>
          <w:sz w:val="22"/>
          <w:szCs w:val="19"/>
          <w:lang w:eastAsia="en-AU"/>
        </w:rPr>
        <w:t>created</w:t>
      </w:r>
      <w:r w:rsidR="000250B8" w:rsidRPr="000B44A2">
        <w:rPr>
          <w:rFonts w:asciiTheme="minorHAnsi" w:hAnsiTheme="minorHAnsi" w:cs="Calibri"/>
          <w:sz w:val="22"/>
          <w:szCs w:val="19"/>
          <w:lang w:eastAsia="en-AU"/>
        </w:rPr>
        <w:t xml:space="preserve"> to address an </w:t>
      </w:r>
      <w:r w:rsidR="00B306C0" w:rsidRPr="000B44A2">
        <w:rPr>
          <w:rFonts w:asciiTheme="minorHAnsi" w:hAnsiTheme="minorHAnsi" w:cs="Calibri"/>
          <w:sz w:val="22"/>
          <w:szCs w:val="19"/>
          <w:lang w:eastAsia="en-AU"/>
        </w:rPr>
        <w:t>emerging</w:t>
      </w:r>
      <w:r w:rsidR="000250B8" w:rsidRPr="000B44A2">
        <w:rPr>
          <w:rFonts w:asciiTheme="minorHAnsi" w:hAnsiTheme="minorHAnsi" w:cs="Calibri"/>
          <w:sz w:val="22"/>
          <w:szCs w:val="19"/>
          <w:lang w:eastAsia="en-AU"/>
        </w:rPr>
        <w:t xml:space="preserve"> ski</w:t>
      </w:r>
      <w:r w:rsidR="00E24DD4">
        <w:rPr>
          <w:rFonts w:asciiTheme="minorHAnsi" w:hAnsiTheme="minorHAnsi" w:cs="Calibri"/>
          <w:sz w:val="22"/>
          <w:szCs w:val="19"/>
          <w:lang w:eastAsia="en-AU"/>
        </w:rPr>
        <w:t>ll or task required by industry</w:t>
      </w:r>
    </w:p>
    <w:p w:rsidR="00370E3B" w:rsidRPr="000B44A2" w:rsidRDefault="00370E3B"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D</w:t>
      </w:r>
      <w:r w:rsidR="00AC0625" w:rsidRPr="000B44A2">
        <w:rPr>
          <w:rFonts w:asciiTheme="minorHAnsi" w:hAnsiTheme="minorHAnsi" w:cs="Calibri"/>
          <w:sz w:val="22"/>
          <w:szCs w:val="19"/>
          <w:lang w:eastAsia="en-AU"/>
        </w:rPr>
        <w:t>eleted</w:t>
      </w:r>
      <w:r w:rsidRPr="000B44A2">
        <w:rPr>
          <w:rFonts w:asciiTheme="minorHAnsi" w:hAnsiTheme="minorHAnsi" w:cs="Calibri"/>
          <w:sz w:val="22"/>
          <w:szCs w:val="19"/>
          <w:lang w:eastAsia="en-AU"/>
        </w:rPr>
        <w:t xml:space="preserve"> </w:t>
      </w:r>
      <w:r w:rsidR="00AC0625" w:rsidRPr="000B44A2">
        <w:rPr>
          <w:rFonts w:asciiTheme="minorHAnsi" w:hAnsiTheme="minorHAnsi" w:cs="Calibri"/>
          <w:sz w:val="22"/>
          <w:szCs w:val="19"/>
          <w:lang w:eastAsia="en-AU"/>
        </w:rPr>
        <w:t>- the</w:t>
      </w:r>
      <w:r w:rsidRPr="000B44A2">
        <w:rPr>
          <w:rFonts w:asciiTheme="minorHAnsi" w:hAnsiTheme="minorHAnsi" w:cs="Calibri"/>
          <w:sz w:val="22"/>
          <w:szCs w:val="19"/>
          <w:lang w:eastAsia="en-AU"/>
        </w:rPr>
        <w:t xml:space="preserve"> unit</w:t>
      </w:r>
      <w:r w:rsidR="00A35BB7" w:rsidRPr="000B44A2">
        <w:rPr>
          <w:rFonts w:asciiTheme="minorHAnsi" w:hAnsiTheme="minorHAnsi" w:cs="Calibri"/>
          <w:sz w:val="22"/>
          <w:szCs w:val="19"/>
          <w:lang w:eastAsia="en-AU"/>
        </w:rPr>
        <w:t xml:space="preserve"> is</w:t>
      </w:r>
      <w:r w:rsidRPr="000B44A2">
        <w:rPr>
          <w:rFonts w:asciiTheme="minorHAnsi" w:hAnsiTheme="minorHAnsi" w:cs="Calibri"/>
          <w:sz w:val="22"/>
          <w:szCs w:val="19"/>
          <w:lang w:eastAsia="en-AU"/>
        </w:rPr>
        <w:t xml:space="preserve"> delet</w:t>
      </w:r>
      <w:r w:rsidR="00786131" w:rsidRPr="000B44A2">
        <w:rPr>
          <w:rFonts w:asciiTheme="minorHAnsi" w:hAnsiTheme="minorHAnsi" w:cs="Calibri"/>
          <w:sz w:val="22"/>
          <w:szCs w:val="19"/>
          <w:lang w:eastAsia="en-AU"/>
        </w:rPr>
        <w:t>ed</w:t>
      </w:r>
      <w:r w:rsidRPr="000B44A2">
        <w:rPr>
          <w:rFonts w:asciiTheme="minorHAnsi" w:hAnsiTheme="minorHAnsi" w:cs="Calibri"/>
          <w:sz w:val="22"/>
          <w:szCs w:val="19"/>
          <w:lang w:eastAsia="en-AU"/>
        </w:rPr>
        <w:t xml:space="preserve"> as the skill or task is no longer </w:t>
      </w:r>
      <w:r w:rsidR="00270A44" w:rsidRPr="000B44A2">
        <w:rPr>
          <w:rFonts w:asciiTheme="minorHAnsi" w:hAnsiTheme="minorHAnsi" w:cs="Calibri"/>
          <w:sz w:val="22"/>
          <w:szCs w:val="19"/>
          <w:lang w:eastAsia="en-AU"/>
        </w:rPr>
        <w:t>required</w:t>
      </w:r>
      <w:r w:rsidR="00A35BB7" w:rsidRPr="000B44A2">
        <w:rPr>
          <w:rFonts w:asciiTheme="minorHAnsi" w:hAnsiTheme="minorHAnsi" w:cs="Calibri"/>
          <w:sz w:val="22"/>
          <w:szCs w:val="19"/>
          <w:lang w:eastAsia="en-AU"/>
        </w:rPr>
        <w:t xml:space="preserve"> by</w:t>
      </w:r>
      <w:r w:rsidRPr="000B44A2">
        <w:rPr>
          <w:rFonts w:asciiTheme="minorHAnsi" w:hAnsiTheme="minorHAnsi" w:cs="Calibri"/>
          <w:sz w:val="22"/>
          <w:szCs w:val="19"/>
          <w:lang w:eastAsia="en-AU"/>
        </w:rPr>
        <w:t xml:space="preserve"> industry (refer Section 5.2). </w:t>
      </w:r>
    </w:p>
    <w:p w:rsidR="000D2B29" w:rsidRPr="000B44A2" w:rsidRDefault="000D2B29" w:rsidP="009D7F47">
      <w:pPr>
        <w:pStyle w:val="Heading2"/>
      </w:pPr>
      <w:bookmarkStart w:id="75" w:name="_Toc25307449"/>
      <w:r w:rsidRPr="000B44A2">
        <w:t xml:space="preserve">Units of Competency </w:t>
      </w:r>
      <w:r w:rsidR="003125C3" w:rsidRPr="000B44A2">
        <w:t>-</w:t>
      </w:r>
      <w:r w:rsidRPr="000B44A2">
        <w:t xml:space="preserve"> </w:t>
      </w:r>
      <w:r w:rsidR="00FF1CDF" w:rsidRPr="000B44A2">
        <w:t xml:space="preserve">determining </w:t>
      </w:r>
      <w:r w:rsidRPr="000B44A2">
        <w:t>equivalenc</w:t>
      </w:r>
      <w:r w:rsidR="001500AE" w:rsidRPr="000B44A2">
        <w:t>e</w:t>
      </w:r>
      <w:bookmarkEnd w:id="75"/>
      <w:r w:rsidRPr="000B44A2">
        <w:t xml:space="preserve"> </w:t>
      </w:r>
    </w:p>
    <w:p w:rsidR="00557FCB" w:rsidRDefault="00840D24" w:rsidP="00840D24">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Where a unit of competency </w:t>
      </w:r>
      <w:proofErr w:type="gramStart"/>
      <w:r w:rsidRPr="000B44A2">
        <w:rPr>
          <w:rFonts w:asciiTheme="minorHAnsi" w:hAnsiTheme="minorHAnsi" w:cs="Calibri"/>
          <w:sz w:val="22"/>
          <w:szCs w:val="19"/>
          <w:lang w:eastAsia="en-AU"/>
        </w:rPr>
        <w:t>is superseded</w:t>
      </w:r>
      <w:proofErr w:type="gramEnd"/>
      <w:r w:rsidRPr="000B44A2">
        <w:rPr>
          <w:rFonts w:asciiTheme="minorHAnsi" w:hAnsiTheme="minorHAnsi" w:cs="Calibri"/>
          <w:sz w:val="22"/>
          <w:szCs w:val="19"/>
          <w:lang w:eastAsia="en-AU"/>
        </w:rPr>
        <w:t xml:space="preserve"> and the workplace outcome of the unit has changed, the superseding unit must be deemed ‘Not Equivalent’. </w:t>
      </w:r>
    </w:p>
    <w:p w:rsidR="00193709" w:rsidRPr="00193709" w:rsidRDefault="00193709" w:rsidP="00193709">
      <w:pPr>
        <w:pStyle w:val="ListParagraph"/>
        <w:numPr>
          <w:ilvl w:val="2"/>
          <w:numId w:val="9"/>
        </w:numPr>
        <w:spacing w:before="120" w:after="120"/>
        <w:contextualSpacing w:val="0"/>
        <w:rPr>
          <w:rFonts w:asciiTheme="minorHAnsi" w:hAnsiTheme="minorHAnsi" w:cs="Calibri"/>
          <w:sz w:val="22"/>
          <w:szCs w:val="19"/>
          <w:lang w:eastAsia="en-AU"/>
        </w:rPr>
      </w:pPr>
      <w:r>
        <w:rPr>
          <w:rFonts w:asciiTheme="minorHAnsi" w:hAnsiTheme="minorHAnsi" w:cs="Calibri"/>
          <w:sz w:val="22"/>
          <w:szCs w:val="19"/>
          <w:lang w:eastAsia="en-AU"/>
        </w:rPr>
        <w:t>The workplace outcome</w:t>
      </w:r>
      <w:r w:rsidRPr="000B44A2">
        <w:rPr>
          <w:rFonts w:asciiTheme="minorHAnsi" w:hAnsiTheme="minorHAnsi" w:cs="Calibri"/>
          <w:sz w:val="22"/>
          <w:szCs w:val="19"/>
          <w:lang w:eastAsia="en-AU"/>
        </w:rPr>
        <w:t xml:space="preserve"> </w:t>
      </w:r>
      <w:r w:rsidR="00840D24" w:rsidRPr="000B44A2">
        <w:rPr>
          <w:rFonts w:asciiTheme="minorHAnsi" w:hAnsiTheme="minorHAnsi" w:cs="Calibri"/>
          <w:sz w:val="22"/>
          <w:szCs w:val="19"/>
          <w:lang w:eastAsia="en-AU"/>
        </w:rPr>
        <w:t xml:space="preserve">can be determined </w:t>
      </w:r>
      <w:r>
        <w:rPr>
          <w:rFonts w:asciiTheme="minorHAnsi" w:hAnsiTheme="minorHAnsi" w:cs="Calibri"/>
          <w:sz w:val="22"/>
          <w:szCs w:val="19"/>
          <w:lang w:eastAsia="en-AU"/>
        </w:rPr>
        <w:t xml:space="preserve">to have changed </w:t>
      </w:r>
      <w:r w:rsidR="00840D24" w:rsidRPr="000B44A2">
        <w:rPr>
          <w:rFonts w:asciiTheme="minorHAnsi" w:hAnsiTheme="minorHAnsi" w:cs="Calibri"/>
          <w:sz w:val="22"/>
          <w:szCs w:val="19"/>
          <w:lang w:eastAsia="en-AU"/>
        </w:rPr>
        <w:t xml:space="preserve">when the skills and knowledge </w:t>
      </w:r>
      <w:r w:rsidR="00EB5181">
        <w:rPr>
          <w:rFonts w:asciiTheme="minorHAnsi" w:hAnsiTheme="minorHAnsi" w:cs="Calibri"/>
          <w:sz w:val="22"/>
          <w:szCs w:val="19"/>
          <w:lang w:eastAsia="en-AU"/>
        </w:rPr>
        <w:t>(</w:t>
      </w:r>
      <w:r w:rsidR="000F5D52">
        <w:rPr>
          <w:rFonts w:asciiTheme="minorHAnsi" w:hAnsiTheme="minorHAnsi" w:cs="Calibri"/>
          <w:sz w:val="22"/>
          <w:szCs w:val="19"/>
          <w:lang w:eastAsia="en-AU"/>
        </w:rPr>
        <w:t>reflected</w:t>
      </w:r>
      <w:r w:rsidR="00EB5181">
        <w:rPr>
          <w:rFonts w:asciiTheme="minorHAnsi" w:hAnsiTheme="minorHAnsi" w:cs="Calibri"/>
          <w:sz w:val="22"/>
          <w:szCs w:val="19"/>
          <w:lang w:eastAsia="en-AU"/>
        </w:rPr>
        <w:t xml:space="preserve"> through the elements, performance criteria and assessment requirements) </w:t>
      </w:r>
      <w:r w:rsidR="00840D24" w:rsidRPr="000B44A2">
        <w:rPr>
          <w:rFonts w:asciiTheme="minorHAnsi" w:hAnsiTheme="minorHAnsi" w:cs="Calibri"/>
          <w:sz w:val="22"/>
          <w:szCs w:val="19"/>
          <w:lang w:eastAsia="en-AU"/>
        </w:rPr>
        <w:t xml:space="preserve">required </w:t>
      </w:r>
      <w:proofErr w:type="gramStart"/>
      <w:r w:rsidR="00840D24" w:rsidRPr="000B44A2">
        <w:rPr>
          <w:rFonts w:asciiTheme="minorHAnsi" w:hAnsiTheme="minorHAnsi" w:cs="Calibri"/>
          <w:sz w:val="22"/>
          <w:szCs w:val="19"/>
          <w:lang w:eastAsia="en-AU"/>
        </w:rPr>
        <w:t>to achieve</w:t>
      </w:r>
      <w:proofErr w:type="gramEnd"/>
      <w:r w:rsidR="00840D24" w:rsidRPr="000B44A2">
        <w:rPr>
          <w:rFonts w:asciiTheme="minorHAnsi" w:hAnsiTheme="minorHAnsi" w:cs="Calibri"/>
          <w:sz w:val="22"/>
          <w:szCs w:val="19"/>
          <w:lang w:eastAsia="en-AU"/>
        </w:rPr>
        <w:t xml:space="preserve"> the workplace outcome of the superseded and superseding units cannot be mapped to each other. </w:t>
      </w:r>
    </w:p>
    <w:p w:rsidR="00840D24" w:rsidRPr="000B44A2" w:rsidRDefault="00840D24" w:rsidP="00840D24">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Determinations of ‘Not Equivalent’ </w:t>
      </w:r>
      <w:proofErr w:type="gramStart"/>
      <w:r w:rsidRPr="000B44A2">
        <w:rPr>
          <w:rFonts w:asciiTheme="minorHAnsi" w:hAnsiTheme="minorHAnsi" w:cs="Calibri"/>
          <w:sz w:val="22"/>
          <w:szCs w:val="19"/>
          <w:lang w:eastAsia="en-AU"/>
        </w:rPr>
        <w:t>may also be used</w:t>
      </w:r>
      <w:proofErr w:type="gramEnd"/>
      <w:r w:rsidRPr="000B44A2">
        <w:rPr>
          <w:rFonts w:asciiTheme="minorHAnsi" w:hAnsiTheme="minorHAnsi" w:cs="Calibri"/>
          <w:sz w:val="22"/>
          <w:szCs w:val="19"/>
          <w:lang w:eastAsia="en-AU"/>
        </w:rPr>
        <w:t xml:space="preserve"> to support licensing, </w:t>
      </w:r>
      <w:r w:rsidR="00E97670">
        <w:rPr>
          <w:rFonts w:asciiTheme="minorHAnsi" w:hAnsiTheme="minorHAnsi" w:cs="Calibri"/>
          <w:sz w:val="22"/>
          <w:szCs w:val="19"/>
          <w:lang w:eastAsia="en-AU"/>
        </w:rPr>
        <w:t>regulatory</w:t>
      </w:r>
      <w:r>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 xml:space="preserve">legislative or certification requirements. </w:t>
      </w:r>
    </w:p>
    <w:p w:rsidR="00840D24" w:rsidRPr="000B44A2" w:rsidRDefault="00840D24" w:rsidP="00840D24">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Determinations of ’Not Equivalent’ must be substantiated in the Case for Endorsement as outlined in Section 12.3 of the Training Package Development</w:t>
      </w:r>
      <w:r>
        <w:rPr>
          <w:rFonts w:asciiTheme="minorHAnsi" w:hAnsiTheme="minorHAnsi" w:cs="Calibri"/>
          <w:sz w:val="22"/>
          <w:szCs w:val="19"/>
          <w:lang w:eastAsia="en-AU"/>
        </w:rPr>
        <w:t xml:space="preserve"> and Endorsement Process Policy. T</w:t>
      </w:r>
      <w:r w:rsidRPr="000B44A2">
        <w:rPr>
          <w:rFonts w:asciiTheme="minorHAnsi" w:hAnsiTheme="minorHAnsi" w:cs="Calibri"/>
          <w:sz w:val="22"/>
          <w:szCs w:val="19"/>
          <w:lang w:eastAsia="en-AU"/>
        </w:rPr>
        <w:t xml:space="preserve">he detail of these changes must be included </w:t>
      </w:r>
      <w:r w:rsidR="00E97670" w:rsidRPr="000B44A2">
        <w:rPr>
          <w:rFonts w:asciiTheme="minorHAnsi" w:hAnsiTheme="minorHAnsi" w:cs="Calibri"/>
          <w:sz w:val="22"/>
          <w:szCs w:val="19"/>
          <w:lang w:eastAsia="en-AU"/>
        </w:rPr>
        <w:t xml:space="preserve">in the unit mapping information located </w:t>
      </w:r>
      <w:r w:rsidRPr="000B44A2">
        <w:rPr>
          <w:rFonts w:asciiTheme="minorHAnsi" w:hAnsiTheme="minorHAnsi" w:cs="Calibri"/>
          <w:sz w:val="22"/>
          <w:szCs w:val="19"/>
          <w:lang w:eastAsia="en-AU"/>
        </w:rPr>
        <w:t>in the Companion Volume Implementation Guide</w:t>
      </w:r>
      <w:r w:rsidR="00E97670">
        <w:rPr>
          <w:rFonts w:asciiTheme="minorHAnsi" w:hAnsiTheme="minorHAnsi" w:cs="Calibri"/>
          <w:sz w:val="22"/>
          <w:szCs w:val="19"/>
          <w:lang w:eastAsia="en-AU"/>
        </w:rPr>
        <w:t xml:space="preserve"> </w:t>
      </w:r>
      <w:r w:rsidR="00E97670" w:rsidRPr="000B44A2">
        <w:rPr>
          <w:rFonts w:asciiTheme="minorHAnsi" w:hAnsiTheme="minorHAnsi" w:cs="Calibri"/>
          <w:sz w:val="22"/>
          <w:szCs w:val="19"/>
          <w:lang w:eastAsia="en-AU"/>
        </w:rPr>
        <w:t>(refer section 2.4)</w:t>
      </w:r>
      <w:r w:rsidRPr="000B44A2">
        <w:rPr>
          <w:rFonts w:asciiTheme="minorHAnsi" w:hAnsiTheme="minorHAnsi" w:cs="Calibri"/>
          <w:sz w:val="22"/>
          <w:szCs w:val="19"/>
          <w:lang w:eastAsia="en-AU"/>
        </w:rPr>
        <w:t xml:space="preserve">. </w:t>
      </w:r>
    </w:p>
    <w:p w:rsidR="002642EE" w:rsidRPr="000B44A2" w:rsidRDefault="002642EE" w:rsidP="009D7F47">
      <w:pPr>
        <w:pStyle w:val="Heading2"/>
      </w:pPr>
      <w:bookmarkStart w:id="76" w:name="_Toc25307450"/>
      <w:r w:rsidRPr="000B44A2">
        <w:t xml:space="preserve">Units of Competency - coding </w:t>
      </w:r>
      <w:r w:rsidR="00A35BB7" w:rsidRPr="000B44A2">
        <w:t xml:space="preserve">and titling </w:t>
      </w:r>
      <w:r w:rsidRPr="000B44A2">
        <w:t>maintenance</w:t>
      </w:r>
      <w:bookmarkEnd w:id="76"/>
      <w:r w:rsidRPr="000B44A2">
        <w:t xml:space="preserve"> </w:t>
      </w:r>
    </w:p>
    <w:p w:rsidR="002642EE" w:rsidRPr="000B44A2" w:rsidRDefault="002642EE"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Unit of competency codes </w:t>
      </w:r>
      <w:r w:rsidR="00640050" w:rsidRPr="000B44A2">
        <w:rPr>
          <w:rFonts w:asciiTheme="minorHAnsi" w:hAnsiTheme="minorHAnsi" w:cs="Calibri"/>
          <w:sz w:val="22"/>
          <w:szCs w:val="19"/>
          <w:lang w:eastAsia="en-AU"/>
        </w:rPr>
        <w:t xml:space="preserve">and titles </w:t>
      </w:r>
      <w:r w:rsidRPr="000B44A2">
        <w:rPr>
          <w:rFonts w:asciiTheme="minorHAnsi" w:hAnsiTheme="minorHAnsi" w:cs="Calibri"/>
          <w:sz w:val="22"/>
          <w:szCs w:val="19"/>
          <w:lang w:eastAsia="en-AU"/>
        </w:rPr>
        <w:t>remain the same when</w:t>
      </w:r>
      <w:r w:rsidR="007C5C36" w:rsidRPr="000B44A2">
        <w:rPr>
          <w:rFonts w:asciiTheme="minorHAnsi" w:hAnsiTheme="minorHAnsi" w:cs="Calibri"/>
          <w:sz w:val="22"/>
          <w:szCs w:val="19"/>
          <w:lang w:eastAsia="en-AU"/>
        </w:rPr>
        <w:t xml:space="preserve"> a minor change, as outlined in </w:t>
      </w:r>
      <w:r w:rsidR="00510728" w:rsidRPr="000B44A2">
        <w:rPr>
          <w:rFonts w:asciiTheme="minorHAnsi" w:hAnsiTheme="minorHAnsi" w:cs="Calibri"/>
          <w:sz w:val="22"/>
          <w:szCs w:val="19"/>
          <w:lang w:eastAsia="en-AU"/>
        </w:rPr>
        <w:t>Sec</w:t>
      </w:r>
      <w:r w:rsidR="006575BF" w:rsidRPr="000B44A2">
        <w:rPr>
          <w:rFonts w:asciiTheme="minorHAnsi" w:hAnsiTheme="minorHAnsi" w:cs="Calibri"/>
          <w:sz w:val="22"/>
          <w:szCs w:val="19"/>
          <w:lang w:eastAsia="en-AU"/>
        </w:rPr>
        <w:t>t</w:t>
      </w:r>
      <w:r w:rsidR="00510728" w:rsidRPr="000B44A2">
        <w:rPr>
          <w:rFonts w:asciiTheme="minorHAnsi" w:hAnsiTheme="minorHAnsi" w:cs="Calibri"/>
          <w:sz w:val="22"/>
          <w:szCs w:val="19"/>
          <w:lang w:eastAsia="en-AU"/>
        </w:rPr>
        <w:t xml:space="preserve">ion </w:t>
      </w:r>
      <w:r w:rsidR="00B94B4E" w:rsidRPr="000B44A2">
        <w:rPr>
          <w:rFonts w:asciiTheme="minorHAnsi" w:hAnsiTheme="minorHAnsi" w:cs="Calibri"/>
          <w:sz w:val="22"/>
          <w:szCs w:val="19"/>
          <w:lang w:eastAsia="en-AU"/>
        </w:rPr>
        <w:t>6.2</w:t>
      </w:r>
      <w:r w:rsidR="00510728" w:rsidRPr="000B44A2">
        <w:rPr>
          <w:rFonts w:asciiTheme="minorHAnsi" w:hAnsiTheme="minorHAnsi" w:cs="Calibri"/>
          <w:sz w:val="22"/>
          <w:szCs w:val="19"/>
          <w:lang w:eastAsia="en-AU"/>
        </w:rPr>
        <w:t xml:space="preserve"> of </w:t>
      </w:r>
      <w:r w:rsidR="007C5C36" w:rsidRPr="000B44A2">
        <w:rPr>
          <w:rFonts w:asciiTheme="minorHAnsi" w:hAnsiTheme="minorHAnsi" w:cs="Calibri"/>
          <w:sz w:val="22"/>
          <w:szCs w:val="19"/>
          <w:lang w:eastAsia="en-AU"/>
        </w:rPr>
        <w:t xml:space="preserve">the Training Package Development and Endorsement Process Policy, </w:t>
      </w:r>
      <w:proofErr w:type="gramStart"/>
      <w:r w:rsidR="007C5C36" w:rsidRPr="000B44A2">
        <w:rPr>
          <w:rFonts w:asciiTheme="minorHAnsi" w:hAnsiTheme="minorHAnsi" w:cs="Calibri"/>
          <w:sz w:val="22"/>
          <w:szCs w:val="19"/>
          <w:lang w:eastAsia="en-AU"/>
        </w:rPr>
        <w:t>is made</w:t>
      </w:r>
      <w:proofErr w:type="gramEnd"/>
      <w:r w:rsidR="007C5C36" w:rsidRPr="000B44A2">
        <w:rPr>
          <w:rFonts w:asciiTheme="minorHAnsi" w:hAnsiTheme="minorHAnsi" w:cs="Calibri"/>
          <w:sz w:val="22"/>
          <w:szCs w:val="19"/>
          <w:lang w:eastAsia="en-AU"/>
        </w:rPr>
        <w:t xml:space="preserve"> to the unit. </w:t>
      </w:r>
    </w:p>
    <w:p w:rsidR="002642EE" w:rsidRPr="000B44A2" w:rsidRDefault="002642EE"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A unit of competency must </w:t>
      </w:r>
      <w:proofErr w:type="gramStart"/>
      <w:r w:rsidRPr="000B44A2">
        <w:rPr>
          <w:rFonts w:asciiTheme="minorHAnsi" w:hAnsiTheme="minorHAnsi" w:cs="Calibri"/>
          <w:sz w:val="22"/>
          <w:szCs w:val="19"/>
          <w:lang w:eastAsia="en-AU"/>
        </w:rPr>
        <w:t>be assigned</w:t>
      </w:r>
      <w:proofErr w:type="gramEnd"/>
      <w:r w:rsidRPr="000B44A2">
        <w:rPr>
          <w:rFonts w:asciiTheme="minorHAnsi" w:hAnsiTheme="minorHAnsi" w:cs="Calibri"/>
          <w:sz w:val="22"/>
          <w:szCs w:val="19"/>
          <w:lang w:eastAsia="en-AU"/>
        </w:rPr>
        <w:t xml:space="preserve"> a new code</w:t>
      </w:r>
      <w:r w:rsidR="002B2A4B" w:rsidRPr="000B44A2">
        <w:rPr>
          <w:rFonts w:asciiTheme="minorHAnsi" w:hAnsiTheme="minorHAnsi" w:cs="Calibri"/>
          <w:sz w:val="22"/>
          <w:szCs w:val="19"/>
          <w:lang w:eastAsia="en-AU"/>
        </w:rPr>
        <w:t>, and can be assigned a new title,</w:t>
      </w:r>
      <w:r w:rsidRPr="000B44A2">
        <w:rPr>
          <w:rFonts w:asciiTheme="minorHAnsi" w:hAnsiTheme="minorHAnsi" w:cs="Calibri"/>
          <w:sz w:val="22"/>
          <w:szCs w:val="19"/>
          <w:lang w:eastAsia="en-AU"/>
        </w:rPr>
        <w:t xml:space="preserve"> when</w:t>
      </w:r>
      <w:r w:rsidR="00F06250" w:rsidRPr="000B44A2">
        <w:rPr>
          <w:rFonts w:asciiTheme="minorHAnsi" w:hAnsiTheme="minorHAnsi" w:cs="Calibri"/>
          <w:sz w:val="22"/>
          <w:szCs w:val="19"/>
          <w:lang w:eastAsia="en-AU"/>
        </w:rPr>
        <w:t xml:space="preserve"> the </w:t>
      </w:r>
      <w:r w:rsidR="00B439BD" w:rsidRPr="000B44A2">
        <w:rPr>
          <w:rFonts w:asciiTheme="minorHAnsi" w:hAnsiTheme="minorHAnsi" w:cs="Calibri"/>
          <w:sz w:val="22"/>
          <w:szCs w:val="19"/>
          <w:lang w:eastAsia="en-AU"/>
        </w:rPr>
        <w:t>unit is subject to the endorsement process</w:t>
      </w:r>
      <w:r w:rsidR="003876D5" w:rsidRPr="000B44A2">
        <w:rPr>
          <w:rFonts w:asciiTheme="minorHAnsi" w:hAnsiTheme="minorHAnsi" w:cs="Calibri"/>
          <w:sz w:val="22"/>
          <w:szCs w:val="19"/>
          <w:lang w:eastAsia="en-AU"/>
        </w:rPr>
        <w:t xml:space="preserve"> as outlined in</w:t>
      </w:r>
      <w:r w:rsidR="00510728" w:rsidRPr="000B44A2">
        <w:rPr>
          <w:rFonts w:asciiTheme="minorHAnsi" w:hAnsiTheme="minorHAnsi" w:cs="Calibri"/>
          <w:sz w:val="22"/>
          <w:szCs w:val="19"/>
          <w:lang w:eastAsia="en-AU"/>
        </w:rPr>
        <w:t xml:space="preserve"> section </w:t>
      </w:r>
      <w:r w:rsidR="00B94B4E" w:rsidRPr="000B44A2">
        <w:rPr>
          <w:rFonts w:asciiTheme="minorHAnsi" w:hAnsiTheme="minorHAnsi" w:cs="Calibri"/>
          <w:sz w:val="22"/>
          <w:szCs w:val="19"/>
          <w:lang w:eastAsia="en-AU"/>
        </w:rPr>
        <w:t>6.1</w:t>
      </w:r>
      <w:r w:rsidR="00510728" w:rsidRPr="000B44A2">
        <w:rPr>
          <w:rFonts w:asciiTheme="minorHAnsi" w:hAnsiTheme="minorHAnsi" w:cs="Calibri"/>
          <w:sz w:val="22"/>
          <w:szCs w:val="19"/>
          <w:lang w:eastAsia="en-AU"/>
        </w:rPr>
        <w:t xml:space="preserve"> of </w:t>
      </w:r>
      <w:r w:rsidR="003876D5" w:rsidRPr="000B44A2">
        <w:rPr>
          <w:rFonts w:asciiTheme="minorHAnsi" w:hAnsiTheme="minorHAnsi" w:cs="Calibri"/>
          <w:sz w:val="22"/>
          <w:szCs w:val="19"/>
          <w:lang w:eastAsia="en-AU"/>
        </w:rPr>
        <w:t>the Training Package Development and Endorsement Process Policy</w:t>
      </w:r>
      <w:r w:rsidR="00B439BD" w:rsidRPr="000B44A2">
        <w:rPr>
          <w:rFonts w:asciiTheme="minorHAnsi" w:hAnsiTheme="minorHAnsi" w:cs="Calibri"/>
          <w:sz w:val="22"/>
          <w:szCs w:val="19"/>
          <w:lang w:eastAsia="en-AU"/>
        </w:rPr>
        <w:t>.</w:t>
      </w:r>
    </w:p>
    <w:p w:rsidR="00F27B26" w:rsidRPr="000B44A2" w:rsidRDefault="00F27B26">
      <w:pPr>
        <w:pStyle w:val="ListBullet"/>
        <w:numPr>
          <w:ilvl w:val="0"/>
          <w:numId w:val="0"/>
        </w:numPr>
      </w:pPr>
      <w:r w:rsidRPr="000B44A2">
        <w:br w:type="page"/>
      </w:r>
    </w:p>
    <w:p w:rsidR="00F27B26" w:rsidRPr="000B44A2" w:rsidRDefault="00F27B26" w:rsidP="003C5D19">
      <w:pPr>
        <w:pStyle w:val="Heading1"/>
        <w:numPr>
          <w:ilvl w:val="0"/>
          <w:numId w:val="9"/>
        </w:numPr>
        <w:rPr>
          <w:rFonts w:cs="Calibri"/>
          <w:b/>
          <w:bCs w:val="0"/>
          <w:color w:val="244061" w:themeColor="accent1" w:themeShade="80"/>
          <w:sz w:val="40"/>
          <w:szCs w:val="32"/>
        </w:rPr>
      </w:pPr>
      <w:bookmarkStart w:id="77" w:name="_Toc25307451"/>
      <w:r w:rsidRPr="000B44A2">
        <w:rPr>
          <w:rFonts w:ascii="Calibri" w:hAnsi="Calibri" w:cs="Calibri"/>
          <w:b/>
          <w:color w:val="244061" w:themeColor="accent1" w:themeShade="80"/>
          <w:sz w:val="40"/>
          <w:szCs w:val="32"/>
        </w:rPr>
        <w:lastRenderedPageBreak/>
        <w:t>Qualifications</w:t>
      </w:r>
      <w:bookmarkEnd w:id="77"/>
    </w:p>
    <w:p w:rsidR="00F27B26" w:rsidRPr="000B44A2" w:rsidRDefault="00484249">
      <w:pPr>
        <w:pStyle w:val="Heading2"/>
      </w:pPr>
      <w:bookmarkStart w:id="78" w:name="_Toc25307452"/>
      <w:r w:rsidRPr="000B44A2">
        <w:t>Qualifications - c</w:t>
      </w:r>
      <w:r w:rsidR="00F27B26" w:rsidRPr="000B44A2">
        <w:t xml:space="preserve">oding and </w:t>
      </w:r>
      <w:r w:rsidRPr="000B44A2">
        <w:t>t</w:t>
      </w:r>
      <w:r w:rsidR="00F27B26" w:rsidRPr="000B44A2">
        <w:t>itling</w:t>
      </w:r>
      <w:bookmarkEnd w:id="78"/>
      <w:r w:rsidR="00F27B26" w:rsidRPr="000B44A2">
        <w:t xml:space="preserve"> </w:t>
      </w:r>
    </w:p>
    <w:p w:rsidR="00F27B26" w:rsidRPr="000B44A2" w:rsidRDefault="00F27B26"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Each qualification </w:t>
      </w:r>
      <w:proofErr w:type="gramStart"/>
      <w:r w:rsidRPr="000B44A2">
        <w:rPr>
          <w:rFonts w:asciiTheme="minorHAnsi" w:hAnsiTheme="minorHAnsi" w:cs="Calibri"/>
          <w:sz w:val="22"/>
          <w:szCs w:val="19"/>
          <w:lang w:eastAsia="en-AU"/>
        </w:rPr>
        <w:t>must be uniquely identified</w:t>
      </w:r>
      <w:proofErr w:type="gramEnd"/>
      <w:r w:rsidRPr="000B44A2">
        <w:rPr>
          <w:rFonts w:asciiTheme="minorHAnsi" w:hAnsiTheme="minorHAnsi" w:cs="Calibri"/>
          <w:sz w:val="22"/>
          <w:szCs w:val="19"/>
          <w:lang w:eastAsia="en-AU"/>
        </w:rPr>
        <w:t xml:space="preserve"> by the combination of its code and title.</w:t>
      </w:r>
    </w:p>
    <w:p w:rsidR="00F27B26" w:rsidRPr="000B44A2" w:rsidRDefault="00F27B26"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b/>
          <w:sz w:val="22"/>
          <w:szCs w:val="19"/>
          <w:lang w:eastAsia="en-AU"/>
        </w:rPr>
        <w:t>Code:</w:t>
      </w:r>
      <w:r w:rsidRPr="000B44A2">
        <w:rPr>
          <w:rFonts w:asciiTheme="minorHAnsi" w:hAnsiTheme="minorHAnsi" w:cs="Calibri"/>
          <w:sz w:val="22"/>
          <w:szCs w:val="19"/>
          <w:lang w:eastAsia="en-AU"/>
        </w:rPr>
        <w:t xml:space="preserve"> Each </w:t>
      </w:r>
      <w:r w:rsidR="00B03F01" w:rsidRPr="000B44A2">
        <w:rPr>
          <w:rFonts w:asciiTheme="minorHAnsi" w:hAnsiTheme="minorHAnsi" w:cs="Calibri"/>
          <w:sz w:val="22"/>
          <w:szCs w:val="19"/>
          <w:lang w:eastAsia="en-AU"/>
        </w:rPr>
        <w:t>training package</w:t>
      </w:r>
      <w:r w:rsidRPr="000B44A2">
        <w:rPr>
          <w:rFonts w:asciiTheme="minorHAnsi" w:hAnsiTheme="minorHAnsi" w:cs="Calibri"/>
          <w:sz w:val="22"/>
          <w:szCs w:val="19"/>
          <w:lang w:eastAsia="en-AU"/>
        </w:rPr>
        <w:t xml:space="preserve"> qualification must have a unique code that complies with AVETMIS</w:t>
      </w:r>
      <w:r w:rsidR="000D65CF" w:rsidRPr="000B44A2">
        <w:rPr>
          <w:rFonts w:asciiTheme="minorHAnsi" w:hAnsiTheme="minorHAnsi" w:cs="Calibri"/>
          <w:sz w:val="22"/>
          <w:szCs w:val="19"/>
          <w:lang w:eastAsia="en-AU"/>
        </w:rPr>
        <w:t>S</w:t>
      </w:r>
      <w:r w:rsidRPr="000B44A2">
        <w:rPr>
          <w:rFonts w:asciiTheme="minorHAnsi" w:hAnsiTheme="minorHAnsi" w:cs="Calibri"/>
          <w:sz w:val="22"/>
          <w:szCs w:val="19"/>
          <w:lang w:eastAsia="en-AU"/>
        </w:rPr>
        <w:t xml:space="preserve"> and conforms to the following:</w:t>
      </w:r>
    </w:p>
    <w:p w:rsidR="00F27B26" w:rsidRPr="000B44A2" w:rsidRDefault="00AC5E01"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t</w:t>
      </w:r>
      <w:r w:rsidR="00B03F01" w:rsidRPr="000B44A2">
        <w:rPr>
          <w:rFonts w:asciiTheme="minorHAnsi" w:hAnsiTheme="minorHAnsi" w:cs="Calibri"/>
          <w:sz w:val="22"/>
          <w:szCs w:val="19"/>
          <w:lang w:eastAsia="en-AU"/>
        </w:rPr>
        <w:t>raining p</w:t>
      </w:r>
      <w:r w:rsidR="00F27B26" w:rsidRPr="000B44A2">
        <w:rPr>
          <w:rFonts w:asciiTheme="minorHAnsi" w:hAnsiTheme="minorHAnsi" w:cs="Calibri"/>
          <w:sz w:val="22"/>
          <w:szCs w:val="19"/>
          <w:lang w:eastAsia="en-AU"/>
        </w:rPr>
        <w:t>ackage id</w:t>
      </w:r>
      <w:r w:rsidRPr="000B44A2">
        <w:rPr>
          <w:rFonts w:asciiTheme="minorHAnsi" w:hAnsiTheme="minorHAnsi" w:cs="Calibri"/>
          <w:sz w:val="22"/>
          <w:szCs w:val="19"/>
          <w:lang w:eastAsia="en-AU"/>
        </w:rPr>
        <w:t>entifier—three alpha characters</w:t>
      </w:r>
    </w:p>
    <w:p w:rsidR="00F27B26" w:rsidRPr="000B44A2" w:rsidRDefault="00F27B26"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AQF level identifier—single numeric char</w:t>
      </w:r>
      <w:r w:rsidR="00AC5E01" w:rsidRPr="000B44A2">
        <w:rPr>
          <w:rFonts w:asciiTheme="minorHAnsi" w:hAnsiTheme="minorHAnsi" w:cs="Calibri"/>
          <w:sz w:val="22"/>
          <w:szCs w:val="19"/>
          <w:lang w:eastAsia="en-AU"/>
        </w:rPr>
        <w:t>acter identifying the AQF level</w:t>
      </w:r>
    </w:p>
    <w:p w:rsidR="00F27B26" w:rsidRPr="000B44A2" w:rsidRDefault="00AC5E01"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s</w:t>
      </w:r>
      <w:r w:rsidR="00F27B26" w:rsidRPr="000B44A2">
        <w:rPr>
          <w:rFonts w:asciiTheme="minorHAnsi" w:hAnsiTheme="minorHAnsi" w:cs="Calibri"/>
          <w:sz w:val="22"/>
          <w:szCs w:val="19"/>
          <w:lang w:eastAsia="en-AU"/>
        </w:rPr>
        <w:t xml:space="preserve">equence identifier—two numeric characters identifying the sequence of that qualification at that qualification level in the </w:t>
      </w:r>
      <w:r w:rsidR="00B03F01" w:rsidRPr="000B44A2">
        <w:rPr>
          <w:rFonts w:asciiTheme="minorHAnsi" w:hAnsiTheme="minorHAnsi" w:cs="Calibri"/>
          <w:sz w:val="22"/>
          <w:szCs w:val="19"/>
          <w:lang w:eastAsia="en-AU"/>
        </w:rPr>
        <w:t>training package</w:t>
      </w:r>
    </w:p>
    <w:p w:rsidR="00F27B26" w:rsidRPr="000B44A2" w:rsidRDefault="00AC5E01"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proofErr w:type="gramStart"/>
      <w:r w:rsidRPr="000B44A2">
        <w:rPr>
          <w:rFonts w:asciiTheme="minorHAnsi" w:hAnsiTheme="minorHAnsi" w:cs="Calibri"/>
          <w:sz w:val="22"/>
          <w:szCs w:val="19"/>
          <w:lang w:eastAsia="en-AU"/>
        </w:rPr>
        <w:t>v</w:t>
      </w:r>
      <w:r w:rsidR="00F27B26" w:rsidRPr="000B44A2">
        <w:rPr>
          <w:rFonts w:asciiTheme="minorHAnsi" w:hAnsiTheme="minorHAnsi" w:cs="Calibri"/>
          <w:sz w:val="22"/>
          <w:szCs w:val="19"/>
          <w:lang w:eastAsia="en-AU"/>
        </w:rPr>
        <w:t>ersion</w:t>
      </w:r>
      <w:proofErr w:type="gramEnd"/>
      <w:r w:rsidR="00F27B26" w:rsidRPr="000B44A2">
        <w:rPr>
          <w:rFonts w:asciiTheme="minorHAnsi" w:hAnsiTheme="minorHAnsi" w:cs="Calibri"/>
          <w:sz w:val="22"/>
          <w:szCs w:val="19"/>
          <w:lang w:eastAsia="en-AU"/>
        </w:rPr>
        <w:t xml:space="preserve"> identifier—two numeric characters identifying the year in which the qualification was </w:t>
      </w:r>
      <w:r w:rsidR="00EE186C" w:rsidRPr="000B44A2">
        <w:rPr>
          <w:rFonts w:asciiTheme="minorHAnsi" w:hAnsiTheme="minorHAnsi" w:cs="Calibri"/>
          <w:sz w:val="22"/>
          <w:szCs w:val="19"/>
          <w:lang w:eastAsia="en-AU"/>
        </w:rPr>
        <w:t>approved for implementation</w:t>
      </w:r>
      <w:r w:rsidR="00F27B26" w:rsidRPr="000B44A2">
        <w:rPr>
          <w:rFonts w:asciiTheme="minorHAnsi" w:hAnsiTheme="minorHAnsi" w:cs="Calibri"/>
          <w:sz w:val="22"/>
          <w:szCs w:val="19"/>
          <w:lang w:eastAsia="en-AU"/>
        </w:rPr>
        <w:t xml:space="preserve">. </w:t>
      </w:r>
    </w:p>
    <w:p w:rsidR="00F27B26" w:rsidRPr="000B44A2" w:rsidRDefault="00F27B26"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b/>
          <w:sz w:val="22"/>
          <w:szCs w:val="19"/>
          <w:lang w:eastAsia="en-AU"/>
        </w:rPr>
        <w:t>Title:</w:t>
      </w:r>
      <w:r w:rsidRPr="000B44A2">
        <w:rPr>
          <w:rFonts w:asciiTheme="minorHAnsi" w:hAnsiTheme="minorHAnsi" w:cs="Calibri"/>
          <w:sz w:val="22"/>
          <w:szCs w:val="19"/>
          <w:lang w:eastAsia="en-AU"/>
        </w:rPr>
        <w:t xml:space="preserve"> </w:t>
      </w:r>
      <w:r w:rsidR="00B03F01" w:rsidRPr="000B44A2">
        <w:rPr>
          <w:rFonts w:asciiTheme="minorHAnsi" w:hAnsiTheme="minorHAnsi" w:cs="Calibri"/>
          <w:sz w:val="22"/>
          <w:szCs w:val="19"/>
          <w:lang w:eastAsia="en-AU"/>
        </w:rPr>
        <w:t>Q</w:t>
      </w:r>
      <w:r w:rsidRPr="000B44A2">
        <w:rPr>
          <w:rFonts w:asciiTheme="minorHAnsi" w:hAnsiTheme="minorHAnsi" w:cs="Calibri"/>
          <w:sz w:val="22"/>
          <w:szCs w:val="19"/>
          <w:lang w:eastAsia="en-AU"/>
        </w:rPr>
        <w:t xml:space="preserve">ualification titles </w:t>
      </w:r>
      <w:r w:rsidR="00B03F01" w:rsidRPr="000B44A2">
        <w:rPr>
          <w:rFonts w:asciiTheme="minorHAnsi" w:hAnsiTheme="minorHAnsi" w:cs="Calibri"/>
          <w:sz w:val="22"/>
          <w:szCs w:val="19"/>
          <w:lang w:eastAsia="en-AU"/>
        </w:rPr>
        <w:t xml:space="preserve">must </w:t>
      </w:r>
      <w:r w:rsidRPr="000B44A2">
        <w:rPr>
          <w:rFonts w:asciiTheme="minorHAnsi" w:hAnsiTheme="minorHAnsi" w:cs="Calibri"/>
          <w:sz w:val="22"/>
          <w:szCs w:val="19"/>
          <w:lang w:eastAsia="en-AU"/>
        </w:rPr>
        <w:t>meet the requirements of the AQF Qualifications Issuance Policy and comply with the length specified in AVETMIS</w:t>
      </w:r>
      <w:r w:rsidR="000D65CF" w:rsidRPr="000B44A2">
        <w:rPr>
          <w:rFonts w:asciiTheme="minorHAnsi" w:hAnsiTheme="minorHAnsi" w:cs="Calibri"/>
          <w:sz w:val="22"/>
          <w:szCs w:val="19"/>
          <w:lang w:eastAsia="en-AU"/>
        </w:rPr>
        <w:t>S</w:t>
      </w:r>
      <w:r w:rsidRPr="000B44A2">
        <w:rPr>
          <w:rFonts w:asciiTheme="minorHAnsi" w:hAnsiTheme="minorHAnsi" w:cs="Calibri"/>
          <w:sz w:val="22"/>
          <w:szCs w:val="19"/>
          <w:lang w:eastAsia="en-AU"/>
        </w:rPr>
        <w:t xml:space="preserve"> (no more than 100 characters).</w:t>
      </w:r>
    </w:p>
    <w:p w:rsidR="00F27B26" w:rsidRPr="000B44A2" w:rsidRDefault="00F27B26" w:rsidP="009D7F47">
      <w:pPr>
        <w:pStyle w:val="Heading2"/>
      </w:pPr>
      <w:bookmarkStart w:id="79" w:name="_Toc535578078"/>
      <w:bookmarkStart w:id="80" w:name="_Toc535578499"/>
      <w:bookmarkStart w:id="81" w:name="_Toc535578844"/>
      <w:bookmarkStart w:id="82" w:name="_Toc535578898"/>
      <w:bookmarkStart w:id="83" w:name="_Toc535578079"/>
      <w:bookmarkStart w:id="84" w:name="_Toc535578500"/>
      <w:bookmarkStart w:id="85" w:name="_Toc535578845"/>
      <w:bookmarkStart w:id="86" w:name="_Toc535578899"/>
      <w:bookmarkStart w:id="87" w:name="_Toc535578080"/>
      <w:bookmarkStart w:id="88" w:name="_Toc535578501"/>
      <w:bookmarkStart w:id="89" w:name="_Toc535578846"/>
      <w:bookmarkStart w:id="90" w:name="_Toc535578900"/>
      <w:bookmarkStart w:id="91" w:name="_Toc535578083"/>
      <w:bookmarkStart w:id="92" w:name="_Toc535578504"/>
      <w:bookmarkStart w:id="93" w:name="_Toc535578849"/>
      <w:bookmarkStart w:id="94" w:name="_Toc535578903"/>
      <w:bookmarkStart w:id="95" w:name="_Toc535578084"/>
      <w:bookmarkStart w:id="96" w:name="_Toc535578505"/>
      <w:bookmarkStart w:id="97" w:name="_Toc535578850"/>
      <w:bookmarkStart w:id="98" w:name="_Toc535578904"/>
      <w:bookmarkStart w:id="99" w:name="_Toc535578085"/>
      <w:bookmarkStart w:id="100" w:name="_Toc535578506"/>
      <w:bookmarkStart w:id="101" w:name="_Toc535578851"/>
      <w:bookmarkStart w:id="102" w:name="_Toc535578905"/>
      <w:bookmarkStart w:id="103" w:name="_Toc25307453"/>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0B44A2">
        <w:t>Qualifications - entry requirements</w:t>
      </w:r>
      <w:bookmarkEnd w:id="103"/>
    </w:p>
    <w:p w:rsidR="00AE339F" w:rsidRPr="000B44A2" w:rsidRDefault="00AE339F"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Entry requirements</w:t>
      </w:r>
      <w:r w:rsidR="00C5381F" w:rsidRPr="000B44A2">
        <w:rPr>
          <w:rFonts w:asciiTheme="minorHAnsi" w:hAnsiTheme="minorHAnsi" w:cs="Calibri"/>
          <w:sz w:val="22"/>
          <w:szCs w:val="19"/>
          <w:lang w:eastAsia="en-AU"/>
        </w:rPr>
        <w:t xml:space="preserve"> must be</w:t>
      </w:r>
      <w:r w:rsidRPr="000B44A2">
        <w:rPr>
          <w:rFonts w:asciiTheme="minorHAnsi" w:hAnsiTheme="minorHAnsi" w:cs="Calibri"/>
          <w:sz w:val="22"/>
          <w:szCs w:val="19"/>
          <w:lang w:eastAsia="en-AU"/>
        </w:rPr>
        <w:t>:</w:t>
      </w:r>
    </w:p>
    <w:p w:rsidR="00AE339F" w:rsidRPr="000B44A2" w:rsidRDefault="00AE339F"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achieved prior to commencing the qualification</w:t>
      </w:r>
    </w:p>
    <w:p w:rsidR="00111820" w:rsidRPr="000B44A2" w:rsidRDefault="00AE339F"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specific to the knowledge, skills</w:t>
      </w:r>
      <w:r w:rsidR="008D04D7" w:rsidRPr="000B44A2">
        <w:rPr>
          <w:rFonts w:asciiTheme="minorHAnsi" w:hAnsiTheme="minorHAnsi" w:cs="Calibri"/>
          <w:sz w:val="22"/>
          <w:szCs w:val="19"/>
          <w:lang w:eastAsia="en-AU"/>
        </w:rPr>
        <w:t>,</w:t>
      </w:r>
      <w:r w:rsidRPr="000B44A2">
        <w:rPr>
          <w:rFonts w:asciiTheme="minorHAnsi" w:hAnsiTheme="minorHAnsi" w:cs="Calibri"/>
          <w:sz w:val="22"/>
          <w:szCs w:val="19"/>
          <w:lang w:eastAsia="en-AU"/>
        </w:rPr>
        <w:t xml:space="preserve"> or experience required to commence the qualification</w:t>
      </w:r>
      <w:r w:rsidR="00916E45" w:rsidRPr="000B44A2">
        <w:rPr>
          <w:rFonts w:asciiTheme="minorHAnsi" w:hAnsiTheme="minorHAnsi" w:cs="Calibri"/>
          <w:sz w:val="22"/>
          <w:szCs w:val="19"/>
          <w:lang w:eastAsia="en-AU"/>
        </w:rPr>
        <w:t>, and</w:t>
      </w:r>
    </w:p>
    <w:p w:rsidR="00AE339F" w:rsidRPr="000B44A2" w:rsidRDefault="00111820"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proofErr w:type="gramStart"/>
      <w:r w:rsidRPr="000B44A2">
        <w:rPr>
          <w:rFonts w:asciiTheme="minorHAnsi" w:hAnsiTheme="minorHAnsi" w:cs="Calibri"/>
          <w:sz w:val="22"/>
          <w:szCs w:val="19"/>
          <w:lang w:eastAsia="en-AU"/>
        </w:rPr>
        <w:t>expressed</w:t>
      </w:r>
      <w:proofErr w:type="gramEnd"/>
      <w:r w:rsidRPr="000B44A2">
        <w:rPr>
          <w:rFonts w:asciiTheme="minorHAnsi" w:hAnsiTheme="minorHAnsi" w:cs="Calibri"/>
          <w:sz w:val="22"/>
          <w:szCs w:val="19"/>
          <w:lang w:eastAsia="en-AU"/>
        </w:rPr>
        <w:t xml:space="preserve"> in terms of competency</w:t>
      </w:r>
      <w:r w:rsidR="00C82D72" w:rsidRPr="000B44A2">
        <w:rPr>
          <w:rFonts w:asciiTheme="minorHAnsi" w:hAnsiTheme="minorHAnsi" w:cs="Calibri"/>
          <w:sz w:val="22"/>
          <w:szCs w:val="19"/>
          <w:lang w:eastAsia="en-AU"/>
        </w:rPr>
        <w:t xml:space="preserve"> or licensing</w:t>
      </w:r>
      <w:r w:rsidR="00916E45" w:rsidRPr="000B44A2">
        <w:rPr>
          <w:rFonts w:asciiTheme="minorHAnsi" w:hAnsiTheme="minorHAnsi" w:cs="Calibri"/>
          <w:sz w:val="22"/>
          <w:szCs w:val="19"/>
          <w:lang w:eastAsia="en-AU"/>
        </w:rPr>
        <w:t>.</w:t>
      </w:r>
    </w:p>
    <w:p w:rsidR="00482D01" w:rsidRPr="000B44A2" w:rsidRDefault="00F27B26"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Where entry requirements </w:t>
      </w:r>
      <w:proofErr w:type="gramStart"/>
      <w:r w:rsidRPr="000B44A2">
        <w:rPr>
          <w:rFonts w:asciiTheme="minorHAnsi" w:hAnsiTheme="minorHAnsi" w:cs="Calibri"/>
          <w:sz w:val="22"/>
          <w:szCs w:val="19"/>
          <w:lang w:eastAsia="en-AU"/>
        </w:rPr>
        <w:t>are identified</w:t>
      </w:r>
      <w:proofErr w:type="gramEnd"/>
      <w:r w:rsidRPr="000B44A2">
        <w:rPr>
          <w:rFonts w:asciiTheme="minorHAnsi" w:hAnsiTheme="minorHAnsi" w:cs="Calibri"/>
          <w:sz w:val="22"/>
          <w:szCs w:val="19"/>
          <w:lang w:eastAsia="en-AU"/>
        </w:rPr>
        <w:t xml:space="preserve">, these are mandatory and </w:t>
      </w:r>
      <w:r w:rsidR="005B18D4" w:rsidRPr="000B44A2">
        <w:rPr>
          <w:rFonts w:asciiTheme="minorHAnsi" w:hAnsiTheme="minorHAnsi" w:cs="Calibri"/>
          <w:sz w:val="22"/>
          <w:szCs w:val="19"/>
          <w:lang w:eastAsia="en-AU"/>
        </w:rPr>
        <w:t xml:space="preserve">a rationale </w:t>
      </w:r>
      <w:r w:rsidR="00C82D72" w:rsidRPr="000B44A2">
        <w:rPr>
          <w:rFonts w:asciiTheme="minorHAnsi" w:hAnsiTheme="minorHAnsi" w:cs="Calibri"/>
          <w:sz w:val="22"/>
          <w:szCs w:val="19"/>
          <w:lang w:eastAsia="en-AU"/>
        </w:rPr>
        <w:t xml:space="preserve">must be provided </w:t>
      </w:r>
      <w:r w:rsidRPr="000B44A2">
        <w:rPr>
          <w:rFonts w:asciiTheme="minorHAnsi" w:hAnsiTheme="minorHAnsi" w:cs="Calibri"/>
          <w:sz w:val="22"/>
          <w:szCs w:val="19"/>
          <w:lang w:eastAsia="en-AU"/>
        </w:rPr>
        <w:t>in the Companion</w:t>
      </w:r>
      <w:r w:rsidR="00EE305A" w:rsidRPr="000B44A2">
        <w:rPr>
          <w:rFonts w:asciiTheme="minorHAnsi" w:hAnsiTheme="minorHAnsi" w:cs="Calibri"/>
          <w:sz w:val="22"/>
          <w:szCs w:val="19"/>
          <w:lang w:eastAsia="en-AU"/>
        </w:rPr>
        <w:t xml:space="preserve"> Volume Implementation</w:t>
      </w:r>
      <w:r w:rsidRPr="000B44A2">
        <w:rPr>
          <w:rFonts w:asciiTheme="minorHAnsi" w:hAnsiTheme="minorHAnsi" w:cs="Calibri"/>
          <w:sz w:val="22"/>
          <w:szCs w:val="19"/>
          <w:lang w:eastAsia="en-AU"/>
        </w:rPr>
        <w:t xml:space="preserve"> Guide</w:t>
      </w:r>
      <w:r w:rsidR="0039163F" w:rsidRPr="000B44A2">
        <w:rPr>
          <w:rFonts w:asciiTheme="minorHAnsi" w:hAnsiTheme="minorHAnsi" w:cs="Calibri"/>
          <w:sz w:val="22"/>
          <w:szCs w:val="19"/>
          <w:lang w:eastAsia="en-AU"/>
        </w:rPr>
        <w:t>.</w:t>
      </w:r>
    </w:p>
    <w:p w:rsidR="00F27B26" w:rsidRPr="000B44A2" w:rsidRDefault="00F27B26" w:rsidP="009D7F47">
      <w:pPr>
        <w:pStyle w:val="Heading2"/>
      </w:pPr>
      <w:bookmarkStart w:id="104" w:name="_Toc25307454"/>
      <w:r w:rsidRPr="000B44A2">
        <w:t>Qualifications - mapping</w:t>
      </w:r>
      <w:bookmarkEnd w:id="104"/>
      <w:r w:rsidRPr="000B44A2">
        <w:t xml:space="preserve"> </w:t>
      </w:r>
    </w:p>
    <w:p w:rsidR="002C43D5" w:rsidRPr="000B44A2" w:rsidRDefault="00B03F01"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Training p</w:t>
      </w:r>
      <w:r w:rsidR="002C43D5" w:rsidRPr="000B44A2">
        <w:rPr>
          <w:rFonts w:asciiTheme="minorHAnsi" w:hAnsiTheme="minorHAnsi" w:cs="Calibri"/>
          <w:sz w:val="22"/>
          <w:szCs w:val="19"/>
          <w:lang w:eastAsia="en-AU"/>
        </w:rPr>
        <w:t xml:space="preserve">ackage </w:t>
      </w:r>
      <w:r w:rsidRPr="000B44A2">
        <w:rPr>
          <w:rFonts w:asciiTheme="minorHAnsi" w:hAnsiTheme="minorHAnsi" w:cs="Calibri"/>
          <w:sz w:val="22"/>
          <w:szCs w:val="19"/>
          <w:lang w:eastAsia="en-AU"/>
        </w:rPr>
        <w:t>d</w:t>
      </w:r>
      <w:r w:rsidR="002C43D5" w:rsidRPr="000B44A2">
        <w:rPr>
          <w:rFonts w:asciiTheme="minorHAnsi" w:hAnsiTheme="minorHAnsi" w:cs="Calibri"/>
          <w:sz w:val="22"/>
          <w:szCs w:val="19"/>
          <w:lang w:eastAsia="en-AU"/>
        </w:rPr>
        <w:t>evelopers are responsible for mapping qualifications and determining their equivalenc</w:t>
      </w:r>
      <w:r w:rsidR="00AC5E01" w:rsidRPr="000B44A2">
        <w:rPr>
          <w:rFonts w:asciiTheme="minorHAnsi" w:hAnsiTheme="minorHAnsi" w:cs="Calibri"/>
          <w:sz w:val="22"/>
          <w:szCs w:val="19"/>
          <w:lang w:eastAsia="en-AU"/>
        </w:rPr>
        <w:t>e</w:t>
      </w:r>
      <w:r w:rsidR="002C43D5" w:rsidRPr="000B44A2">
        <w:rPr>
          <w:rFonts w:asciiTheme="minorHAnsi" w:hAnsiTheme="minorHAnsi" w:cs="Calibri"/>
          <w:sz w:val="22"/>
          <w:szCs w:val="19"/>
          <w:lang w:eastAsia="en-AU"/>
        </w:rPr>
        <w:t xml:space="preserve"> status. </w:t>
      </w:r>
    </w:p>
    <w:p w:rsidR="002C43D5" w:rsidRPr="000B44A2" w:rsidRDefault="00AC5E01"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A</w:t>
      </w:r>
      <w:r w:rsidR="002C43D5" w:rsidRPr="000B44A2">
        <w:rPr>
          <w:rFonts w:asciiTheme="minorHAnsi" w:hAnsiTheme="minorHAnsi" w:cs="Calibri"/>
          <w:sz w:val="22"/>
          <w:szCs w:val="19"/>
          <w:lang w:eastAsia="en-AU"/>
        </w:rPr>
        <w:t xml:space="preserve">ll qualifications included in the </w:t>
      </w:r>
      <w:r w:rsidR="00B03F01" w:rsidRPr="000B44A2">
        <w:rPr>
          <w:rFonts w:asciiTheme="minorHAnsi" w:hAnsiTheme="minorHAnsi" w:cs="Calibri"/>
          <w:sz w:val="22"/>
          <w:szCs w:val="19"/>
          <w:lang w:eastAsia="en-AU"/>
        </w:rPr>
        <w:t>training package</w:t>
      </w:r>
      <w:r w:rsidR="002C43D5" w:rsidRPr="000B44A2">
        <w:rPr>
          <w:rFonts w:asciiTheme="minorHAnsi" w:hAnsiTheme="minorHAnsi" w:cs="Calibri"/>
          <w:sz w:val="22"/>
          <w:szCs w:val="19"/>
          <w:lang w:eastAsia="en-AU"/>
        </w:rPr>
        <w:t xml:space="preserve"> </w:t>
      </w:r>
      <w:proofErr w:type="gramStart"/>
      <w:r w:rsidRPr="000B44A2">
        <w:rPr>
          <w:rFonts w:asciiTheme="minorHAnsi" w:hAnsiTheme="minorHAnsi" w:cs="Calibri"/>
          <w:sz w:val="22"/>
          <w:szCs w:val="19"/>
          <w:lang w:eastAsia="en-AU"/>
        </w:rPr>
        <w:t>must be listed</w:t>
      </w:r>
      <w:proofErr w:type="gramEnd"/>
      <w:r w:rsidRPr="000B44A2">
        <w:rPr>
          <w:rFonts w:asciiTheme="minorHAnsi" w:hAnsiTheme="minorHAnsi" w:cs="Calibri"/>
          <w:sz w:val="22"/>
          <w:szCs w:val="19"/>
          <w:lang w:eastAsia="en-AU"/>
        </w:rPr>
        <w:t xml:space="preserve"> in code order in the Companion</w:t>
      </w:r>
      <w:r w:rsidR="00370E3B" w:rsidRPr="000B44A2">
        <w:rPr>
          <w:rFonts w:asciiTheme="minorHAnsi" w:hAnsiTheme="minorHAnsi" w:cs="Calibri"/>
          <w:sz w:val="22"/>
          <w:szCs w:val="19"/>
          <w:lang w:eastAsia="en-AU"/>
        </w:rPr>
        <w:t xml:space="preserve"> Volume Implementation</w:t>
      </w:r>
      <w:r w:rsidRPr="000B44A2">
        <w:rPr>
          <w:rFonts w:asciiTheme="minorHAnsi" w:hAnsiTheme="minorHAnsi" w:cs="Calibri"/>
          <w:sz w:val="22"/>
          <w:szCs w:val="19"/>
          <w:lang w:eastAsia="en-AU"/>
        </w:rPr>
        <w:t xml:space="preserve"> Guide</w:t>
      </w:r>
      <w:r w:rsidR="002C43D5" w:rsidRPr="000B44A2">
        <w:rPr>
          <w:rFonts w:asciiTheme="minorHAnsi" w:hAnsiTheme="minorHAnsi" w:cs="Calibri"/>
          <w:sz w:val="22"/>
          <w:szCs w:val="19"/>
          <w:lang w:eastAsia="en-AU"/>
        </w:rPr>
        <w:t xml:space="preserve">, with any relationships to their </w:t>
      </w:r>
      <w:r w:rsidRPr="000B44A2">
        <w:rPr>
          <w:rFonts w:asciiTheme="minorHAnsi" w:hAnsiTheme="minorHAnsi" w:cs="Calibri"/>
          <w:sz w:val="22"/>
          <w:szCs w:val="19"/>
          <w:lang w:eastAsia="en-AU"/>
        </w:rPr>
        <w:t>predecessors clearly identified</w:t>
      </w:r>
      <w:r w:rsidR="002C43D5" w:rsidRPr="000B44A2">
        <w:rPr>
          <w:rFonts w:asciiTheme="minorHAnsi" w:hAnsiTheme="minorHAnsi" w:cs="Calibri"/>
          <w:sz w:val="22"/>
          <w:szCs w:val="19"/>
          <w:lang w:eastAsia="en-AU"/>
        </w:rPr>
        <w:t xml:space="preserve">. Information must be sufficient for users to see what has changed and to assist them in determining matters such as resourcing, impacts on training for particular qualifications or job profiles, and any transition arrangements. </w:t>
      </w:r>
    </w:p>
    <w:p w:rsidR="002D773A" w:rsidRPr="000B44A2" w:rsidRDefault="002D773A"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Qualification mapping information </w:t>
      </w:r>
      <w:r w:rsidR="00EF2774" w:rsidRPr="000B44A2">
        <w:rPr>
          <w:rFonts w:asciiTheme="minorHAnsi" w:hAnsiTheme="minorHAnsi" w:cs="Calibri"/>
          <w:sz w:val="22"/>
          <w:szCs w:val="19"/>
          <w:lang w:eastAsia="en-AU"/>
        </w:rPr>
        <w:t>must</w:t>
      </w:r>
      <w:r w:rsidRPr="000B44A2">
        <w:rPr>
          <w:rFonts w:asciiTheme="minorHAnsi" w:hAnsiTheme="minorHAnsi" w:cs="Calibri"/>
          <w:sz w:val="22"/>
          <w:szCs w:val="19"/>
          <w:lang w:eastAsia="en-AU"/>
        </w:rPr>
        <w:t xml:space="preserve"> include an equivalence table </w:t>
      </w:r>
      <w:r w:rsidR="00E34A7A" w:rsidRPr="000B44A2">
        <w:rPr>
          <w:rFonts w:asciiTheme="minorHAnsi" w:hAnsiTheme="minorHAnsi" w:cs="Calibri"/>
          <w:sz w:val="22"/>
          <w:szCs w:val="19"/>
          <w:lang w:eastAsia="en-AU"/>
        </w:rPr>
        <w:t xml:space="preserve">and </w:t>
      </w:r>
      <w:r w:rsidRPr="000B44A2">
        <w:rPr>
          <w:rFonts w:asciiTheme="minorHAnsi" w:hAnsiTheme="minorHAnsi" w:cs="Calibri"/>
          <w:sz w:val="22"/>
          <w:szCs w:val="19"/>
          <w:lang w:eastAsia="en-AU"/>
        </w:rPr>
        <w:t xml:space="preserve">information on the extent of changes to the packaging rules. </w:t>
      </w:r>
    </w:p>
    <w:p w:rsidR="002C43D5" w:rsidRPr="000B44A2" w:rsidRDefault="002C43D5"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The equivalence table must list the </w:t>
      </w:r>
      <w:r w:rsidR="002D773A" w:rsidRPr="000B44A2">
        <w:rPr>
          <w:rFonts w:asciiTheme="minorHAnsi" w:hAnsiTheme="minorHAnsi" w:cs="Calibri"/>
          <w:sz w:val="22"/>
          <w:szCs w:val="19"/>
          <w:lang w:eastAsia="en-AU"/>
        </w:rPr>
        <w:t>qualifications</w:t>
      </w:r>
      <w:r w:rsidRPr="000B44A2">
        <w:rPr>
          <w:rFonts w:asciiTheme="minorHAnsi" w:hAnsiTheme="minorHAnsi" w:cs="Calibri"/>
          <w:sz w:val="22"/>
          <w:szCs w:val="19"/>
          <w:lang w:eastAsia="en-AU"/>
        </w:rPr>
        <w:t xml:space="preserve"> and clearly identify the equivalenc</w:t>
      </w:r>
      <w:r w:rsidR="001500AE" w:rsidRPr="000B44A2">
        <w:rPr>
          <w:rFonts w:asciiTheme="minorHAnsi" w:hAnsiTheme="minorHAnsi" w:cs="Calibri"/>
          <w:sz w:val="22"/>
          <w:szCs w:val="19"/>
          <w:lang w:eastAsia="en-AU"/>
        </w:rPr>
        <w:t>e</w:t>
      </w:r>
      <w:r w:rsidRPr="000B44A2">
        <w:rPr>
          <w:rFonts w:asciiTheme="minorHAnsi" w:hAnsiTheme="minorHAnsi" w:cs="Calibri"/>
          <w:sz w:val="22"/>
          <w:szCs w:val="19"/>
          <w:lang w:eastAsia="en-AU"/>
        </w:rPr>
        <w:t xml:space="preserve"> status of each </w:t>
      </w:r>
      <w:r w:rsidR="002D773A" w:rsidRPr="000B44A2">
        <w:rPr>
          <w:rFonts w:asciiTheme="minorHAnsi" w:hAnsiTheme="minorHAnsi" w:cs="Calibri"/>
          <w:sz w:val="22"/>
          <w:szCs w:val="19"/>
          <w:lang w:eastAsia="en-AU"/>
        </w:rPr>
        <w:t xml:space="preserve">qualification </w:t>
      </w:r>
      <w:r w:rsidRPr="000B44A2">
        <w:rPr>
          <w:rFonts w:asciiTheme="minorHAnsi" w:hAnsiTheme="minorHAnsi" w:cs="Calibri"/>
          <w:sz w:val="22"/>
          <w:szCs w:val="19"/>
          <w:lang w:eastAsia="en-AU"/>
        </w:rPr>
        <w:t>according to the following categories:</w:t>
      </w:r>
    </w:p>
    <w:p w:rsidR="002D773A" w:rsidRPr="000B44A2" w:rsidRDefault="002D773A"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Equivalent - the occupational outcomes of </w:t>
      </w:r>
      <w:r w:rsidR="0025084E" w:rsidRPr="000B44A2">
        <w:rPr>
          <w:rFonts w:asciiTheme="minorHAnsi" w:hAnsiTheme="minorHAnsi" w:cs="Calibri"/>
          <w:sz w:val="22"/>
          <w:szCs w:val="19"/>
          <w:lang w:eastAsia="en-AU"/>
        </w:rPr>
        <w:t xml:space="preserve">the superseded </w:t>
      </w:r>
      <w:r w:rsidRPr="000B44A2">
        <w:rPr>
          <w:rFonts w:asciiTheme="minorHAnsi" w:hAnsiTheme="minorHAnsi" w:cs="Calibri"/>
          <w:sz w:val="22"/>
          <w:szCs w:val="19"/>
          <w:lang w:eastAsia="en-AU"/>
        </w:rPr>
        <w:t xml:space="preserve">and </w:t>
      </w:r>
      <w:r w:rsidR="0025084E" w:rsidRPr="000B44A2">
        <w:rPr>
          <w:rFonts w:asciiTheme="minorHAnsi" w:hAnsiTheme="minorHAnsi" w:cs="Calibri"/>
          <w:sz w:val="22"/>
          <w:szCs w:val="19"/>
          <w:lang w:eastAsia="en-AU"/>
        </w:rPr>
        <w:t xml:space="preserve">superseding </w:t>
      </w:r>
      <w:r w:rsidR="00AC5E01" w:rsidRPr="000B44A2">
        <w:rPr>
          <w:rFonts w:asciiTheme="minorHAnsi" w:hAnsiTheme="minorHAnsi" w:cs="Calibri"/>
          <w:sz w:val="22"/>
          <w:szCs w:val="19"/>
          <w:lang w:eastAsia="en-AU"/>
        </w:rPr>
        <w:t>qualifications are equivalent</w:t>
      </w:r>
      <w:r w:rsidR="00370E3B" w:rsidRPr="000B44A2">
        <w:rPr>
          <w:rFonts w:asciiTheme="minorHAnsi" w:hAnsiTheme="minorHAnsi" w:cs="Calibri"/>
          <w:sz w:val="22"/>
          <w:szCs w:val="19"/>
          <w:lang w:eastAsia="en-AU"/>
        </w:rPr>
        <w:t xml:space="preserve"> (refer Section 3.4)</w:t>
      </w:r>
    </w:p>
    <w:p w:rsidR="00370E3B" w:rsidRPr="000B44A2" w:rsidRDefault="002D773A"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Not Equivalent - the occupational outcomes of </w:t>
      </w:r>
      <w:r w:rsidR="0025084E" w:rsidRPr="000B44A2">
        <w:rPr>
          <w:rFonts w:asciiTheme="minorHAnsi" w:hAnsiTheme="minorHAnsi" w:cs="Calibri"/>
          <w:sz w:val="22"/>
          <w:szCs w:val="19"/>
          <w:lang w:eastAsia="en-AU"/>
        </w:rPr>
        <w:t xml:space="preserve">the superseded </w:t>
      </w:r>
      <w:r w:rsidRPr="000B44A2">
        <w:rPr>
          <w:rFonts w:asciiTheme="minorHAnsi" w:hAnsiTheme="minorHAnsi" w:cs="Calibri"/>
          <w:sz w:val="22"/>
          <w:szCs w:val="19"/>
          <w:lang w:eastAsia="en-AU"/>
        </w:rPr>
        <w:t xml:space="preserve">and </w:t>
      </w:r>
      <w:r w:rsidR="0025084E" w:rsidRPr="000B44A2">
        <w:rPr>
          <w:rFonts w:asciiTheme="minorHAnsi" w:hAnsiTheme="minorHAnsi" w:cs="Calibri"/>
          <w:sz w:val="22"/>
          <w:szCs w:val="19"/>
          <w:lang w:eastAsia="en-AU"/>
        </w:rPr>
        <w:t xml:space="preserve">superseding </w:t>
      </w:r>
      <w:r w:rsidRPr="000B44A2">
        <w:rPr>
          <w:rFonts w:asciiTheme="minorHAnsi" w:hAnsiTheme="minorHAnsi" w:cs="Calibri"/>
          <w:sz w:val="22"/>
          <w:szCs w:val="19"/>
          <w:lang w:eastAsia="en-AU"/>
        </w:rPr>
        <w:t>qualifications are no</w:t>
      </w:r>
      <w:r w:rsidR="00E34A7A" w:rsidRPr="000B44A2">
        <w:rPr>
          <w:rFonts w:asciiTheme="minorHAnsi" w:hAnsiTheme="minorHAnsi" w:cs="Calibri"/>
          <w:sz w:val="22"/>
          <w:szCs w:val="19"/>
          <w:lang w:eastAsia="en-AU"/>
        </w:rPr>
        <w:t>t equivalent</w:t>
      </w:r>
      <w:r w:rsidR="00370E3B" w:rsidRPr="000B44A2">
        <w:rPr>
          <w:rFonts w:asciiTheme="minorHAnsi" w:hAnsiTheme="minorHAnsi" w:cs="Calibri"/>
          <w:sz w:val="22"/>
          <w:szCs w:val="19"/>
          <w:lang w:eastAsia="en-AU"/>
        </w:rPr>
        <w:t xml:space="preserve"> (refer Section 3.4)</w:t>
      </w:r>
    </w:p>
    <w:p w:rsidR="00370E3B" w:rsidRPr="000B44A2" w:rsidRDefault="00AC0625"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Newly Created</w:t>
      </w:r>
      <w:r w:rsidR="0092138F"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w:t>
      </w:r>
      <w:r w:rsidR="00370E3B" w:rsidRPr="000B44A2">
        <w:rPr>
          <w:rFonts w:asciiTheme="minorHAnsi" w:hAnsiTheme="minorHAnsi" w:cs="Calibri"/>
          <w:sz w:val="22"/>
          <w:szCs w:val="19"/>
          <w:lang w:eastAsia="en-AU"/>
        </w:rPr>
        <w:t xml:space="preserve"> </w:t>
      </w:r>
      <w:r w:rsidR="00F26E9C" w:rsidRPr="000B44A2">
        <w:rPr>
          <w:rFonts w:asciiTheme="minorHAnsi" w:hAnsiTheme="minorHAnsi" w:cs="Calibri"/>
          <w:sz w:val="22"/>
          <w:szCs w:val="19"/>
          <w:lang w:eastAsia="en-AU"/>
        </w:rPr>
        <w:t xml:space="preserve">the qualification has been </w:t>
      </w:r>
      <w:r w:rsidR="00FA55B3" w:rsidRPr="000B44A2">
        <w:rPr>
          <w:rFonts w:asciiTheme="minorHAnsi" w:hAnsiTheme="minorHAnsi" w:cs="Calibri"/>
          <w:sz w:val="22"/>
          <w:szCs w:val="19"/>
          <w:lang w:eastAsia="en-AU"/>
        </w:rPr>
        <w:t>created</w:t>
      </w:r>
      <w:r w:rsidR="00F26E9C" w:rsidRPr="000B44A2">
        <w:rPr>
          <w:rFonts w:asciiTheme="minorHAnsi" w:hAnsiTheme="minorHAnsi" w:cs="Calibri"/>
          <w:sz w:val="22"/>
          <w:szCs w:val="19"/>
          <w:lang w:eastAsia="en-AU"/>
        </w:rPr>
        <w:t xml:space="preserve"> to address an original skill or occupational outcome required by industry</w:t>
      </w:r>
    </w:p>
    <w:p w:rsidR="009317E8" w:rsidRPr="000B44A2" w:rsidRDefault="00370E3B"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lastRenderedPageBreak/>
        <w:t>D</w:t>
      </w:r>
      <w:r w:rsidR="00AC0625" w:rsidRPr="000B44A2">
        <w:rPr>
          <w:rFonts w:asciiTheme="minorHAnsi" w:hAnsiTheme="minorHAnsi" w:cs="Calibri"/>
          <w:sz w:val="22"/>
          <w:szCs w:val="19"/>
          <w:lang w:eastAsia="en-AU"/>
        </w:rPr>
        <w:t xml:space="preserve">eleted - </w:t>
      </w:r>
      <w:r w:rsidR="009317E8" w:rsidRPr="000B44A2">
        <w:rPr>
          <w:rFonts w:asciiTheme="minorHAnsi" w:hAnsiTheme="minorHAnsi" w:cs="Calibri"/>
          <w:sz w:val="22"/>
          <w:szCs w:val="19"/>
          <w:lang w:eastAsia="en-AU"/>
        </w:rPr>
        <w:t xml:space="preserve">the </w:t>
      </w:r>
      <w:r w:rsidRPr="000B44A2">
        <w:rPr>
          <w:rFonts w:asciiTheme="minorHAnsi" w:hAnsiTheme="minorHAnsi" w:cs="Calibri"/>
          <w:sz w:val="22"/>
          <w:szCs w:val="19"/>
          <w:lang w:eastAsia="en-AU"/>
        </w:rPr>
        <w:t xml:space="preserve">qualification </w:t>
      </w:r>
      <w:r w:rsidR="009317E8" w:rsidRPr="000B44A2">
        <w:rPr>
          <w:rFonts w:asciiTheme="minorHAnsi" w:hAnsiTheme="minorHAnsi" w:cs="Calibri"/>
          <w:sz w:val="22"/>
          <w:szCs w:val="19"/>
          <w:lang w:eastAsia="en-AU"/>
        </w:rPr>
        <w:t xml:space="preserve">is </w:t>
      </w:r>
      <w:r w:rsidRPr="000B44A2">
        <w:rPr>
          <w:rFonts w:asciiTheme="minorHAnsi" w:hAnsiTheme="minorHAnsi" w:cs="Calibri"/>
          <w:sz w:val="22"/>
          <w:szCs w:val="19"/>
          <w:lang w:eastAsia="en-AU"/>
        </w:rPr>
        <w:t>delet</w:t>
      </w:r>
      <w:r w:rsidR="00BE4D01" w:rsidRPr="000B44A2">
        <w:rPr>
          <w:rFonts w:asciiTheme="minorHAnsi" w:hAnsiTheme="minorHAnsi" w:cs="Calibri"/>
          <w:sz w:val="22"/>
          <w:szCs w:val="19"/>
          <w:lang w:eastAsia="en-AU"/>
        </w:rPr>
        <w:t>ed</w:t>
      </w:r>
      <w:r w:rsidRPr="000B44A2">
        <w:rPr>
          <w:rFonts w:asciiTheme="minorHAnsi" w:hAnsiTheme="minorHAnsi" w:cs="Calibri"/>
          <w:sz w:val="22"/>
          <w:szCs w:val="19"/>
          <w:lang w:eastAsia="en-AU"/>
        </w:rPr>
        <w:t xml:space="preserve"> as the skill or occupational outcome is no longer </w:t>
      </w:r>
      <w:r w:rsidR="009317E8" w:rsidRPr="000B44A2">
        <w:rPr>
          <w:rFonts w:asciiTheme="minorHAnsi" w:hAnsiTheme="minorHAnsi" w:cs="Calibri"/>
          <w:sz w:val="22"/>
          <w:szCs w:val="19"/>
          <w:lang w:eastAsia="en-AU"/>
        </w:rPr>
        <w:t>required by</w:t>
      </w:r>
      <w:r w:rsidRPr="000B44A2">
        <w:rPr>
          <w:rFonts w:asciiTheme="minorHAnsi" w:hAnsiTheme="minorHAnsi" w:cs="Calibri"/>
          <w:sz w:val="22"/>
          <w:szCs w:val="19"/>
          <w:lang w:eastAsia="en-AU"/>
        </w:rPr>
        <w:t xml:space="preserve"> industry (refer Section 5.2). </w:t>
      </w:r>
    </w:p>
    <w:p w:rsidR="00370E3B" w:rsidRPr="000B44A2" w:rsidRDefault="00370E3B" w:rsidP="009D7F47">
      <w:pPr>
        <w:pStyle w:val="Heading2"/>
      </w:pPr>
      <w:bookmarkStart w:id="105" w:name="_Toc25307455"/>
      <w:r w:rsidRPr="000B44A2">
        <w:t>Qualifications - determining equivalence</w:t>
      </w:r>
      <w:bookmarkEnd w:id="105"/>
      <w:r w:rsidRPr="000B44A2">
        <w:t xml:space="preserve">  </w:t>
      </w:r>
    </w:p>
    <w:p w:rsidR="00102716" w:rsidRDefault="00102716" w:rsidP="00102716">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Where a qualification is superseded and the occupational outcome and/or the AQF level of the qualification has changed, the superseding qualification must be deemed ’Not Equivalent’. </w:t>
      </w:r>
    </w:p>
    <w:p w:rsidR="00673FB1" w:rsidRDefault="000F5D52" w:rsidP="007727A7">
      <w:pPr>
        <w:pStyle w:val="ListParagraph"/>
        <w:numPr>
          <w:ilvl w:val="2"/>
          <w:numId w:val="9"/>
        </w:numPr>
        <w:spacing w:before="120" w:after="120"/>
        <w:contextualSpacing w:val="0"/>
        <w:rPr>
          <w:rFonts w:asciiTheme="minorHAnsi" w:hAnsiTheme="minorHAnsi" w:cs="Calibri"/>
          <w:sz w:val="22"/>
          <w:szCs w:val="19"/>
          <w:lang w:eastAsia="en-AU"/>
        </w:rPr>
      </w:pPr>
      <w:r>
        <w:rPr>
          <w:rFonts w:asciiTheme="minorHAnsi" w:hAnsiTheme="minorHAnsi" w:cs="Calibri"/>
          <w:sz w:val="22"/>
          <w:szCs w:val="19"/>
          <w:lang w:eastAsia="en-AU"/>
        </w:rPr>
        <w:t xml:space="preserve">The occupational outcome can be determined to have changed </w:t>
      </w:r>
      <w:r w:rsidR="00193709">
        <w:rPr>
          <w:rFonts w:asciiTheme="minorHAnsi" w:hAnsiTheme="minorHAnsi" w:cs="Calibri"/>
          <w:sz w:val="22"/>
          <w:szCs w:val="19"/>
          <w:lang w:eastAsia="en-AU"/>
        </w:rPr>
        <w:t>when</w:t>
      </w:r>
      <w:r w:rsidR="00E24DD4">
        <w:rPr>
          <w:rFonts w:asciiTheme="minorHAnsi" w:hAnsiTheme="minorHAnsi" w:cs="Calibri"/>
          <w:sz w:val="22"/>
          <w:szCs w:val="19"/>
          <w:lang w:eastAsia="en-AU"/>
        </w:rPr>
        <w:t xml:space="preserve"> the skills and knowledge </w:t>
      </w:r>
      <w:r w:rsidR="00673FB1">
        <w:rPr>
          <w:rFonts w:asciiTheme="minorHAnsi" w:hAnsiTheme="minorHAnsi" w:cs="Calibri"/>
          <w:sz w:val="22"/>
          <w:szCs w:val="19"/>
          <w:lang w:eastAsia="en-AU"/>
        </w:rPr>
        <w:t xml:space="preserve">required to achieve the occupational outcome of the </w:t>
      </w:r>
      <w:r w:rsidR="00193709">
        <w:rPr>
          <w:rFonts w:asciiTheme="minorHAnsi" w:hAnsiTheme="minorHAnsi" w:cs="Calibri"/>
          <w:sz w:val="22"/>
          <w:szCs w:val="19"/>
          <w:lang w:eastAsia="en-AU"/>
        </w:rPr>
        <w:t>superseded</w:t>
      </w:r>
      <w:r w:rsidR="00673FB1">
        <w:rPr>
          <w:rFonts w:asciiTheme="minorHAnsi" w:hAnsiTheme="minorHAnsi" w:cs="Calibri"/>
          <w:sz w:val="22"/>
          <w:szCs w:val="19"/>
          <w:lang w:eastAsia="en-AU"/>
        </w:rPr>
        <w:t xml:space="preserve"> and superseding qualifications </w:t>
      </w:r>
      <w:proofErr w:type="gramStart"/>
      <w:r w:rsidR="00673FB1">
        <w:rPr>
          <w:rFonts w:asciiTheme="minorHAnsi" w:hAnsiTheme="minorHAnsi" w:cs="Calibri"/>
          <w:sz w:val="22"/>
          <w:szCs w:val="19"/>
          <w:lang w:eastAsia="en-AU"/>
        </w:rPr>
        <w:t>cannot be mapped</w:t>
      </w:r>
      <w:proofErr w:type="gramEnd"/>
      <w:r w:rsidR="00673FB1">
        <w:rPr>
          <w:rFonts w:asciiTheme="minorHAnsi" w:hAnsiTheme="minorHAnsi" w:cs="Calibri"/>
          <w:sz w:val="22"/>
          <w:szCs w:val="19"/>
          <w:lang w:eastAsia="en-AU"/>
        </w:rPr>
        <w:t xml:space="preserve"> to each other. </w:t>
      </w:r>
    </w:p>
    <w:p w:rsidR="00102716" w:rsidRPr="000B44A2" w:rsidRDefault="00102716" w:rsidP="00102716">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Determinations of </w:t>
      </w:r>
      <w:r>
        <w:rPr>
          <w:rFonts w:asciiTheme="minorHAnsi" w:hAnsiTheme="minorHAnsi" w:cs="Calibri"/>
          <w:sz w:val="22"/>
          <w:szCs w:val="19"/>
          <w:lang w:eastAsia="en-AU"/>
        </w:rPr>
        <w:t>‘</w:t>
      </w:r>
      <w:r w:rsidRPr="000B44A2">
        <w:rPr>
          <w:rFonts w:asciiTheme="minorHAnsi" w:hAnsiTheme="minorHAnsi" w:cs="Calibri"/>
          <w:sz w:val="22"/>
          <w:szCs w:val="19"/>
          <w:lang w:eastAsia="en-AU"/>
        </w:rPr>
        <w:t xml:space="preserve">Not Equivalent’ </w:t>
      </w:r>
      <w:proofErr w:type="gramStart"/>
      <w:r w:rsidRPr="000B44A2">
        <w:rPr>
          <w:rFonts w:asciiTheme="minorHAnsi" w:hAnsiTheme="minorHAnsi" w:cs="Calibri"/>
          <w:sz w:val="22"/>
          <w:szCs w:val="19"/>
          <w:lang w:eastAsia="en-AU"/>
        </w:rPr>
        <w:t>may also be used</w:t>
      </w:r>
      <w:proofErr w:type="gramEnd"/>
      <w:r w:rsidRPr="000B44A2">
        <w:rPr>
          <w:rFonts w:asciiTheme="minorHAnsi" w:hAnsiTheme="minorHAnsi" w:cs="Calibri"/>
          <w:sz w:val="22"/>
          <w:szCs w:val="19"/>
          <w:lang w:eastAsia="en-AU"/>
        </w:rPr>
        <w:t xml:space="preserve"> to support licensing, </w:t>
      </w:r>
      <w:r w:rsidR="00B51793">
        <w:rPr>
          <w:rFonts w:asciiTheme="minorHAnsi" w:hAnsiTheme="minorHAnsi" w:cs="Calibri"/>
          <w:sz w:val="22"/>
          <w:szCs w:val="19"/>
          <w:lang w:eastAsia="en-AU"/>
        </w:rPr>
        <w:t>regulatory</w:t>
      </w:r>
      <w:r>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 xml:space="preserve">legislative or certification requirements. </w:t>
      </w:r>
    </w:p>
    <w:p w:rsidR="00102716" w:rsidRPr="000B44A2" w:rsidRDefault="00102716" w:rsidP="00102716">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Determinations of </w:t>
      </w:r>
      <w:r>
        <w:rPr>
          <w:rFonts w:asciiTheme="minorHAnsi" w:hAnsiTheme="minorHAnsi" w:cs="Calibri"/>
          <w:sz w:val="22"/>
          <w:szCs w:val="19"/>
          <w:lang w:eastAsia="en-AU"/>
        </w:rPr>
        <w:t>‘</w:t>
      </w:r>
      <w:r w:rsidRPr="000B44A2">
        <w:rPr>
          <w:rFonts w:asciiTheme="minorHAnsi" w:hAnsiTheme="minorHAnsi" w:cs="Calibri"/>
          <w:sz w:val="22"/>
          <w:szCs w:val="19"/>
          <w:lang w:eastAsia="en-AU"/>
        </w:rPr>
        <w:t xml:space="preserve">Not Equivalent’ </w:t>
      </w:r>
      <w:proofErr w:type="gramStart"/>
      <w:r w:rsidRPr="000B44A2">
        <w:rPr>
          <w:rFonts w:asciiTheme="minorHAnsi" w:hAnsiTheme="minorHAnsi" w:cs="Calibri"/>
          <w:sz w:val="22"/>
          <w:szCs w:val="19"/>
          <w:lang w:eastAsia="en-AU"/>
        </w:rPr>
        <w:t>must be substantiated</w:t>
      </w:r>
      <w:proofErr w:type="gramEnd"/>
      <w:r w:rsidRPr="000B44A2">
        <w:rPr>
          <w:rFonts w:asciiTheme="minorHAnsi" w:hAnsiTheme="minorHAnsi" w:cs="Calibri"/>
          <w:sz w:val="22"/>
          <w:szCs w:val="19"/>
          <w:lang w:eastAsia="en-AU"/>
        </w:rPr>
        <w:t xml:space="preserve"> in the Case for Endorsement as outlined in Section 12.3 of the Training Package Development</w:t>
      </w:r>
      <w:r>
        <w:rPr>
          <w:rFonts w:asciiTheme="minorHAnsi" w:hAnsiTheme="minorHAnsi" w:cs="Calibri"/>
          <w:sz w:val="22"/>
          <w:szCs w:val="19"/>
          <w:lang w:eastAsia="en-AU"/>
        </w:rPr>
        <w:t xml:space="preserve"> and Endorsement Process Policy. T</w:t>
      </w:r>
      <w:r w:rsidRPr="000B44A2">
        <w:rPr>
          <w:rFonts w:asciiTheme="minorHAnsi" w:hAnsiTheme="minorHAnsi" w:cs="Calibri"/>
          <w:sz w:val="22"/>
          <w:szCs w:val="19"/>
          <w:lang w:eastAsia="en-AU"/>
        </w:rPr>
        <w:t>he detail of the</w:t>
      </w:r>
      <w:r>
        <w:rPr>
          <w:rFonts w:asciiTheme="minorHAnsi" w:hAnsiTheme="minorHAnsi" w:cs="Calibri"/>
          <w:sz w:val="22"/>
          <w:szCs w:val="19"/>
          <w:lang w:eastAsia="en-AU"/>
        </w:rPr>
        <w:t>se</w:t>
      </w:r>
      <w:r w:rsidRPr="000B44A2">
        <w:rPr>
          <w:rFonts w:asciiTheme="minorHAnsi" w:hAnsiTheme="minorHAnsi" w:cs="Calibri"/>
          <w:sz w:val="22"/>
          <w:szCs w:val="19"/>
          <w:lang w:eastAsia="en-AU"/>
        </w:rPr>
        <w:t xml:space="preserve"> changes must be included in the </w:t>
      </w:r>
      <w:r w:rsidR="00CA2E21" w:rsidRPr="000B44A2">
        <w:rPr>
          <w:rFonts w:asciiTheme="minorHAnsi" w:hAnsiTheme="minorHAnsi" w:cs="Calibri"/>
          <w:sz w:val="22"/>
          <w:szCs w:val="19"/>
          <w:lang w:eastAsia="en-AU"/>
        </w:rPr>
        <w:t xml:space="preserve">qualification mapping information located in the </w:t>
      </w:r>
      <w:r w:rsidRPr="000B44A2">
        <w:rPr>
          <w:rFonts w:asciiTheme="minorHAnsi" w:hAnsiTheme="minorHAnsi" w:cs="Calibri"/>
          <w:sz w:val="22"/>
          <w:szCs w:val="19"/>
          <w:lang w:eastAsia="en-AU"/>
        </w:rPr>
        <w:t>Companion Volume Implementation Guide</w:t>
      </w:r>
      <w:r w:rsidR="00CA2E21">
        <w:rPr>
          <w:rFonts w:asciiTheme="minorHAnsi" w:hAnsiTheme="minorHAnsi" w:cs="Calibri"/>
          <w:sz w:val="22"/>
          <w:szCs w:val="19"/>
          <w:lang w:eastAsia="en-AU"/>
        </w:rPr>
        <w:t xml:space="preserve"> (refer section 3.3)</w:t>
      </w:r>
      <w:r w:rsidRPr="000B44A2">
        <w:rPr>
          <w:rFonts w:asciiTheme="minorHAnsi" w:hAnsiTheme="minorHAnsi" w:cs="Calibri"/>
          <w:sz w:val="22"/>
          <w:szCs w:val="19"/>
          <w:lang w:eastAsia="en-AU"/>
        </w:rPr>
        <w:t xml:space="preserve">. </w:t>
      </w:r>
    </w:p>
    <w:p w:rsidR="00F27B26" w:rsidRPr="000B44A2" w:rsidRDefault="00F27B26" w:rsidP="009D7F47">
      <w:pPr>
        <w:pStyle w:val="Heading2"/>
      </w:pPr>
      <w:bookmarkStart w:id="106" w:name="_Toc25307456"/>
      <w:r w:rsidRPr="000B44A2">
        <w:t xml:space="preserve">Qualifications </w:t>
      </w:r>
      <w:r w:rsidR="00666967" w:rsidRPr="000B44A2">
        <w:t>-</w:t>
      </w:r>
      <w:r w:rsidRPr="000B44A2">
        <w:t xml:space="preserve"> packaging rules</w:t>
      </w:r>
      <w:bookmarkEnd w:id="106"/>
    </w:p>
    <w:p w:rsidR="00B517A7" w:rsidRPr="000B44A2" w:rsidRDefault="001500AE"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U</w:t>
      </w:r>
      <w:r w:rsidR="00F27B26" w:rsidRPr="000B44A2">
        <w:rPr>
          <w:rFonts w:asciiTheme="minorHAnsi" w:hAnsiTheme="minorHAnsi" w:cs="Calibri"/>
          <w:sz w:val="22"/>
          <w:szCs w:val="19"/>
          <w:lang w:eastAsia="en-AU"/>
        </w:rPr>
        <w:t xml:space="preserve">nits of competency </w:t>
      </w:r>
      <w:proofErr w:type="gramStart"/>
      <w:r w:rsidRPr="000B44A2">
        <w:rPr>
          <w:rFonts w:asciiTheme="minorHAnsi" w:hAnsiTheme="minorHAnsi" w:cs="Calibri"/>
          <w:sz w:val="22"/>
          <w:szCs w:val="19"/>
          <w:lang w:eastAsia="en-AU"/>
        </w:rPr>
        <w:t xml:space="preserve">must be </w:t>
      </w:r>
      <w:r w:rsidR="00F27B26" w:rsidRPr="000B44A2">
        <w:rPr>
          <w:rFonts w:asciiTheme="minorHAnsi" w:hAnsiTheme="minorHAnsi" w:cs="Calibri"/>
          <w:sz w:val="22"/>
          <w:szCs w:val="19"/>
          <w:lang w:eastAsia="en-AU"/>
        </w:rPr>
        <w:t>packaged</w:t>
      </w:r>
      <w:proofErr w:type="gramEnd"/>
      <w:r w:rsidR="00F27B26" w:rsidRPr="000B44A2">
        <w:rPr>
          <w:rFonts w:asciiTheme="minorHAnsi" w:hAnsiTheme="minorHAnsi" w:cs="Calibri"/>
          <w:sz w:val="22"/>
          <w:szCs w:val="19"/>
          <w:lang w:eastAsia="en-AU"/>
        </w:rPr>
        <w:t xml:space="preserve"> so that the resulting qualifications include a range of relevant competencies that are sufficient for a broad range of typical jobs in that industry.</w:t>
      </w:r>
      <w:r w:rsidR="004F66A8" w:rsidRPr="000B44A2">
        <w:rPr>
          <w:rFonts w:asciiTheme="minorHAnsi" w:hAnsiTheme="minorHAnsi" w:cs="Calibri"/>
          <w:sz w:val="22"/>
          <w:szCs w:val="19"/>
          <w:lang w:eastAsia="en-AU"/>
        </w:rPr>
        <w:t xml:space="preserve"> </w:t>
      </w:r>
    </w:p>
    <w:p w:rsidR="00AD6F70" w:rsidRPr="000B44A2" w:rsidRDefault="00AD6F70"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All units of competency in qualifications are to </w:t>
      </w:r>
      <w:proofErr w:type="gramStart"/>
      <w:r w:rsidRPr="000B44A2">
        <w:rPr>
          <w:rFonts w:asciiTheme="minorHAnsi" w:hAnsiTheme="minorHAnsi" w:cs="Calibri"/>
          <w:sz w:val="22"/>
          <w:szCs w:val="19"/>
          <w:lang w:eastAsia="en-AU"/>
        </w:rPr>
        <w:t>be described</w:t>
      </w:r>
      <w:proofErr w:type="gramEnd"/>
      <w:r w:rsidRPr="000B44A2">
        <w:rPr>
          <w:rFonts w:asciiTheme="minorHAnsi" w:hAnsiTheme="minorHAnsi" w:cs="Calibri"/>
          <w:sz w:val="22"/>
          <w:szCs w:val="19"/>
          <w:lang w:eastAsia="en-AU"/>
        </w:rPr>
        <w:t xml:space="preserve"> as either ‘core’ or ‘elective’. </w:t>
      </w:r>
    </w:p>
    <w:p w:rsidR="00AD6F70" w:rsidRPr="000B44A2" w:rsidRDefault="00C82708"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T</w:t>
      </w:r>
      <w:r w:rsidR="00AD6F70" w:rsidRPr="000B44A2">
        <w:rPr>
          <w:rFonts w:asciiTheme="minorHAnsi" w:hAnsiTheme="minorHAnsi" w:cs="Calibri"/>
          <w:sz w:val="22"/>
          <w:szCs w:val="19"/>
          <w:lang w:eastAsia="en-AU"/>
        </w:rPr>
        <w:t>he qualification structure, including the number of elective and core units</w:t>
      </w:r>
      <w:r w:rsidR="005460E5" w:rsidRPr="000B44A2">
        <w:rPr>
          <w:rFonts w:asciiTheme="minorHAnsi" w:hAnsiTheme="minorHAnsi" w:cs="Calibri"/>
          <w:sz w:val="22"/>
          <w:szCs w:val="19"/>
          <w:lang w:eastAsia="en-AU"/>
        </w:rPr>
        <w:t xml:space="preserve"> </w:t>
      </w:r>
      <w:r w:rsidR="00C15929" w:rsidRPr="000B44A2">
        <w:rPr>
          <w:rFonts w:asciiTheme="minorHAnsi" w:hAnsiTheme="minorHAnsi" w:cs="Calibri"/>
          <w:sz w:val="22"/>
          <w:szCs w:val="19"/>
          <w:lang w:eastAsia="en-AU"/>
        </w:rPr>
        <w:t xml:space="preserve">of competency </w:t>
      </w:r>
      <w:r w:rsidR="005460E5" w:rsidRPr="000B44A2">
        <w:rPr>
          <w:rFonts w:asciiTheme="minorHAnsi" w:hAnsiTheme="minorHAnsi" w:cs="Calibri"/>
          <w:sz w:val="22"/>
          <w:szCs w:val="19"/>
          <w:lang w:eastAsia="en-AU"/>
        </w:rPr>
        <w:t>and the packaging approach selected</w:t>
      </w:r>
      <w:r w:rsidR="00AD6F70"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 xml:space="preserve">must </w:t>
      </w:r>
      <w:r w:rsidR="00AD6F70" w:rsidRPr="000B44A2">
        <w:rPr>
          <w:rFonts w:asciiTheme="minorHAnsi" w:hAnsiTheme="minorHAnsi" w:cs="Calibri"/>
          <w:sz w:val="22"/>
          <w:szCs w:val="19"/>
          <w:lang w:eastAsia="en-AU"/>
        </w:rPr>
        <w:t>support the stated occupational outcome</w:t>
      </w:r>
      <w:r w:rsidR="005460E5" w:rsidRPr="000B44A2">
        <w:rPr>
          <w:rFonts w:asciiTheme="minorHAnsi" w:hAnsiTheme="minorHAnsi" w:cs="Calibri"/>
          <w:sz w:val="22"/>
          <w:szCs w:val="19"/>
          <w:lang w:eastAsia="en-AU"/>
        </w:rPr>
        <w:t xml:space="preserve"> and meet the needs of industry, employers and learners</w:t>
      </w:r>
      <w:r w:rsidRPr="000B44A2">
        <w:rPr>
          <w:rFonts w:asciiTheme="minorHAnsi" w:hAnsiTheme="minorHAnsi" w:cs="Calibri"/>
          <w:sz w:val="22"/>
          <w:szCs w:val="19"/>
          <w:lang w:eastAsia="en-AU"/>
        </w:rPr>
        <w:t>. This</w:t>
      </w:r>
      <w:r w:rsidR="00AD6F70" w:rsidRPr="000B44A2">
        <w:rPr>
          <w:rFonts w:asciiTheme="minorHAnsi" w:hAnsiTheme="minorHAnsi" w:cs="Calibri"/>
          <w:sz w:val="22"/>
          <w:szCs w:val="19"/>
          <w:lang w:eastAsia="en-AU"/>
        </w:rPr>
        <w:t xml:space="preserve"> must be justified in the </w:t>
      </w:r>
      <w:r w:rsidR="005460E5" w:rsidRPr="000B44A2">
        <w:rPr>
          <w:rFonts w:asciiTheme="minorHAnsi" w:hAnsiTheme="minorHAnsi" w:cs="Calibri"/>
          <w:sz w:val="22"/>
          <w:szCs w:val="19"/>
          <w:lang w:eastAsia="en-AU"/>
        </w:rPr>
        <w:t xml:space="preserve">Case for Endorsement as outlined in Section </w:t>
      </w:r>
      <w:r w:rsidR="000C2FD3" w:rsidRPr="000B44A2">
        <w:rPr>
          <w:rFonts w:asciiTheme="minorHAnsi" w:hAnsiTheme="minorHAnsi" w:cs="Calibri"/>
          <w:sz w:val="22"/>
          <w:szCs w:val="19"/>
          <w:lang w:eastAsia="en-AU"/>
        </w:rPr>
        <w:t>12.3</w:t>
      </w:r>
      <w:r w:rsidR="005460E5" w:rsidRPr="000B44A2">
        <w:rPr>
          <w:rFonts w:asciiTheme="minorHAnsi" w:hAnsiTheme="minorHAnsi" w:cs="Calibri"/>
          <w:sz w:val="22"/>
          <w:szCs w:val="19"/>
          <w:lang w:eastAsia="en-AU"/>
        </w:rPr>
        <w:t xml:space="preserve"> of the Training Package Development and Endorsement Process Policy</w:t>
      </w:r>
      <w:r w:rsidR="00AD6F70" w:rsidRPr="000B44A2">
        <w:rPr>
          <w:rFonts w:asciiTheme="minorHAnsi" w:hAnsiTheme="minorHAnsi" w:cs="Calibri"/>
          <w:sz w:val="22"/>
          <w:szCs w:val="19"/>
          <w:lang w:eastAsia="en-AU"/>
        </w:rPr>
        <w:t>.</w:t>
      </w:r>
    </w:p>
    <w:p w:rsidR="00AD6F70" w:rsidRPr="000B44A2" w:rsidRDefault="00AD6F70"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Qualifications </w:t>
      </w:r>
      <w:proofErr w:type="gramStart"/>
      <w:r w:rsidRPr="000B44A2">
        <w:rPr>
          <w:rFonts w:asciiTheme="minorHAnsi" w:hAnsiTheme="minorHAnsi" w:cs="Calibri"/>
          <w:sz w:val="22"/>
          <w:szCs w:val="19"/>
          <w:lang w:eastAsia="en-AU"/>
        </w:rPr>
        <w:t>must be based</w:t>
      </w:r>
      <w:proofErr w:type="gramEnd"/>
      <w:r w:rsidRPr="000B44A2">
        <w:rPr>
          <w:rFonts w:asciiTheme="minorHAnsi" w:hAnsiTheme="minorHAnsi" w:cs="Calibri"/>
          <w:sz w:val="22"/>
          <w:szCs w:val="19"/>
          <w:lang w:eastAsia="en-AU"/>
        </w:rPr>
        <w:t xml:space="preserve"> on a structure that allows for flexibility in relation to the occupational outcome of the qualification, or licen</w:t>
      </w:r>
      <w:r w:rsidR="004874ED" w:rsidRPr="000B44A2">
        <w:rPr>
          <w:rFonts w:asciiTheme="minorHAnsi" w:hAnsiTheme="minorHAnsi" w:cs="Calibri"/>
          <w:sz w:val="22"/>
          <w:szCs w:val="19"/>
          <w:lang w:eastAsia="en-AU"/>
        </w:rPr>
        <w:t>s</w:t>
      </w:r>
      <w:r w:rsidRPr="000B44A2">
        <w:rPr>
          <w:rFonts w:asciiTheme="minorHAnsi" w:hAnsiTheme="minorHAnsi" w:cs="Calibri"/>
          <w:sz w:val="22"/>
          <w:szCs w:val="19"/>
          <w:lang w:eastAsia="en-AU"/>
        </w:rPr>
        <w:t xml:space="preserve">ing requirements if applicable. Qualifications </w:t>
      </w:r>
      <w:r w:rsidR="00E30060" w:rsidRPr="000B44A2">
        <w:rPr>
          <w:rFonts w:asciiTheme="minorHAnsi" w:hAnsiTheme="minorHAnsi" w:cs="Calibri"/>
          <w:sz w:val="22"/>
          <w:szCs w:val="19"/>
          <w:lang w:eastAsia="en-AU"/>
        </w:rPr>
        <w:t xml:space="preserve">can </w:t>
      </w:r>
      <w:r w:rsidRPr="000B44A2">
        <w:rPr>
          <w:rFonts w:asciiTheme="minorHAnsi" w:hAnsiTheme="minorHAnsi" w:cs="Calibri"/>
          <w:sz w:val="22"/>
          <w:szCs w:val="19"/>
          <w:lang w:eastAsia="en-AU"/>
        </w:rPr>
        <w:t xml:space="preserve">include a range of electives sourced from within the </w:t>
      </w:r>
      <w:proofErr w:type="gramStart"/>
      <w:r w:rsidRPr="000B44A2">
        <w:rPr>
          <w:rFonts w:asciiTheme="minorHAnsi" w:hAnsiTheme="minorHAnsi" w:cs="Calibri"/>
          <w:sz w:val="22"/>
          <w:szCs w:val="19"/>
          <w:lang w:eastAsia="en-AU"/>
        </w:rPr>
        <w:t xml:space="preserve">host </w:t>
      </w:r>
      <w:r w:rsidR="00B03F01" w:rsidRPr="000B44A2">
        <w:rPr>
          <w:rFonts w:asciiTheme="minorHAnsi" w:hAnsiTheme="minorHAnsi" w:cs="Calibri"/>
          <w:sz w:val="22"/>
          <w:szCs w:val="19"/>
          <w:lang w:eastAsia="en-AU"/>
        </w:rPr>
        <w:t>training</w:t>
      </w:r>
      <w:proofErr w:type="gramEnd"/>
      <w:r w:rsidR="00B03F01" w:rsidRPr="000B44A2">
        <w:rPr>
          <w:rFonts w:asciiTheme="minorHAnsi" w:hAnsiTheme="minorHAnsi" w:cs="Calibri"/>
          <w:sz w:val="22"/>
          <w:szCs w:val="19"/>
          <w:lang w:eastAsia="en-AU"/>
        </w:rPr>
        <w:t xml:space="preserve"> package</w:t>
      </w:r>
      <w:r w:rsidRPr="000B44A2">
        <w:rPr>
          <w:rFonts w:asciiTheme="minorHAnsi" w:hAnsiTheme="minorHAnsi" w:cs="Calibri"/>
          <w:sz w:val="22"/>
          <w:szCs w:val="19"/>
          <w:lang w:eastAsia="en-AU"/>
        </w:rPr>
        <w:t xml:space="preserve">, from another </w:t>
      </w:r>
      <w:r w:rsidR="00B03F01" w:rsidRPr="000B44A2">
        <w:rPr>
          <w:rFonts w:asciiTheme="minorHAnsi" w:hAnsiTheme="minorHAnsi" w:cs="Calibri"/>
          <w:sz w:val="22"/>
          <w:szCs w:val="19"/>
          <w:lang w:eastAsia="en-AU"/>
        </w:rPr>
        <w:t>training package</w:t>
      </w:r>
      <w:r w:rsidRPr="000B44A2">
        <w:rPr>
          <w:rFonts w:asciiTheme="minorHAnsi" w:hAnsiTheme="minorHAnsi" w:cs="Calibri"/>
          <w:sz w:val="22"/>
          <w:szCs w:val="19"/>
          <w:lang w:eastAsia="en-AU"/>
        </w:rPr>
        <w:t xml:space="preserve">, </w:t>
      </w:r>
      <w:r w:rsidR="00876739" w:rsidRPr="000B44A2">
        <w:rPr>
          <w:rFonts w:asciiTheme="minorHAnsi" w:hAnsiTheme="minorHAnsi" w:cs="Calibri"/>
          <w:sz w:val="22"/>
          <w:szCs w:val="19"/>
          <w:lang w:eastAsia="en-AU"/>
        </w:rPr>
        <w:t xml:space="preserve">or </w:t>
      </w:r>
      <w:r w:rsidRPr="000B44A2">
        <w:rPr>
          <w:rFonts w:asciiTheme="minorHAnsi" w:hAnsiTheme="minorHAnsi" w:cs="Calibri"/>
          <w:sz w:val="22"/>
          <w:szCs w:val="19"/>
          <w:lang w:eastAsia="en-AU"/>
        </w:rPr>
        <w:t xml:space="preserve">from accredited courses. </w:t>
      </w:r>
    </w:p>
    <w:p w:rsidR="00AD6F70" w:rsidRPr="000B44A2" w:rsidRDefault="00AD6F70"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Where a core or elective unit has a pre-requisite </w:t>
      </w:r>
      <w:r w:rsidR="00783B80">
        <w:rPr>
          <w:rFonts w:asciiTheme="minorHAnsi" w:hAnsiTheme="minorHAnsi" w:cs="Calibri"/>
          <w:sz w:val="22"/>
          <w:szCs w:val="19"/>
          <w:lang w:eastAsia="en-AU"/>
        </w:rPr>
        <w:t>requirement</w:t>
      </w:r>
      <w:r w:rsidRPr="000B44A2">
        <w:rPr>
          <w:rFonts w:asciiTheme="minorHAnsi" w:hAnsiTheme="minorHAnsi" w:cs="Calibri"/>
          <w:sz w:val="22"/>
          <w:szCs w:val="19"/>
          <w:lang w:eastAsia="en-AU"/>
        </w:rPr>
        <w:t xml:space="preserve">, </w:t>
      </w:r>
      <w:r w:rsidR="008B037C">
        <w:rPr>
          <w:rFonts w:asciiTheme="minorHAnsi" w:hAnsiTheme="minorHAnsi" w:cs="Calibri"/>
          <w:sz w:val="22"/>
          <w:szCs w:val="19"/>
          <w:lang w:eastAsia="en-AU"/>
        </w:rPr>
        <w:t>the</w:t>
      </w:r>
      <w:r w:rsidR="008B037C"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pre-requisite unit</w:t>
      </w:r>
      <w:r w:rsidR="00B306C0" w:rsidRPr="000B44A2">
        <w:rPr>
          <w:rFonts w:asciiTheme="minorHAnsi" w:hAnsiTheme="minorHAnsi" w:cs="Calibri"/>
          <w:sz w:val="22"/>
          <w:szCs w:val="19"/>
          <w:lang w:eastAsia="en-AU"/>
        </w:rPr>
        <w:t xml:space="preserve"> and any associated pre-requisite chain of units </w:t>
      </w:r>
      <w:proofErr w:type="gramStart"/>
      <w:r w:rsidR="00B306C0" w:rsidRPr="000B44A2">
        <w:rPr>
          <w:rFonts w:asciiTheme="minorHAnsi" w:hAnsiTheme="minorHAnsi" w:cs="Calibri"/>
          <w:sz w:val="22"/>
          <w:szCs w:val="19"/>
          <w:lang w:eastAsia="en-AU"/>
        </w:rPr>
        <w:t xml:space="preserve">must be </w:t>
      </w:r>
      <w:r w:rsidR="00030367">
        <w:rPr>
          <w:rFonts w:asciiTheme="minorHAnsi" w:hAnsiTheme="minorHAnsi" w:cs="Calibri"/>
          <w:sz w:val="22"/>
          <w:szCs w:val="19"/>
          <w:lang w:eastAsia="en-AU"/>
        </w:rPr>
        <w:t>identified</w:t>
      </w:r>
      <w:proofErr w:type="gramEnd"/>
      <w:r w:rsidR="00B306C0"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 xml:space="preserve">in </w:t>
      </w:r>
      <w:r w:rsidR="00B467F3" w:rsidRPr="000B44A2">
        <w:rPr>
          <w:rFonts w:asciiTheme="minorHAnsi" w:hAnsiTheme="minorHAnsi" w:cs="Calibri"/>
          <w:sz w:val="22"/>
          <w:szCs w:val="19"/>
          <w:lang w:eastAsia="en-AU"/>
        </w:rPr>
        <w:t xml:space="preserve">the </w:t>
      </w:r>
      <w:r w:rsidR="00273005">
        <w:rPr>
          <w:rFonts w:asciiTheme="minorHAnsi" w:hAnsiTheme="minorHAnsi" w:cs="Calibri"/>
          <w:sz w:val="22"/>
          <w:szCs w:val="19"/>
          <w:lang w:eastAsia="en-AU"/>
        </w:rPr>
        <w:t>P</w:t>
      </w:r>
      <w:r w:rsidR="005B18D4" w:rsidRPr="000B44A2">
        <w:rPr>
          <w:rFonts w:asciiTheme="minorHAnsi" w:hAnsiTheme="minorHAnsi" w:cs="Calibri"/>
          <w:sz w:val="22"/>
          <w:szCs w:val="19"/>
          <w:lang w:eastAsia="en-AU"/>
        </w:rPr>
        <w:t xml:space="preserve">ackaging </w:t>
      </w:r>
      <w:r w:rsidR="00273005">
        <w:rPr>
          <w:rFonts w:asciiTheme="minorHAnsi" w:hAnsiTheme="minorHAnsi" w:cs="Calibri"/>
          <w:sz w:val="22"/>
          <w:szCs w:val="19"/>
          <w:lang w:eastAsia="en-AU"/>
        </w:rPr>
        <w:t>R</w:t>
      </w:r>
      <w:r w:rsidR="005B18D4" w:rsidRPr="000B44A2">
        <w:rPr>
          <w:rFonts w:asciiTheme="minorHAnsi" w:hAnsiTheme="minorHAnsi" w:cs="Calibri"/>
          <w:sz w:val="22"/>
          <w:szCs w:val="19"/>
          <w:lang w:eastAsia="en-AU"/>
        </w:rPr>
        <w:t>ules</w:t>
      </w:r>
      <w:r w:rsidR="000C5921">
        <w:rPr>
          <w:rFonts w:asciiTheme="minorHAnsi" w:hAnsiTheme="minorHAnsi" w:cs="Calibri"/>
          <w:sz w:val="22"/>
          <w:szCs w:val="19"/>
          <w:lang w:eastAsia="en-AU"/>
        </w:rPr>
        <w:t xml:space="preserve"> f</w:t>
      </w:r>
      <w:r w:rsidR="00273005">
        <w:rPr>
          <w:rFonts w:asciiTheme="minorHAnsi" w:hAnsiTheme="minorHAnsi" w:cs="Calibri"/>
          <w:sz w:val="22"/>
          <w:szCs w:val="19"/>
          <w:lang w:eastAsia="en-AU"/>
        </w:rPr>
        <w:t>ield</w:t>
      </w:r>
      <w:r w:rsidR="005B18D4" w:rsidRPr="000B44A2">
        <w:rPr>
          <w:rFonts w:asciiTheme="minorHAnsi" w:hAnsiTheme="minorHAnsi" w:cs="Calibri"/>
          <w:sz w:val="22"/>
          <w:szCs w:val="19"/>
          <w:lang w:eastAsia="en-AU"/>
        </w:rPr>
        <w:t xml:space="preserve"> of the </w:t>
      </w:r>
      <w:r w:rsidR="00B467F3" w:rsidRPr="000B44A2">
        <w:rPr>
          <w:rFonts w:asciiTheme="minorHAnsi" w:hAnsiTheme="minorHAnsi" w:cs="Calibri"/>
          <w:sz w:val="22"/>
          <w:szCs w:val="19"/>
          <w:lang w:eastAsia="en-AU"/>
        </w:rPr>
        <w:t>qualification</w:t>
      </w:r>
      <w:r w:rsidR="005B18D4" w:rsidRPr="000B44A2">
        <w:rPr>
          <w:rFonts w:asciiTheme="minorHAnsi" w:hAnsiTheme="minorHAnsi" w:cs="Calibri"/>
          <w:sz w:val="22"/>
          <w:szCs w:val="19"/>
          <w:lang w:eastAsia="en-AU"/>
        </w:rPr>
        <w:t xml:space="preserve"> template</w:t>
      </w:r>
      <w:r w:rsidRPr="000B44A2">
        <w:rPr>
          <w:rFonts w:asciiTheme="minorHAnsi" w:hAnsiTheme="minorHAnsi" w:cs="Calibri"/>
          <w:sz w:val="22"/>
          <w:szCs w:val="19"/>
          <w:lang w:eastAsia="en-AU"/>
        </w:rPr>
        <w:t xml:space="preserve">. </w:t>
      </w:r>
    </w:p>
    <w:p w:rsidR="000C5921" w:rsidRPr="000B44A2" w:rsidRDefault="00FA2A32"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Where an imported unit has a pre-requisite requirement, the pre-requisite unit and any associated pre-requisite chain of units </w:t>
      </w:r>
      <w:proofErr w:type="gramStart"/>
      <w:r w:rsidRPr="000B44A2">
        <w:rPr>
          <w:rFonts w:asciiTheme="minorHAnsi" w:hAnsiTheme="minorHAnsi" w:cs="Calibri"/>
          <w:sz w:val="22"/>
          <w:szCs w:val="19"/>
          <w:lang w:eastAsia="en-AU"/>
        </w:rPr>
        <w:t xml:space="preserve">must also be </w:t>
      </w:r>
      <w:r w:rsidR="00030367">
        <w:rPr>
          <w:rFonts w:asciiTheme="minorHAnsi" w:hAnsiTheme="minorHAnsi" w:cs="Calibri"/>
          <w:sz w:val="22"/>
          <w:szCs w:val="19"/>
          <w:lang w:eastAsia="en-AU"/>
        </w:rPr>
        <w:t>identified</w:t>
      </w:r>
      <w:proofErr w:type="gramEnd"/>
      <w:r w:rsidR="005B18D4" w:rsidRPr="000B44A2">
        <w:rPr>
          <w:rFonts w:asciiTheme="minorHAnsi" w:hAnsiTheme="minorHAnsi" w:cs="Calibri"/>
          <w:sz w:val="22"/>
          <w:szCs w:val="19"/>
          <w:lang w:eastAsia="en-AU"/>
        </w:rPr>
        <w:t xml:space="preserve"> in the </w:t>
      </w:r>
      <w:r w:rsidR="00273005">
        <w:rPr>
          <w:rFonts w:asciiTheme="minorHAnsi" w:hAnsiTheme="minorHAnsi" w:cs="Calibri"/>
          <w:sz w:val="22"/>
          <w:szCs w:val="19"/>
          <w:lang w:eastAsia="en-AU"/>
        </w:rPr>
        <w:t>P</w:t>
      </w:r>
      <w:r w:rsidR="005B18D4" w:rsidRPr="000B44A2">
        <w:rPr>
          <w:rFonts w:asciiTheme="minorHAnsi" w:hAnsiTheme="minorHAnsi" w:cs="Calibri"/>
          <w:sz w:val="22"/>
          <w:szCs w:val="19"/>
          <w:lang w:eastAsia="en-AU"/>
        </w:rPr>
        <w:t xml:space="preserve">ackaging </w:t>
      </w:r>
      <w:r w:rsidR="00273005">
        <w:rPr>
          <w:rFonts w:asciiTheme="minorHAnsi" w:hAnsiTheme="minorHAnsi" w:cs="Calibri"/>
          <w:sz w:val="22"/>
          <w:szCs w:val="19"/>
          <w:lang w:eastAsia="en-AU"/>
        </w:rPr>
        <w:t>R</w:t>
      </w:r>
      <w:r w:rsidR="005B18D4" w:rsidRPr="000B44A2">
        <w:rPr>
          <w:rFonts w:asciiTheme="minorHAnsi" w:hAnsiTheme="minorHAnsi" w:cs="Calibri"/>
          <w:sz w:val="22"/>
          <w:szCs w:val="19"/>
          <w:lang w:eastAsia="en-AU"/>
        </w:rPr>
        <w:t>ules</w:t>
      </w:r>
      <w:r w:rsidR="000C5921">
        <w:rPr>
          <w:rFonts w:asciiTheme="minorHAnsi" w:hAnsiTheme="minorHAnsi" w:cs="Calibri"/>
          <w:sz w:val="22"/>
          <w:szCs w:val="19"/>
          <w:lang w:eastAsia="en-AU"/>
        </w:rPr>
        <w:t xml:space="preserve"> f</w:t>
      </w:r>
      <w:r w:rsidR="00273005">
        <w:rPr>
          <w:rFonts w:asciiTheme="minorHAnsi" w:hAnsiTheme="minorHAnsi" w:cs="Calibri"/>
          <w:sz w:val="22"/>
          <w:szCs w:val="19"/>
          <w:lang w:eastAsia="en-AU"/>
        </w:rPr>
        <w:t>ield</w:t>
      </w:r>
      <w:r w:rsidR="005B18D4" w:rsidRPr="000B44A2">
        <w:rPr>
          <w:rFonts w:asciiTheme="minorHAnsi" w:hAnsiTheme="minorHAnsi" w:cs="Calibri"/>
          <w:sz w:val="22"/>
          <w:szCs w:val="19"/>
          <w:lang w:eastAsia="en-AU"/>
        </w:rPr>
        <w:t xml:space="preserve"> of the qualification template</w:t>
      </w:r>
      <w:r w:rsidRPr="000B44A2">
        <w:rPr>
          <w:rFonts w:asciiTheme="minorHAnsi" w:hAnsiTheme="minorHAnsi" w:cs="Calibri"/>
          <w:sz w:val="22"/>
          <w:szCs w:val="19"/>
          <w:lang w:eastAsia="en-AU"/>
        </w:rPr>
        <w:t>.</w:t>
      </w:r>
    </w:p>
    <w:p w:rsidR="000C6027" w:rsidRPr="000B44A2" w:rsidRDefault="005658DC"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E</w:t>
      </w:r>
      <w:r w:rsidR="000C6027" w:rsidRPr="000B44A2">
        <w:rPr>
          <w:rFonts w:asciiTheme="minorHAnsi" w:hAnsiTheme="minorHAnsi" w:cs="Calibri"/>
          <w:sz w:val="22"/>
          <w:szCs w:val="19"/>
          <w:lang w:eastAsia="en-AU"/>
        </w:rPr>
        <w:t xml:space="preserve">lectives </w:t>
      </w:r>
      <w:r w:rsidR="008B0EE0">
        <w:rPr>
          <w:rFonts w:asciiTheme="minorHAnsi" w:hAnsiTheme="minorHAnsi" w:cs="Calibri"/>
          <w:sz w:val="22"/>
          <w:szCs w:val="19"/>
          <w:lang w:eastAsia="en-AU"/>
        </w:rPr>
        <w:t xml:space="preserve">that relate to a specific focus area </w:t>
      </w:r>
      <w:proofErr w:type="gramStart"/>
      <w:r w:rsidRPr="000B44A2">
        <w:rPr>
          <w:rFonts w:asciiTheme="minorHAnsi" w:hAnsiTheme="minorHAnsi" w:cs="Calibri"/>
          <w:sz w:val="22"/>
          <w:szCs w:val="19"/>
          <w:lang w:eastAsia="en-AU"/>
        </w:rPr>
        <w:t>can be combined</w:t>
      </w:r>
      <w:proofErr w:type="gramEnd"/>
      <w:r w:rsidRPr="000B44A2">
        <w:rPr>
          <w:rFonts w:asciiTheme="minorHAnsi" w:hAnsiTheme="minorHAnsi" w:cs="Calibri"/>
          <w:sz w:val="22"/>
          <w:szCs w:val="19"/>
          <w:lang w:eastAsia="en-AU"/>
        </w:rPr>
        <w:t xml:space="preserve"> into </w:t>
      </w:r>
      <w:r w:rsidR="000C6027" w:rsidRPr="000B44A2">
        <w:rPr>
          <w:rFonts w:asciiTheme="minorHAnsi" w:hAnsiTheme="minorHAnsi" w:cs="Calibri"/>
          <w:sz w:val="22"/>
          <w:szCs w:val="19"/>
          <w:lang w:eastAsia="en-AU"/>
        </w:rPr>
        <w:t>‘Groups’</w:t>
      </w:r>
      <w:r w:rsidRPr="000B44A2">
        <w:rPr>
          <w:rFonts w:asciiTheme="minorHAnsi" w:hAnsiTheme="minorHAnsi" w:cs="Calibri"/>
          <w:sz w:val="22"/>
          <w:szCs w:val="19"/>
          <w:lang w:eastAsia="en-AU"/>
        </w:rPr>
        <w:t xml:space="preserve">. Groups </w:t>
      </w:r>
      <w:proofErr w:type="gramStart"/>
      <w:r w:rsidRPr="000B44A2">
        <w:rPr>
          <w:rFonts w:asciiTheme="minorHAnsi" w:hAnsiTheme="minorHAnsi" w:cs="Calibri"/>
          <w:sz w:val="22"/>
          <w:szCs w:val="19"/>
          <w:lang w:eastAsia="en-AU"/>
        </w:rPr>
        <w:t xml:space="preserve">must be </w:t>
      </w:r>
      <w:r w:rsidR="000C6027" w:rsidRPr="000B44A2">
        <w:rPr>
          <w:rFonts w:asciiTheme="minorHAnsi" w:hAnsiTheme="minorHAnsi" w:cs="Calibri"/>
          <w:sz w:val="22"/>
          <w:szCs w:val="19"/>
          <w:lang w:eastAsia="en-AU"/>
        </w:rPr>
        <w:t>labelled</w:t>
      </w:r>
      <w:proofErr w:type="gramEnd"/>
      <w:r w:rsidR="000C6027" w:rsidRPr="000B44A2">
        <w:rPr>
          <w:rFonts w:asciiTheme="minorHAnsi" w:hAnsiTheme="minorHAnsi" w:cs="Calibri"/>
          <w:sz w:val="22"/>
          <w:szCs w:val="19"/>
          <w:lang w:eastAsia="en-AU"/>
        </w:rPr>
        <w:t xml:space="preserve"> alphabetically e.g. Group A, Group B</w:t>
      </w:r>
      <w:r w:rsidRPr="000B44A2">
        <w:rPr>
          <w:rFonts w:asciiTheme="minorHAnsi" w:hAnsiTheme="minorHAnsi" w:cs="Calibri"/>
          <w:sz w:val="22"/>
          <w:szCs w:val="19"/>
          <w:lang w:eastAsia="en-AU"/>
        </w:rPr>
        <w:t>, and w</w:t>
      </w:r>
      <w:r w:rsidR="000C6027" w:rsidRPr="000B44A2">
        <w:rPr>
          <w:rFonts w:asciiTheme="minorHAnsi" w:hAnsiTheme="minorHAnsi" w:cs="Calibri"/>
          <w:sz w:val="22"/>
          <w:szCs w:val="19"/>
          <w:lang w:eastAsia="en-AU"/>
        </w:rPr>
        <w:t xml:space="preserve">here applicable, </w:t>
      </w:r>
      <w:r w:rsidRPr="000B44A2">
        <w:rPr>
          <w:rFonts w:asciiTheme="minorHAnsi" w:hAnsiTheme="minorHAnsi" w:cs="Calibri"/>
          <w:sz w:val="22"/>
          <w:szCs w:val="19"/>
          <w:lang w:eastAsia="en-AU"/>
        </w:rPr>
        <w:t>a</w:t>
      </w:r>
      <w:r w:rsidR="000C6027" w:rsidRPr="000B44A2">
        <w:rPr>
          <w:rFonts w:asciiTheme="minorHAnsi" w:hAnsiTheme="minorHAnsi" w:cs="Calibri"/>
          <w:sz w:val="22"/>
          <w:szCs w:val="19"/>
          <w:lang w:eastAsia="en-AU"/>
        </w:rPr>
        <w:t xml:space="preserve"> subtitle</w:t>
      </w:r>
      <w:r w:rsidRPr="000B44A2">
        <w:rPr>
          <w:rFonts w:asciiTheme="minorHAnsi" w:hAnsiTheme="minorHAnsi" w:cs="Calibri"/>
          <w:sz w:val="22"/>
          <w:szCs w:val="19"/>
          <w:lang w:eastAsia="en-AU"/>
        </w:rPr>
        <w:t xml:space="preserve"> can be </w:t>
      </w:r>
      <w:r w:rsidR="000C6027" w:rsidRPr="000B44A2">
        <w:rPr>
          <w:rFonts w:asciiTheme="minorHAnsi" w:hAnsiTheme="minorHAnsi" w:cs="Calibri"/>
          <w:sz w:val="22"/>
          <w:szCs w:val="19"/>
          <w:lang w:eastAsia="en-AU"/>
        </w:rPr>
        <w:t>provide</w:t>
      </w:r>
      <w:r w:rsidRPr="000B44A2">
        <w:rPr>
          <w:rFonts w:asciiTheme="minorHAnsi" w:hAnsiTheme="minorHAnsi" w:cs="Calibri"/>
          <w:sz w:val="22"/>
          <w:szCs w:val="19"/>
          <w:lang w:eastAsia="en-AU"/>
        </w:rPr>
        <w:t>d</w:t>
      </w:r>
      <w:r w:rsidR="000C6027"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 xml:space="preserve">to </w:t>
      </w:r>
      <w:r w:rsidR="000C6027" w:rsidRPr="000B44A2">
        <w:rPr>
          <w:rFonts w:asciiTheme="minorHAnsi" w:hAnsiTheme="minorHAnsi" w:cs="Calibri"/>
          <w:sz w:val="22"/>
          <w:szCs w:val="19"/>
          <w:lang w:eastAsia="en-AU"/>
        </w:rPr>
        <w:t>indicat</w:t>
      </w:r>
      <w:r w:rsidRPr="000B44A2">
        <w:rPr>
          <w:rFonts w:asciiTheme="minorHAnsi" w:hAnsiTheme="minorHAnsi" w:cs="Calibri"/>
          <w:sz w:val="22"/>
          <w:szCs w:val="19"/>
          <w:lang w:eastAsia="en-AU"/>
        </w:rPr>
        <w:t>e</w:t>
      </w:r>
      <w:r w:rsidR="000C6027" w:rsidRPr="000B44A2">
        <w:rPr>
          <w:rFonts w:asciiTheme="minorHAnsi" w:hAnsiTheme="minorHAnsi" w:cs="Calibri"/>
          <w:sz w:val="22"/>
          <w:szCs w:val="19"/>
          <w:lang w:eastAsia="en-AU"/>
        </w:rPr>
        <w:t xml:space="preserve"> the </w:t>
      </w:r>
      <w:r w:rsidR="00B467F3" w:rsidRPr="000B44A2">
        <w:rPr>
          <w:rFonts w:asciiTheme="minorHAnsi" w:hAnsiTheme="minorHAnsi" w:cs="Calibri"/>
          <w:sz w:val="22"/>
          <w:szCs w:val="19"/>
          <w:lang w:eastAsia="en-AU"/>
        </w:rPr>
        <w:t xml:space="preserve">focus </w:t>
      </w:r>
      <w:r w:rsidR="000C6027" w:rsidRPr="000B44A2">
        <w:rPr>
          <w:rFonts w:asciiTheme="minorHAnsi" w:hAnsiTheme="minorHAnsi" w:cs="Calibri"/>
          <w:sz w:val="22"/>
          <w:szCs w:val="19"/>
          <w:lang w:eastAsia="en-AU"/>
        </w:rPr>
        <w:t xml:space="preserve">of the Group. </w:t>
      </w:r>
    </w:p>
    <w:p w:rsidR="005658DC" w:rsidRPr="000B44A2" w:rsidRDefault="005658DC" w:rsidP="003C5D19">
      <w:pPr>
        <w:pStyle w:val="ListParagraph"/>
        <w:numPr>
          <w:ilvl w:val="2"/>
          <w:numId w:val="9"/>
        </w:numPr>
        <w:spacing w:before="120" w:after="120"/>
        <w:contextualSpacing w:val="0"/>
        <w:rPr>
          <w:rFonts w:cs="Calibri"/>
          <w:sz w:val="22"/>
          <w:szCs w:val="22"/>
        </w:rPr>
      </w:pPr>
      <w:r w:rsidRPr="000B44A2">
        <w:rPr>
          <w:rFonts w:asciiTheme="minorHAnsi" w:hAnsiTheme="minorHAnsi" w:cs="Calibri"/>
          <w:sz w:val="22"/>
          <w:szCs w:val="19"/>
          <w:lang w:eastAsia="en-AU"/>
        </w:rPr>
        <w:t xml:space="preserve">Groups </w:t>
      </w:r>
      <w:proofErr w:type="gramStart"/>
      <w:r w:rsidRPr="000B44A2">
        <w:rPr>
          <w:rFonts w:asciiTheme="minorHAnsi" w:hAnsiTheme="minorHAnsi" w:cs="Calibri"/>
          <w:sz w:val="22"/>
          <w:szCs w:val="19"/>
          <w:lang w:eastAsia="en-AU"/>
        </w:rPr>
        <w:t>can be used</w:t>
      </w:r>
      <w:proofErr w:type="gramEnd"/>
      <w:r w:rsidRPr="000B44A2">
        <w:rPr>
          <w:rFonts w:asciiTheme="minorHAnsi" w:hAnsiTheme="minorHAnsi" w:cs="Calibri"/>
          <w:sz w:val="22"/>
          <w:szCs w:val="19"/>
          <w:lang w:eastAsia="en-AU"/>
        </w:rPr>
        <w:t xml:space="preserve"> </w:t>
      </w:r>
      <w:r w:rsidR="000C6027" w:rsidRPr="000B44A2">
        <w:rPr>
          <w:rFonts w:asciiTheme="minorHAnsi" w:hAnsiTheme="minorHAnsi" w:cs="Calibri"/>
          <w:sz w:val="22"/>
          <w:szCs w:val="19"/>
          <w:lang w:eastAsia="en-AU"/>
        </w:rPr>
        <w:t xml:space="preserve">to provide a qualification with a </w:t>
      </w:r>
      <w:r w:rsidRPr="000B44A2">
        <w:rPr>
          <w:rFonts w:asciiTheme="minorHAnsi" w:hAnsiTheme="minorHAnsi" w:cs="Calibri"/>
          <w:sz w:val="22"/>
          <w:szCs w:val="19"/>
          <w:lang w:eastAsia="en-AU"/>
        </w:rPr>
        <w:t>S</w:t>
      </w:r>
      <w:r w:rsidR="000C6027" w:rsidRPr="000B44A2">
        <w:rPr>
          <w:rFonts w:asciiTheme="minorHAnsi" w:hAnsiTheme="minorHAnsi" w:cs="Calibri"/>
          <w:sz w:val="22"/>
          <w:szCs w:val="19"/>
          <w:lang w:eastAsia="en-AU"/>
        </w:rPr>
        <w:t>pecialisation</w:t>
      </w:r>
      <w:r w:rsidRPr="000B44A2">
        <w:rPr>
          <w:rFonts w:asciiTheme="minorHAnsi" w:hAnsiTheme="minorHAnsi" w:cs="Calibri"/>
          <w:sz w:val="22"/>
          <w:szCs w:val="19"/>
          <w:lang w:eastAsia="en-AU"/>
        </w:rPr>
        <w:t>/s</w:t>
      </w:r>
      <w:r w:rsidR="000C6027" w:rsidRPr="000B44A2">
        <w:rPr>
          <w:rFonts w:asciiTheme="minorHAnsi" w:hAnsiTheme="minorHAnsi" w:cs="Calibri"/>
          <w:sz w:val="22"/>
          <w:szCs w:val="19"/>
          <w:lang w:eastAsia="en-AU"/>
        </w:rPr>
        <w:t xml:space="preserve">. </w:t>
      </w:r>
      <w:r w:rsidRPr="000B44A2">
        <w:rPr>
          <w:rFonts w:cs="Calibri"/>
          <w:sz w:val="22"/>
          <w:szCs w:val="22"/>
        </w:rPr>
        <w:t>A Specialisation/s is included on the appropriate AQF certification documentation. For a Group to be a Specialisation</w:t>
      </w:r>
      <w:r w:rsidR="0092073E" w:rsidRPr="000B44A2">
        <w:rPr>
          <w:rFonts w:cs="Calibri"/>
          <w:sz w:val="22"/>
          <w:szCs w:val="22"/>
        </w:rPr>
        <w:t xml:space="preserve">, the </w:t>
      </w:r>
      <w:r w:rsidR="002D4FF3" w:rsidRPr="000B44A2">
        <w:rPr>
          <w:rFonts w:cs="Calibri"/>
          <w:sz w:val="22"/>
          <w:szCs w:val="22"/>
        </w:rPr>
        <w:t xml:space="preserve">training package </w:t>
      </w:r>
      <w:r w:rsidR="0092073E" w:rsidRPr="000B44A2">
        <w:rPr>
          <w:rFonts w:cs="Calibri"/>
          <w:sz w:val="22"/>
          <w:szCs w:val="22"/>
        </w:rPr>
        <w:t>developer must</w:t>
      </w:r>
      <w:r w:rsidRPr="000B44A2">
        <w:rPr>
          <w:rFonts w:cs="Calibri"/>
          <w:sz w:val="22"/>
          <w:szCs w:val="22"/>
        </w:rPr>
        <w:t>:</w:t>
      </w:r>
    </w:p>
    <w:p w:rsidR="005658DC" w:rsidRPr="000B44A2" w:rsidRDefault="005658DC"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provide the name of the Specialisation/s </w:t>
      </w:r>
    </w:p>
    <w:p w:rsidR="00EF235D" w:rsidRDefault="0092073E" w:rsidP="00193709">
      <w:pPr>
        <w:numPr>
          <w:ilvl w:val="0"/>
          <w:numId w:val="10"/>
        </w:numPr>
        <w:tabs>
          <w:tab w:val="clear" w:pos="720"/>
          <w:tab w:val="num" w:pos="1080"/>
        </w:tabs>
        <w:spacing w:before="120" w:after="120"/>
        <w:ind w:left="1080"/>
        <w:rPr>
          <w:rFonts w:asciiTheme="minorHAnsi" w:hAnsiTheme="minorHAnsi" w:cs="Calibri"/>
          <w:sz w:val="22"/>
          <w:szCs w:val="19"/>
          <w:lang w:eastAsia="en-AU"/>
        </w:rPr>
      </w:pPr>
      <w:proofErr w:type="gramStart"/>
      <w:r w:rsidRPr="000B44A2">
        <w:rPr>
          <w:rFonts w:asciiTheme="minorHAnsi" w:hAnsiTheme="minorHAnsi" w:cs="Calibri"/>
          <w:sz w:val="22"/>
          <w:szCs w:val="19"/>
          <w:lang w:eastAsia="en-AU"/>
        </w:rPr>
        <w:t>indicate</w:t>
      </w:r>
      <w:proofErr w:type="gramEnd"/>
      <w:r w:rsidRPr="000B44A2">
        <w:rPr>
          <w:rFonts w:asciiTheme="minorHAnsi" w:hAnsiTheme="minorHAnsi" w:cs="Calibri"/>
          <w:sz w:val="22"/>
          <w:szCs w:val="19"/>
          <w:lang w:eastAsia="en-AU"/>
        </w:rPr>
        <w:t xml:space="preserve"> how many units </w:t>
      </w:r>
      <w:r w:rsidR="002D4FF3" w:rsidRPr="000B44A2">
        <w:rPr>
          <w:rFonts w:asciiTheme="minorHAnsi" w:hAnsiTheme="minorHAnsi" w:cs="Calibri"/>
          <w:sz w:val="22"/>
          <w:szCs w:val="19"/>
          <w:lang w:eastAsia="en-AU"/>
        </w:rPr>
        <w:t>of</w:t>
      </w:r>
      <w:r w:rsidRPr="000B44A2">
        <w:rPr>
          <w:rFonts w:asciiTheme="minorHAnsi" w:hAnsiTheme="minorHAnsi" w:cs="Calibri"/>
          <w:sz w:val="22"/>
          <w:szCs w:val="19"/>
          <w:lang w:eastAsia="en-AU"/>
        </w:rPr>
        <w:t xml:space="preserve"> those listed in the Group are required to be completed to meet the Specialisation</w:t>
      </w:r>
      <w:r w:rsidR="00E24DD4">
        <w:rPr>
          <w:rFonts w:asciiTheme="minorHAnsi" w:hAnsiTheme="minorHAnsi" w:cs="Calibri"/>
          <w:sz w:val="22"/>
          <w:szCs w:val="19"/>
          <w:lang w:eastAsia="en-AU"/>
        </w:rPr>
        <w:t>.</w:t>
      </w:r>
      <w:r w:rsidRPr="000B44A2">
        <w:rPr>
          <w:rFonts w:asciiTheme="minorHAnsi" w:hAnsiTheme="minorHAnsi" w:cs="Calibri"/>
          <w:sz w:val="22"/>
          <w:szCs w:val="19"/>
          <w:lang w:eastAsia="en-AU"/>
        </w:rPr>
        <w:t xml:space="preserve"> </w:t>
      </w:r>
      <w:bookmarkStart w:id="107" w:name="_Toc16687913"/>
    </w:p>
    <w:p w:rsidR="00EF235D" w:rsidRDefault="00EF235D">
      <w:pPr>
        <w:rPr>
          <w:rFonts w:asciiTheme="minorHAnsi" w:hAnsiTheme="minorHAnsi" w:cs="Calibri"/>
          <w:sz w:val="22"/>
          <w:szCs w:val="19"/>
          <w:lang w:eastAsia="en-AU"/>
        </w:rPr>
      </w:pPr>
      <w:r>
        <w:rPr>
          <w:rFonts w:asciiTheme="minorHAnsi" w:hAnsiTheme="minorHAnsi" w:cs="Calibri"/>
          <w:sz w:val="22"/>
          <w:szCs w:val="19"/>
          <w:lang w:eastAsia="en-AU"/>
        </w:rPr>
        <w:br w:type="page"/>
      </w:r>
    </w:p>
    <w:p w:rsidR="00F27B26" w:rsidRPr="000B44A2" w:rsidRDefault="00F27B26" w:rsidP="009D7F47">
      <w:pPr>
        <w:pStyle w:val="Heading2"/>
      </w:pPr>
      <w:bookmarkStart w:id="108" w:name="_Toc25307457"/>
      <w:bookmarkEnd w:id="107"/>
      <w:r w:rsidRPr="000B44A2">
        <w:lastRenderedPageBreak/>
        <w:t xml:space="preserve">Qualifications </w:t>
      </w:r>
      <w:r w:rsidR="00666967" w:rsidRPr="000B44A2">
        <w:t>-</w:t>
      </w:r>
      <w:r w:rsidRPr="000B44A2">
        <w:t xml:space="preserve"> pathways advice</w:t>
      </w:r>
      <w:bookmarkEnd w:id="108"/>
    </w:p>
    <w:p w:rsidR="00F27B26" w:rsidRPr="005336FA" w:rsidRDefault="00674BFF" w:rsidP="00EF235D">
      <w:pPr>
        <w:pStyle w:val="ListParagraph"/>
        <w:numPr>
          <w:ilvl w:val="2"/>
          <w:numId w:val="9"/>
        </w:numPr>
        <w:spacing w:before="120" w:after="120"/>
        <w:contextualSpacing w:val="0"/>
        <w:rPr>
          <w:rFonts w:asciiTheme="minorHAnsi" w:hAnsiTheme="minorHAnsi" w:cs="Calibri"/>
          <w:sz w:val="22"/>
          <w:szCs w:val="19"/>
          <w:lang w:eastAsia="en-AU"/>
        </w:rPr>
      </w:pPr>
      <w:r w:rsidRPr="005336FA">
        <w:rPr>
          <w:rFonts w:asciiTheme="minorHAnsi" w:hAnsiTheme="minorHAnsi" w:cs="Calibri"/>
          <w:sz w:val="22"/>
          <w:szCs w:val="19"/>
          <w:lang w:eastAsia="en-AU"/>
        </w:rPr>
        <w:t>I</w:t>
      </w:r>
      <w:r w:rsidR="00AD6F70" w:rsidRPr="005336FA">
        <w:rPr>
          <w:rFonts w:asciiTheme="minorHAnsi" w:hAnsiTheme="minorHAnsi" w:cs="Calibri"/>
          <w:sz w:val="22"/>
          <w:szCs w:val="19"/>
          <w:lang w:eastAsia="en-AU"/>
        </w:rPr>
        <w:t xml:space="preserve">nformation </w:t>
      </w:r>
      <w:r w:rsidR="00F27B26" w:rsidRPr="005336FA">
        <w:rPr>
          <w:rFonts w:asciiTheme="minorHAnsi" w:hAnsiTheme="minorHAnsi" w:cs="Calibri"/>
          <w:sz w:val="22"/>
          <w:szCs w:val="19"/>
          <w:lang w:eastAsia="en-AU"/>
        </w:rPr>
        <w:t xml:space="preserve">on qualification pathways, such as Australian Apprenticeships and VET </w:t>
      </w:r>
      <w:r w:rsidR="00AD6F70" w:rsidRPr="005336FA">
        <w:rPr>
          <w:rFonts w:asciiTheme="minorHAnsi" w:hAnsiTheme="minorHAnsi" w:cs="Calibri"/>
          <w:sz w:val="22"/>
          <w:szCs w:val="19"/>
          <w:lang w:eastAsia="en-AU"/>
        </w:rPr>
        <w:t xml:space="preserve">delivered to secondary </w:t>
      </w:r>
      <w:proofErr w:type="gramStart"/>
      <w:r w:rsidR="00AD6F70" w:rsidRPr="005336FA">
        <w:rPr>
          <w:rFonts w:asciiTheme="minorHAnsi" w:hAnsiTheme="minorHAnsi" w:cs="Calibri"/>
          <w:sz w:val="22"/>
          <w:szCs w:val="19"/>
          <w:lang w:eastAsia="en-AU"/>
        </w:rPr>
        <w:t>students</w:t>
      </w:r>
      <w:r w:rsidR="004E6DCA">
        <w:rPr>
          <w:rFonts w:asciiTheme="minorHAnsi" w:hAnsiTheme="minorHAnsi" w:cs="Calibri"/>
          <w:sz w:val="22"/>
          <w:szCs w:val="19"/>
          <w:lang w:eastAsia="en-AU"/>
        </w:rPr>
        <w:t>,</w:t>
      </w:r>
      <w:proofErr w:type="gramEnd"/>
      <w:r w:rsidRPr="005336FA">
        <w:rPr>
          <w:rFonts w:asciiTheme="minorHAnsi" w:hAnsiTheme="minorHAnsi" w:cs="Calibri"/>
          <w:sz w:val="22"/>
          <w:szCs w:val="19"/>
          <w:lang w:eastAsia="en-AU"/>
        </w:rPr>
        <w:t xml:space="preserve"> must be provided in the Companion Volume Implementation Guide</w:t>
      </w:r>
      <w:r w:rsidR="00F27B26" w:rsidRPr="005336FA">
        <w:rPr>
          <w:rFonts w:asciiTheme="minorHAnsi" w:hAnsiTheme="minorHAnsi" w:cs="Calibri"/>
          <w:sz w:val="22"/>
          <w:szCs w:val="19"/>
          <w:lang w:eastAsia="en-AU"/>
        </w:rPr>
        <w:t>.</w:t>
      </w:r>
      <w:r w:rsidR="009327D1">
        <w:rPr>
          <w:rFonts w:asciiTheme="minorHAnsi" w:hAnsiTheme="minorHAnsi" w:cs="Calibri"/>
          <w:sz w:val="22"/>
          <w:szCs w:val="19"/>
          <w:lang w:eastAsia="en-AU"/>
        </w:rPr>
        <w:t xml:space="preserve"> This information is advisory and </w:t>
      </w:r>
      <w:proofErr w:type="gramStart"/>
      <w:r w:rsidR="009327D1">
        <w:rPr>
          <w:rFonts w:asciiTheme="minorHAnsi" w:hAnsiTheme="minorHAnsi" w:cs="Calibri"/>
          <w:sz w:val="22"/>
          <w:szCs w:val="19"/>
          <w:lang w:eastAsia="en-AU"/>
        </w:rPr>
        <w:t>must not be used</w:t>
      </w:r>
      <w:proofErr w:type="gramEnd"/>
      <w:r w:rsidR="009327D1">
        <w:rPr>
          <w:rFonts w:asciiTheme="minorHAnsi" w:hAnsiTheme="minorHAnsi" w:cs="Calibri"/>
          <w:sz w:val="22"/>
          <w:szCs w:val="19"/>
          <w:lang w:eastAsia="en-AU"/>
        </w:rPr>
        <w:t xml:space="preserve"> to prohibit particular training pathways for the qualification. </w:t>
      </w:r>
    </w:p>
    <w:p w:rsidR="001B13A3" w:rsidRPr="000B44A2" w:rsidRDefault="00F27B26" w:rsidP="003C5D19">
      <w:pPr>
        <w:pStyle w:val="ListParagraph"/>
        <w:numPr>
          <w:ilvl w:val="2"/>
          <w:numId w:val="9"/>
        </w:numPr>
        <w:spacing w:before="120" w:after="120"/>
        <w:contextualSpacing w:val="0"/>
        <w:rPr>
          <w:rFonts w:asciiTheme="majorHAnsi" w:eastAsiaTheme="majorEastAsia" w:hAnsiTheme="majorHAnsi"/>
          <w:b/>
          <w:bCs/>
          <w:color w:val="365F91" w:themeColor="accent1" w:themeShade="BF"/>
          <w:sz w:val="32"/>
          <w:szCs w:val="32"/>
        </w:rPr>
      </w:pPr>
      <w:r w:rsidRPr="000B44A2">
        <w:rPr>
          <w:rFonts w:asciiTheme="minorHAnsi" w:hAnsiTheme="minorHAnsi" w:cs="Calibri"/>
          <w:sz w:val="22"/>
          <w:szCs w:val="19"/>
          <w:lang w:eastAsia="en-AU"/>
        </w:rPr>
        <w:t xml:space="preserve">If a qualification </w:t>
      </w:r>
      <w:proofErr w:type="gramStart"/>
      <w:r w:rsidRPr="000B44A2">
        <w:rPr>
          <w:rFonts w:asciiTheme="minorHAnsi" w:hAnsiTheme="minorHAnsi" w:cs="Calibri"/>
          <w:sz w:val="22"/>
          <w:szCs w:val="19"/>
          <w:lang w:eastAsia="en-AU"/>
        </w:rPr>
        <w:t>cannot be achieved</w:t>
      </w:r>
      <w:proofErr w:type="gramEnd"/>
      <w:r w:rsidRPr="000B44A2">
        <w:rPr>
          <w:rFonts w:asciiTheme="minorHAnsi" w:hAnsiTheme="minorHAnsi" w:cs="Calibri"/>
          <w:sz w:val="22"/>
          <w:szCs w:val="19"/>
          <w:lang w:eastAsia="en-AU"/>
        </w:rPr>
        <w:t xml:space="preserve"> through an Australian Apprenticeship, an explanation must be included in the Companion</w:t>
      </w:r>
      <w:r w:rsidR="00EE305A" w:rsidRPr="000B44A2">
        <w:rPr>
          <w:rFonts w:asciiTheme="minorHAnsi" w:hAnsiTheme="minorHAnsi" w:cs="Calibri"/>
          <w:sz w:val="22"/>
          <w:szCs w:val="19"/>
          <w:lang w:eastAsia="en-AU"/>
        </w:rPr>
        <w:t xml:space="preserve"> Volume Implementation</w:t>
      </w:r>
      <w:r w:rsidRPr="000B44A2">
        <w:rPr>
          <w:rFonts w:asciiTheme="minorHAnsi" w:hAnsiTheme="minorHAnsi" w:cs="Calibri"/>
          <w:sz w:val="22"/>
          <w:szCs w:val="19"/>
          <w:lang w:eastAsia="en-AU"/>
        </w:rPr>
        <w:t xml:space="preserve"> Guide. </w:t>
      </w:r>
    </w:p>
    <w:p w:rsidR="002642EE" w:rsidRPr="000B44A2" w:rsidRDefault="002642EE" w:rsidP="009D7F47">
      <w:pPr>
        <w:pStyle w:val="Heading2"/>
      </w:pPr>
      <w:bookmarkStart w:id="109" w:name="_Toc25307458"/>
      <w:r w:rsidRPr="000B44A2">
        <w:t xml:space="preserve">Qualifications - coding </w:t>
      </w:r>
      <w:r w:rsidR="009F36ED" w:rsidRPr="000B44A2">
        <w:t xml:space="preserve">and titling </w:t>
      </w:r>
      <w:r w:rsidRPr="000B44A2">
        <w:t>maintenance</w:t>
      </w:r>
      <w:bookmarkEnd w:id="109"/>
      <w:r w:rsidRPr="000B44A2">
        <w:t xml:space="preserve"> </w:t>
      </w:r>
    </w:p>
    <w:p w:rsidR="002642EE" w:rsidRPr="000B44A2" w:rsidRDefault="002642EE"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Qualification codes </w:t>
      </w:r>
      <w:r w:rsidR="009F36ED" w:rsidRPr="000B44A2">
        <w:rPr>
          <w:rFonts w:asciiTheme="minorHAnsi" w:hAnsiTheme="minorHAnsi" w:cs="Calibri"/>
          <w:sz w:val="22"/>
          <w:szCs w:val="19"/>
          <w:lang w:eastAsia="en-AU"/>
        </w:rPr>
        <w:t xml:space="preserve">and titles </w:t>
      </w:r>
      <w:r w:rsidRPr="000B44A2">
        <w:rPr>
          <w:rFonts w:asciiTheme="minorHAnsi" w:hAnsiTheme="minorHAnsi" w:cs="Calibri"/>
          <w:sz w:val="22"/>
          <w:szCs w:val="19"/>
          <w:lang w:eastAsia="en-AU"/>
        </w:rPr>
        <w:t>remain the same when</w:t>
      </w:r>
      <w:r w:rsidR="00BE5359" w:rsidRPr="000B44A2">
        <w:rPr>
          <w:rFonts w:asciiTheme="minorHAnsi" w:hAnsiTheme="minorHAnsi" w:cs="Calibri"/>
          <w:sz w:val="22"/>
          <w:szCs w:val="19"/>
          <w:lang w:eastAsia="en-AU"/>
        </w:rPr>
        <w:t xml:space="preserve"> a minor change, as outlined in</w:t>
      </w:r>
      <w:r w:rsidR="00F87955" w:rsidRPr="000B44A2">
        <w:rPr>
          <w:rFonts w:asciiTheme="minorHAnsi" w:hAnsiTheme="minorHAnsi" w:cs="Calibri"/>
          <w:sz w:val="22"/>
          <w:szCs w:val="19"/>
          <w:lang w:eastAsia="en-AU"/>
        </w:rPr>
        <w:t xml:space="preserve"> Section </w:t>
      </w:r>
      <w:r w:rsidR="009C7F4E" w:rsidRPr="000B44A2">
        <w:rPr>
          <w:rFonts w:asciiTheme="minorHAnsi" w:hAnsiTheme="minorHAnsi" w:cs="Calibri"/>
          <w:sz w:val="22"/>
          <w:szCs w:val="19"/>
          <w:lang w:eastAsia="en-AU"/>
        </w:rPr>
        <w:t xml:space="preserve">6.2 </w:t>
      </w:r>
      <w:r w:rsidR="00F87955" w:rsidRPr="000B44A2">
        <w:rPr>
          <w:rFonts w:asciiTheme="minorHAnsi" w:hAnsiTheme="minorHAnsi" w:cs="Calibri"/>
          <w:sz w:val="22"/>
          <w:szCs w:val="19"/>
          <w:lang w:eastAsia="en-AU"/>
        </w:rPr>
        <w:t>of</w:t>
      </w:r>
      <w:r w:rsidR="00BE5359" w:rsidRPr="000B44A2">
        <w:rPr>
          <w:rFonts w:asciiTheme="minorHAnsi" w:hAnsiTheme="minorHAnsi" w:cs="Calibri"/>
          <w:sz w:val="22"/>
          <w:szCs w:val="19"/>
          <w:lang w:eastAsia="en-AU"/>
        </w:rPr>
        <w:t xml:space="preserve"> the Training Package Development and Endorsement Process Policy, </w:t>
      </w:r>
      <w:proofErr w:type="gramStart"/>
      <w:r w:rsidR="00BE5359" w:rsidRPr="000B44A2">
        <w:rPr>
          <w:rFonts w:asciiTheme="minorHAnsi" w:hAnsiTheme="minorHAnsi" w:cs="Calibri"/>
          <w:sz w:val="22"/>
          <w:szCs w:val="19"/>
          <w:lang w:eastAsia="en-AU"/>
        </w:rPr>
        <w:t>is made</w:t>
      </w:r>
      <w:proofErr w:type="gramEnd"/>
      <w:r w:rsidR="00BE5359" w:rsidRPr="000B44A2">
        <w:rPr>
          <w:rFonts w:asciiTheme="minorHAnsi" w:hAnsiTheme="minorHAnsi" w:cs="Calibri"/>
          <w:sz w:val="22"/>
          <w:szCs w:val="19"/>
          <w:lang w:eastAsia="en-AU"/>
        </w:rPr>
        <w:t xml:space="preserve"> to the qualification.</w:t>
      </w:r>
    </w:p>
    <w:p w:rsidR="00F27B26" w:rsidRPr="000B44A2" w:rsidRDefault="002642EE" w:rsidP="00C82D72">
      <w:pPr>
        <w:pStyle w:val="ListParagraph"/>
        <w:numPr>
          <w:ilvl w:val="2"/>
          <w:numId w:val="9"/>
        </w:numPr>
        <w:spacing w:before="120" w:after="120"/>
        <w:contextualSpacing w:val="0"/>
        <w:rPr>
          <w:rFonts w:asciiTheme="majorHAnsi" w:eastAsiaTheme="majorEastAsia" w:hAnsiTheme="majorHAnsi"/>
          <w:b/>
          <w:bCs/>
          <w:color w:val="365F91" w:themeColor="accent1" w:themeShade="BF"/>
          <w:sz w:val="32"/>
          <w:szCs w:val="32"/>
        </w:rPr>
      </w:pPr>
      <w:r w:rsidRPr="000B44A2">
        <w:rPr>
          <w:rFonts w:asciiTheme="minorHAnsi" w:hAnsiTheme="minorHAnsi" w:cs="Calibri"/>
          <w:sz w:val="22"/>
          <w:szCs w:val="19"/>
          <w:lang w:eastAsia="en-AU"/>
        </w:rPr>
        <w:t>The qualification code’s version identifier is changed</w:t>
      </w:r>
      <w:r w:rsidR="009F36ED" w:rsidRPr="000B44A2">
        <w:rPr>
          <w:rFonts w:asciiTheme="minorHAnsi" w:hAnsiTheme="minorHAnsi" w:cs="Calibri"/>
          <w:sz w:val="22"/>
          <w:szCs w:val="19"/>
          <w:lang w:eastAsia="en-AU"/>
        </w:rPr>
        <w:t>, but</w:t>
      </w:r>
      <w:r w:rsidR="006518E3" w:rsidRPr="000B44A2">
        <w:rPr>
          <w:rFonts w:asciiTheme="minorHAnsi" w:hAnsiTheme="minorHAnsi" w:cs="Calibri"/>
          <w:sz w:val="22"/>
          <w:szCs w:val="19"/>
          <w:lang w:eastAsia="en-AU"/>
        </w:rPr>
        <w:t xml:space="preserve"> the title of the qualification remains the same,</w:t>
      </w:r>
      <w:r w:rsidRPr="000B44A2">
        <w:rPr>
          <w:rFonts w:asciiTheme="minorHAnsi" w:hAnsiTheme="minorHAnsi" w:cs="Calibri"/>
          <w:sz w:val="22"/>
          <w:szCs w:val="19"/>
          <w:lang w:eastAsia="en-AU"/>
        </w:rPr>
        <w:t xml:space="preserve"> when</w:t>
      </w:r>
      <w:r w:rsidR="00B439BD" w:rsidRPr="000B44A2">
        <w:rPr>
          <w:rFonts w:asciiTheme="minorHAnsi" w:hAnsiTheme="minorHAnsi" w:cs="Calibri"/>
          <w:sz w:val="22"/>
          <w:szCs w:val="19"/>
          <w:lang w:eastAsia="en-AU"/>
        </w:rPr>
        <w:t xml:space="preserve"> </w:t>
      </w:r>
      <w:r w:rsidR="007C5C36" w:rsidRPr="000B44A2">
        <w:rPr>
          <w:rFonts w:asciiTheme="minorHAnsi" w:hAnsiTheme="minorHAnsi" w:cs="Calibri"/>
          <w:sz w:val="22"/>
          <w:szCs w:val="19"/>
          <w:lang w:eastAsia="en-AU"/>
        </w:rPr>
        <w:t>the qualification is subject to the endorsement process</w:t>
      </w:r>
      <w:r w:rsidR="00F87955" w:rsidRPr="000B44A2">
        <w:rPr>
          <w:rFonts w:asciiTheme="minorHAnsi" w:hAnsiTheme="minorHAnsi" w:cs="Calibri"/>
          <w:sz w:val="22"/>
          <w:szCs w:val="19"/>
          <w:lang w:eastAsia="en-AU"/>
        </w:rPr>
        <w:t xml:space="preserve"> as outlined in section </w:t>
      </w:r>
      <w:r w:rsidR="009C7F4E" w:rsidRPr="000B44A2">
        <w:rPr>
          <w:rFonts w:asciiTheme="minorHAnsi" w:hAnsiTheme="minorHAnsi" w:cs="Calibri"/>
          <w:sz w:val="22"/>
          <w:szCs w:val="19"/>
          <w:lang w:eastAsia="en-AU"/>
        </w:rPr>
        <w:t xml:space="preserve">6.1 </w:t>
      </w:r>
      <w:r w:rsidR="00F87955" w:rsidRPr="000B44A2">
        <w:rPr>
          <w:rFonts w:asciiTheme="minorHAnsi" w:hAnsiTheme="minorHAnsi" w:cs="Calibri"/>
          <w:sz w:val="22"/>
          <w:szCs w:val="19"/>
          <w:lang w:eastAsia="en-AU"/>
        </w:rPr>
        <w:t xml:space="preserve">of </w:t>
      </w:r>
      <w:r w:rsidR="005460E5" w:rsidRPr="000B44A2">
        <w:rPr>
          <w:rFonts w:asciiTheme="minorHAnsi" w:hAnsiTheme="minorHAnsi" w:cs="Calibri"/>
          <w:sz w:val="22"/>
          <w:szCs w:val="19"/>
          <w:lang w:eastAsia="en-AU"/>
        </w:rPr>
        <w:t>the Training Package Development and Endorsement Process Policy</w:t>
      </w:r>
      <w:r w:rsidR="00B439BD" w:rsidRPr="000B44A2">
        <w:rPr>
          <w:rFonts w:asciiTheme="minorHAnsi" w:hAnsiTheme="minorHAnsi" w:cs="Calibri"/>
          <w:sz w:val="22"/>
          <w:szCs w:val="19"/>
          <w:lang w:eastAsia="en-AU"/>
        </w:rPr>
        <w:t>.</w:t>
      </w:r>
      <w:r w:rsidR="00F27B26" w:rsidRPr="000B44A2">
        <w:rPr>
          <w:rFonts w:asciiTheme="majorHAnsi" w:eastAsiaTheme="majorEastAsia" w:hAnsiTheme="majorHAnsi"/>
          <w:b/>
          <w:bCs/>
          <w:color w:val="365F91" w:themeColor="accent1" w:themeShade="BF"/>
          <w:sz w:val="32"/>
          <w:szCs w:val="32"/>
        </w:rPr>
        <w:br w:type="page"/>
      </w:r>
    </w:p>
    <w:p w:rsidR="002642EE" w:rsidRPr="000B44A2" w:rsidRDefault="002642EE" w:rsidP="003C5D19">
      <w:pPr>
        <w:pStyle w:val="Heading1"/>
        <w:numPr>
          <w:ilvl w:val="0"/>
          <w:numId w:val="9"/>
        </w:numPr>
        <w:rPr>
          <w:rFonts w:ascii="Calibri" w:hAnsi="Calibri" w:cs="Calibri"/>
          <w:b/>
          <w:color w:val="244061" w:themeColor="accent1" w:themeShade="80"/>
          <w:sz w:val="40"/>
          <w:szCs w:val="32"/>
        </w:rPr>
      </w:pPr>
      <w:bookmarkStart w:id="110" w:name="_Toc25307459"/>
      <w:r w:rsidRPr="000B44A2">
        <w:rPr>
          <w:rFonts w:ascii="Calibri" w:hAnsi="Calibri" w:cs="Calibri"/>
          <w:b/>
          <w:color w:val="244061" w:themeColor="accent1" w:themeShade="80"/>
          <w:sz w:val="40"/>
          <w:szCs w:val="32"/>
        </w:rPr>
        <w:lastRenderedPageBreak/>
        <w:t>Skill Sets</w:t>
      </w:r>
      <w:bookmarkEnd w:id="110"/>
    </w:p>
    <w:p w:rsidR="002642EE" w:rsidRPr="000B44A2" w:rsidRDefault="002642EE">
      <w:pPr>
        <w:pStyle w:val="Heading2"/>
      </w:pPr>
      <w:bookmarkStart w:id="111" w:name="_Toc25307460"/>
      <w:r w:rsidRPr="000B44A2">
        <w:t>Skill Sets</w:t>
      </w:r>
      <w:bookmarkEnd w:id="111"/>
    </w:p>
    <w:p w:rsidR="002642EE" w:rsidRPr="000B44A2" w:rsidRDefault="002642EE"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Training package developers must determine the need for skill sets in training packages.</w:t>
      </w:r>
    </w:p>
    <w:p w:rsidR="002642EE" w:rsidRPr="000B44A2" w:rsidRDefault="002642EE"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Skill sets are not qualifications and </w:t>
      </w:r>
      <w:proofErr w:type="gramStart"/>
      <w:r w:rsidRPr="000B44A2">
        <w:rPr>
          <w:rFonts w:asciiTheme="minorHAnsi" w:hAnsiTheme="minorHAnsi" w:cs="Calibri"/>
          <w:sz w:val="22"/>
          <w:szCs w:val="19"/>
          <w:lang w:eastAsia="en-AU"/>
        </w:rPr>
        <w:t>are defined</w:t>
      </w:r>
      <w:proofErr w:type="gramEnd"/>
      <w:r w:rsidRPr="000B44A2">
        <w:rPr>
          <w:rFonts w:asciiTheme="minorHAnsi" w:hAnsiTheme="minorHAnsi" w:cs="Calibri"/>
          <w:sz w:val="22"/>
          <w:szCs w:val="19"/>
          <w:lang w:eastAsia="en-AU"/>
        </w:rPr>
        <w:t xml:space="preserve"> as single units of competency, or combinations of units of competency from endorsed training packages</w:t>
      </w:r>
      <w:r w:rsidR="00EF235D">
        <w:rPr>
          <w:rFonts w:asciiTheme="minorHAnsi" w:hAnsiTheme="minorHAnsi" w:cs="Calibri"/>
          <w:sz w:val="22"/>
          <w:szCs w:val="19"/>
          <w:lang w:eastAsia="en-AU"/>
        </w:rPr>
        <w:t>,</w:t>
      </w:r>
      <w:r w:rsidRPr="000B44A2">
        <w:rPr>
          <w:rFonts w:asciiTheme="minorHAnsi" w:hAnsiTheme="minorHAnsi" w:cs="Calibri"/>
          <w:sz w:val="22"/>
          <w:szCs w:val="19"/>
          <w:lang w:eastAsia="en-AU"/>
        </w:rPr>
        <w:t xml:space="preserve"> which link to a licensing or regulatory requirement</w:t>
      </w:r>
      <w:r w:rsidR="00D21664" w:rsidRPr="000B44A2">
        <w:rPr>
          <w:rFonts w:asciiTheme="minorHAnsi" w:hAnsiTheme="minorHAnsi" w:cs="Calibri"/>
          <w:sz w:val="22"/>
          <w:szCs w:val="19"/>
          <w:lang w:eastAsia="en-AU"/>
        </w:rPr>
        <w:t>,</w:t>
      </w:r>
      <w:r w:rsidRPr="000B44A2">
        <w:rPr>
          <w:rFonts w:asciiTheme="minorHAnsi" w:hAnsiTheme="minorHAnsi" w:cs="Calibri"/>
          <w:sz w:val="22"/>
          <w:szCs w:val="19"/>
          <w:lang w:eastAsia="en-AU"/>
        </w:rPr>
        <w:t xml:space="preserve"> or a defined industry need.</w:t>
      </w:r>
    </w:p>
    <w:p w:rsidR="00511A49" w:rsidRPr="000B44A2" w:rsidRDefault="00810192" w:rsidP="00511A4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The Companion Volume Implementation Guide </w:t>
      </w:r>
      <w:r w:rsidR="002642EE" w:rsidRPr="000B44A2">
        <w:rPr>
          <w:rFonts w:asciiTheme="minorHAnsi" w:hAnsiTheme="minorHAnsi" w:cs="Calibri"/>
          <w:sz w:val="22"/>
          <w:szCs w:val="19"/>
          <w:lang w:eastAsia="en-AU"/>
        </w:rPr>
        <w:t>must include</w:t>
      </w:r>
      <w:r w:rsidR="00511A49" w:rsidRPr="00511A49">
        <w:rPr>
          <w:rFonts w:asciiTheme="minorHAnsi" w:hAnsiTheme="minorHAnsi" w:cs="Calibri"/>
          <w:sz w:val="22"/>
          <w:szCs w:val="19"/>
          <w:lang w:eastAsia="en-AU"/>
        </w:rPr>
        <w:t xml:space="preserve"> </w:t>
      </w:r>
      <w:r w:rsidR="00511A49" w:rsidRPr="000B44A2">
        <w:rPr>
          <w:rFonts w:asciiTheme="minorHAnsi" w:hAnsiTheme="minorHAnsi" w:cs="Calibri"/>
          <w:sz w:val="22"/>
          <w:szCs w:val="19"/>
          <w:lang w:eastAsia="en-AU"/>
        </w:rPr>
        <w:t>advice about a skill set’s relationship with a qualification/s. This must clarify how the skill set outcome relates to a qualification outcome.</w:t>
      </w:r>
    </w:p>
    <w:p w:rsidR="002642EE" w:rsidRPr="000B44A2" w:rsidRDefault="002642EE"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All units listed in the skill set </w:t>
      </w:r>
      <w:proofErr w:type="gramStart"/>
      <w:r w:rsidRPr="000B44A2">
        <w:rPr>
          <w:rFonts w:asciiTheme="minorHAnsi" w:hAnsiTheme="minorHAnsi" w:cs="Calibri"/>
          <w:sz w:val="22"/>
          <w:szCs w:val="19"/>
          <w:lang w:eastAsia="en-AU"/>
        </w:rPr>
        <w:t>must be completed</w:t>
      </w:r>
      <w:proofErr w:type="gramEnd"/>
      <w:r w:rsidRPr="000B44A2">
        <w:rPr>
          <w:rFonts w:asciiTheme="minorHAnsi" w:hAnsiTheme="minorHAnsi" w:cs="Calibri"/>
          <w:sz w:val="22"/>
          <w:szCs w:val="19"/>
          <w:lang w:eastAsia="en-AU"/>
        </w:rPr>
        <w:t xml:space="preserve"> to receive the skill set statement of attainment. </w:t>
      </w:r>
    </w:p>
    <w:p w:rsidR="002642EE" w:rsidRPr="000B44A2" w:rsidRDefault="000070EF"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Where </w:t>
      </w:r>
      <w:r w:rsidR="002642EE" w:rsidRPr="000B44A2">
        <w:rPr>
          <w:rFonts w:asciiTheme="minorHAnsi" w:hAnsiTheme="minorHAnsi" w:cs="Calibri"/>
          <w:sz w:val="22"/>
          <w:szCs w:val="19"/>
          <w:lang w:eastAsia="en-AU"/>
        </w:rPr>
        <w:t xml:space="preserve">any units that form part of the skill set include pre-requisite units, those pre-requisite units </w:t>
      </w:r>
      <w:proofErr w:type="gramStart"/>
      <w:r w:rsidR="002642EE" w:rsidRPr="000B44A2">
        <w:rPr>
          <w:rFonts w:asciiTheme="minorHAnsi" w:hAnsiTheme="minorHAnsi" w:cs="Calibri"/>
          <w:sz w:val="22"/>
          <w:szCs w:val="19"/>
          <w:lang w:eastAsia="en-AU"/>
        </w:rPr>
        <w:t xml:space="preserve">must </w:t>
      </w:r>
      <w:r w:rsidR="007E3E2C" w:rsidRPr="000B44A2">
        <w:rPr>
          <w:rFonts w:asciiTheme="minorHAnsi" w:hAnsiTheme="minorHAnsi" w:cs="Calibri"/>
          <w:sz w:val="22"/>
          <w:szCs w:val="19"/>
          <w:lang w:eastAsia="en-AU"/>
        </w:rPr>
        <w:t>be listed</w:t>
      </w:r>
      <w:proofErr w:type="gramEnd"/>
      <w:r w:rsidR="005B18D4" w:rsidRPr="000B44A2">
        <w:rPr>
          <w:rFonts w:asciiTheme="minorHAnsi" w:hAnsiTheme="minorHAnsi" w:cs="Calibri"/>
          <w:sz w:val="22"/>
          <w:szCs w:val="19"/>
          <w:lang w:eastAsia="en-AU"/>
        </w:rPr>
        <w:t xml:space="preserve"> in the Companion Volume Implementation </w:t>
      </w:r>
      <w:r w:rsidR="00A775BC" w:rsidRPr="000B44A2">
        <w:rPr>
          <w:rFonts w:asciiTheme="minorHAnsi" w:hAnsiTheme="minorHAnsi" w:cs="Calibri"/>
          <w:sz w:val="22"/>
          <w:szCs w:val="19"/>
          <w:lang w:eastAsia="en-AU"/>
        </w:rPr>
        <w:t>G</w:t>
      </w:r>
      <w:r w:rsidR="005B18D4" w:rsidRPr="000B44A2">
        <w:rPr>
          <w:rFonts w:asciiTheme="minorHAnsi" w:hAnsiTheme="minorHAnsi" w:cs="Calibri"/>
          <w:sz w:val="22"/>
          <w:szCs w:val="19"/>
          <w:lang w:eastAsia="en-AU"/>
        </w:rPr>
        <w:t>uide</w:t>
      </w:r>
      <w:r w:rsidR="002642EE" w:rsidRPr="000B44A2">
        <w:rPr>
          <w:rFonts w:asciiTheme="minorHAnsi" w:hAnsiTheme="minorHAnsi" w:cs="Calibri"/>
          <w:sz w:val="22"/>
          <w:szCs w:val="19"/>
          <w:lang w:eastAsia="en-AU"/>
        </w:rPr>
        <w:t xml:space="preserve">. </w:t>
      </w:r>
      <w:r w:rsidR="002642EE" w:rsidRPr="000B44A2">
        <w:rPr>
          <w:sz w:val="22"/>
          <w:szCs w:val="22"/>
        </w:rPr>
        <w:t xml:space="preserve">These </w:t>
      </w:r>
      <w:proofErr w:type="gramStart"/>
      <w:r w:rsidR="00F0207D" w:rsidRPr="000B44A2">
        <w:rPr>
          <w:sz w:val="22"/>
          <w:szCs w:val="22"/>
        </w:rPr>
        <w:t>must</w:t>
      </w:r>
      <w:r w:rsidR="002642EE" w:rsidRPr="000B44A2">
        <w:rPr>
          <w:sz w:val="22"/>
          <w:szCs w:val="22"/>
        </w:rPr>
        <w:t xml:space="preserve"> be clearly identified</w:t>
      </w:r>
      <w:proofErr w:type="gramEnd"/>
      <w:r w:rsidR="002642EE" w:rsidRPr="000B44A2">
        <w:rPr>
          <w:sz w:val="22"/>
          <w:szCs w:val="22"/>
        </w:rPr>
        <w:t xml:space="preserve"> as </w:t>
      </w:r>
      <w:r w:rsidR="00BE07CE" w:rsidRPr="000B44A2">
        <w:rPr>
          <w:sz w:val="22"/>
          <w:szCs w:val="22"/>
        </w:rPr>
        <w:br/>
      </w:r>
      <w:r w:rsidR="002642EE" w:rsidRPr="000B44A2">
        <w:rPr>
          <w:sz w:val="22"/>
          <w:szCs w:val="22"/>
        </w:rPr>
        <w:t>pre-requisite units.</w:t>
      </w:r>
    </w:p>
    <w:p w:rsidR="002642EE" w:rsidRPr="000B44A2" w:rsidRDefault="002642EE">
      <w:pPr>
        <w:pStyle w:val="Heading2"/>
      </w:pPr>
      <w:bookmarkStart w:id="112" w:name="_Toc25307461"/>
      <w:r w:rsidRPr="000B44A2">
        <w:t>Skill Sets - coding</w:t>
      </w:r>
      <w:r w:rsidR="006518E3" w:rsidRPr="000B44A2">
        <w:t xml:space="preserve"> and titling</w:t>
      </w:r>
      <w:bookmarkEnd w:id="112"/>
    </w:p>
    <w:p w:rsidR="002642EE" w:rsidRPr="000B44A2" w:rsidRDefault="002642EE"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b/>
          <w:sz w:val="22"/>
          <w:szCs w:val="19"/>
          <w:lang w:eastAsia="en-AU"/>
        </w:rPr>
        <w:t>Code:</w:t>
      </w:r>
      <w:r w:rsidRPr="000B44A2">
        <w:rPr>
          <w:rFonts w:asciiTheme="minorHAnsi" w:hAnsiTheme="minorHAnsi" w:cs="Calibri"/>
          <w:sz w:val="22"/>
          <w:szCs w:val="19"/>
          <w:lang w:eastAsia="en-AU"/>
        </w:rPr>
        <w:t xml:space="preserve"> Each skill set must have a unique code that conforms to the following:</w:t>
      </w:r>
    </w:p>
    <w:p w:rsidR="002642EE" w:rsidRPr="000B44A2" w:rsidRDefault="002642EE"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training package identifier</w:t>
      </w:r>
      <w:r w:rsidR="006518E3"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w:t>
      </w:r>
      <w:r w:rsidR="006518E3"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 xml:space="preserve">three alpha characters </w:t>
      </w:r>
    </w:p>
    <w:p w:rsidR="002642EE" w:rsidRPr="000B44A2" w:rsidRDefault="002642EE"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skill set identifier</w:t>
      </w:r>
      <w:r w:rsidR="006518E3"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w:t>
      </w:r>
      <w:r w:rsidR="006518E3"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two alpha characters of ‘SS’</w:t>
      </w:r>
    </w:p>
    <w:p w:rsidR="002642EE" w:rsidRPr="000B44A2" w:rsidRDefault="002642EE"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proofErr w:type="gramStart"/>
      <w:r w:rsidRPr="000B44A2">
        <w:rPr>
          <w:rFonts w:asciiTheme="minorHAnsi" w:hAnsiTheme="minorHAnsi" w:cs="Calibri"/>
          <w:sz w:val="22"/>
          <w:szCs w:val="19"/>
          <w:lang w:eastAsia="en-AU"/>
        </w:rPr>
        <w:t>sequence</w:t>
      </w:r>
      <w:proofErr w:type="gramEnd"/>
      <w:r w:rsidRPr="000B44A2">
        <w:rPr>
          <w:rFonts w:asciiTheme="minorHAnsi" w:hAnsiTheme="minorHAnsi" w:cs="Calibri"/>
          <w:sz w:val="22"/>
          <w:szCs w:val="19"/>
          <w:lang w:eastAsia="en-AU"/>
        </w:rPr>
        <w:t xml:space="preserve"> identifier</w:t>
      </w:r>
      <w:r w:rsidR="006518E3" w:rsidRPr="000B44A2">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w:t>
      </w:r>
      <w:r w:rsidRPr="000B44A2">
        <w:t xml:space="preserve"> </w:t>
      </w:r>
      <w:r w:rsidRPr="000B44A2">
        <w:rPr>
          <w:rFonts w:asciiTheme="minorHAnsi" w:hAnsiTheme="minorHAnsi" w:cs="Calibri"/>
          <w:sz w:val="22"/>
          <w:szCs w:val="19"/>
          <w:lang w:eastAsia="en-AU"/>
        </w:rPr>
        <w:t>five numeric characters applied sequentially to skill sets in the training package.</w:t>
      </w:r>
    </w:p>
    <w:p w:rsidR="006518E3" w:rsidRPr="000B44A2" w:rsidRDefault="006518E3"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b/>
          <w:sz w:val="22"/>
          <w:szCs w:val="19"/>
          <w:lang w:eastAsia="en-AU"/>
        </w:rPr>
        <w:t>Title</w:t>
      </w:r>
      <w:r w:rsidRPr="000B44A2">
        <w:rPr>
          <w:rFonts w:asciiTheme="minorHAnsi" w:hAnsiTheme="minorHAnsi" w:cs="Calibri"/>
          <w:sz w:val="22"/>
          <w:szCs w:val="19"/>
          <w:lang w:eastAsia="en-AU"/>
        </w:rPr>
        <w:t>: Each skill set must include a title for the statement of attainment.</w:t>
      </w:r>
    </w:p>
    <w:p w:rsidR="002642EE" w:rsidRPr="000B44A2" w:rsidRDefault="002642EE">
      <w:pPr>
        <w:pStyle w:val="Heading2"/>
      </w:pPr>
      <w:bookmarkStart w:id="113" w:name="_Toc25307462"/>
      <w:r w:rsidRPr="000B44A2">
        <w:t>Skill Sets - entry requirements</w:t>
      </w:r>
      <w:bookmarkEnd w:id="113"/>
    </w:p>
    <w:p w:rsidR="002642EE" w:rsidRPr="000B44A2" w:rsidRDefault="00A92F13" w:rsidP="003C5D19">
      <w:pPr>
        <w:pStyle w:val="ListParagraph"/>
        <w:numPr>
          <w:ilvl w:val="2"/>
          <w:numId w:val="9"/>
        </w:numPr>
        <w:spacing w:before="120" w:after="120"/>
        <w:contextualSpacing w:val="0"/>
        <w:rPr>
          <w:rFonts w:asciiTheme="minorHAnsi" w:hAnsiTheme="minorHAnsi" w:cs="Calibri"/>
          <w:sz w:val="22"/>
          <w:szCs w:val="19"/>
          <w:lang w:eastAsia="en-AU"/>
        </w:rPr>
      </w:pPr>
      <w:r>
        <w:rPr>
          <w:sz w:val="22"/>
          <w:szCs w:val="22"/>
          <w:lang w:eastAsia="en-AU"/>
        </w:rPr>
        <w:t>E</w:t>
      </w:r>
      <w:r w:rsidR="000364FA" w:rsidRPr="000B44A2">
        <w:rPr>
          <w:sz w:val="22"/>
          <w:szCs w:val="22"/>
          <w:lang w:eastAsia="en-AU"/>
        </w:rPr>
        <w:t xml:space="preserve">ntry </w:t>
      </w:r>
      <w:r w:rsidR="000364FA" w:rsidRPr="000B44A2">
        <w:rPr>
          <w:rFonts w:asciiTheme="minorHAnsi" w:hAnsiTheme="minorHAnsi" w:cs="Calibri"/>
          <w:sz w:val="22"/>
          <w:szCs w:val="19"/>
          <w:lang w:eastAsia="en-AU"/>
        </w:rPr>
        <w:t>requirements</w:t>
      </w:r>
      <w:r w:rsidR="000364FA" w:rsidRPr="000B44A2">
        <w:rPr>
          <w:sz w:val="22"/>
          <w:szCs w:val="22"/>
          <w:lang w:eastAsia="en-AU"/>
        </w:rPr>
        <w:t xml:space="preserve"> must be</w:t>
      </w:r>
      <w:r w:rsidR="002642EE" w:rsidRPr="000B44A2">
        <w:rPr>
          <w:rFonts w:asciiTheme="minorHAnsi" w:hAnsiTheme="minorHAnsi" w:cs="Calibri"/>
          <w:sz w:val="22"/>
          <w:szCs w:val="19"/>
          <w:lang w:eastAsia="en-AU"/>
        </w:rPr>
        <w:t>:</w:t>
      </w:r>
    </w:p>
    <w:p w:rsidR="002642EE" w:rsidRPr="000B44A2" w:rsidRDefault="002642EE"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achieved prior to commencing the skill set</w:t>
      </w:r>
    </w:p>
    <w:p w:rsidR="002642EE" w:rsidRPr="000B44A2" w:rsidRDefault="002642EE"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r w:rsidRPr="000B44A2">
        <w:rPr>
          <w:rFonts w:asciiTheme="minorHAnsi" w:hAnsiTheme="minorHAnsi" w:cs="Calibri"/>
          <w:sz w:val="22"/>
          <w:szCs w:val="19"/>
          <w:lang w:eastAsia="en-AU"/>
        </w:rPr>
        <w:t>specific to the knowledge, skills</w:t>
      </w:r>
      <w:r w:rsidR="002A08AC" w:rsidRPr="000B44A2">
        <w:rPr>
          <w:rFonts w:asciiTheme="minorHAnsi" w:hAnsiTheme="minorHAnsi" w:cs="Calibri"/>
          <w:sz w:val="22"/>
          <w:szCs w:val="19"/>
          <w:lang w:eastAsia="en-AU"/>
        </w:rPr>
        <w:t>,</w:t>
      </w:r>
      <w:r w:rsidRPr="000B44A2">
        <w:rPr>
          <w:rFonts w:asciiTheme="minorHAnsi" w:hAnsiTheme="minorHAnsi" w:cs="Calibri"/>
          <w:sz w:val="22"/>
          <w:szCs w:val="19"/>
          <w:lang w:eastAsia="en-AU"/>
        </w:rPr>
        <w:t xml:space="preserve"> or experience required to commence the skill set, and</w:t>
      </w:r>
    </w:p>
    <w:p w:rsidR="002642EE" w:rsidRPr="000B44A2" w:rsidRDefault="002642EE" w:rsidP="003C5D19">
      <w:pPr>
        <w:numPr>
          <w:ilvl w:val="0"/>
          <w:numId w:val="10"/>
        </w:numPr>
        <w:tabs>
          <w:tab w:val="clear" w:pos="720"/>
          <w:tab w:val="num" w:pos="1080"/>
        </w:tabs>
        <w:spacing w:before="120" w:after="120"/>
        <w:ind w:left="1080"/>
        <w:rPr>
          <w:rFonts w:asciiTheme="minorHAnsi" w:hAnsiTheme="minorHAnsi" w:cs="Calibri"/>
          <w:sz w:val="22"/>
          <w:szCs w:val="19"/>
          <w:lang w:eastAsia="en-AU"/>
        </w:rPr>
      </w:pPr>
      <w:proofErr w:type="gramStart"/>
      <w:r w:rsidRPr="000B44A2">
        <w:rPr>
          <w:rFonts w:asciiTheme="minorHAnsi" w:hAnsiTheme="minorHAnsi" w:cs="Calibri"/>
          <w:sz w:val="22"/>
          <w:szCs w:val="19"/>
          <w:lang w:eastAsia="en-AU"/>
        </w:rPr>
        <w:t>expressed</w:t>
      </w:r>
      <w:proofErr w:type="gramEnd"/>
      <w:r w:rsidRPr="000B44A2">
        <w:rPr>
          <w:rFonts w:asciiTheme="minorHAnsi" w:hAnsiTheme="minorHAnsi" w:cs="Calibri"/>
          <w:sz w:val="22"/>
          <w:szCs w:val="19"/>
          <w:lang w:eastAsia="en-AU"/>
        </w:rPr>
        <w:t xml:space="preserve"> in terms of competency or licensing</w:t>
      </w:r>
      <w:r w:rsidR="00EE305A" w:rsidRPr="000B44A2">
        <w:rPr>
          <w:rFonts w:asciiTheme="minorHAnsi" w:hAnsiTheme="minorHAnsi" w:cs="Calibri"/>
          <w:sz w:val="22"/>
          <w:szCs w:val="19"/>
          <w:lang w:eastAsia="en-AU"/>
        </w:rPr>
        <w:t>.</w:t>
      </w:r>
    </w:p>
    <w:p w:rsidR="002642EE" w:rsidRPr="000B44A2" w:rsidRDefault="00A92F13" w:rsidP="003C5D19">
      <w:pPr>
        <w:pStyle w:val="ListParagraph"/>
        <w:numPr>
          <w:ilvl w:val="2"/>
          <w:numId w:val="9"/>
        </w:numPr>
        <w:spacing w:before="120" w:after="120"/>
        <w:contextualSpacing w:val="0"/>
        <w:rPr>
          <w:sz w:val="22"/>
          <w:szCs w:val="22"/>
          <w:lang w:eastAsia="en-AU"/>
        </w:rPr>
      </w:pPr>
      <w:r>
        <w:rPr>
          <w:sz w:val="22"/>
          <w:szCs w:val="22"/>
          <w:lang w:eastAsia="en-AU"/>
        </w:rPr>
        <w:t>Where e</w:t>
      </w:r>
      <w:r w:rsidR="002642EE" w:rsidRPr="000B44A2">
        <w:rPr>
          <w:sz w:val="22"/>
          <w:szCs w:val="22"/>
          <w:lang w:eastAsia="en-AU"/>
        </w:rPr>
        <w:t xml:space="preserve">ntry </w:t>
      </w:r>
      <w:r w:rsidR="002642EE" w:rsidRPr="000B44A2">
        <w:rPr>
          <w:rFonts w:asciiTheme="minorHAnsi" w:hAnsiTheme="minorHAnsi" w:cs="Calibri"/>
          <w:sz w:val="22"/>
          <w:szCs w:val="19"/>
          <w:lang w:eastAsia="en-AU"/>
        </w:rPr>
        <w:t>requirements</w:t>
      </w:r>
      <w:r w:rsidR="002642EE" w:rsidRPr="000B44A2">
        <w:rPr>
          <w:sz w:val="22"/>
          <w:szCs w:val="22"/>
          <w:lang w:eastAsia="en-AU"/>
        </w:rPr>
        <w:t xml:space="preserve"> </w:t>
      </w:r>
      <w:proofErr w:type="gramStart"/>
      <w:r w:rsidR="002642EE" w:rsidRPr="000B44A2">
        <w:rPr>
          <w:sz w:val="22"/>
          <w:szCs w:val="22"/>
          <w:lang w:eastAsia="en-AU"/>
        </w:rPr>
        <w:t xml:space="preserve">are </w:t>
      </w:r>
      <w:r>
        <w:rPr>
          <w:sz w:val="22"/>
          <w:szCs w:val="22"/>
          <w:lang w:eastAsia="en-AU"/>
        </w:rPr>
        <w:t>identified</w:t>
      </w:r>
      <w:proofErr w:type="gramEnd"/>
      <w:r>
        <w:rPr>
          <w:sz w:val="22"/>
          <w:szCs w:val="22"/>
          <w:lang w:eastAsia="en-AU"/>
        </w:rPr>
        <w:t xml:space="preserve">, these are </w:t>
      </w:r>
      <w:r w:rsidR="002642EE" w:rsidRPr="000B44A2">
        <w:rPr>
          <w:sz w:val="22"/>
          <w:szCs w:val="22"/>
          <w:lang w:eastAsia="en-AU"/>
        </w:rPr>
        <w:t xml:space="preserve">mandatory and </w:t>
      </w:r>
      <w:r w:rsidR="00205574" w:rsidRPr="000B44A2">
        <w:rPr>
          <w:sz w:val="22"/>
          <w:szCs w:val="22"/>
          <w:lang w:eastAsia="en-AU"/>
        </w:rPr>
        <w:t>a</w:t>
      </w:r>
      <w:r w:rsidR="005B18D4" w:rsidRPr="000B44A2">
        <w:rPr>
          <w:sz w:val="22"/>
          <w:szCs w:val="22"/>
          <w:lang w:eastAsia="en-AU"/>
        </w:rPr>
        <w:t xml:space="preserve"> rational</w:t>
      </w:r>
      <w:r w:rsidR="004F0BE2" w:rsidRPr="000B44A2">
        <w:rPr>
          <w:sz w:val="22"/>
          <w:szCs w:val="22"/>
          <w:lang w:eastAsia="en-AU"/>
        </w:rPr>
        <w:t>e</w:t>
      </w:r>
      <w:r w:rsidR="005B18D4" w:rsidRPr="000B44A2">
        <w:rPr>
          <w:sz w:val="22"/>
          <w:szCs w:val="22"/>
          <w:lang w:eastAsia="en-AU"/>
        </w:rPr>
        <w:t xml:space="preserve"> </w:t>
      </w:r>
      <w:r w:rsidR="00C82D72" w:rsidRPr="000B44A2">
        <w:rPr>
          <w:sz w:val="22"/>
          <w:szCs w:val="22"/>
          <w:lang w:eastAsia="en-AU"/>
        </w:rPr>
        <w:t>must be provided</w:t>
      </w:r>
      <w:r w:rsidR="002642EE" w:rsidRPr="000B44A2">
        <w:rPr>
          <w:sz w:val="22"/>
          <w:szCs w:val="22"/>
          <w:lang w:eastAsia="en-AU"/>
        </w:rPr>
        <w:t xml:space="preserve"> in the Companion</w:t>
      </w:r>
      <w:r w:rsidR="00EE305A" w:rsidRPr="000B44A2">
        <w:rPr>
          <w:sz w:val="22"/>
          <w:szCs w:val="22"/>
          <w:lang w:eastAsia="en-AU"/>
        </w:rPr>
        <w:t xml:space="preserve"> Volume Implementation</w:t>
      </w:r>
      <w:r w:rsidR="002642EE" w:rsidRPr="000B44A2">
        <w:rPr>
          <w:sz w:val="22"/>
          <w:szCs w:val="22"/>
          <w:lang w:eastAsia="en-AU"/>
        </w:rPr>
        <w:t xml:space="preserve"> Guide. </w:t>
      </w:r>
    </w:p>
    <w:p w:rsidR="002642EE" w:rsidRPr="000B44A2" w:rsidRDefault="002642EE" w:rsidP="00FE6D64">
      <w:pPr>
        <w:rPr>
          <w:sz w:val="22"/>
          <w:szCs w:val="22"/>
          <w:lang w:eastAsia="en-AU"/>
        </w:rPr>
      </w:pPr>
      <w:r w:rsidRPr="000B44A2">
        <w:rPr>
          <w:sz w:val="22"/>
          <w:szCs w:val="22"/>
          <w:lang w:eastAsia="en-AU"/>
        </w:rPr>
        <w:br w:type="page"/>
      </w:r>
    </w:p>
    <w:p w:rsidR="00496474" w:rsidRPr="000B44A2" w:rsidRDefault="00496474" w:rsidP="003C5D19">
      <w:pPr>
        <w:pStyle w:val="Heading1"/>
        <w:numPr>
          <w:ilvl w:val="0"/>
          <w:numId w:val="9"/>
        </w:numPr>
        <w:rPr>
          <w:rFonts w:ascii="Calibri" w:hAnsi="Calibri" w:cs="Calibri"/>
          <w:b/>
          <w:color w:val="244061" w:themeColor="accent1" w:themeShade="80"/>
          <w:sz w:val="40"/>
          <w:szCs w:val="32"/>
        </w:rPr>
      </w:pPr>
      <w:bookmarkStart w:id="114" w:name="_Toc25307463"/>
      <w:r w:rsidRPr="000B44A2">
        <w:rPr>
          <w:rFonts w:ascii="Calibri" w:hAnsi="Calibri" w:cs="Calibri"/>
          <w:b/>
          <w:color w:val="244061" w:themeColor="accent1" w:themeShade="80"/>
          <w:sz w:val="40"/>
          <w:szCs w:val="32"/>
        </w:rPr>
        <w:lastRenderedPageBreak/>
        <w:t xml:space="preserve">Training Package Products </w:t>
      </w:r>
      <w:r w:rsidR="003125C3" w:rsidRPr="000B44A2">
        <w:rPr>
          <w:rFonts w:ascii="Calibri" w:hAnsi="Calibri" w:cs="Calibri"/>
          <w:b/>
          <w:color w:val="244061" w:themeColor="accent1" w:themeShade="80"/>
          <w:sz w:val="40"/>
          <w:szCs w:val="32"/>
        </w:rPr>
        <w:t xml:space="preserve">- </w:t>
      </w:r>
      <w:r w:rsidR="00614F9F" w:rsidRPr="000B44A2">
        <w:rPr>
          <w:rFonts w:ascii="Calibri" w:hAnsi="Calibri" w:cs="Calibri"/>
          <w:b/>
          <w:color w:val="244061" w:themeColor="accent1" w:themeShade="80"/>
          <w:sz w:val="40"/>
          <w:szCs w:val="32"/>
        </w:rPr>
        <w:t>s</w:t>
      </w:r>
      <w:r w:rsidR="00AD6F70" w:rsidRPr="000B44A2">
        <w:rPr>
          <w:rFonts w:ascii="Calibri" w:hAnsi="Calibri" w:cs="Calibri"/>
          <w:b/>
          <w:color w:val="244061" w:themeColor="accent1" w:themeShade="80"/>
          <w:sz w:val="40"/>
          <w:szCs w:val="32"/>
        </w:rPr>
        <w:t xml:space="preserve">uperseded </w:t>
      </w:r>
      <w:r w:rsidR="00614F9F" w:rsidRPr="000B44A2">
        <w:rPr>
          <w:rFonts w:ascii="Calibri" w:hAnsi="Calibri" w:cs="Calibri"/>
          <w:b/>
          <w:color w:val="244061" w:themeColor="accent1" w:themeShade="80"/>
          <w:sz w:val="40"/>
          <w:szCs w:val="32"/>
        </w:rPr>
        <w:t>and deleted s</w:t>
      </w:r>
      <w:r w:rsidRPr="000B44A2">
        <w:rPr>
          <w:rFonts w:ascii="Calibri" w:hAnsi="Calibri" w:cs="Calibri"/>
          <w:b/>
          <w:color w:val="244061" w:themeColor="accent1" w:themeShade="80"/>
          <w:sz w:val="40"/>
          <w:szCs w:val="32"/>
        </w:rPr>
        <w:t>tatus</w:t>
      </w:r>
      <w:bookmarkEnd w:id="114"/>
      <w:r w:rsidRPr="000B44A2">
        <w:rPr>
          <w:rFonts w:ascii="Calibri" w:hAnsi="Calibri" w:cs="Calibri"/>
          <w:b/>
          <w:color w:val="244061" w:themeColor="accent1" w:themeShade="80"/>
          <w:sz w:val="40"/>
          <w:szCs w:val="32"/>
        </w:rPr>
        <w:t xml:space="preserve"> </w:t>
      </w:r>
    </w:p>
    <w:p w:rsidR="00614F9F" w:rsidRPr="000B44A2" w:rsidRDefault="00614F9F">
      <w:pPr>
        <w:pStyle w:val="Heading2"/>
      </w:pPr>
      <w:bookmarkStart w:id="115" w:name="_Toc25307464"/>
      <w:r w:rsidRPr="000B44A2">
        <w:t>Superseded Status</w:t>
      </w:r>
      <w:bookmarkEnd w:id="115"/>
    </w:p>
    <w:p w:rsidR="00614F9F" w:rsidRPr="000B44A2" w:rsidRDefault="00614F9F"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Superseded status indicates that another unit or qualification is replacing the outcome of the unit or qualification, either fully or partially. </w:t>
      </w:r>
    </w:p>
    <w:p w:rsidR="00614F9F" w:rsidRPr="000B44A2" w:rsidRDefault="00614F9F"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The Companion</w:t>
      </w:r>
      <w:r w:rsidR="00EE305A" w:rsidRPr="000B44A2">
        <w:rPr>
          <w:rFonts w:asciiTheme="minorHAnsi" w:hAnsiTheme="minorHAnsi" w:cs="Calibri"/>
          <w:sz w:val="22"/>
          <w:szCs w:val="19"/>
          <w:lang w:eastAsia="en-AU"/>
        </w:rPr>
        <w:t xml:space="preserve"> Volume Implementation</w:t>
      </w:r>
      <w:r w:rsidRPr="000B44A2">
        <w:rPr>
          <w:rFonts w:asciiTheme="minorHAnsi" w:hAnsiTheme="minorHAnsi" w:cs="Calibri"/>
          <w:sz w:val="22"/>
          <w:szCs w:val="19"/>
          <w:lang w:eastAsia="en-AU"/>
        </w:rPr>
        <w:t xml:space="preserve"> Guide must clearly map the relationship between the two units or qualifications. This includes where units or qualifications </w:t>
      </w:r>
      <w:proofErr w:type="gramStart"/>
      <w:r w:rsidRPr="000B44A2">
        <w:rPr>
          <w:rFonts w:asciiTheme="minorHAnsi" w:hAnsiTheme="minorHAnsi" w:cs="Calibri"/>
          <w:sz w:val="22"/>
          <w:szCs w:val="19"/>
          <w:lang w:eastAsia="en-AU"/>
        </w:rPr>
        <w:t xml:space="preserve">are combined </w:t>
      </w:r>
      <w:r w:rsidR="00763BE1">
        <w:rPr>
          <w:rFonts w:asciiTheme="minorHAnsi" w:hAnsiTheme="minorHAnsi" w:cs="Calibri"/>
          <w:sz w:val="22"/>
          <w:szCs w:val="19"/>
          <w:lang w:eastAsia="en-AU"/>
        </w:rPr>
        <w:t>or separated</w:t>
      </w:r>
      <w:proofErr w:type="gramEnd"/>
      <w:r w:rsidR="00763BE1">
        <w:rPr>
          <w:rFonts w:asciiTheme="minorHAnsi" w:hAnsiTheme="minorHAnsi" w:cs="Calibri"/>
          <w:sz w:val="22"/>
          <w:szCs w:val="19"/>
          <w:lang w:eastAsia="en-AU"/>
        </w:rPr>
        <w:t xml:space="preserve">. </w:t>
      </w:r>
      <w:r w:rsidRPr="000B44A2">
        <w:rPr>
          <w:rFonts w:asciiTheme="minorHAnsi" w:hAnsiTheme="minorHAnsi" w:cs="Calibri"/>
          <w:sz w:val="22"/>
          <w:szCs w:val="19"/>
          <w:lang w:eastAsia="en-AU"/>
        </w:rPr>
        <w:t xml:space="preserve"> </w:t>
      </w:r>
    </w:p>
    <w:p w:rsidR="00BB0165" w:rsidRPr="000B44A2" w:rsidRDefault="00BB0165"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When a unit or qualification </w:t>
      </w:r>
      <w:proofErr w:type="gramStart"/>
      <w:r w:rsidRPr="000B44A2">
        <w:rPr>
          <w:rFonts w:asciiTheme="minorHAnsi" w:hAnsiTheme="minorHAnsi" w:cs="Calibri"/>
          <w:sz w:val="22"/>
          <w:szCs w:val="19"/>
          <w:lang w:eastAsia="en-AU"/>
        </w:rPr>
        <w:t>is superseded</w:t>
      </w:r>
      <w:proofErr w:type="gramEnd"/>
      <w:r w:rsidRPr="000B44A2">
        <w:rPr>
          <w:rFonts w:asciiTheme="minorHAnsi" w:hAnsiTheme="minorHAnsi" w:cs="Calibri"/>
          <w:sz w:val="22"/>
          <w:szCs w:val="19"/>
          <w:lang w:eastAsia="en-AU"/>
        </w:rPr>
        <w:t>, the</w:t>
      </w:r>
      <w:r w:rsidR="0025084E" w:rsidRPr="000B44A2">
        <w:rPr>
          <w:rFonts w:asciiTheme="minorHAnsi" w:hAnsiTheme="minorHAnsi" w:cs="Calibri"/>
          <w:sz w:val="22"/>
          <w:szCs w:val="19"/>
          <w:lang w:eastAsia="en-AU"/>
        </w:rPr>
        <w:t xml:space="preserve"> superseding</w:t>
      </w:r>
      <w:r w:rsidRPr="000B44A2">
        <w:rPr>
          <w:rFonts w:asciiTheme="minorHAnsi" w:hAnsiTheme="minorHAnsi" w:cs="Calibri"/>
          <w:sz w:val="22"/>
          <w:szCs w:val="19"/>
          <w:lang w:eastAsia="en-AU"/>
        </w:rPr>
        <w:t xml:space="preserve"> unit or qualification that replaces it must be determined as equivalent or not equivalent.</w:t>
      </w:r>
    </w:p>
    <w:p w:rsidR="00496474" w:rsidRPr="000B44A2" w:rsidRDefault="00496474">
      <w:pPr>
        <w:pStyle w:val="Heading2"/>
      </w:pPr>
      <w:bookmarkStart w:id="116" w:name="_Toc25307465"/>
      <w:r w:rsidRPr="000B44A2">
        <w:t>Deleted Status</w:t>
      </w:r>
      <w:bookmarkEnd w:id="116"/>
    </w:p>
    <w:p w:rsidR="00AD6F70" w:rsidRPr="000B44A2" w:rsidRDefault="00496474"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Training package developers must determine if a training package, qualifi</w:t>
      </w:r>
      <w:r w:rsidR="00AC5E01" w:rsidRPr="000B44A2">
        <w:rPr>
          <w:rFonts w:asciiTheme="minorHAnsi" w:hAnsiTheme="minorHAnsi" w:cs="Calibri"/>
          <w:sz w:val="22"/>
          <w:szCs w:val="19"/>
          <w:lang w:eastAsia="en-AU"/>
        </w:rPr>
        <w:t xml:space="preserve">cation, unit of competency, or </w:t>
      </w:r>
      <w:r w:rsidR="00306FA8" w:rsidRPr="000B44A2">
        <w:rPr>
          <w:rFonts w:asciiTheme="minorHAnsi" w:hAnsiTheme="minorHAnsi" w:cs="Calibri"/>
          <w:sz w:val="22"/>
          <w:szCs w:val="19"/>
          <w:lang w:eastAsia="en-AU"/>
        </w:rPr>
        <w:t>s</w:t>
      </w:r>
      <w:r w:rsidRPr="000B44A2">
        <w:rPr>
          <w:rFonts w:asciiTheme="minorHAnsi" w:hAnsiTheme="minorHAnsi" w:cs="Calibri"/>
          <w:sz w:val="22"/>
          <w:szCs w:val="19"/>
          <w:lang w:eastAsia="en-AU"/>
        </w:rPr>
        <w:t xml:space="preserve">kill </w:t>
      </w:r>
      <w:r w:rsidR="00306FA8" w:rsidRPr="000B44A2">
        <w:rPr>
          <w:rFonts w:asciiTheme="minorHAnsi" w:hAnsiTheme="minorHAnsi" w:cs="Calibri"/>
          <w:sz w:val="22"/>
          <w:szCs w:val="19"/>
          <w:lang w:eastAsia="en-AU"/>
        </w:rPr>
        <w:t>s</w:t>
      </w:r>
      <w:r w:rsidRPr="000B44A2">
        <w:rPr>
          <w:rFonts w:asciiTheme="minorHAnsi" w:hAnsiTheme="minorHAnsi" w:cs="Calibri"/>
          <w:sz w:val="22"/>
          <w:szCs w:val="19"/>
          <w:lang w:eastAsia="en-AU"/>
        </w:rPr>
        <w:t xml:space="preserve">et is </w:t>
      </w:r>
      <w:r w:rsidR="00015BCD" w:rsidRPr="000B44A2">
        <w:rPr>
          <w:rFonts w:asciiTheme="minorHAnsi" w:hAnsiTheme="minorHAnsi" w:cs="Calibri"/>
          <w:sz w:val="22"/>
          <w:szCs w:val="19"/>
          <w:lang w:eastAsia="en-AU"/>
        </w:rPr>
        <w:t xml:space="preserve">to </w:t>
      </w:r>
      <w:proofErr w:type="gramStart"/>
      <w:r w:rsidR="00015BCD" w:rsidRPr="000B44A2">
        <w:rPr>
          <w:rFonts w:asciiTheme="minorHAnsi" w:hAnsiTheme="minorHAnsi" w:cs="Calibri"/>
          <w:sz w:val="22"/>
          <w:szCs w:val="19"/>
          <w:lang w:eastAsia="en-AU"/>
        </w:rPr>
        <w:t xml:space="preserve">be </w:t>
      </w:r>
      <w:r w:rsidRPr="000B44A2">
        <w:rPr>
          <w:rFonts w:asciiTheme="minorHAnsi" w:hAnsiTheme="minorHAnsi" w:cs="Calibri"/>
          <w:sz w:val="22"/>
          <w:szCs w:val="19"/>
          <w:lang w:eastAsia="en-AU"/>
        </w:rPr>
        <w:t>given</w:t>
      </w:r>
      <w:proofErr w:type="gramEnd"/>
      <w:r w:rsidRPr="000B44A2">
        <w:rPr>
          <w:rFonts w:asciiTheme="minorHAnsi" w:hAnsiTheme="minorHAnsi" w:cs="Calibri"/>
          <w:sz w:val="22"/>
          <w:szCs w:val="19"/>
          <w:lang w:eastAsia="en-AU"/>
        </w:rPr>
        <w:t xml:space="preserve"> a deleted status. </w:t>
      </w:r>
    </w:p>
    <w:p w:rsidR="00496474" w:rsidRPr="000B44A2" w:rsidRDefault="00496474" w:rsidP="003C5D19">
      <w:pPr>
        <w:pStyle w:val="ListParagraph"/>
        <w:numPr>
          <w:ilvl w:val="2"/>
          <w:numId w:val="9"/>
        </w:numPr>
        <w:spacing w:before="120" w:after="120"/>
        <w:contextualSpacing w:val="0"/>
        <w:rPr>
          <w:rFonts w:asciiTheme="minorHAnsi" w:hAnsiTheme="minorHAnsi" w:cs="Calibri"/>
          <w:sz w:val="22"/>
          <w:szCs w:val="19"/>
          <w:lang w:eastAsia="en-AU"/>
        </w:rPr>
      </w:pPr>
      <w:r w:rsidRPr="000B44A2">
        <w:rPr>
          <w:rFonts w:asciiTheme="minorHAnsi" w:hAnsiTheme="minorHAnsi" w:cs="Calibri"/>
          <w:sz w:val="22"/>
          <w:szCs w:val="19"/>
          <w:lang w:eastAsia="en-AU"/>
        </w:rPr>
        <w:t xml:space="preserve">A deleted status indicates that a skill, task, or occupational outcome, </w:t>
      </w:r>
      <w:proofErr w:type="gramStart"/>
      <w:r w:rsidRPr="000B44A2">
        <w:rPr>
          <w:rFonts w:asciiTheme="minorHAnsi" w:hAnsiTheme="minorHAnsi" w:cs="Calibri"/>
          <w:sz w:val="22"/>
          <w:szCs w:val="19"/>
          <w:lang w:eastAsia="en-AU"/>
        </w:rPr>
        <w:t>is no longer required</w:t>
      </w:r>
      <w:proofErr w:type="gramEnd"/>
      <w:r w:rsidRPr="000B44A2">
        <w:rPr>
          <w:rFonts w:asciiTheme="minorHAnsi" w:hAnsiTheme="minorHAnsi" w:cs="Calibri"/>
          <w:sz w:val="22"/>
          <w:szCs w:val="19"/>
          <w:lang w:eastAsia="en-AU"/>
        </w:rPr>
        <w:t xml:space="preserve"> by industry. </w:t>
      </w:r>
    </w:p>
    <w:p w:rsidR="00EE305A" w:rsidRPr="000B44A2" w:rsidRDefault="00496474" w:rsidP="003C5D19">
      <w:pPr>
        <w:pStyle w:val="ListParagraph"/>
        <w:numPr>
          <w:ilvl w:val="2"/>
          <w:numId w:val="9"/>
        </w:numPr>
        <w:spacing w:before="120" w:after="120"/>
        <w:contextualSpacing w:val="0"/>
        <w:rPr>
          <w:lang w:eastAsia="en-AU"/>
        </w:rPr>
      </w:pPr>
      <w:r w:rsidRPr="000B44A2">
        <w:rPr>
          <w:rFonts w:asciiTheme="minorHAnsi" w:hAnsiTheme="minorHAnsi" w:cs="Calibri"/>
          <w:sz w:val="22"/>
          <w:szCs w:val="19"/>
          <w:lang w:eastAsia="en-AU"/>
        </w:rPr>
        <w:t xml:space="preserve">If the skill, task, or occupational outcome </w:t>
      </w:r>
      <w:proofErr w:type="gramStart"/>
      <w:r w:rsidRPr="000B44A2">
        <w:rPr>
          <w:rFonts w:asciiTheme="minorHAnsi" w:hAnsiTheme="minorHAnsi" w:cs="Calibri"/>
          <w:sz w:val="22"/>
          <w:szCs w:val="19"/>
          <w:lang w:eastAsia="en-AU"/>
        </w:rPr>
        <w:t>is still required</w:t>
      </w:r>
      <w:proofErr w:type="gramEnd"/>
      <w:r w:rsidRPr="000B44A2">
        <w:rPr>
          <w:rFonts w:asciiTheme="minorHAnsi" w:hAnsiTheme="minorHAnsi" w:cs="Calibri"/>
          <w:sz w:val="22"/>
          <w:szCs w:val="19"/>
          <w:lang w:eastAsia="en-AU"/>
        </w:rPr>
        <w:t xml:space="preserve"> by industry, and the training package developer has identified another more appropriate unit/s, or qualification, the status must be superseded</w:t>
      </w:r>
      <w:r w:rsidR="00614F9F" w:rsidRPr="000B44A2">
        <w:rPr>
          <w:rFonts w:asciiTheme="minorHAnsi" w:hAnsiTheme="minorHAnsi" w:cs="Calibri"/>
          <w:sz w:val="22"/>
          <w:szCs w:val="19"/>
          <w:lang w:eastAsia="en-AU"/>
        </w:rPr>
        <w:t>.</w:t>
      </w:r>
    </w:p>
    <w:p w:rsidR="00F27B26" w:rsidRPr="000B44A2" w:rsidRDefault="00F27B26" w:rsidP="00FE6D64">
      <w:pPr>
        <w:rPr>
          <w:rFonts w:asciiTheme="minorHAnsi" w:hAnsiTheme="minorHAnsi" w:cs="Calibri"/>
          <w:sz w:val="22"/>
        </w:rPr>
      </w:pPr>
      <w:bookmarkStart w:id="117" w:name="OLE_LINK16"/>
      <w:bookmarkStart w:id="118" w:name="_Toc535570606"/>
      <w:bookmarkStart w:id="119" w:name="_Toc535573118"/>
      <w:bookmarkStart w:id="120" w:name="_Toc535573427"/>
      <w:bookmarkStart w:id="121" w:name="_Toc535576836"/>
      <w:bookmarkEnd w:id="1"/>
      <w:bookmarkEnd w:id="117"/>
      <w:bookmarkEnd w:id="118"/>
      <w:bookmarkEnd w:id="119"/>
      <w:bookmarkEnd w:id="120"/>
      <w:bookmarkEnd w:id="121"/>
    </w:p>
    <w:sectPr w:rsidR="00F27B26" w:rsidRPr="000B44A2" w:rsidSect="000332D7">
      <w:pgSz w:w="11906" w:h="16838"/>
      <w:pgMar w:top="1134" w:right="851" w:bottom="851" w:left="85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9A4" w:rsidRDefault="008C39A4" w:rsidP="001928B9">
      <w:r>
        <w:separator/>
      </w:r>
    </w:p>
  </w:endnote>
  <w:endnote w:type="continuationSeparator" w:id="0">
    <w:p w:rsidR="008C39A4" w:rsidRDefault="008C39A4" w:rsidP="001928B9">
      <w:r>
        <w:continuationSeparator/>
      </w:r>
    </w:p>
  </w:endnote>
  <w:endnote w:type="continuationNotice" w:id="1">
    <w:p w:rsidR="008C39A4" w:rsidRDefault="008C3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D" w:rsidRDefault="007C4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793749"/>
      <w:docPartObj>
        <w:docPartGallery w:val="Page Numbers (Bottom of Page)"/>
        <w:docPartUnique/>
      </w:docPartObj>
    </w:sdtPr>
    <w:sdtEndPr>
      <w:rPr>
        <w:noProof/>
      </w:rPr>
    </w:sdtEndPr>
    <w:sdtContent>
      <w:p w:rsidR="008C39A4" w:rsidRDefault="008C39A4">
        <w:pPr>
          <w:pStyle w:val="Footer"/>
          <w:jc w:val="right"/>
          <w:rPr>
            <w:noProof/>
          </w:rPr>
        </w:pPr>
        <w:r>
          <w:rPr>
            <w:rFonts w:ascii="Times New Roman" w:hAnsi="Times New Roman"/>
            <w:noProof/>
            <w:sz w:val="24"/>
            <w:szCs w:val="24"/>
            <w:lang w:eastAsia="en-AU"/>
          </w:rPr>
          <mc:AlternateContent>
            <mc:Choice Requires="wps">
              <w:drawing>
                <wp:anchor distT="36576" distB="36576" distL="36576" distR="36576" simplePos="0" relativeHeight="251657728" behindDoc="0" locked="0" layoutInCell="1" allowOverlap="1" wp14:anchorId="5DDD4930" wp14:editId="0D4DA5AC">
                  <wp:simplePos x="0" y="0"/>
                  <wp:positionH relativeFrom="page">
                    <wp:align>left</wp:align>
                  </wp:positionH>
                  <wp:positionV relativeFrom="paragraph">
                    <wp:posOffset>205105</wp:posOffset>
                  </wp:positionV>
                  <wp:extent cx="7588250" cy="358761"/>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0" cy="358761"/>
                          </a:xfrm>
                          <a:prstGeom prst="rect">
                            <a:avLst/>
                          </a:prstGeom>
                          <a:solidFill>
                            <a:srgbClr val="4475A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8C39A4" w:rsidRPr="00687012" w:rsidRDefault="008C39A4" w:rsidP="009D0799">
                              <w:pPr>
                                <w:widowControl w:val="0"/>
                                <w:ind w:right="873"/>
                                <w:jc w:val="right"/>
                                <w:rPr>
                                  <w:rFonts w:ascii="Century Gothic" w:hAnsi="Century Gothic"/>
                                  <w:color w:val="FFFFFF"/>
                                  <w:sz w:val="22"/>
                                  <w:szCs w:val="24"/>
                                </w:rPr>
                              </w:pPr>
                              <w:r w:rsidRPr="00095FC5">
                                <w:rPr>
                                  <w:rFonts w:ascii="Bahnschrift" w:hAnsi="Bahnschrift"/>
                                  <w:bCs/>
                                  <w:color w:val="FFFFFF"/>
                                  <w:sz w:val="28"/>
                                  <w:szCs w:val="24"/>
                                </w:rPr>
                                <w:t>Training</w:t>
                              </w:r>
                              <w:r w:rsidRPr="006E4D41">
                                <w:rPr>
                                  <w:rFonts w:ascii="Bahnschrift" w:hAnsi="Bahnschrift"/>
                                  <w:bCs/>
                                  <w:color w:val="FFFFFF"/>
                                  <w:sz w:val="28"/>
                                  <w:szCs w:val="24"/>
                                </w:rPr>
                                <w:t xml:space="preserve"> Package Products Policy</w:t>
                              </w:r>
                              <w:r>
                                <w:rPr>
                                  <w:rFonts w:ascii="Century Gothic" w:hAnsi="Century Gothic"/>
                                  <w:bCs/>
                                  <w:color w:val="FFFFFF"/>
                                  <w:sz w:val="24"/>
                                  <w:szCs w:val="24"/>
                                </w:rPr>
                                <w:tab/>
                              </w:r>
                              <w:r w:rsidRPr="00CC30D4">
                                <w:rPr>
                                  <w:rFonts w:ascii="Bahnschrift" w:hAnsi="Bahnschrift"/>
                                  <w:b/>
                                  <w:bCs/>
                                  <w:color w:val="FFFFFF"/>
                                  <w:sz w:val="28"/>
                                  <w:szCs w:val="24"/>
                                </w:rPr>
                                <w:fldChar w:fldCharType="begin"/>
                              </w:r>
                              <w:r w:rsidRPr="00CC30D4">
                                <w:rPr>
                                  <w:rFonts w:ascii="Bahnschrift" w:hAnsi="Bahnschrift"/>
                                  <w:b/>
                                  <w:bCs/>
                                  <w:color w:val="FFFFFF"/>
                                  <w:sz w:val="28"/>
                                  <w:szCs w:val="24"/>
                                </w:rPr>
                                <w:instrText xml:space="preserve"> PAGE   \* MERGEFORMAT </w:instrText>
                              </w:r>
                              <w:r w:rsidRPr="00CC30D4">
                                <w:rPr>
                                  <w:rFonts w:ascii="Bahnschrift" w:hAnsi="Bahnschrift"/>
                                  <w:b/>
                                  <w:bCs/>
                                  <w:color w:val="FFFFFF"/>
                                  <w:sz w:val="28"/>
                                  <w:szCs w:val="24"/>
                                </w:rPr>
                                <w:fldChar w:fldCharType="separate"/>
                              </w:r>
                              <w:r w:rsidR="00647685">
                                <w:rPr>
                                  <w:rFonts w:ascii="Bahnschrift" w:hAnsi="Bahnschrift"/>
                                  <w:b/>
                                  <w:bCs/>
                                  <w:noProof/>
                                  <w:color w:val="FFFFFF"/>
                                  <w:sz w:val="28"/>
                                  <w:szCs w:val="24"/>
                                </w:rPr>
                                <w:t>3</w:t>
                              </w:r>
                              <w:r w:rsidRPr="00CC30D4">
                                <w:rPr>
                                  <w:rFonts w:ascii="Bahnschrift" w:hAnsi="Bahnschrift"/>
                                  <w:b/>
                                  <w:bCs/>
                                  <w:noProof/>
                                  <w:color w:val="FFFFFF"/>
                                  <w:sz w:val="28"/>
                                  <w:szCs w:val="24"/>
                                </w:rPr>
                                <w:fldChar w:fldCharType="end"/>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DD4930" id="Rectangle 1" o:spid="_x0000_s1027" style="position:absolute;left:0;text-align:left;margin-left:0;margin-top:16.15pt;width:597.5pt;height:28.25pt;z-index:251657728;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" fillcolor="#4475a1" stroked="f" strokecolor="black [0]" strokeweight="2pt">
                  <v:shadow color="black [0]"/>
                  <v:textbox inset="2.88pt,2.88pt,2.88pt,2.88pt">
                    <w:txbxContent>
                      <w:p w:rsidR="008C39A4" w:rsidRPr="00687012" w:rsidRDefault="008C39A4" w:rsidP="009D0799">
                        <w:pPr>
                          <w:widowControl w:val="0"/>
                          <w:ind w:right="873"/>
                          <w:jc w:val="right"/>
                          <w:rPr>
                            <w:rFonts w:ascii="Century Gothic" w:hAnsi="Century Gothic"/>
                            <w:color w:val="FFFFFF"/>
                            <w:sz w:val="22"/>
                            <w:szCs w:val="24"/>
                          </w:rPr>
                        </w:pPr>
                        <w:r w:rsidRPr="00095FC5">
                          <w:rPr>
                            <w:rFonts w:ascii="Bahnschrift" w:hAnsi="Bahnschrift"/>
                            <w:bCs/>
                            <w:color w:val="FFFFFF"/>
                            <w:sz w:val="28"/>
                            <w:szCs w:val="24"/>
                          </w:rPr>
                          <w:t>Training</w:t>
                        </w:r>
                        <w:r w:rsidRPr="006E4D41">
                          <w:rPr>
                            <w:rFonts w:ascii="Bahnschrift" w:hAnsi="Bahnschrift"/>
                            <w:bCs/>
                            <w:color w:val="FFFFFF"/>
                            <w:sz w:val="28"/>
                            <w:szCs w:val="24"/>
                          </w:rPr>
                          <w:t xml:space="preserve"> Package Products Policy</w:t>
                        </w:r>
                        <w:r>
                          <w:rPr>
                            <w:rFonts w:ascii="Century Gothic" w:hAnsi="Century Gothic"/>
                            <w:bCs/>
                            <w:color w:val="FFFFFF"/>
                            <w:sz w:val="24"/>
                            <w:szCs w:val="24"/>
                          </w:rPr>
                          <w:tab/>
                        </w:r>
                        <w:r w:rsidRPr="00CC30D4">
                          <w:rPr>
                            <w:rFonts w:ascii="Bahnschrift" w:hAnsi="Bahnschrift"/>
                            <w:b/>
                            <w:bCs/>
                            <w:color w:val="FFFFFF"/>
                            <w:sz w:val="28"/>
                            <w:szCs w:val="24"/>
                          </w:rPr>
                          <w:fldChar w:fldCharType="begin"/>
                        </w:r>
                        <w:r w:rsidRPr="00CC30D4">
                          <w:rPr>
                            <w:rFonts w:ascii="Bahnschrift" w:hAnsi="Bahnschrift"/>
                            <w:b/>
                            <w:bCs/>
                            <w:color w:val="FFFFFF"/>
                            <w:sz w:val="28"/>
                            <w:szCs w:val="24"/>
                          </w:rPr>
                          <w:instrText xml:space="preserve"> PAGE   \* MERGEFORMAT </w:instrText>
                        </w:r>
                        <w:r w:rsidRPr="00CC30D4">
                          <w:rPr>
                            <w:rFonts w:ascii="Bahnschrift" w:hAnsi="Bahnschrift"/>
                            <w:b/>
                            <w:bCs/>
                            <w:color w:val="FFFFFF"/>
                            <w:sz w:val="28"/>
                            <w:szCs w:val="24"/>
                          </w:rPr>
                          <w:fldChar w:fldCharType="separate"/>
                        </w:r>
                        <w:r w:rsidR="00647685">
                          <w:rPr>
                            <w:rFonts w:ascii="Bahnschrift" w:hAnsi="Bahnschrift"/>
                            <w:b/>
                            <w:bCs/>
                            <w:noProof/>
                            <w:color w:val="FFFFFF"/>
                            <w:sz w:val="28"/>
                            <w:szCs w:val="24"/>
                          </w:rPr>
                          <w:t>3</w:t>
                        </w:r>
                        <w:r w:rsidRPr="00CC30D4">
                          <w:rPr>
                            <w:rFonts w:ascii="Bahnschrift" w:hAnsi="Bahnschrift"/>
                            <w:b/>
                            <w:bCs/>
                            <w:noProof/>
                            <w:color w:val="FFFFFF"/>
                            <w:sz w:val="28"/>
                            <w:szCs w:val="24"/>
                          </w:rPr>
                          <w:fldChar w:fldCharType="end"/>
                        </w:r>
                      </w:p>
                    </w:txbxContent>
                  </v:textbox>
                  <w10:wrap anchorx="page"/>
                </v:rect>
              </w:pict>
            </mc:Fallback>
          </mc:AlternateContent>
        </w:r>
      </w:p>
      <w:p w:rsidR="008C39A4" w:rsidRDefault="00647685">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A4" w:rsidRDefault="008C39A4">
    <w:pPr>
      <w:pStyle w:val="Footer"/>
    </w:pPr>
    <w:r>
      <w:rPr>
        <w:rFonts w:ascii="Times New Roman" w:hAnsi="Times New Roman"/>
        <w:noProof/>
        <w:sz w:val="24"/>
        <w:szCs w:val="24"/>
        <w:lang w:eastAsia="en-AU"/>
      </w:rPr>
      <mc:AlternateContent>
        <mc:Choice Requires="wps">
          <w:drawing>
            <wp:anchor distT="36576" distB="36576" distL="36576" distR="36576" simplePos="0" relativeHeight="251656704" behindDoc="0" locked="0" layoutInCell="1" allowOverlap="1" wp14:anchorId="76D97094" wp14:editId="0EC0C758">
              <wp:simplePos x="0" y="0"/>
              <wp:positionH relativeFrom="page">
                <wp:align>right</wp:align>
              </wp:positionH>
              <wp:positionV relativeFrom="paragraph">
                <wp:posOffset>45307</wp:posOffset>
              </wp:positionV>
              <wp:extent cx="7559749" cy="358761"/>
              <wp:effectExtent l="0" t="0" r="3175"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749" cy="358761"/>
                      </a:xfrm>
                      <a:prstGeom prst="rect">
                        <a:avLst/>
                      </a:prstGeom>
                      <a:solidFill>
                        <a:srgbClr val="4475A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8C39A4" w:rsidRPr="006E4D41" w:rsidRDefault="008C39A4" w:rsidP="00695C84">
                          <w:pPr>
                            <w:widowControl w:val="0"/>
                            <w:ind w:right="873"/>
                            <w:jc w:val="right"/>
                            <w:rPr>
                              <w:rFonts w:ascii="Bahnschrift" w:hAnsi="Bahnschrift"/>
                              <w:color w:val="FFFFFF"/>
                              <w:sz w:val="24"/>
                              <w:szCs w:val="24"/>
                            </w:rPr>
                          </w:pP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D97094" id="Rectangle 3" o:spid="_x0000_s1028" style="position:absolute;margin-left:544.05pt;margin-top:3.55pt;width:595.25pt;height:28.25pt;z-index:251656704;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" fillcolor="#4475a1" stroked="f" strokecolor="black [0]" strokeweight="2pt">
              <v:shadow color="black [0]"/>
              <v:textbox inset="2.88pt,2.88pt,2.88pt,2.88pt">
                <w:txbxContent>
                  <w:p w:rsidR="008C39A4" w:rsidRPr="006E4D41" w:rsidRDefault="008C39A4" w:rsidP="00695C84">
                    <w:pPr>
                      <w:widowControl w:val="0"/>
                      <w:ind w:right="873"/>
                      <w:jc w:val="right"/>
                      <w:rPr>
                        <w:rFonts w:ascii="Bahnschrift" w:hAnsi="Bahnschrift"/>
                        <w:color w:val="FFFFFF"/>
                        <w:sz w:val="24"/>
                        <w:szCs w:val="24"/>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9A4" w:rsidRDefault="008C39A4" w:rsidP="001928B9">
      <w:r>
        <w:separator/>
      </w:r>
    </w:p>
  </w:footnote>
  <w:footnote w:type="continuationSeparator" w:id="0">
    <w:p w:rsidR="008C39A4" w:rsidRDefault="008C39A4" w:rsidP="001928B9">
      <w:r>
        <w:continuationSeparator/>
      </w:r>
    </w:p>
  </w:footnote>
  <w:footnote w:type="continuationNotice" w:id="1">
    <w:p w:rsidR="008C39A4" w:rsidRDefault="008C39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D" w:rsidRDefault="007C4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A4" w:rsidRPr="009168B3" w:rsidRDefault="008C39A4" w:rsidP="00C82FD6">
    <w:pPr>
      <w:pStyle w:val="Header"/>
      <w:jc w:val="right"/>
      <w:rPr>
        <w:color w:val="FF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A4" w:rsidRPr="00735735" w:rsidRDefault="008C39A4" w:rsidP="00735735">
    <w:pPr>
      <w:pStyle w:val="Header"/>
      <w:tabs>
        <w:tab w:val="clear" w:pos="9026"/>
        <w:tab w:val="right" w:pos="9781"/>
      </w:tabs>
      <w:jc w:val="right"/>
      <w:rPr>
        <w:color w:val="FF0000"/>
        <w:u w:val="single"/>
      </w:rPr>
    </w:pP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F40DB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13A55"/>
    <w:multiLevelType w:val="hybridMultilevel"/>
    <w:tmpl w:val="4240210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B156657"/>
    <w:multiLevelType w:val="hybridMultilevel"/>
    <w:tmpl w:val="9DDED6A8"/>
    <w:lvl w:ilvl="0" w:tplc="318875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66608"/>
    <w:multiLevelType w:val="hybridMultilevel"/>
    <w:tmpl w:val="9DDED6A8"/>
    <w:lvl w:ilvl="0" w:tplc="318875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15:restartNumberingAfterBreak="0">
    <w:nsid w:val="19923BB4"/>
    <w:multiLevelType w:val="multilevel"/>
    <w:tmpl w:val="F6F017AC"/>
    <w:lvl w:ilvl="0">
      <w:start w:val="1"/>
      <w:numFmt w:val="bullet"/>
      <w:pStyle w:val="Documentrepair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E20DC"/>
    <w:multiLevelType w:val="hybridMultilevel"/>
    <w:tmpl w:val="9DDED6A8"/>
    <w:lvl w:ilvl="0" w:tplc="318875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80487B"/>
    <w:multiLevelType w:val="hybridMultilevel"/>
    <w:tmpl w:val="D9C03CD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1CC61B6B"/>
    <w:multiLevelType w:val="multilevel"/>
    <w:tmpl w:val="8B085DC0"/>
    <w:styleLink w:val="Style1"/>
    <w:lvl w:ilvl="0">
      <w:start w:val="1"/>
      <w:numFmt w:val="bullet"/>
      <w:lvlText w:val=""/>
      <w:lvlJc w:val="left"/>
      <w:pPr>
        <w:ind w:left="284" w:hanging="284"/>
      </w:pPr>
      <w:rPr>
        <w:rFonts w:ascii="Wingdings" w:hAnsi="Wingdings" w:hint="default"/>
        <w:color w:val="006699"/>
        <w:sz w:val="22"/>
      </w:rPr>
    </w:lvl>
    <w:lvl w:ilvl="1">
      <w:start w:val="1"/>
      <w:numFmt w:val="bullet"/>
      <w:lvlText w:val=""/>
      <w:lvlJc w:val="left"/>
      <w:pPr>
        <w:ind w:left="567" w:hanging="283"/>
      </w:pPr>
      <w:rPr>
        <w:rFonts w:ascii="Wingdings" w:hAnsi="Wingdings" w:hint="default"/>
        <w:color w:val="95B3D7" w:themeColor="accent1" w:themeTint="99"/>
      </w:rPr>
    </w:lvl>
    <w:lvl w:ilvl="2">
      <w:start w:val="1"/>
      <w:numFmt w:val="bullet"/>
      <w:lvlText w:val=""/>
      <w:lvlJc w:val="left"/>
      <w:pPr>
        <w:ind w:left="851" w:hanging="284"/>
      </w:pPr>
      <w:rPr>
        <w:rFonts w:ascii="Wingdings" w:hAnsi="Wingdings" w:hint="default"/>
        <w:color w:val="B8CCE4" w:themeColor="accent1" w:themeTint="66"/>
      </w:rPr>
    </w:lvl>
    <w:lvl w:ilvl="3">
      <w:start w:val="1"/>
      <w:numFmt w:val="bullet"/>
      <w:lvlText w:val=""/>
      <w:lvlJc w:val="left"/>
      <w:pPr>
        <w:ind w:left="3403" w:hanging="567"/>
      </w:pPr>
      <w:rPr>
        <w:rFonts w:ascii="Symbol" w:hAnsi="Symbol" w:hint="default"/>
      </w:rPr>
    </w:lvl>
    <w:lvl w:ilvl="4">
      <w:start w:val="1"/>
      <w:numFmt w:val="bullet"/>
      <w:lvlText w:val="o"/>
      <w:lvlJc w:val="left"/>
      <w:pPr>
        <w:ind w:left="6231" w:hanging="360"/>
      </w:pPr>
      <w:rPr>
        <w:rFonts w:ascii="Courier New" w:hAnsi="Courier New" w:cs="Courier New" w:hint="default"/>
      </w:rPr>
    </w:lvl>
    <w:lvl w:ilvl="5">
      <w:start w:val="1"/>
      <w:numFmt w:val="bullet"/>
      <w:lvlText w:val=""/>
      <w:lvlJc w:val="left"/>
      <w:pPr>
        <w:ind w:left="6951" w:hanging="360"/>
      </w:pPr>
      <w:rPr>
        <w:rFonts w:ascii="Wingdings" w:hAnsi="Wingdings" w:hint="default"/>
      </w:rPr>
    </w:lvl>
    <w:lvl w:ilvl="6">
      <w:start w:val="1"/>
      <w:numFmt w:val="bullet"/>
      <w:lvlText w:val=""/>
      <w:lvlJc w:val="left"/>
      <w:pPr>
        <w:ind w:left="7671" w:hanging="360"/>
      </w:pPr>
      <w:rPr>
        <w:rFonts w:ascii="Symbol" w:hAnsi="Symbol" w:hint="default"/>
      </w:rPr>
    </w:lvl>
    <w:lvl w:ilvl="7">
      <w:start w:val="1"/>
      <w:numFmt w:val="bullet"/>
      <w:lvlText w:val="o"/>
      <w:lvlJc w:val="left"/>
      <w:pPr>
        <w:ind w:left="8391" w:hanging="360"/>
      </w:pPr>
      <w:rPr>
        <w:rFonts w:ascii="Courier New" w:hAnsi="Courier New" w:cs="Courier New" w:hint="default"/>
      </w:rPr>
    </w:lvl>
    <w:lvl w:ilvl="8">
      <w:start w:val="1"/>
      <w:numFmt w:val="bullet"/>
      <w:lvlText w:val=""/>
      <w:lvlJc w:val="left"/>
      <w:pPr>
        <w:ind w:left="9111" w:hanging="360"/>
      </w:pPr>
      <w:rPr>
        <w:rFonts w:ascii="Wingdings" w:hAnsi="Wingdings" w:hint="default"/>
      </w:rPr>
    </w:lvl>
  </w:abstractNum>
  <w:abstractNum w:abstractNumId="9" w15:restartNumberingAfterBreak="0">
    <w:nsid w:val="222F2D20"/>
    <w:multiLevelType w:val="hybridMultilevel"/>
    <w:tmpl w:val="5FDE2C24"/>
    <w:lvl w:ilvl="0" w:tplc="D28AA678">
      <w:start w:val="1"/>
      <w:numFmt w:val="bullet"/>
      <w:pStyle w:val="Bulletlevel1"/>
      <w:lvlText w:val=""/>
      <w:lvlJc w:val="left"/>
      <w:pPr>
        <w:ind w:left="1614" w:hanging="360"/>
      </w:pPr>
      <w:rPr>
        <w:rFonts w:ascii="Symbol" w:hAnsi="Symbol" w:hint="default"/>
        <w:caps w:val="0"/>
        <w:strike w:val="0"/>
        <w:dstrike w:val="0"/>
        <w:vanish w:val="0"/>
        <w:color w:val="auto"/>
        <w:sz w:val="22"/>
        <w:vertAlign w:val="baseline"/>
      </w:rPr>
    </w:lvl>
    <w:lvl w:ilvl="1" w:tplc="0C090003">
      <w:start w:val="1"/>
      <w:numFmt w:val="bullet"/>
      <w:lvlText w:val="o"/>
      <w:lvlJc w:val="left"/>
      <w:pPr>
        <w:ind w:left="2334" w:hanging="360"/>
      </w:pPr>
      <w:rPr>
        <w:rFonts w:ascii="Courier New" w:hAnsi="Courier New" w:cs="Courier New" w:hint="default"/>
      </w:rPr>
    </w:lvl>
    <w:lvl w:ilvl="2" w:tplc="0C090005" w:tentative="1">
      <w:start w:val="1"/>
      <w:numFmt w:val="bullet"/>
      <w:lvlText w:val=""/>
      <w:lvlJc w:val="left"/>
      <w:pPr>
        <w:ind w:left="3054" w:hanging="360"/>
      </w:pPr>
      <w:rPr>
        <w:rFonts w:ascii="Wingdings" w:hAnsi="Wingdings" w:hint="default"/>
      </w:rPr>
    </w:lvl>
    <w:lvl w:ilvl="3" w:tplc="0C090001" w:tentative="1">
      <w:start w:val="1"/>
      <w:numFmt w:val="bullet"/>
      <w:lvlText w:val=""/>
      <w:lvlJc w:val="left"/>
      <w:pPr>
        <w:ind w:left="3774" w:hanging="360"/>
      </w:pPr>
      <w:rPr>
        <w:rFonts w:ascii="Symbol" w:hAnsi="Symbol" w:hint="default"/>
      </w:rPr>
    </w:lvl>
    <w:lvl w:ilvl="4" w:tplc="0C090003" w:tentative="1">
      <w:start w:val="1"/>
      <w:numFmt w:val="bullet"/>
      <w:lvlText w:val="o"/>
      <w:lvlJc w:val="left"/>
      <w:pPr>
        <w:ind w:left="4494" w:hanging="360"/>
      </w:pPr>
      <w:rPr>
        <w:rFonts w:ascii="Courier New" w:hAnsi="Courier New" w:cs="Courier New" w:hint="default"/>
      </w:rPr>
    </w:lvl>
    <w:lvl w:ilvl="5" w:tplc="0C090005" w:tentative="1">
      <w:start w:val="1"/>
      <w:numFmt w:val="bullet"/>
      <w:lvlText w:val=""/>
      <w:lvlJc w:val="left"/>
      <w:pPr>
        <w:ind w:left="5214" w:hanging="360"/>
      </w:pPr>
      <w:rPr>
        <w:rFonts w:ascii="Wingdings" w:hAnsi="Wingdings" w:hint="default"/>
      </w:rPr>
    </w:lvl>
    <w:lvl w:ilvl="6" w:tplc="0C090001" w:tentative="1">
      <w:start w:val="1"/>
      <w:numFmt w:val="bullet"/>
      <w:lvlText w:val=""/>
      <w:lvlJc w:val="left"/>
      <w:pPr>
        <w:ind w:left="5934" w:hanging="360"/>
      </w:pPr>
      <w:rPr>
        <w:rFonts w:ascii="Symbol" w:hAnsi="Symbol" w:hint="default"/>
      </w:rPr>
    </w:lvl>
    <w:lvl w:ilvl="7" w:tplc="0C090003" w:tentative="1">
      <w:start w:val="1"/>
      <w:numFmt w:val="bullet"/>
      <w:lvlText w:val="o"/>
      <w:lvlJc w:val="left"/>
      <w:pPr>
        <w:ind w:left="6654" w:hanging="360"/>
      </w:pPr>
      <w:rPr>
        <w:rFonts w:ascii="Courier New" w:hAnsi="Courier New" w:cs="Courier New" w:hint="default"/>
      </w:rPr>
    </w:lvl>
    <w:lvl w:ilvl="8" w:tplc="0C090005" w:tentative="1">
      <w:start w:val="1"/>
      <w:numFmt w:val="bullet"/>
      <w:lvlText w:val=""/>
      <w:lvlJc w:val="left"/>
      <w:pPr>
        <w:ind w:left="7374" w:hanging="360"/>
      </w:pPr>
      <w:rPr>
        <w:rFonts w:ascii="Wingdings" w:hAnsi="Wingdings" w:hint="default"/>
      </w:rPr>
    </w:lvl>
  </w:abstractNum>
  <w:abstractNum w:abstractNumId="10" w15:restartNumberingAfterBreak="0">
    <w:nsid w:val="2682738A"/>
    <w:multiLevelType w:val="hybridMultilevel"/>
    <w:tmpl w:val="A6A4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970E30"/>
    <w:multiLevelType w:val="multilevel"/>
    <w:tmpl w:val="033C82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89068B0"/>
    <w:multiLevelType w:val="hybridMultilevel"/>
    <w:tmpl w:val="1820D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61A0DF9"/>
    <w:multiLevelType w:val="multilevel"/>
    <w:tmpl w:val="CAB86D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C4C45"/>
    <w:multiLevelType w:val="hybridMultilevel"/>
    <w:tmpl w:val="CDCEDB7A"/>
    <w:lvl w:ilvl="0" w:tplc="8396729E">
      <w:start w:val="1"/>
      <w:numFmt w:val="bullet"/>
      <w:pStyle w:val="Tabledotpoints10pt"/>
      <w:lvlText w:val=""/>
      <w:lvlJc w:val="left"/>
      <w:pPr>
        <w:ind w:left="720" w:hanging="360"/>
      </w:pPr>
      <w:rPr>
        <w:rFonts w:ascii="Wingdings 2" w:hAnsi="Wingdings 2" w:hint="default"/>
        <w:color w:val="C0000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9E3819"/>
    <w:multiLevelType w:val="multilevel"/>
    <w:tmpl w:val="69C41B22"/>
    <w:lvl w:ilvl="0">
      <w:start w:val="1"/>
      <w:numFmt w:val="decimal"/>
      <w:lvlText w:val="%1."/>
      <w:lvlJc w:val="left"/>
      <w:pPr>
        <w:ind w:left="360" w:hanging="360"/>
      </w:pPr>
      <w:rPr>
        <w:rFonts w:asciiTheme="minorHAnsi" w:hAnsiTheme="minorHAnsi" w:cstheme="minorHAnsi" w:hint="default"/>
      </w:rPr>
    </w:lvl>
    <w:lvl w:ilvl="1">
      <w:start w:val="1"/>
      <w:numFmt w:val="decimal"/>
      <w:pStyle w:val="Heading2"/>
      <w:isLgl/>
      <w:lvlText w:val="%1.%2."/>
      <w:lvlJc w:val="left"/>
      <w:pPr>
        <w:ind w:left="720" w:hanging="720"/>
      </w:pPr>
      <w:rPr>
        <w:rFonts w:hint="default"/>
        <w:b/>
        <w:sz w:val="28"/>
      </w:rPr>
    </w:lvl>
    <w:lvl w:ilvl="2">
      <w:start w:val="1"/>
      <w:numFmt w:val="decimal"/>
      <w:isLgl/>
      <w:lvlText w:val="%1.%2.%3."/>
      <w:lvlJc w:val="left"/>
      <w:pPr>
        <w:ind w:left="720" w:hanging="720"/>
      </w:pPr>
      <w:rPr>
        <w:rFonts w:asciiTheme="minorHAnsi" w:hAnsiTheme="minorHAnsi" w:cstheme="minorHAnsi" w:hint="default"/>
        <w:b w:val="0"/>
        <w:color w:val="auto"/>
        <w:sz w:val="22"/>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16" w15:restartNumberingAfterBreak="0">
    <w:nsid w:val="5EE3070D"/>
    <w:multiLevelType w:val="hybridMultilevel"/>
    <w:tmpl w:val="20A83396"/>
    <w:lvl w:ilvl="0" w:tplc="753E2D52">
      <w:start w:val="1"/>
      <w:numFmt w:val="bullet"/>
      <w:pStyle w:val="ListParagraph"/>
      <w:lvlText w:val=""/>
      <w:lvlJc w:val="left"/>
      <w:pPr>
        <w:ind w:left="360" w:hanging="360"/>
      </w:pPr>
      <w:rPr>
        <w:rFonts w:ascii="Wingdings" w:hAnsi="Wingdings" w:hint="default"/>
        <w:color w:val="006699"/>
        <w:sz w:val="22"/>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62D257EF"/>
    <w:multiLevelType w:val="hybridMultilevel"/>
    <w:tmpl w:val="FE3615B6"/>
    <w:lvl w:ilvl="0" w:tplc="0C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4"/>
  </w:num>
  <w:num w:numId="2">
    <w:abstractNumId w:val="16"/>
  </w:num>
  <w:num w:numId="3">
    <w:abstractNumId w:val="0"/>
  </w:num>
  <w:num w:numId="4">
    <w:abstractNumId w:val="8"/>
  </w:num>
  <w:num w:numId="5">
    <w:abstractNumId w:val="17"/>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4"/>
  </w:num>
  <w:num w:numId="20">
    <w:abstractNumId w:val="9"/>
  </w:num>
  <w:num w:numId="21">
    <w:abstractNumId w:val="2"/>
  </w:num>
  <w:num w:numId="22">
    <w:abstractNumId w:val="16"/>
  </w:num>
  <w:num w:numId="23">
    <w:abstractNumId w:val="1"/>
  </w:num>
  <w:num w:numId="24">
    <w:abstractNumId w:val="16"/>
  </w:num>
  <w:num w:numId="25">
    <w:abstractNumId w:val="1"/>
  </w:num>
  <w:num w:numId="26">
    <w:abstractNumId w:val="3"/>
  </w:num>
  <w:num w:numId="27">
    <w:abstractNumId w:val="16"/>
  </w:num>
  <w:num w:numId="28">
    <w:abstractNumId w:val="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7"/>
  </w:num>
  <w:num w:numId="38">
    <w:abstractNumId w:val="16"/>
  </w:num>
  <w:num w:numId="39">
    <w:abstractNumId w:val="10"/>
  </w:num>
  <w:num w:numId="40">
    <w:abstractNumId w:val="16"/>
  </w:num>
  <w:num w:numId="41">
    <w:abstractNumId w:val="16"/>
  </w:num>
  <w:num w:numId="42">
    <w:abstractNumId w:val="16"/>
  </w:num>
  <w:num w:numId="4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19"/>
    <w:rsid w:val="00000134"/>
    <w:rsid w:val="0000258B"/>
    <w:rsid w:val="00002EFB"/>
    <w:rsid w:val="000070EF"/>
    <w:rsid w:val="00015BCD"/>
    <w:rsid w:val="00022410"/>
    <w:rsid w:val="000248D3"/>
    <w:rsid w:val="000250B8"/>
    <w:rsid w:val="00026105"/>
    <w:rsid w:val="00030367"/>
    <w:rsid w:val="00031574"/>
    <w:rsid w:val="000329A1"/>
    <w:rsid w:val="000332D7"/>
    <w:rsid w:val="00033B0A"/>
    <w:rsid w:val="00034CA3"/>
    <w:rsid w:val="000364FA"/>
    <w:rsid w:val="00036F2C"/>
    <w:rsid w:val="00037B0B"/>
    <w:rsid w:val="00041848"/>
    <w:rsid w:val="000475ED"/>
    <w:rsid w:val="00052045"/>
    <w:rsid w:val="000567B4"/>
    <w:rsid w:val="000611F6"/>
    <w:rsid w:val="00062791"/>
    <w:rsid w:val="000628C8"/>
    <w:rsid w:val="00063260"/>
    <w:rsid w:val="00070B29"/>
    <w:rsid w:val="00071DEF"/>
    <w:rsid w:val="00073D41"/>
    <w:rsid w:val="0008208C"/>
    <w:rsid w:val="00085378"/>
    <w:rsid w:val="00087187"/>
    <w:rsid w:val="00087510"/>
    <w:rsid w:val="00087FC0"/>
    <w:rsid w:val="00095FB6"/>
    <w:rsid w:val="00095FC5"/>
    <w:rsid w:val="0009699C"/>
    <w:rsid w:val="00096B66"/>
    <w:rsid w:val="0009731D"/>
    <w:rsid w:val="0009744E"/>
    <w:rsid w:val="000A0F6C"/>
    <w:rsid w:val="000A242E"/>
    <w:rsid w:val="000A27CE"/>
    <w:rsid w:val="000A4884"/>
    <w:rsid w:val="000B17FC"/>
    <w:rsid w:val="000B1FD4"/>
    <w:rsid w:val="000B44A2"/>
    <w:rsid w:val="000C0809"/>
    <w:rsid w:val="000C115C"/>
    <w:rsid w:val="000C2FD3"/>
    <w:rsid w:val="000C3109"/>
    <w:rsid w:val="000C46D4"/>
    <w:rsid w:val="000C4A41"/>
    <w:rsid w:val="000C545A"/>
    <w:rsid w:val="000C5921"/>
    <w:rsid w:val="000C6027"/>
    <w:rsid w:val="000D0F2A"/>
    <w:rsid w:val="000D2B29"/>
    <w:rsid w:val="000D3499"/>
    <w:rsid w:val="000D4BAD"/>
    <w:rsid w:val="000D65CF"/>
    <w:rsid w:val="000E14B1"/>
    <w:rsid w:val="000E208E"/>
    <w:rsid w:val="000E480B"/>
    <w:rsid w:val="000E4FE8"/>
    <w:rsid w:val="000E5872"/>
    <w:rsid w:val="000E61C0"/>
    <w:rsid w:val="000E6A3F"/>
    <w:rsid w:val="000E732D"/>
    <w:rsid w:val="000F199F"/>
    <w:rsid w:val="000F2558"/>
    <w:rsid w:val="000F5B20"/>
    <w:rsid w:val="000F5D52"/>
    <w:rsid w:val="00100C23"/>
    <w:rsid w:val="001018B1"/>
    <w:rsid w:val="00102716"/>
    <w:rsid w:val="00103712"/>
    <w:rsid w:val="001050AF"/>
    <w:rsid w:val="00105CD1"/>
    <w:rsid w:val="00111820"/>
    <w:rsid w:val="001234B2"/>
    <w:rsid w:val="0012467D"/>
    <w:rsid w:val="00126029"/>
    <w:rsid w:val="00126150"/>
    <w:rsid w:val="00130CF9"/>
    <w:rsid w:val="00131DC0"/>
    <w:rsid w:val="00132F29"/>
    <w:rsid w:val="001333EE"/>
    <w:rsid w:val="00135156"/>
    <w:rsid w:val="00141387"/>
    <w:rsid w:val="00142BA4"/>
    <w:rsid w:val="00144B73"/>
    <w:rsid w:val="00144C08"/>
    <w:rsid w:val="001500AE"/>
    <w:rsid w:val="0015252B"/>
    <w:rsid w:val="00152C74"/>
    <w:rsid w:val="001549F1"/>
    <w:rsid w:val="0015751A"/>
    <w:rsid w:val="00161AD7"/>
    <w:rsid w:val="00164DC5"/>
    <w:rsid w:val="00165417"/>
    <w:rsid w:val="00172D8D"/>
    <w:rsid w:val="00173B30"/>
    <w:rsid w:val="0017585D"/>
    <w:rsid w:val="00175DD4"/>
    <w:rsid w:val="001812DE"/>
    <w:rsid w:val="00181BF7"/>
    <w:rsid w:val="0018209D"/>
    <w:rsid w:val="00183CE5"/>
    <w:rsid w:val="00192539"/>
    <w:rsid w:val="001928B9"/>
    <w:rsid w:val="00193709"/>
    <w:rsid w:val="00195967"/>
    <w:rsid w:val="00195E4A"/>
    <w:rsid w:val="00196521"/>
    <w:rsid w:val="001971D9"/>
    <w:rsid w:val="001A02CF"/>
    <w:rsid w:val="001A080D"/>
    <w:rsid w:val="001A0A5F"/>
    <w:rsid w:val="001A4494"/>
    <w:rsid w:val="001A5511"/>
    <w:rsid w:val="001A5A4E"/>
    <w:rsid w:val="001B02FB"/>
    <w:rsid w:val="001B13A3"/>
    <w:rsid w:val="001B5B9E"/>
    <w:rsid w:val="001B69AB"/>
    <w:rsid w:val="001B6CCC"/>
    <w:rsid w:val="001B7301"/>
    <w:rsid w:val="001C1F40"/>
    <w:rsid w:val="001C6245"/>
    <w:rsid w:val="001C67F0"/>
    <w:rsid w:val="001D03E1"/>
    <w:rsid w:val="001D32D5"/>
    <w:rsid w:val="001D6F97"/>
    <w:rsid w:val="001D6FC4"/>
    <w:rsid w:val="001D780A"/>
    <w:rsid w:val="001D7B6D"/>
    <w:rsid w:val="001E079B"/>
    <w:rsid w:val="001E711D"/>
    <w:rsid w:val="001F17FD"/>
    <w:rsid w:val="001F24C3"/>
    <w:rsid w:val="001F4219"/>
    <w:rsid w:val="001F4448"/>
    <w:rsid w:val="001F597D"/>
    <w:rsid w:val="00201CF2"/>
    <w:rsid w:val="00203846"/>
    <w:rsid w:val="00205574"/>
    <w:rsid w:val="002059A2"/>
    <w:rsid w:val="00205F49"/>
    <w:rsid w:val="00210145"/>
    <w:rsid w:val="00212CE3"/>
    <w:rsid w:val="002158D6"/>
    <w:rsid w:val="00215F96"/>
    <w:rsid w:val="00221A80"/>
    <w:rsid w:val="002233F6"/>
    <w:rsid w:val="002249B4"/>
    <w:rsid w:val="00224C55"/>
    <w:rsid w:val="00226182"/>
    <w:rsid w:val="002270A8"/>
    <w:rsid w:val="00227336"/>
    <w:rsid w:val="00227CEB"/>
    <w:rsid w:val="0023166E"/>
    <w:rsid w:val="0023488F"/>
    <w:rsid w:val="00235A6B"/>
    <w:rsid w:val="00235F6F"/>
    <w:rsid w:val="002361DB"/>
    <w:rsid w:val="00237A42"/>
    <w:rsid w:val="00243AE7"/>
    <w:rsid w:val="002444A5"/>
    <w:rsid w:val="0024505A"/>
    <w:rsid w:val="00247845"/>
    <w:rsid w:val="00250121"/>
    <w:rsid w:val="0025084E"/>
    <w:rsid w:val="002529D0"/>
    <w:rsid w:val="00256828"/>
    <w:rsid w:val="00256CCD"/>
    <w:rsid w:val="00256E6C"/>
    <w:rsid w:val="0026154E"/>
    <w:rsid w:val="00261827"/>
    <w:rsid w:val="00262174"/>
    <w:rsid w:val="00262F75"/>
    <w:rsid w:val="00263C15"/>
    <w:rsid w:val="00263C2B"/>
    <w:rsid w:val="002642EE"/>
    <w:rsid w:val="00270A44"/>
    <w:rsid w:val="00270D8E"/>
    <w:rsid w:val="00273005"/>
    <w:rsid w:val="0027520E"/>
    <w:rsid w:val="00280869"/>
    <w:rsid w:val="002823B1"/>
    <w:rsid w:val="00283D14"/>
    <w:rsid w:val="00284944"/>
    <w:rsid w:val="00292871"/>
    <w:rsid w:val="00294598"/>
    <w:rsid w:val="002A08AC"/>
    <w:rsid w:val="002A1C2E"/>
    <w:rsid w:val="002A2282"/>
    <w:rsid w:val="002A3DB7"/>
    <w:rsid w:val="002A5A34"/>
    <w:rsid w:val="002A703B"/>
    <w:rsid w:val="002B0383"/>
    <w:rsid w:val="002B094E"/>
    <w:rsid w:val="002B09AE"/>
    <w:rsid w:val="002B2A4B"/>
    <w:rsid w:val="002B3E4A"/>
    <w:rsid w:val="002B4E9A"/>
    <w:rsid w:val="002B60E9"/>
    <w:rsid w:val="002C201A"/>
    <w:rsid w:val="002C41D1"/>
    <w:rsid w:val="002C43D5"/>
    <w:rsid w:val="002D2453"/>
    <w:rsid w:val="002D288A"/>
    <w:rsid w:val="002D4FF3"/>
    <w:rsid w:val="002D54BA"/>
    <w:rsid w:val="002D582C"/>
    <w:rsid w:val="002D773A"/>
    <w:rsid w:val="002E5FA9"/>
    <w:rsid w:val="002E65B5"/>
    <w:rsid w:val="002F0F11"/>
    <w:rsid w:val="002F6D18"/>
    <w:rsid w:val="002F7EF3"/>
    <w:rsid w:val="00300880"/>
    <w:rsid w:val="00300AA7"/>
    <w:rsid w:val="00301FDB"/>
    <w:rsid w:val="00302B89"/>
    <w:rsid w:val="00302E2F"/>
    <w:rsid w:val="00306FA8"/>
    <w:rsid w:val="003125C3"/>
    <w:rsid w:val="00312E64"/>
    <w:rsid w:val="00314594"/>
    <w:rsid w:val="00321362"/>
    <w:rsid w:val="0032153A"/>
    <w:rsid w:val="003218FC"/>
    <w:rsid w:val="00324751"/>
    <w:rsid w:val="00324DAD"/>
    <w:rsid w:val="003252E9"/>
    <w:rsid w:val="003269A9"/>
    <w:rsid w:val="00326BF0"/>
    <w:rsid w:val="00331BAF"/>
    <w:rsid w:val="0033789A"/>
    <w:rsid w:val="00340CCD"/>
    <w:rsid w:val="00344B33"/>
    <w:rsid w:val="00346269"/>
    <w:rsid w:val="003505B1"/>
    <w:rsid w:val="00352D94"/>
    <w:rsid w:val="00354510"/>
    <w:rsid w:val="00354FB6"/>
    <w:rsid w:val="00356DBD"/>
    <w:rsid w:val="00361E12"/>
    <w:rsid w:val="00363602"/>
    <w:rsid w:val="00364A11"/>
    <w:rsid w:val="003659BE"/>
    <w:rsid w:val="00367F17"/>
    <w:rsid w:val="00370969"/>
    <w:rsid w:val="00370E3B"/>
    <w:rsid w:val="003771EB"/>
    <w:rsid w:val="003772C2"/>
    <w:rsid w:val="00380FF3"/>
    <w:rsid w:val="00383D24"/>
    <w:rsid w:val="003876D5"/>
    <w:rsid w:val="00390DA0"/>
    <w:rsid w:val="0039163F"/>
    <w:rsid w:val="003A3CB7"/>
    <w:rsid w:val="003A461D"/>
    <w:rsid w:val="003A5F31"/>
    <w:rsid w:val="003A5F5A"/>
    <w:rsid w:val="003B0830"/>
    <w:rsid w:val="003B2B42"/>
    <w:rsid w:val="003B5F2A"/>
    <w:rsid w:val="003B6529"/>
    <w:rsid w:val="003B781B"/>
    <w:rsid w:val="003C4401"/>
    <w:rsid w:val="003C51C6"/>
    <w:rsid w:val="003C525A"/>
    <w:rsid w:val="003C5D19"/>
    <w:rsid w:val="003D2489"/>
    <w:rsid w:val="003D5660"/>
    <w:rsid w:val="003D572E"/>
    <w:rsid w:val="003D62D5"/>
    <w:rsid w:val="003D68D8"/>
    <w:rsid w:val="003E0770"/>
    <w:rsid w:val="003E4595"/>
    <w:rsid w:val="003E4BFD"/>
    <w:rsid w:val="003F3328"/>
    <w:rsid w:val="003F5228"/>
    <w:rsid w:val="0040162C"/>
    <w:rsid w:val="00401F04"/>
    <w:rsid w:val="00402230"/>
    <w:rsid w:val="00404627"/>
    <w:rsid w:val="004050A0"/>
    <w:rsid w:val="00415D63"/>
    <w:rsid w:val="00421038"/>
    <w:rsid w:val="00423103"/>
    <w:rsid w:val="004235E1"/>
    <w:rsid w:val="00424ADA"/>
    <w:rsid w:val="0042773F"/>
    <w:rsid w:val="004405AE"/>
    <w:rsid w:val="00440D27"/>
    <w:rsid w:val="00440FA2"/>
    <w:rsid w:val="00443A2E"/>
    <w:rsid w:val="0044544C"/>
    <w:rsid w:val="00447928"/>
    <w:rsid w:val="00450776"/>
    <w:rsid w:val="00452CEE"/>
    <w:rsid w:val="0045401D"/>
    <w:rsid w:val="004544A2"/>
    <w:rsid w:val="00454804"/>
    <w:rsid w:val="00455F24"/>
    <w:rsid w:val="00457861"/>
    <w:rsid w:val="00462317"/>
    <w:rsid w:val="00463139"/>
    <w:rsid w:val="004655D0"/>
    <w:rsid w:val="00465A9A"/>
    <w:rsid w:val="004735C6"/>
    <w:rsid w:val="0047673A"/>
    <w:rsid w:val="00476D84"/>
    <w:rsid w:val="00481BC2"/>
    <w:rsid w:val="00482D01"/>
    <w:rsid w:val="00482EF9"/>
    <w:rsid w:val="00484249"/>
    <w:rsid w:val="004854B4"/>
    <w:rsid w:val="00485DA2"/>
    <w:rsid w:val="004864C7"/>
    <w:rsid w:val="004874ED"/>
    <w:rsid w:val="00491483"/>
    <w:rsid w:val="004919BD"/>
    <w:rsid w:val="00492049"/>
    <w:rsid w:val="004935B9"/>
    <w:rsid w:val="00496474"/>
    <w:rsid w:val="0049660E"/>
    <w:rsid w:val="004A259B"/>
    <w:rsid w:val="004A303C"/>
    <w:rsid w:val="004A4656"/>
    <w:rsid w:val="004A52B8"/>
    <w:rsid w:val="004A5557"/>
    <w:rsid w:val="004B128D"/>
    <w:rsid w:val="004B1B78"/>
    <w:rsid w:val="004B2A85"/>
    <w:rsid w:val="004B3B57"/>
    <w:rsid w:val="004B478D"/>
    <w:rsid w:val="004C44FD"/>
    <w:rsid w:val="004D25DC"/>
    <w:rsid w:val="004D3ED4"/>
    <w:rsid w:val="004D58FE"/>
    <w:rsid w:val="004D618D"/>
    <w:rsid w:val="004D7576"/>
    <w:rsid w:val="004E095B"/>
    <w:rsid w:val="004E122C"/>
    <w:rsid w:val="004E1E2E"/>
    <w:rsid w:val="004E298F"/>
    <w:rsid w:val="004E4ABF"/>
    <w:rsid w:val="004E6DCA"/>
    <w:rsid w:val="004F0BE2"/>
    <w:rsid w:val="004F2467"/>
    <w:rsid w:val="004F2E8C"/>
    <w:rsid w:val="004F4981"/>
    <w:rsid w:val="004F66A8"/>
    <w:rsid w:val="005006D6"/>
    <w:rsid w:val="00503BB1"/>
    <w:rsid w:val="00507023"/>
    <w:rsid w:val="005074E2"/>
    <w:rsid w:val="00510728"/>
    <w:rsid w:val="00510B1C"/>
    <w:rsid w:val="00511A49"/>
    <w:rsid w:val="00512996"/>
    <w:rsid w:val="00512F75"/>
    <w:rsid w:val="00512FD1"/>
    <w:rsid w:val="00513030"/>
    <w:rsid w:val="00513385"/>
    <w:rsid w:val="00515EE3"/>
    <w:rsid w:val="00520424"/>
    <w:rsid w:val="0052059A"/>
    <w:rsid w:val="005248A5"/>
    <w:rsid w:val="00524CA2"/>
    <w:rsid w:val="005252AE"/>
    <w:rsid w:val="005267C8"/>
    <w:rsid w:val="005272FF"/>
    <w:rsid w:val="00527E2D"/>
    <w:rsid w:val="00531623"/>
    <w:rsid w:val="005336FA"/>
    <w:rsid w:val="00535183"/>
    <w:rsid w:val="00535787"/>
    <w:rsid w:val="005370E9"/>
    <w:rsid w:val="005460E5"/>
    <w:rsid w:val="00550185"/>
    <w:rsid w:val="0055024E"/>
    <w:rsid w:val="0055058A"/>
    <w:rsid w:val="0055621E"/>
    <w:rsid w:val="0055695F"/>
    <w:rsid w:val="005570E9"/>
    <w:rsid w:val="00557FCB"/>
    <w:rsid w:val="00562F33"/>
    <w:rsid w:val="00564216"/>
    <w:rsid w:val="005658DC"/>
    <w:rsid w:val="0056635E"/>
    <w:rsid w:val="005811A5"/>
    <w:rsid w:val="00585EE1"/>
    <w:rsid w:val="00586B51"/>
    <w:rsid w:val="00591530"/>
    <w:rsid w:val="00591BB3"/>
    <w:rsid w:val="00592102"/>
    <w:rsid w:val="00592C46"/>
    <w:rsid w:val="00592F4D"/>
    <w:rsid w:val="005930CB"/>
    <w:rsid w:val="005931BD"/>
    <w:rsid w:val="00594F76"/>
    <w:rsid w:val="005A0FA6"/>
    <w:rsid w:val="005A3A40"/>
    <w:rsid w:val="005A3CF0"/>
    <w:rsid w:val="005A4996"/>
    <w:rsid w:val="005B0847"/>
    <w:rsid w:val="005B170C"/>
    <w:rsid w:val="005B18D4"/>
    <w:rsid w:val="005B221C"/>
    <w:rsid w:val="005B400E"/>
    <w:rsid w:val="005B4130"/>
    <w:rsid w:val="005B58D3"/>
    <w:rsid w:val="005B7370"/>
    <w:rsid w:val="005C1363"/>
    <w:rsid w:val="005C26DC"/>
    <w:rsid w:val="005C47D2"/>
    <w:rsid w:val="005C6232"/>
    <w:rsid w:val="005C6F30"/>
    <w:rsid w:val="005D360E"/>
    <w:rsid w:val="005D5C58"/>
    <w:rsid w:val="005D62D2"/>
    <w:rsid w:val="005D6ED3"/>
    <w:rsid w:val="005E05AC"/>
    <w:rsid w:val="005E0984"/>
    <w:rsid w:val="005E1E9C"/>
    <w:rsid w:val="005F244D"/>
    <w:rsid w:val="005F4FDA"/>
    <w:rsid w:val="00607D98"/>
    <w:rsid w:val="006128F7"/>
    <w:rsid w:val="00613212"/>
    <w:rsid w:val="0061349E"/>
    <w:rsid w:val="006145E2"/>
    <w:rsid w:val="00614F9F"/>
    <w:rsid w:val="00616201"/>
    <w:rsid w:val="006169EB"/>
    <w:rsid w:val="00616F97"/>
    <w:rsid w:val="00617FA7"/>
    <w:rsid w:val="00620934"/>
    <w:rsid w:val="0062290E"/>
    <w:rsid w:val="006263A7"/>
    <w:rsid w:val="006273AF"/>
    <w:rsid w:val="006314E7"/>
    <w:rsid w:val="006317E4"/>
    <w:rsid w:val="00631899"/>
    <w:rsid w:val="00633BCA"/>
    <w:rsid w:val="00635538"/>
    <w:rsid w:val="006365A5"/>
    <w:rsid w:val="0063767B"/>
    <w:rsid w:val="006379AA"/>
    <w:rsid w:val="00640050"/>
    <w:rsid w:val="006407F5"/>
    <w:rsid w:val="00641E20"/>
    <w:rsid w:val="00644254"/>
    <w:rsid w:val="00645EE4"/>
    <w:rsid w:val="00647685"/>
    <w:rsid w:val="00647F3F"/>
    <w:rsid w:val="006502EB"/>
    <w:rsid w:val="006518E3"/>
    <w:rsid w:val="00656054"/>
    <w:rsid w:val="006575BF"/>
    <w:rsid w:val="006611E8"/>
    <w:rsid w:val="00665013"/>
    <w:rsid w:val="00666967"/>
    <w:rsid w:val="00667038"/>
    <w:rsid w:val="006710A3"/>
    <w:rsid w:val="00673616"/>
    <w:rsid w:val="00673FB1"/>
    <w:rsid w:val="00674BFF"/>
    <w:rsid w:val="00675189"/>
    <w:rsid w:val="00677740"/>
    <w:rsid w:val="00680B38"/>
    <w:rsid w:val="00681F40"/>
    <w:rsid w:val="00682894"/>
    <w:rsid w:val="00683D44"/>
    <w:rsid w:val="00684AF0"/>
    <w:rsid w:val="00687012"/>
    <w:rsid w:val="00690D65"/>
    <w:rsid w:val="0069203D"/>
    <w:rsid w:val="00692596"/>
    <w:rsid w:val="00693468"/>
    <w:rsid w:val="006942CA"/>
    <w:rsid w:val="00695C84"/>
    <w:rsid w:val="00697AE3"/>
    <w:rsid w:val="006A2065"/>
    <w:rsid w:val="006A2900"/>
    <w:rsid w:val="006A5F1E"/>
    <w:rsid w:val="006A6990"/>
    <w:rsid w:val="006B09A4"/>
    <w:rsid w:val="006B1271"/>
    <w:rsid w:val="006B14F6"/>
    <w:rsid w:val="006B1651"/>
    <w:rsid w:val="006B27B7"/>
    <w:rsid w:val="006B2BC6"/>
    <w:rsid w:val="006B3700"/>
    <w:rsid w:val="006B625B"/>
    <w:rsid w:val="006B6D9B"/>
    <w:rsid w:val="006B78E9"/>
    <w:rsid w:val="006C014C"/>
    <w:rsid w:val="006C04EF"/>
    <w:rsid w:val="006C35C3"/>
    <w:rsid w:val="006C39F1"/>
    <w:rsid w:val="006C4610"/>
    <w:rsid w:val="006C4783"/>
    <w:rsid w:val="006D02B0"/>
    <w:rsid w:val="006D0593"/>
    <w:rsid w:val="006D1C5F"/>
    <w:rsid w:val="006D20A6"/>
    <w:rsid w:val="006D5BBE"/>
    <w:rsid w:val="006D6632"/>
    <w:rsid w:val="006E1A66"/>
    <w:rsid w:val="006E1F43"/>
    <w:rsid w:val="006E458D"/>
    <w:rsid w:val="006E4D41"/>
    <w:rsid w:val="006F1246"/>
    <w:rsid w:val="006F2BFE"/>
    <w:rsid w:val="00700C65"/>
    <w:rsid w:val="0070497E"/>
    <w:rsid w:val="00706923"/>
    <w:rsid w:val="00714464"/>
    <w:rsid w:val="00714E59"/>
    <w:rsid w:val="00720002"/>
    <w:rsid w:val="007225A6"/>
    <w:rsid w:val="007244C8"/>
    <w:rsid w:val="0072562C"/>
    <w:rsid w:val="0072767E"/>
    <w:rsid w:val="00731DC1"/>
    <w:rsid w:val="007325CE"/>
    <w:rsid w:val="00732723"/>
    <w:rsid w:val="00732929"/>
    <w:rsid w:val="00734F7E"/>
    <w:rsid w:val="00735735"/>
    <w:rsid w:val="00741980"/>
    <w:rsid w:val="00741D8B"/>
    <w:rsid w:val="00741F7B"/>
    <w:rsid w:val="00743BE5"/>
    <w:rsid w:val="00745143"/>
    <w:rsid w:val="007456D8"/>
    <w:rsid w:val="007475D7"/>
    <w:rsid w:val="0075181D"/>
    <w:rsid w:val="007545C8"/>
    <w:rsid w:val="007600FA"/>
    <w:rsid w:val="0076324A"/>
    <w:rsid w:val="00763BE1"/>
    <w:rsid w:val="0076492F"/>
    <w:rsid w:val="00764C63"/>
    <w:rsid w:val="0077267B"/>
    <w:rsid w:val="007727A7"/>
    <w:rsid w:val="00782CFC"/>
    <w:rsid w:val="00783B80"/>
    <w:rsid w:val="00784F15"/>
    <w:rsid w:val="00786131"/>
    <w:rsid w:val="007869AA"/>
    <w:rsid w:val="00791076"/>
    <w:rsid w:val="007923A5"/>
    <w:rsid w:val="00797605"/>
    <w:rsid w:val="007A00A0"/>
    <w:rsid w:val="007A0E11"/>
    <w:rsid w:val="007A2A5E"/>
    <w:rsid w:val="007A2F24"/>
    <w:rsid w:val="007A6C0D"/>
    <w:rsid w:val="007A76A0"/>
    <w:rsid w:val="007C3E77"/>
    <w:rsid w:val="007C480D"/>
    <w:rsid w:val="007C4DA8"/>
    <w:rsid w:val="007C5208"/>
    <w:rsid w:val="007C5507"/>
    <w:rsid w:val="007C5C36"/>
    <w:rsid w:val="007C5F8D"/>
    <w:rsid w:val="007C6ED5"/>
    <w:rsid w:val="007D0C45"/>
    <w:rsid w:val="007D2FAF"/>
    <w:rsid w:val="007D6007"/>
    <w:rsid w:val="007D6658"/>
    <w:rsid w:val="007D6AEA"/>
    <w:rsid w:val="007E12AE"/>
    <w:rsid w:val="007E2B5C"/>
    <w:rsid w:val="007E3E2C"/>
    <w:rsid w:val="007E7B64"/>
    <w:rsid w:val="007F1E81"/>
    <w:rsid w:val="007F2FD8"/>
    <w:rsid w:val="007F36D0"/>
    <w:rsid w:val="007F4261"/>
    <w:rsid w:val="007F5B9A"/>
    <w:rsid w:val="007F5E04"/>
    <w:rsid w:val="007F608D"/>
    <w:rsid w:val="007F6CA8"/>
    <w:rsid w:val="007F76E9"/>
    <w:rsid w:val="008019E8"/>
    <w:rsid w:val="0080347E"/>
    <w:rsid w:val="00806B75"/>
    <w:rsid w:val="00807D98"/>
    <w:rsid w:val="00810192"/>
    <w:rsid w:val="00815444"/>
    <w:rsid w:val="00817046"/>
    <w:rsid w:val="00820523"/>
    <w:rsid w:val="0082093D"/>
    <w:rsid w:val="00823661"/>
    <w:rsid w:val="00824891"/>
    <w:rsid w:val="00825299"/>
    <w:rsid w:val="0082619C"/>
    <w:rsid w:val="00830633"/>
    <w:rsid w:val="00831B0F"/>
    <w:rsid w:val="008356A3"/>
    <w:rsid w:val="00840D24"/>
    <w:rsid w:val="00841F63"/>
    <w:rsid w:val="008476D0"/>
    <w:rsid w:val="00850FBF"/>
    <w:rsid w:val="008515CA"/>
    <w:rsid w:val="008516AA"/>
    <w:rsid w:val="008534A2"/>
    <w:rsid w:val="00854EE6"/>
    <w:rsid w:val="00855467"/>
    <w:rsid w:val="0085598F"/>
    <w:rsid w:val="008605DE"/>
    <w:rsid w:val="00861FF9"/>
    <w:rsid w:val="00862AC8"/>
    <w:rsid w:val="00862BC8"/>
    <w:rsid w:val="00863B38"/>
    <w:rsid w:val="00865604"/>
    <w:rsid w:val="0086784C"/>
    <w:rsid w:val="0086795B"/>
    <w:rsid w:val="00870AAC"/>
    <w:rsid w:val="008712B2"/>
    <w:rsid w:val="00874C1C"/>
    <w:rsid w:val="00874E4E"/>
    <w:rsid w:val="00875133"/>
    <w:rsid w:val="00876739"/>
    <w:rsid w:val="008767F4"/>
    <w:rsid w:val="008771FB"/>
    <w:rsid w:val="00882047"/>
    <w:rsid w:val="0088218A"/>
    <w:rsid w:val="0088243E"/>
    <w:rsid w:val="0088378A"/>
    <w:rsid w:val="00883AB3"/>
    <w:rsid w:val="00883C23"/>
    <w:rsid w:val="00885E9B"/>
    <w:rsid w:val="008904D6"/>
    <w:rsid w:val="00890E21"/>
    <w:rsid w:val="00897117"/>
    <w:rsid w:val="008A14F8"/>
    <w:rsid w:val="008A35D5"/>
    <w:rsid w:val="008A415B"/>
    <w:rsid w:val="008A43BE"/>
    <w:rsid w:val="008A4750"/>
    <w:rsid w:val="008A5B63"/>
    <w:rsid w:val="008A69BA"/>
    <w:rsid w:val="008B037C"/>
    <w:rsid w:val="008B0EE0"/>
    <w:rsid w:val="008B2CB8"/>
    <w:rsid w:val="008B3E83"/>
    <w:rsid w:val="008B4666"/>
    <w:rsid w:val="008B7560"/>
    <w:rsid w:val="008B7FD8"/>
    <w:rsid w:val="008C31BF"/>
    <w:rsid w:val="008C3832"/>
    <w:rsid w:val="008C39A4"/>
    <w:rsid w:val="008C4FFC"/>
    <w:rsid w:val="008C72E7"/>
    <w:rsid w:val="008D0250"/>
    <w:rsid w:val="008D04D7"/>
    <w:rsid w:val="008D13AC"/>
    <w:rsid w:val="008D3C68"/>
    <w:rsid w:val="008D40EF"/>
    <w:rsid w:val="008E44C6"/>
    <w:rsid w:val="008E6AC4"/>
    <w:rsid w:val="008F23D6"/>
    <w:rsid w:val="008F2653"/>
    <w:rsid w:val="008F55BF"/>
    <w:rsid w:val="008F747A"/>
    <w:rsid w:val="008F79A8"/>
    <w:rsid w:val="0090163B"/>
    <w:rsid w:val="009029B2"/>
    <w:rsid w:val="00903072"/>
    <w:rsid w:val="00903B3D"/>
    <w:rsid w:val="0090424E"/>
    <w:rsid w:val="009045C7"/>
    <w:rsid w:val="00904641"/>
    <w:rsid w:val="009060C0"/>
    <w:rsid w:val="00907E7A"/>
    <w:rsid w:val="009109C1"/>
    <w:rsid w:val="0091428C"/>
    <w:rsid w:val="00915827"/>
    <w:rsid w:val="009168B3"/>
    <w:rsid w:val="00916E45"/>
    <w:rsid w:val="009176CF"/>
    <w:rsid w:val="0092073E"/>
    <w:rsid w:val="009207B0"/>
    <w:rsid w:val="0092138F"/>
    <w:rsid w:val="00924075"/>
    <w:rsid w:val="009317E8"/>
    <w:rsid w:val="00931C3C"/>
    <w:rsid w:val="009327D1"/>
    <w:rsid w:val="00935453"/>
    <w:rsid w:val="009377BD"/>
    <w:rsid w:val="00941479"/>
    <w:rsid w:val="00941558"/>
    <w:rsid w:val="0094408E"/>
    <w:rsid w:val="00944D96"/>
    <w:rsid w:val="00945344"/>
    <w:rsid w:val="009456E6"/>
    <w:rsid w:val="009465D5"/>
    <w:rsid w:val="00947E52"/>
    <w:rsid w:val="00952EC0"/>
    <w:rsid w:val="00955D44"/>
    <w:rsid w:val="00956BBE"/>
    <w:rsid w:val="0095750C"/>
    <w:rsid w:val="0096292F"/>
    <w:rsid w:val="009641E3"/>
    <w:rsid w:val="00965EC8"/>
    <w:rsid w:val="00966140"/>
    <w:rsid w:val="009728CE"/>
    <w:rsid w:val="00980938"/>
    <w:rsid w:val="00981C12"/>
    <w:rsid w:val="0098204B"/>
    <w:rsid w:val="00985D44"/>
    <w:rsid w:val="00986440"/>
    <w:rsid w:val="009905C2"/>
    <w:rsid w:val="0099198E"/>
    <w:rsid w:val="00991EC4"/>
    <w:rsid w:val="009937CA"/>
    <w:rsid w:val="009937F5"/>
    <w:rsid w:val="009A02EC"/>
    <w:rsid w:val="009A22C5"/>
    <w:rsid w:val="009A2406"/>
    <w:rsid w:val="009A3BE3"/>
    <w:rsid w:val="009A60A8"/>
    <w:rsid w:val="009B0A4A"/>
    <w:rsid w:val="009B1E82"/>
    <w:rsid w:val="009B422F"/>
    <w:rsid w:val="009B4A15"/>
    <w:rsid w:val="009B4A2F"/>
    <w:rsid w:val="009B5E4D"/>
    <w:rsid w:val="009B60A3"/>
    <w:rsid w:val="009B6419"/>
    <w:rsid w:val="009C0040"/>
    <w:rsid w:val="009C078B"/>
    <w:rsid w:val="009C1DA3"/>
    <w:rsid w:val="009C2805"/>
    <w:rsid w:val="009C2E38"/>
    <w:rsid w:val="009C36A7"/>
    <w:rsid w:val="009C4A76"/>
    <w:rsid w:val="009C5873"/>
    <w:rsid w:val="009C6EE5"/>
    <w:rsid w:val="009C7F4E"/>
    <w:rsid w:val="009D0799"/>
    <w:rsid w:val="009D1341"/>
    <w:rsid w:val="009D3652"/>
    <w:rsid w:val="009D6439"/>
    <w:rsid w:val="009D64DC"/>
    <w:rsid w:val="009D7F47"/>
    <w:rsid w:val="009E1B0A"/>
    <w:rsid w:val="009E2D4A"/>
    <w:rsid w:val="009E3D7D"/>
    <w:rsid w:val="009E66F3"/>
    <w:rsid w:val="009F09CA"/>
    <w:rsid w:val="009F36ED"/>
    <w:rsid w:val="009F694A"/>
    <w:rsid w:val="00A02F0A"/>
    <w:rsid w:val="00A02FEA"/>
    <w:rsid w:val="00A04FE9"/>
    <w:rsid w:val="00A07800"/>
    <w:rsid w:val="00A12C46"/>
    <w:rsid w:val="00A131F5"/>
    <w:rsid w:val="00A133D3"/>
    <w:rsid w:val="00A14A40"/>
    <w:rsid w:val="00A2264A"/>
    <w:rsid w:val="00A2303C"/>
    <w:rsid w:val="00A27F7B"/>
    <w:rsid w:val="00A32DA5"/>
    <w:rsid w:val="00A35859"/>
    <w:rsid w:val="00A35BB7"/>
    <w:rsid w:val="00A42DF7"/>
    <w:rsid w:val="00A44F0E"/>
    <w:rsid w:val="00A47DC9"/>
    <w:rsid w:val="00A519A4"/>
    <w:rsid w:val="00A51DAC"/>
    <w:rsid w:val="00A52749"/>
    <w:rsid w:val="00A53EAC"/>
    <w:rsid w:val="00A5485D"/>
    <w:rsid w:val="00A628DE"/>
    <w:rsid w:val="00A63CB3"/>
    <w:rsid w:val="00A64D69"/>
    <w:rsid w:val="00A6525F"/>
    <w:rsid w:val="00A70836"/>
    <w:rsid w:val="00A71CD1"/>
    <w:rsid w:val="00A72214"/>
    <w:rsid w:val="00A7515B"/>
    <w:rsid w:val="00A75424"/>
    <w:rsid w:val="00A775BC"/>
    <w:rsid w:val="00A77CF5"/>
    <w:rsid w:val="00A81205"/>
    <w:rsid w:val="00A81260"/>
    <w:rsid w:val="00A8368B"/>
    <w:rsid w:val="00A8459C"/>
    <w:rsid w:val="00A8725E"/>
    <w:rsid w:val="00A9016C"/>
    <w:rsid w:val="00A91730"/>
    <w:rsid w:val="00A92AF9"/>
    <w:rsid w:val="00A92F13"/>
    <w:rsid w:val="00A94318"/>
    <w:rsid w:val="00A950D1"/>
    <w:rsid w:val="00A9540A"/>
    <w:rsid w:val="00AA100B"/>
    <w:rsid w:val="00AA702C"/>
    <w:rsid w:val="00AA7B7D"/>
    <w:rsid w:val="00AB3590"/>
    <w:rsid w:val="00AB40E7"/>
    <w:rsid w:val="00AB49E2"/>
    <w:rsid w:val="00AB72CD"/>
    <w:rsid w:val="00AC03C8"/>
    <w:rsid w:val="00AC0625"/>
    <w:rsid w:val="00AC076E"/>
    <w:rsid w:val="00AC215C"/>
    <w:rsid w:val="00AC5E01"/>
    <w:rsid w:val="00AC5F0A"/>
    <w:rsid w:val="00AD3F8F"/>
    <w:rsid w:val="00AD457A"/>
    <w:rsid w:val="00AD5125"/>
    <w:rsid w:val="00AD5F84"/>
    <w:rsid w:val="00AD6F70"/>
    <w:rsid w:val="00AE1D20"/>
    <w:rsid w:val="00AE339F"/>
    <w:rsid w:val="00AE4AD5"/>
    <w:rsid w:val="00AE5F4F"/>
    <w:rsid w:val="00AF2182"/>
    <w:rsid w:val="00AF523D"/>
    <w:rsid w:val="00B01E3A"/>
    <w:rsid w:val="00B02141"/>
    <w:rsid w:val="00B0238D"/>
    <w:rsid w:val="00B03F01"/>
    <w:rsid w:val="00B05216"/>
    <w:rsid w:val="00B06B94"/>
    <w:rsid w:val="00B07A0E"/>
    <w:rsid w:val="00B10F2B"/>
    <w:rsid w:val="00B14089"/>
    <w:rsid w:val="00B20094"/>
    <w:rsid w:val="00B208C4"/>
    <w:rsid w:val="00B21E4B"/>
    <w:rsid w:val="00B259D8"/>
    <w:rsid w:val="00B306C0"/>
    <w:rsid w:val="00B30ED5"/>
    <w:rsid w:val="00B33197"/>
    <w:rsid w:val="00B33B5E"/>
    <w:rsid w:val="00B3706E"/>
    <w:rsid w:val="00B439BD"/>
    <w:rsid w:val="00B451EE"/>
    <w:rsid w:val="00B4553C"/>
    <w:rsid w:val="00B467F3"/>
    <w:rsid w:val="00B51492"/>
    <w:rsid w:val="00B51793"/>
    <w:rsid w:val="00B517A7"/>
    <w:rsid w:val="00B51869"/>
    <w:rsid w:val="00B61DAE"/>
    <w:rsid w:val="00B62617"/>
    <w:rsid w:val="00B63D1C"/>
    <w:rsid w:val="00B65593"/>
    <w:rsid w:val="00B76C32"/>
    <w:rsid w:val="00B779C2"/>
    <w:rsid w:val="00B81B6C"/>
    <w:rsid w:val="00B91F3E"/>
    <w:rsid w:val="00B94B4E"/>
    <w:rsid w:val="00B97EB7"/>
    <w:rsid w:val="00BA3C08"/>
    <w:rsid w:val="00BA607C"/>
    <w:rsid w:val="00BA7689"/>
    <w:rsid w:val="00BB0165"/>
    <w:rsid w:val="00BB1684"/>
    <w:rsid w:val="00BB3A14"/>
    <w:rsid w:val="00BB49F3"/>
    <w:rsid w:val="00BB611A"/>
    <w:rsid w:val="00BB6B85"/>
    <w:rsid w:val="00BB716B"/>
    <w:rsid w:val="00BC1893"/>
    <w:rsid w:val="00BC686F"/>
    <w:rsid w:val="00BD3D48"/>
    <w:rsid w:val="00BD4B41"/>
    <w:rsid w:val="00BE07CE"/>
    <w:rsid w:val="00BE4D01"/>
    <w:rsid w:val="00BE50EB"/>
    <w:rsid w:val="00BE5359"/>
    <w:rsid w:val="00BF2322"/>
    <w:rsid w:val="00BF4298"/>
    <w:rsid w:val="00BF518F"/>
    <w:rsid w:val="00BF5233"/>
    <w:rsid w:val="00C0156B"/>
    <w:rsid w:val="00C02E16"/>
    <w:rsid w:val="00C02FCA"/>
    <w:rsid w:val="00C033D8"/>
    <w:rsid w:val="00C11A86"/>
    <w:rsid w:val="00C14EE7"/>
    <w:rsid w:val="00C15817"/>
    <w:rsid w:val="00C15929"/>
    <w:rsid w:val="00C16A87"/>
    <w:rsid w:val="00C2126A"/>
    <w:rsid w:val="00C213B8"/>
    <w:rsid w:val="00C215EA"/>
    <w:rsid w:val="00C23457"/>
    <w:rsid w:val="00C263DE"/>
    <w:rsid w:val="00C31AD4"/>
    <w:rsid w:val="00C346DA"/>
    <w:rsid w:val="00C36AD9"/>
    <w:rsid w:val="00C37305"/>
    <w:rsid w:val="00C378B7"/>
    <w:rsid w:val="00C43547"/>
    <w:rsid w:val="00C43588"/>
    <w:rsid w:val="00C442BA"/>
    <w:rsid w:val="00C47C2A"/>
    <w:rsid w:val="00C51E4C"/>
    <w:rsid w:val="00C5381F"/>
    <w:rsid w:val="00C57607"/>
    <w:rsid w:val="00C57E76"/>
    <w:rsid w:val="00C636D7"/>
    <w:rsid w:val="00C66708"/>
    <w:rsid w:val="00C70D5C"/>
    <w:rsid w:val="00C70FBC"/>
    <w:rsid w:val="00C74B59"/>
    <w:rsid w:val="00C82708"/>
    <w:rsid w:val="00C82D72"/>
    <w:rsid w:val="00C82FD6"/>
    <w:rsid w:val="00C87DBF"/>
    <w:rsid w:val="00C93A3D"/>
    <w:rsid w:val="00C96637"/>
    <w:rsid w:val="00C97FF8"/>
    <w:rsid w:val="00CA2E21"/>
    <w:rsid w:val="00CA312A"/>
    <w:rsid w:val="00CA354A"/>
    <w:rsid w:val="00CA49CB"/>
    <w:rsid w:val="00CA4F6A"/>
    <w:rsid w:val="00CA65D7"/>
    <w:rsid w:val="00CA69A6"/>
    <w:rsid w:val="00CB1E44"/>
    <w:rsid w:val="00CB20DD"/>
    <w:rsid w:val="00CB2748"/>
    <w:rsid w:val="00CB37E2"/>
    <w:rsid w:val="00CC18AF"/>
    <w:rsid w:val="00CC25F7"/>
    <w:rsid w:val="00CC30D4"/>
    <w:rsid w:val="00CC55BF"/>
    <w:rsid w:val="00CD0310"/>
    <w:rsid w:val="00CD327E"/>
    <w:rsid w:val="00CD74EA"/>
    <w:rsid w:val="00CE110F"/>
    <w:rsid w:val="00CE353E"/>
    <w:rsid w:val="00CE3A3F"/>
    <w:rsid w:val="00CE5FA0"/>
    <w:rsid w:val="00CE7D87"/>
    <w:rsid w:val="00CF1746"/>
    <w:rsid w:val="00D00E2F"/>
    <w:rsid w:val="00D10A6D"/>
    <w:rsid w:val="00D1123C"/>
    <w:rsid w:val="00D11666"/>
    <w:rsid w:val="00D12097"/>
    <w:rsid w:val="00D20464"/>
    <w:rsid w:val="00D21664"/>
    <w:rsid w:val="00D24302"/>
    <w:rsid w:val="00D24AF3"/>
    <w:rsid w:val="00D305F8"/>
    <w:rsid w:val="00D30DB8"/>
    <w:rsid w:val="00D33A5A"/>
    <w:rsid w:val="00D33F37"/>
    <w:rsid w:val="00D40596"/>
    <w:rsid w:val="00D41EB7"/>
    <w:rsid w:val="00D4389F"/>
    <w:rsid w:val="00D44155"/>
    <w:rsid w:val="00D46802"/>
    <w:rsid w:val="00D5423B"/>
    <w:rsid w:val="00D575A3"/>
    <w:rsid w:val="00D5798F"/>
    <w:rsid w:val="00D601EA"/>
    <w:rsid w:val="00D639E2"/>
    <w:rsid w:val="00D6624E"/>
    <w:rsid w:val="00D7017D"/>
    <w:rsid w:val="00D714F6"/>
    <w:rsid w:val="00D753EB"/>
    <w:rsid w:val="00D75C5D"/>
    <w:rsid w:val="00D762AE"/>
    <w:rsid w:val="00D7644C"/>
    <w:rsid w:val="00D77086"/>
    <w:rsid w:val="00D7745F"/>
    <w:rsid w:val="00D81F7F"/>
    <w:rsid w:val="00D835F4"/>
    <w:rsid w:val="00D838A8"/>
    <w:rsid w:val="00D90AE4"/>
    <w:rsid w:val="00D95CA9"/>
    <w:rsid w:val="00DA171A"/>
    <w:rsid w:val="00DA2546"/>
    <w:rsid w:val="00DA5B29"/>
    <w:rsid w:val="00DA7D44"/>
    <w:rsid w:val="00DB3CAE"/>
    <w:rsid w:val="00DB4607"/>
    <w:rsid w:val="00DB5B72"/>
    <w:rsid w:val="00DB5BDE"/>
    <w:rsid w:val="00DB65AC"/>
    <w:rsid w:val="00DB6E07"/>
    <w:rsid w:val="00DB7399"/>
    <w:rsid w:val="00DB7B9B"/>
    <w:rsid w:val="00DC0285"/>
    <w:rsid w:val="00DC0828"/>
    <w:rsid w:val="00DC787A"/>
    <w:rsid w:val="00DD2F38"/>
    <w:rsid w:val="00DD43B5"/>
    <w:rsid w:val="00DE01F4"/>
    <w:rsid w:val="00DE0B0A"/>
    <w:rsid w:val="00DE2060"/>
    <w:rsid w:val="00DE7B21"/>
    <w:rsid w:val="00DF1263"/>
    <w:rsid w:val="00DF45E5"/>
    <w:rsid w:val="00DF6450"/>
    <w:rsid w:val="00DF6DDC"/>
    <w:rsid w:val="00DF710A"/>
    <w:rsid w:val="00E0077A"/>
    <w:rsid w:val="00E00CAA"/>
    <w:rsid w:val="00E12AF1"/>
    <w:rsid w:val="00E130FE"/>
    <w:rsid w:val="00E13C5A"/>
    <w:rsid w:val="00E159CB"/>
    <w:rsid w:val="00E15E76"/>
    <w:rsid w:val="00E209A7"/>
    <w:rsid w:val="00E21285"/>
    <w:rsid w:val="00E24DD4"/>
    <w:rsid w:val="00E27820"/>
    <w:rsid w:val="00E30060"/>
    <w:rsid w:val="00E326DC"/>
    <w:rsid w:val="00E32A0A"/>
    <w:rsid w:val="00E34231"/>
    <w:rsid w:val="00E34A7A"/>
    <w:rsid w:val="00E42D75"/>
    <w:rsid w:val="00E47616"/>
    <w:rsid w:val="00E5440E"/>
    <w:rsid w:val="00E54D9D"/>
    <w:rsid w:val="00E552B2"/>
    <w:rsid w:val="00E57825"/>
    <w:rsid w:val="00E61744"/>
    <w:rsid w:val="00E626CB"/>
    <w:rsid w:val="00E63254"/>
    <w:rsid w:val="00E70895"/>
    <w:rsid w:val="00E71150"/>
    <w:rsid w:val="00E715C6"/>
    <w:rsid w:val="00E73BC3"/>
    <w:rsid w:val="00E746B1"/>
    <w:rsid w:val="00E75244"/>
    <w:rsid w:val="00E75F70"/>
    <w:rsid w:val="00E80CC1"/>
    <w:rsid w:val="00E82186"/>
    <w:rsid w:val="00E839C1"/>
    <w:rsid w:val="00E83C94"/>
    <w:rsid w:val="00E843D6"/>
    <w:rsid w:val="00E87D8E"/>
    <w:rsid w:val="00E934C2"/>
    <w:rsid w:val="00E94975"/>
    <w:rsid w:val="00E97093"/>
    <w:rsid w:val="00E97670"/>
    <w:rsid w:val="00EA1163"/>
    <w:rsid w:val="00EA5FF0"/>
    <w:rsid w:val="00EB1F0C"/>
    <w:rsid w:val="00EB4455"/>
    <w:rsid w:val="00EB5181"/>
    <w:rsid w:val="00EC2157"/>
    <w:rsid w:val="00EC2684"/>
    <w:rsid w:val="00ED266B"/>
    <w:rsid w:val="00ED6FB6"/>
    <w:rsid w:val="00ED7D71"/>
    <w:rsid w:val="00EE14C9"/>
    <w:rsid w:val="00EE186C"/>
    <w:rsid w:val="00EE24DF"/>
    <w:rsid w:val="00EE2C0A"/>
    <w:rsid w:val="00EE2F8D"/>
    <w:rsid w:val="00EE305A"/>
    <w:rsid w:val="00EE320B"/>
    <w:rsid w:val="00EE5329"/>
    <w:rsid w:val="00EE5A7F"/>
    <w:rsid w:val="00EE7CFD"/>
    <w:rsid w:val="00EF235D"/>
    <w:rsid w:val="00EF2774"/>
    <w:rsid w:val="00EF427B"/>
    <w:rsid w:val="00EF5DA0"/>
    <w:rsid w:val="00EF6154"/>
    <w:rsid w:val="00EF71E3"/>
    <w:rsid w:val="00F0207D"/>
    <w:rsid w:val="00F03614"/>
    <w:rsid w:val="00F041E0"/>
    <w:rsid w:val="00F04E7D"/>
    <w:rsid w:val="00F06250"/>
    <w:rsid w:val="00F068FB"/>
    <w:rsid w:val="00F1198A"/>
    <w:rsid w:val="00F11AE2"/>
    <w:rsid w:val="00F13931"/>
    <w:rsid w:val="00F13DF3"/>
    <w:rsid w:val="00F1596A"/>
    <w:rsid w:val="00F16E34"/>
    <w:rsid w:val="00F22736"/>
    <w:rsid w:val="00F22812"/>
    <w:rsid w:val="00F22923"/>
    <w:rsid w:val="00F25516"/>
    <w:rsid w:val="00F25846"/>
    <w:rsid w:val="00F26E9C"/>
    <w:rsid w:val="00F27B26"/>
    <w:rsid w:val="00F310AC"/>
    <w:rsid w:val="00F32448"/>
    <w:rsid w:val="00F33549"/>
    <w:rsid w:val="00F34989"/>
    <w:rsid w:val="00F54970"/>
    <w:rsid w:val="00F54E8F"/>
    <w:rsid w:val="00F5628E"/>
    <w:rsid w:val="00F60F58"/>
    <w:rsid w:val="00F615B3"/>
    <w:rsid w:val="00F65EF8"/>
    <w:rsid w:val="00F700D5"/>
    <w:rsid w:val="00F70FB4"/>
    <w:rsid w:val="00F71C76"/>
    <w:rsid w:val="00F7277E"/>
    <w:rsid w:val="00F80834"/>
    <w:rsid w:val="00F80C54"/>
    <w:rsid w:val="00F8600A"/>
    <w:rsid w:val="00F8784A"/>
    <w:rsid w:val="00F87955"/>
    <w:rsid w:val="00F97475"/>
    <w:rsid w:val="00FA2A32"/>
    <w:rsid w:val="00FA55B3"/>
    <w:rsid w:val="00FA6EAD"/>
    <w:rsid w:val="00FA72F8"/>
    <w:rsid w:val="00FB2C63"/>
    <w:rsid w:val="00FB398D"/>
    <w:rsid w:val="00FB4601"/>
    <w:rsid w:val="00FB7389"/>
    <w:rsid w:val="00FB7A3F"/>
    <w:rsid w:val="00FC04C4"/>
    <w:rsid w:val="00FC1D6C"/>
    <w:rsid w:val="00FC31EF"/>
    <w:rsid w:val="00FC568E"/>
    <w:rsid w:val="00FD17A8"/>
    <w:rsid w:val="00FD189C"/>
    <w:rsid w:val="00FD26F9"/>
    <w:rsid w:val="00FD2E5E"/>
    <w:rsid w:val="00FD31E1"/>
    <w:rsid w:val="00FD4F0F"/>
    <w:rsid w:val="00FD5090"/>
    <w:rsid w:val="00FE04D3"/>
    <w:rsid w:val="00FE145F"/>
    <w:rsid w:val="00FE24D4"/>
    <w:rsid w:val="00FE28F4"/>
    <w:rsid w:val="00FE3B43"/>
    <w:rsid w:val="00FE40EC"/>
    <w:rsid w:val="00FE6D64"/>
    <w:rsid w:val="00FE7476"/>
    <w:rsid w:val="00FF1CDF"/>
    <w:rsid w:val="00FF27AF"/>
    <w:rsid w:val="00FF3857"/>
    <w:rsid w:val="00FF3BF1"/>
    <w:rsid w:val="00FF3EE7"/>
    <w:rsid w:val="00FF3F0B"/>
    <w:rsid w:val="00FF63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2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5E5"/>
  </w:style>
  <w:style w:type="paragraph" w:styleId="Heading1">
    <w:name w:val="heading 1"/>
    <w:basedOn w:val="Normal"/>
    <w:next w:val="Normal"/>
    <w:link w:val="Heading1Char"/>
    <w:uiPriority w:val="9"/>
    <w:qFormat/>
    <w:rsid w:val="00693468"/>
    <w:pPr>
      <w:keepNext/>
      <w:keepLines/>
      <w:spacing w:before="120"/>
      <w:outlineLvl w:val="0"/>
    </w:pPr>
    <w:rPr>
      <w:rFonts w:ascii="Century Gothic" w:eastAsiaTheme="majorEastAsia" w:hAnsi="Century Gothic" w:cstheme="majorBidi"/>
      <w:bCs/>
      <w:color w:val="006699"/>
      <w:sz w:val="36"/>
      <w:szCs w:val="28"/>
    </w:rPr>
  </w:style>
  <w:style w:type="paragraph" w:styleId="Heading2">
    <w:name w:val="heading 2"/>
    <w:next w:val="Normal"/>
    <w:link w:val="Heading2Char"/>
    <w:autoRedefine/>
    <w:uiPriority w:val="9"/>
    <w:qFormat/>
    <w:rsid w:val="009D7F47"/>
    <w:pPr>
      <w:numPr>
        <w:ilvl w:val="1"/>
        <w:numId w:val="9"/>
      </w:numPr>
      <w:spacing w:before="240"/>
      <w:outlineLvl w:val="1"/>
    </w:pPr>
    <w:rPr>
      <w:rFonts w:asciiTheme="minorHAnsi" w:hAnsiTheme="minorHAnsi" w:cstheme="minorHAnsi"/>
      <w:b/>
      <w:sz w:val="28"/>
      <w:szCs w:val="28"/>
    </w:rPr>
  </w:style>
  <w:style w:type="paragraph" w:styleId="Heading3">
    <w:name w:val="heading 3"/>
    <w:basedOn w:val="Normal"/>
    <w:next w:val="Normal"/>
    <w:link w:val="Heading3Char"/>
    <w:uiPriority w:val="9"/>
    <w:unhideWhenUsed/>
    <w:qFormat/>
    <w:rsid w:val="00DF45E5"/>
    <w:pPr>
      <w:keepNext/>
      <w:keepLines/>
      <w:spacing w:before="200"/>
      <w:outlineLvl w:val="2"/>
    </w:pPr>
    <w:rPr>
      <w:rFonts w:ascii="Century Gothic" w:eastAsiaTheme="majorEastAsia" w:hAnsi="Century Gothic" w:cstheme="majorBidi"/>
      <w:b/>
      <w:bCs/>
      <w:color w:val="00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dotpoints10pt">
    <w:name w:val="Table dot points + 10 pt"/>
    <w:basedOn w:val="Normal"/>
    <w:rsid w:val="002D54BA"/>
    <w:pPr>
      <w:numPr>
        <w:numId w:val="1"/>
      </w:numPr>
      <w:spacing w:after="80"/>
    </w:pPr>
    <w:rPr>
      <w:rFonts w:asciiTheme="minorHAnsi" w:eastAsia="Calibri" w:hAnsiTheme="minorHAnsi" w:cs="Garamond"/>
      <w:szCs w:val="18"/>
      <w:lang w:eastAsia="en-AU"/>
    </w:rPr>
  </w:style>
  <w:style w:type="paragraph" w:customStyle="1" w:styleId="Tableheading10pt">
    <w:name w:val="Table heading + 10 pt"/>
    <w:rsid w:val="002D54BA"/>
    <w:pPr>
      <w:spacing w:after="60"/>
    </w:pPr>
    <w:rPr>
      <w:rFonts w:asciiTheme="minorHAnsi" w:eastAsia="Calibri" w:hAnsiTheme="minorHAnsi" w:cs="Garamond"/>
      <w:b/>
      <w:bCs/>
      <w:szCs w:val="18"/>
      <w:lang w:eastAsia="en-AU"/>
    </w:rPr>
  </w:style>
  <w:style w:type="paragraph" w:customStyle="1" w:styleId="Tabletext10pt">
    <w:name w:val="Table text + 10 pt"/>
    <w:basedOn w:val="Normal"/>
    <w:rsid w:val="002D54BA"/>
    <w:pPr>
      <w:spacing w:after="80"/>
      <w:ind w:left="33" w:hanging="33"/>
    </w:pPr>
    <w:rPr>
      <w:rFonts w:asciiTheme="minorHAnsi" w:eastAsia="Calibri" w:hAnsiTheme="minorHAnsi" w:cs="Garamond"/>
      <w:szCs w:val="18"/>
      <w:lang w:eastAsia="en-AU"/>
    </w:rPr>
  </w:style>
  <w:style w:type="paragraph" w:customStyle="1" w:styleId="StyleTabletext10ptItalic">
    <w:name w:val="Style Table text + 10 pt + Italic"/>
    <w:basedOn w:val="Tabletext10pt"/>
    <w:rsid w:val="002D54BA"/>
    <w:rPr>
      <w:i/>
      <w:iCs/>
    </w:rPr>
  </w:style>
  <w:style w:type="paragraph" w:customStyle="1" w:styleId="Tabletext">
    <w:name w:val="Table text"/>
    <w:next w:val="Normal"/>
    <w:autoRedefine/>
    <w:rsid w:val="007D6AEA"/>
    <w:pPr>
      <w:spacing w:before="80"/>
    </w:pPr>
    <w:rPr>
      <w:rFonts w:asciiTheme="minorHAnsi" w:eastAsia="Calibri" w:hAnsiTheme="minorHAnsi"/>
      <w:lang w:eastAsia="en-AU"/>
    </w:rPr>
  </w:style>
  <w:style w:type="paragraph" w:customStyle="1" w:styleId="StyleTabletextBold">
    <w:name w:val="Style Table text + Bold"/>
    <w:basedOn w:val="Tabletext"/>
    <w:autoRedefine/>
    <w:rsid w:val="007D6AEA"/>
    <w:pPr>
      <w:spacing w:before="0"/>
    </w:pPr>
    <w:rPr>
      <w:b/>
      <w:bCs/>
    </w:rPr>
  </w:style>
  <w:style w:type="paragraph" w:customStyle="1" w:styleId="TableBulletList">
    <w:name w:val="Table Bullet List"/>
    <w:basedOn w:val="ListParagraph"/>
    <w:autoRedefine/>
    <w:rsid w:val="007D6AEA"/>
    <w:pPr>
      <w:spacing w:before="100" w:beforeAutospacing="1" w:after="60"/>
      <w:ind w:left="0"/>
      <w:contextualSpacing w:val="0"/>
    </w:pPr>
    <w:rPr>
      <w:rFonts w:asciiTheme="minorHAnsi" w:eastAsia="Calibri" w:hAnsiTheme="minorHAnsi"/>
      <w:szCs w:val="24"/>
      <w:lang w:eastAsia="en-AU"/>
    </w:rPr>
  </w:style>
  <w:style w:type="paragraph" w:styleId="ListParagraph">
    <w:name w:val="List Paragraph"/>
    <w:basedOn w:val="Normal"/>
    <w:link w:val="ListParagraphChar"/>
    <w:uiPriority w:val="34"/>
    <w:qFormat/>
    <w:rsid w:val="00C442BA"/>
    <w:pPr>
      <w:numPr>
        <w:numId w:val="2"/>
      </w:numPr>
      <w:contextualSpacing/>
    </w:pPr>
  </w:style>
  <w:style w:type="character" w:customStyle="1" w:styleId="Heading2Char">
    <w:name w:val="Heading 2 Char"/>
    <w:basedOn w:val="DefaultParagraphFont"/>
    <w:link w:val="Heading2"/>
    <w:uiPriority w:val="9"/>
    <w:rsid w:val="009D7F47"/>
    <w:rPr>
      <w:rFonts w:asciiTheme="minorHAnsi" w:hAnsiTheme="minorHAnsi" w:cstheme="minorHAnsi"/>
      <w:b/>
      <w:sz w:val="28"/>
      <w:szCs w:val="28"/>
    </w:rPr>
  </w:style>
  <w:style w:type="paragraph" w:customStyle="1" w:styleId="Code">
    <w:name w:val="Code"/>
    <w:basedOn w:val="Normal"/>
    <w:autoRedefine/>
    <w:qFormat/>
    <w:rsid w:val="004655D0"/>
    <w:pPr>
      <w:spacing w:after="240"/>
    </w:pPr>
    <w:rPr>
      <w:rFonts w:ascii="Courier New" w:eastAsia="Calibri" w:hAnsi="Courier New"/>
      <w:color w:val="00B0F0"/>
      <w:sz w:val="22"/>
      <w:szCs w:val="24"/>
      <w:lang w:val="en-US"/>
    </w:rPr>
  </w:style>
  <w:style w:type="paragraph" w:styleId="Header">
    <w:name w:val="header"/>
    <w:basedOn w:val="Normal"/>
    <w:link w:val="HeaderChar"/>
    <w:uiPriority w:val="99"/>
    <w:unhideWhenUsed/>
    <w:rsid w:val="001928B9"/>
    <w:pPr>
      <w:tabs>
        <w:tab w:val="center" w:pos="4513"/>
        <w:tab w:val="right" w:pos="9026"/>
      </w:tabs>
    </w:pPr>
  </w:style>
  <w:style w:type="character" w:customStyle="1" w:styleId="HeaderChar">
    <w:name w:val="Header Char"/>
    <w:basedOn w:val="DefaultParagraphFont"/>
    <w:link w:val="Header"/>
    <w:uiPriority w:val="99"/>
    <w:rsid w:val="001928B9"/>
  </w:style>
  <w:style w:type="paragraph" w:styleId="Footer">
    <w:name w:val="footer"/>
    <w:basedOn w:val="Normal"/>
    <w:link w:val="FooterChar"/>
    <w:uiPriority w:val="99"/>
    <w:unhideWhenUsed/>
    <w:rsid w:val="001928B9"/>
    <w:pPr>
      <w:tabs>
        <w:tab w:val="center" w:pos="4513"/>
        <w:tab w:val="right" w:pos="9026"/>
      </w:tabs>
    </w:pPr>
  </w:style>
  <w:style w:type="character" w:customStyle="1" w:styleId="FooterChar">
    <w:name w:val="Footer Char"/>
    <w:basedOn w:val="DefaultParagraphFont"/>
    <w:link w:val="Footer"/>
    <w:uiPriority w:val="99"/>
    <w:rsid w:val="001928B9"/>
  </w:style>
  <w:style w:type="paragraph" w:styleId="BalloonText">
    <w:name w:val="Balloon Text"/>
    <w:basedOn w:val="Normal"/>
    <w:link w:val="BalloonTextChar"/>
    <w:uiPriority w:val="99"/>
    <w:semiHidden/>
    <w:unhideWhenUsed/>
    <w:rsid w:val="001928B9"/>
    <w:rPr>
      <w:rFonts w:ascii="Tahoma" w:hAnsi="Tahoma" w:cs="Tahoma"/>
      <w:sz w:val="16"/>
      <w:szCs w:val="16"/>
    </w:rPr>
  </w:style>
  <w:style w:type="character" w:customStyle="1" w:styleId="BalloonTextChar">
    <w:name w:val="Balloon Text Char"/>
    <w:basedOn w:val="DefaultParagraphFont"/>
    <w:link w:val="BalloonText"/>
    <w:uiPriority w:val="99"/>
    <w:semiHidden/>
    <w:rsid w:val="001928B9"/>
    <w:rPr>
      <w:rFonts w:ascii="Tahoma" w:hAnsi="Tahoma" w:cs="Tahoma"/>
      <w:sz w:val="16"/>
      <w:szCs w:val="16"/>
    </w:rPr>
  </w:style>
  <w:style w:type="character" w:customStyle="1" w:styleId="Heading1Char">
    <w:name w:val="Heading 1 Char"/>
    <w:basedOn w:val="DefaultParagraphFont"/>
    <w:link w:val="Heading1"/>
    <w:uiPriority w:val="9"/>
    <w:rsid w:val="00693468"/>
    <w:rPr>
      <w:rFonts w:ascii="Century Gothic" w:eastAsiaTheme="majorEastAsia" w:hAnsi="Century Gothic" w:cstheme="majorBidi"/>
      <w:bCs/>
      <w:color w:val="006699"/>
      <w:sz w:val="36"/>
      <w:szCs w:val="28"/>
    </w:rPr>
  </w:style>
  <w:style w:type="character" w:customStyle="1" w:styleId="Heading3Char">
    <w:name w:val="Heading 3 Char"/>
    <w:basedOn w:val="DefaultParagraphFont"/>
    <w:link w:val="Heading3"/>
    <w:uiPriority w:val="9"/>
    <w:rsid w:val="00DF45E5"/>
    <w:rPr>
      <w:rFonts w:ascii="Century Gothic" w:eastAsiaTheme="majorEastAsia" w:hAnsi="Century Gothic" w:cstheme="majorBidi"/>
      <w:b/>
      <w:bCs/>
      <w:color w:val="006699"/>
    </w:rPr>
  </w:style>
  <w:style w:type="numbering" w:customStyle="1" w:styleId="Style1">
    <w:name w:val="Style1"/>
    <w:uiPriority w:val="99"/>
    <w:rsid w:val="00262F75"/>
    <w:pPr>
      <w:numPr>
        <w:numId w:val="4"/>
      </w:numPr>
    </w:pPr>
  </w:style>
  <w:style w:type="paragraph" w:customStyle="1" w:styleId="HeaderDate">
    <w:name w:val="Header Date"/>
    <w:basedOn w:val="Header"/>
    <w:qFormat/>
    <w:rsid w:val="009029B2"/>
    <w:pPr>
      <w:jc w:val="right"/>
    </w:pPr>
    <w:rPr>
      <w:noProof/>
      <w:color w:val="808080" w:themeColor="background1" w:themeShade="80"/>
      <w:lang w:eastAsia="en-AU"/>
    </w:rPr>
  </w:style>
  <w:style w:type="paragraph" w:customStyle="1" w:styleId="Default">
    <w:name w:val="Default"/>
    <w:uiPriority w:val="99"/>
    <w:rsid w:val="00D90AE4"/>
    <w:pPr>
      <w:autoSpaceDE w:val="0"/>
      <w:autoSpaceDN w:val="0"/>
      <w:adjustRightInd w:val="0"/>
    </w:pPr>
    <w:rPr>
      <w:rFonts w:eastAsia="Times New Roman" w:cs="Calibri"/>
      <w:color w:val="000000"/>
      <w:sz w:val="24"/>
      <w:szCs w:val="24"/>
      <w:lang w:eastAsia="en-AU"/>
    </w:rPr>
  </w:style>
  <w:style w:type="character" w:styleId="Hyperlink">
    <w:name w:val="Hyperlink"/>
    <w:basedOn w:val="DefaultParagraphFont"/>
    <w:uiPriority w:val="99"/>
    <w:unhideWhenUsed/>
    <w:rsid w:val="00D90AE4"/>
    <w:rPr>
      <w:color w:val="0000FF" w:themeColor="hyperlink"/>
      <w:u w:val="single"/>
    </w:rPr>
  </w:style>
  <w:style w:type="character" w:customStyle="1" w:styleId="ListParagraphChar">
    <w:name w:val="List Paragraph Char"/>
    <w:basedOn w:val="DefaultParagraphFont"/>
    <w:link w:val="ListParagraph"/>
    <w:uiPriority w:val="34"/>
    <w:rsid w:val="001B7301"/>
  </w:style>
  <w:style w:type="paragraph" w:styleId="FootnoteText">
    <w:name w:val="footnote text"/>
    <w:basedOn w:val="Normal"/>
    <w:link w:val="FootnoteTextChar"/>
    <w:uiPriority w:val="99"/>
    <w:semiHidden/>
    <w:unhideWhenUsed/>
    <w:rsid w:val="006611E8"/>
    <w:pPr>
      <w:ind w:left="1162"/>
    </w:pPr>
    <w:rPr>
      <w:rFonts w:ascii="Times New Roman" w:eastAsia="Times New Roman" w:hAnsi="Times New Roman"/>
      <w:lang w:eastAsia="en-AU"/>
    </w:rPr>
  </w:style>
  <w:style w:type="character" w:customStyle="1" w:styleId="FootnoteTextChar">
    <w:name w:val="Footnote Text Char"/>
    <w:basedOn w:val="DefaultParagraphFont"/>
    <w:link w:val="FootnoteText"/>
    <w:uiPriority w:val="99"/>
    <w:semiHidden/>
    <w:rsid w:val="006611E8"/>
    <w:rPr>
      <w:rFonts w:ascii="Times New Roman" w:eastAsia="Times New Roman" w:hAnsi="Times New Roman"/>
      <w:lang w:eastAsia="en-AU"/>
    </w:rPr>
  </w:style>
  <w:style w:type="character" w:styleId="FootnoteReference">
    <w:name w:val="footnote reference"/>
    <w:basedOn w:val="DefaultParagraphFont"/>
    <w:semiHidden/>
    <w:unhideWhenUsed/>
    <w:rsid w:val="006611E8"/>
    <w:rPr>
      <w:vertAlign w:val="superscript"/>
    </w:rPr>
  </w:style>
  <w:style w:type="paragraph" w:styleId="Revision">
    <w:name w:val="Revision"/>
    <w:hidden/>
    <w:uiPriority w:val="99"/>
    <w:semiHidden/>
    <w:rsid w:val="008F55BF"/>
  </w:style>
  <w:style w:type="character" w:styleId="Strong">
    <w:name w:val="Strong"/>
    <w:basedOn w:val="DefaultParagraphFont"/>
    <w:uiPriority w:val="22"/>
    <w:qFormat/>
    <w:rsid w:val="00883AB3"/>
    <w:rPr>
      <w:b/>
      <w:bCs/>
    </w:rPr>
  </w:style>
  <w:style w:type="character" w:styleId="FollowedHyperlink">
    <w:name w:val="FollowedHyperlink"/>
    <w:basedOn w:val="DefaultParagraphFont"/>
    <w:uiPriority w:val="99"/>
    <w:semiHidden/>
    <w:unhideWhenUsed/>
    <w:rsid w:val="00C93A3D"/>
    <w:rPr>
      <w:color w:val="800080" w:themeColor="followedHyperlink"/>
      <w:u w:val="single"/>
    </w:rPr>
  </w:style>
  <w:style w:type="table" w:styleId="TableGrid">
    <w:name w:val="Table Grid"/>
    <w:basedOn w:val="TableNormal"/>
    <w:uiPriority w:val="59"/>
    <w:rsid w:val="00592102"/>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92102"/>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B3700"/>
    <w:pPr>
      <w:numPr>
        <w:numId w:val="3"/>
      </w:numPr>
      <w:contextualSpacing/>
    </w:pPr>
  </w:style>
  <w:style w:type="character" w:styleId="CommentReference">
    <w:name w:val="annotation reference"/>
    <w:basedOn w:val="DefaultParagraphFont"/>
    <w:uiPriority w:val="99"/>
    <w:semiHidden/>
    <w:unhideWhenUsed/>
    <w:rsid w:val="00E75244"/>
    <w:rPr>
      <w:sz w:val="16"/>
      <w:szCs w:val="16"/>
    </w:rPr>
  </w:style>
  <w:style w:type="paragraph" w:styleId="CommentText">
    <w:name w:val="annotation text"/>
    <w:basedOn w:val="Normal"/>
    <w:link w:val="CommentTextChar"/>
    <w:uiPriority w:val="99"/>
    <w:unhideWhenUsed/>
    <w:rsid w:val="00E75244"/>
  </w:style>
  <w:style w:type="character" w:customStyle="1" w:styleId="CommentTextChar">
    <w:name w:val="Comment Text Char"/>
    <w:basedOn w:val="DefaultParagraphFont"/>
    <w:link w:val="CommentText"/>
    <w:uiPriority w:val="99"/>
    <w:rsid w:val="00E75244"/>
  </w:style>
  <w:style w:type="paragraph" w:styleId="CommentSubject">
    <w:name w:val="annotation subject"/>
    <w:basedOn w:val="CommentText"/>
    <w:next w:val="CommentText"/>
    <w:link w:val="CommentSubjectChar"/>
    <w:uiPriority w:val="99"/>
    <w:semiHidden/>
    <w:unhideWhenUsed/>
    <w:rsid w:val="00E75244"/>
    <w:rPr>
      <w:b/>
      <w:bCs/>
    </w:rPr>
  </w:style>
  <w:style w:type="character" w:customStyle="1" w:styleId="CommentSubjectChar">
    <w:name w:val="Comment Subject Char"/>
    <w:basedOn w:val="CommentTextChar"/>
    <w:link w:val="CommentSubject"/>
    <w:uiPriority w:val="99"/>
    <w:semiHidden/>
    <w:rsid w:val="00E75244"/>
    <w:rPr>
      <w:b/>
      <w:bCs/>
    </w:rPr>
  </w:style>
  <w:style w:type="paragraph" w:styleId="List2">
    <w:name w:val="List 2"/>
    <w:basedOn w:val="Normal"/>
    <w:uiPriority w:val="99"/>
    <w:semiHidden/>
    <w:unhideWhenUsed/>
    <w:rsid w:val="00F1198A"/>
    <w:pPr>
      <w:ind w:left="566" w:hanging="283"/>
      <w:contextualSpacing/>
    </w:pPr>
  </w:style>
  <w:style w:type="paragraph" w:styleId="TOCHeading">
    <w:name w:val="TOC Heading"/>
    <w:basedOn w:val="Heading1"/>
    <w:next w:val="Normal"/>
    <w:uiPriority w:val="39"/>
    <w:unhideWhenUsed/>
    <w:qFormat/>
    <w:rsid w:val="005931BD"/>
    <w:pPr>
      <w:spacing w:before="240" w:line="259" w:lineRule="auto"/>
      <w:outlineLvl w:val="9"/>
    </w:pPr>
    <w:rPr>
      <w:rFonts w:asciiTheme="majorHAnsi" w:hAnsiTheme="majorHAnsi"/>
      <w:bCs w:val="0"/>
      <w:color w:val="365F91" w:themeColor="accent1" w:themeShade="BF"/>
      <w:sz w:val="32"/>
      <w:szCs w:val="32"/>
      <w:lang w:val="en-US"/>
    </w:rPr>
  </w:style>
  <w:style w:type="paragraph" w:styleId="TOC2">
    <w:name w:val="toc 2"/>
    <w:basedOn w:val="Normal"/>
    <w:next w:val="Normal"/>
    <w:autoRedefine/>
    <w:uiPriority w:val="39"/>
    <w:unhideWhenUsed/>
    <w:rsid w:val="00883C23"/>
    <w:pPr>
      <w:tabs>
        <w:tab w:val="left" w:pos="880"/>
        <w:tab w:val="right" w:leader="dot" w:pos="10194"/>
      </w:tabs>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5931BD"/>
    <w:pPr>
      <w:spacing w:before="120" w:after="100" w:line="259" w:lineRule="auto"/>
    </w:pPr>
    <w:rPr>
      <w:rFonts w:asciiTheme="minorHAnsi" w:eastAsiaTheme="minorEastAsia" w:hAnsiTheme="minorHAnsi"/>
      <w:b/>
      <w:sz w:val="22"/>
      <w:szCs w:val="22"/>
      <w:lang w:val="en-US"/>
    </w:rPr>
  </w:style>
  <w:style w:type="paragraph" w:customStyle="1" w:styleId="numberedpara">
    <w:name w:val="numbered para"/>
    <w:basedOn w:val="Normal"/>
    <w:rsid w:val="007C5208"/>
    <w:pPr>
      <w:numPr>
        <w:numId w:val="7"/>
      </w:numPr>
    </w:pPr>
    <w:rPr>
      <w:rFonts w:cs="Calibri"/>
      <w:sz w:val="22"/>
      <w:szCs w:val="22"/>
      <w:lang w:eastAsia="en-AU"/>
    </w:rPr>
  </w:style>
  <w:style w:type="paragraph" w:customStyle="1" w:styleId="Documentrepairbullet">
    <w:name w:val="Document repair bullet"/>
    <w:basedOn w:val="Normal"/>
    <w:link w:val="DocumentrepairbulletChar"/>
    <w:qFormat/>
    <w:rsid w:val="00EA1163"/>
    <w:pPr>
      <w:keepLines/>
      <w:numPr>
        <w:numId w:val="8"/>
      </w:numPr>
      <w:spacing w:after="240"/>
      <w:contextualSpacing/>
    </w:pPr>
    <w:rPr>
      <w:rFonts w:eastAsia="Times New Roman"/>
      <w:sz w:val="22"/>
      <w:szCs w:val="22"/>
    </w:rPr>
  </w:style>
  <w:style w:type="character" w:customStyle="1" w:styleId="DocumentrepairbulletChar">
    <w:name w:val="Document repair bullet Char"/>
    <w:basedOn w:val="DefaultParagraphFont"/>
    <w:link w:val="Documentrepairbullet"/>
    <w:rsid w:val="00EA1163"/>
    <w:rPr>
      <w:rFonts w:eastAsia="Times New Roman"/>
      <w:sz w:val="22"/>
      <w:szCs w:val="22"/>
    </w:rPr>
  </w:style>
  <w:style w:type="paragraph" w:styleId="TOC3">
    <w:name w:val="toc 3"/>
    <w:basedOn w:val="Normal"/>
    <w:next w:val="Normal"/>
    <w:autoRedefine/>
    <w:uiPriority w:val="39"/>
    <w:unhideWhenUsed/>
    <w:rsid w:val="008B2CB8"/>
    <w:pPr>
      <w:spacing w:after="100"/>
      <w:ind w:left="400"/>
    </w:pPr>
  </w:style>
  <w:style w:type="paragraph" w:customStyle="1" w:styleId="Bulletlevel1">
    <w:name w:val="Bullet level 1"/>
    <w:basedOn w:val="Normal"/>
    <w:qFormat/>
    <w:rsid w:val="00E552B2"/>
    <w:pPr>
      <w:numPr>
        <w:numId w:val="20"/>
      </w:numPr>
      <w:spacing w:after="240"/>
      <w:contextualSpacing/>
    </w:pPr>
    <w:rPr>
      <w:rFonts w:asciiTheme="minorHAnsi" w:hAnsiTheme="minorHAnsi" w:cstheme="minorBidi"/>
      <w:sz w:val="22"/>
      <w:szCs w:val="22"/>
    </w:rPr>
  </w:style>
  <w:style w:type="paragraph" w:styleId="NoSpacing">
    <w:name w:val="No Spacing"/>
    <w:link w:val="NoSpacingChar"/>
    <w:uiPriority w:val="1"/>
    <w:qFormat/>
    <w:rsid w:val="009B1E82"/>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9B1E82"/>
    <w:rPr>
      <w:rFonts w:asciiTheme="minorHAnsi" w:eastAsiaTheme="minorEastAsia" w:hAnsiTheme="minorHAnsi" w:cstheme="minorBidi"/>
      <w:sz w:val="22"/>
      <w:szCs w:val="22"/>
      <w:lang w:val="en-US"/>
    </w:rPr>
  </w:style>
  <w:style w:type="character" w:styleId="LineNumber">
    <w:name w:val="line number"/>
    <w:basedOn w:val="DefaultParagraphFont"/>
    <w:uiPriority w:val="99"/>
    <w:semiHidden/>
    <w:unhideWhenUsed/>
    <w:rsid w:val="00E8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4776">
      <w:bodyDiv w:val="1"/>
      <w:marLeft w:val="0"/>
      <w:marRight w:val="0"/>
      <w:marTop w:val="0"/>
      <w:marBottom w:val="0"/>
      <w:divBdr>
        <w:top w:val="none" w:sz="0" w:space="0" w:color="auto"/>
        <w:left w:val="none" w:sz="0" w:space="0" w:color="auto"/>
        <w:bottom w:val="none" w:sz="0" w:space="0" w:color="auto"/>
        <w:right w:val="none" w:sz="0" w:space="0" w:color="auto"/>
      </w:divBdr>
    </w:div>
    <w:div w:id="826240990">
      <w:bodyDiv w:val="1"/>
      <w:marLeft w:val="0"/>
      <w:marRight w:val="0"/>
      <w:marTop w:val="0"/>
      <w:marBottom w:val="0"/>
      <w:divBdr>
        <w:top w:val="none" w:sz="0" w:space="0" w:color="auto"/>
        <w:left w:val="none" w:sz="0" w:space="0" w:color="auto"/>
        <w:bottom w:val="none" w:sz="0" w:space="0" w:color="auto"/>
        <w:right w:val="none" w:sz="0" w:space="0" w:color="auto"/>
      </w:divBdr>
    </w:div>
    <w:div w:id="1203440299">
      <w:bodyDiv w:val="1"/>
      <w:marLeft w:val="0"/>
      <w:marRight w:val="0"/>
      <w:marTop w:val="0"/>
      <w:marBottom w:val="0"/>
      <w:divBdr>
        <w:top w:val="none" w:sz="0" w:space="0" w:color="auto"/>
        <w:left w:val="none" w:sz="0" w:space="0" w:color="auto"/>
        <w:bottom w:val="none" w:sz="0" w:space="0" w:color="auto"/>
        <w:right w:val="none" w:sz="0" w:space="0" w:color="auto"/>
      </w:divBdr>
    </w:div>
    <w:div w:id="1812207922">
      <w:bodyDiv w:val="1"/>
      <w:marLeft w:val="0"/>
      <w:marRight w:val="0"/>
      <w:marTop w:val="0"/>
      <w:marBottom w:val="0"/>
      <w:divBdr>
        <w:top w:val="none" w:sz="0" w:space="0" w:color="auto"/>
        <w:left w:val="none" w:sz="0" w:space="0" w:color="auto"/>
        <w:bottom w:val="none" w:sz="0" w:space="0" w:color="auto"/>
        <w:right w:val="none" w:sz="0" w:space="0" w:color="auto"/>
      </w:divBdr>
    </w:div>
    <w:div w:id="1822962056">
      <w:bodyDiv w:val="1"/>
      <w:marLeft w:val="0"/>
      <w:marRight w:val="0"/>
      <w:marTop w:val="0"/>
      <w:marBottom w:val="0"/>
      <w:divBdr>
        <w:top w:val="none" w:sz="0" w:space="0" w:color="auto"/>
        <w:left w:val="none" w:sz="0" w:space="0" w:color="auto"/>
        <w:bottom w:val="none" w:sz="0" w:space="0" w:color="auto"/>
        <w:right w:val="none" w:sz="0" w:space="0" w:color="auto"/>
      </w:divBdr>
    </w:div>
    <w:div w:id="1901016984">
      <w:bodyDiv w:val="1"/>
      <w:marLeft w:val="0"/>
      <w:marRight w:val="0"/>
      <w:marTop w:val="0"/>
      <w:marBottom w:val="0"/>
      <w:divBdr>
        <w:top w:val="none" w:sz="0" w:space="0" w:color="auto"/>
        <w:left w:val="none" w:sz="0" w:space="0" w:color="auto"/>
        <w:bottom w:val="none" w:sz="0" w:space="0" w:color="auto"/>
        <w:right w:val="none" w:sz="0" w:space="0" w:color="auto"/>
      </w:divBdr>
    </w:div>
    <w:div w:id="193836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cid:image001.jpg@01CF53E2.F599DED0" TargetMode="Externa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www.dpmc.gov.au/government/its-honour" TargetMode="External"/><Relationship Id="rId23" Type="http://schemas.openxmlformats.org/officeDocument/2006/relationships/theme" Target="theme/theme1.xml"/><Relationship Id="rId10" Type="http://schemas.openxmlformats.org/officeDocument/2006/relationships/hyperlink" Target="https://www.employment.gov.au/training-package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opyright@employment.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C4BBE9-A106-4473-8CC9-A4BA434518B7}">
  <ds:schemaRefs>
    <ds:schemaRef ds:uri="http://schemas.openxmlformats.org/officeDocument/2006/bibliography"/>
  </ds:schemaRefs>
</ds:datastoreItem>
</file>

<file path=customXml/itemProps3.xml><?xml version="1.0" encoding="utf-8"?>
<ds:datastoreItem xmlns:ds="http://schemas.openxmlformats.org/officeDocument/2006/customXml" ds:itemID="{CBAE2E96-8B3E-486E-89F6-73E6B794F528}"/>
</file>

<file path=customXml/itemProps4.xml><?xml version="1.0" encoding="utf-8"?>
<ds:datastoreItem xmlns:ds="http://schemas.openxmlformats.org/officeDocument/2006/customXml" ds:itemID="{5BFE86F0-ED23-4790-A523-8385358596CB}"/>
</file>

<file path=customXml/itemProps5.xml><?xml version="1.0" encoding="utf-8"?>
<ds:datastoreItem xmlns:ds="http://schemas.openxmlformats.org/officeDocument/2006/customXml" ds:itemID="{998541E4-D8F5-4D57-979F-F26654A21E9B}"/>
</file>

<file path=docProps/app.xml><?xml version="1.0" encoding="utf-8"?>
<Properties xmlns="http://schemas.openxmlformats.org/officeDocument/2006/extended-properties" xmlns:vt="http://schemas.openxmlformats.org/officeDocument/2006/docPropsVTypes">
  <Template>D761EC89.dotm</Template>
  <TotalTime>0</TotalTime>
  <Pages>11</Pages>
  <Words>3196</Words>
  <Characters>18220</Characters>
  <Application>Microsoft Office Word</Application>
  <DocSecurity>0</DocSecurity>
  <Lines>151</Lines>
  <Paragraphs>42</Paragraphs>
  <ScaleCrop>false</ScaleCrop>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2019-12-18T01:38:00Z</dcterms:created>
  <dcterms:modified xsi:type="dcterms:W3CDTF">2020-01-24T02:42:00Z</dcterms:modified>
</cp:coreProperties>
</file>