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9F15C" w14:textId="1D13C038" w:rsidR="00067075" w:rsidRDefault="00C67024" w:rsidP="00DE0402">
      <w:pPr>
        <w:pStyle w:val="Title"/>
        <w:spacing w:before="120"/>
      </w:pPr>
      <w:r>
        <w:rPr>
          <w:noProof/>
        </w:rPr>
        <w:drawing>
          <wp:anchor distT="0" distB="0" distL="114300" distR="114300" simplePos="0" relativeHeight="251658241" behindDoc="1" locked="0" layoutInCell="1" allowOverlap="1" wp14:anchorId="5B80CB99" wp14:editId="3F6CC356">
            <wp:simplePos x="0" y="0"/>
            <wp:positionH relativeFrom="column">
              <wp:posOffset>-900430</wp:posOffset>
            </wp:positionH>
            <wp:positionV relativeFrom="page">
              <wp:posOffset>-109819</wp:posOffset>
            </wp:positionV>
            <wp:extent cx="10688400" cy="2039332"/>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8"/>
                    <a:stretch>
                      <a:fillRect/>
                    </a:stretch>
                  </pic:blipFill>
                  <pic:spPr>
                    <a:xfrm>
                      <a:off x="0" y="0"/>
                      <a:ext cx="10688400" cy="2039332"/>
                    </a:xfrm>
                    <a:prstGeom prst="rect">
                      <a:avLst/>
                    </a:prstGeom>
                  </pic:spPr>
                </pic:pic>
              </a:graphicData>
            </a:graphic>
            <wp14:sizeRelH relativeFrom="page">
              <wp14:pctWidth>0</wp14:pctWidth>
            </wp14:sizeRelH>
            <wp14:sizeRelV relativeFrom="page">
              <wp14:pctHeight>0</wp14:pctHeight>
            </wp14:sizeRelV>
          </wp:anchor>
        </w:drawing>
      </w:r>
      <w:r w:rsidR="003A2EFF">
        <w:rPr>
          <w:noProof/>
        </w:rPr>
        <w:drawing>
          <wp:inline distT="0" distB="0" distL="0" distR="0" wp14:anchorId="0368C25A" wp14:editId="2A3CCB6B">
            <wp:extent cx="2865600" cy="820885"/>
            <wp:effectExtent l="0" t="0" r="0" b="0"/>
            <wp:docPr id="1" name="Picture 3" descr="Australian Government Workforce Australia Local Jobs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ustralian Government Workforce Australia Local Jobs crest"/>
                    <pic:cNvPicPr/>
                  </pic:nvPicPr>
                  <pic:blipFill>
                    <a:blip r:embed="rId9"/>
                    <a:stretch>
                      <a:fillRect/>
                    </a:stretch>
                  </pic:blipFill>
                  <pic:spPr>
                    <a:xfrm>
                      <a:off x="0" y="0"/>
                      <a:ext cx="2865600" cy="820885"/>
                    </a:xfrm>
                    <a:prstGeom prst="rect">
                      <a:avLst/>
                    </a:prstGeom>
                  </pic:spPr>
                </pic:pic>
              </a:graphicData>
            </a:graphic>
          </wp:inline>
        </w:drawing>
      </w:r>
    </w:p>
    <w:p w14:paraId="29E1914A" w14:textId="4D8F9C99" w:rsidR="00EC6A53" w:rsidRDefault="00EC6A53" w:rsidP="00DD7333">
      <w:pPr>
        <w:spacing w:before="100" w:beforeAutospacing="1" w:after="0"/>
        <w:sectPr w:rsidR="00EC6A53" w:rsidSect="005F0144">
          <w:footerReference w:type="default" r:id="rId10"/>
          <w:type w:val="continuous"/>
          <w:pgSz w:w="16840" w:h="23820"/>
          <w:pgMar w:top="851" w:right="1418" w:bottom="1418" w:left="1418" w:header="170" w:footer="709" w:gutter="0"/>
          <w:cols w:space="708"/>
          <w:titlePg/>
          <w:docGrid w:linePitch="360"/>
        </w:sectPr>
      </w:pPr>
    </w:p>
    <w:p w14:paraId="147F3BDD" w14:textId="19C1EB4E" w:rsidR="000D06F7" w:rsidRDefault="00C5052A" w:rsidP="00DD7333">
      <w:pPr>
        <w:pStyle w:val="Title"/>
      </w:pPr>
      <w:r>
        <w:rPr>
          <w:noProof/>
        </w:rPr>
        <w:drawing>
          <wp:anchor distT="0" distB="0" distL="114300" distR="114300" simplePos="0" relativeHeight="251658242" behindDoc="0" locked="0" layoutInCell="1" allowOverlap="1" wp14:anchorId="2C661FFD" wp14:editId="4715F171">
            <wp:simplePos x="0" y="0"/>
            <wp:positionH relativeFrom="page">
              <wp:posOffset>7086600</wp:posOffset>
            </wp:positionH>
            <wp:positionV relativeFrom="paragraph">
              <wp:posOffset>501650</wp:posOffset>
            </wp:positionV>
            <wp:extent cx="3128240" cy="3694617"/>
            <wp:effectExtent l="0" t="0" r="0" b="1270"/>
            <wp:wrapNone/>
            <wp:docPr id="1769149250" name="Picture 1769149250" descr="Geographical map of the Hunter Employment Reg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eographical map of the Hunter Employment Region.">
                      <a:extLst>
                        <a:ext uri="{C183D7F6-B498-43B3-948B-1728B52AA6E4}">
                          <adec:decorative xmlns:adec="http://schemas.microsoft.com/office/drawing/2017/decorative" val="0"/>
                        </a:ext>
                      </a:extLst>
                    </pic:cNvPr>
                    <pic:cNvPicPr preferRelativeResize="0">
                      <a:picLocks noChangeAspect="1"/>
                    </pic:cNvPicPr>
                  </pic:nvPicPr>
                  <pic:blipFill>
                    <a:blip r:embed="rId11"/>
                    <a:srcRect t="2758" b="2758"/>
                    <a:stretch/>
                  </pic:blipFill>
                  <pic:spPr bwMode="auto">
                    <a:xfrm>
                      <a:off x="0" y="0"/>
                      <a:ext cx="3128240" cy="3694617"/>
                    </a:xfrm>
                    <a:prstGeom prst="rect">
                      <a:avLst/>
                    </a:prstGeom>
                    <a:ln w="15875">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D06F7">
        <w:t>Local Jobs Plan</w:t>
      </w:r>
    </w:p>
    <w:p w14:paraId="374AEBD5" w14:textId="2F223092" w:rsidR="000D06F7" w:rsidRPr="000D06F7" w:rsidRDefault="009F5062" w:rsidP="00C5052A">
      <w:pPr>
        <w:pStyle w:val="Subtitle"/>
        <w:spacing w:after="0" w:line="240" w:lineRule="auto"/>
        <w:rPr>
          <w:rStyle w:val="Strong"/>
          <w:rFonts w:eastAsiaTheme="majorEastAsia" w:cstheme="majorBidi"/>
          <w:b/>
          <w:bCs w:val="0"/>
          <w:color w:val="0076BD" w:themeColor="text2"/>
          <w:spacing w:val="-10"/>
          <w:kern w:val="28"/>
          <w:sz w:val="60"/>
          <w:szCs w:val="56"/>
        </w:rPr>
      </w:pPr>
      <w:r>
        <w:t>Hunter</w:t>
      </w:r>
      <w:r w:rsidR="00E41CC6">
        <w:t xml:space="preserve"> </w:t>
      </w:r>
      <w:r w:rsidR="00E41CC6" w:rsidRPr="000D06F7">
        <w:rPr>
          <w:rStyle w:val="Strong"/>
          <w:b/>
          <w:bCs w:val="0"/>
        </w:rPr>
        <w:t>Employment Region</w:t>
      </w:r>
      <w:r w:rsidR="00E41CC6" w:rsidRPr="000D06F7">
        <w:rPr>
          <w:color w:val="0076BD" w:themeColor="text2"/>
        </w:rPr>
        <w:t xml:space="preserve"> |</w:t>
      </w:r>
      <w:r w:rsidR="00E41CC6" w:rsidRPr="00AB0F24">
        <w:rPr>
          <w:color w:val="0076BD" w:themeColor="text2"/>
        </w:rPr>
        <w:t xml:space="preserve"> </w:t>
      </w:r>
      <w:r>
        <w:rPr>
          <w:color w:val="auto"/>
        </w:rPr>
        <w:t>NSW</w:t>
      </w:r>
      <w:r w:rsidR="000D06F7" w:rsidRPr="000D06F7">
        <w:rPr>
          <w:color w:val="0076BD" w:themeColor="text2"/>
        </w:rPr>
        <w:t xml:space="preserve"> | </w:t>
      </w:r>
      <w:r w:rsidR="00CC1A8B">
        <w:rPr>
          <w:rStyle w:val="Strong"/>
          <w:b/>
          <w:bCs w:val="0"/>
        </w:rPr>
        <w:t xml:space="preserve">March </w:t>
      </w:r>
      <w:r w:rsidR="00A72838">
        <w:rPr>
          <w:rStyle w:val="Strong"/>
          <w:b/>
          <w:bCs w:val="0"/>
        </w:rPr>
        <w:t xml:space="preserve">2026 </w:t>
      </w:r>
    </w:p>
    <w:p w14:paraId="728E0E94" w14:textId="75B4BE06" w:rsidR="002B1CE5" w:rsidRDefault="005F0144" w:rsidP="00C5052A">
      <w:pPr>
        <w:spacing w:after="0" w:line="240" w:lineRule="auto"/>
      </w:pPr>
      <w:bookmarkStart w:id="0" w:name="_Toc30065222"/>
      <w:r>
        <w:t>W</w:t>
      </w:r>
      <w:r w:rsidRPr="005F0144">
        <w:t xml:space="preserve">orkforce Australia Local Jobs (Local Jobs) </w:t>
      </w:r>
      <w:r w:rsidR="0095291A">
        <w:t xml:space="preserve">is a program that </w:t>
      </w:r>
      <w:bookmarkEnd w:id="0"/>
      <w:r w:rsidR="009A3B1B">
        <w:t xml:space="preserve">creates partnerships between </w:t>
      </w:r>
      <w:r w:rsidR="00A45138">
        <w:t>busines</w:t>
      </w:r>
      <w:r w:rsidR="00611466">
        <w:t>s</w:t>
      </w:r>
    </w:p>
    <w:p w14:paraId="10512078" w14:textId="4B9322B3" w:rsidR="00074A76" w:rsidRDefault="00A45138" w:rsidP="00C5052A">
      <w:pPr>
        <w:spacing w:after="0" w:line="240" w:lineRule="auto"/>
      </w:pPr>
      <w:r>
        <w:t>and communities to meet local workforce needs</w:t>
      </w:r>
      <w:r w:rsidR="00C75AC7">
        <w:t xml:space="preserve">, </w:t>
      </w:r>
      <w:r w:rsidR="00AF5C66">
        <w:t>thereby improving</w:t>
      </w:r>
      <w:r w:rsidR="00074A76">
        <w:t xml:space="preserve"> </w:t>
      </w:r>
      <w:r w:rsidR="00AF5C66">
        <w:t>employment outcomes.</w:t>
      </w:r>
    </w:p>
    <w:p w14:paraId="61B434ED" w14:textId="4245BE83" w:rsidR="000D06F7" w:rsidRDefault="00AF5C66" w:rsidP="005A18AE">
      <w:pPr>
        <w:spacing w:before="120" w:after="120"/>
        <w:sectPr w:rsidR="000D06F7" w:rsidSect="005F0144">
          <w:type w:val="continuous"/>
          <w:pgSz w:w="16840" w:h="23820"/>
          <w:pgMar w:top="3969" w:right="1418" w:bottom="1418" w:left="1418" w:header="0" w:footer="709" w:gutter="0"/>
          <w:cols w:space="708"/>
          <w:titlePg/>
          <w:docGrid w:linePitch="360"/>
        </w:sectPr>
      </w:pPr>
      <w:r>
        <w:t>Local Jobs operates in all 51 Employment Regions in Australia.</w:t>
      </w:r>
    </w:p>
    <w:p w14:paraId="2546DA31" w14:textId="36C93D41" w:rsidR="000D06F7" w:rsidRDefault="002E0480" w:rsidP="005A18AE">
      <w:pPr>
        <w:pStyle w:val="Heading2"/>
        <w:spacing w:before="0"/>
      </w:pPr>
      <w:r>
        <w:rPr>
          <w:noProof/>
        </w:rPr>
        <mc:AlternateContent>
          <mc:Choice Requires="wps">
            <w:drawing>
              <wp:anchor distT="0" distB="0" distL="114300" distR="114300" simplePos="0" relativeHeight="251658240" behindDoc="1" locked="0" layoutInCell="1" allowOverlap="1" wp14:anchorId="7D7817BF" wp14:editId="2D3E82CE">
                <wp:simplePos x="0" y="0"/>
                <wp:positionH relativeFrom="column">
                  <wp:posOffset>-81280</wp:posOffset>
                </wp:positionH>
                <wp:positionV relativeFrom="page">
                  <wp:posOffset>4000500</wp:posOffset>
                </wp:positionV>
                <wp:extent cx="5972810" cy="2276475"/>
                <wp:effectExtent l="0" t="0" r="8890" b="952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72810" cy="2276475"/>
                        </a:xfrm>
                        <a:prstGeom prst="rect">
                          <a:avLst/>
                        </a:prstGeom>
                        <a:solidFill>
                          <a:srgbClr val="F4F4F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0163D0DD" id="Rectangle 3" o:spid="_x0000_s1026" alt="&quot;&quot;" style="position:absolute;margin-left:-6.4pt;margin-top:315pt;width:470.3pt;height:179.25pt;z-index:-25166131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QhUfgIAAGAFAAAOAAAAZHJzL2Uyb0RvYy54bWysVG1rGzEM/j7YfzD+vl5yJE0beimhJWNQ&#10;2tJ29LPjs3MHPsuTnbf9+sm+l3Rd2YexBHy2JT2SHku6uj40hu0U+hpswcdnI86UlVDWdlPw7y+r&#10;Lxec+SBsKQxYVfCj8vx68fnT1d7NVQ4VmFIhIxDr53tX8CoEN88yLyvVCH8GTlkSasBGBDriJitR&#10;7Am9MVk+Gp1ne8DSIUjlPd3etkK+SPhaKxketPYqMFNwii2kFdO6jmu2uBLzDQpX1bILQ/xDFI2o&#10;LTkdoG5FEGyL9R9QTS0RPOhwJqHJQOtaqpQDZTMevcvmuRJOpVyIHO8Gmvz/g5X3u2f3iETD3vm5&#10;p23M4qCxiV+Kjx0SWceBLHUITNLl9HKWX4yJU0myPJ+dT2bTSGd2Mnfow1cFDYubgiO9RiJJ7O58&#10;aFV7lejNg6nLVW1MOuBmfWOQ7QS93GoS/x36b2rGRmUL0axFjDfZKZm0C0ejop6xT0qzuqTw8xRJ&#10;qjM1+BFSKhvGragSpWrdT0f0673HyowWKdMEGJE1+R+wO4BeswXpsdsoO/1oqlKZDsajvwXWGg8W&#10;yTPYMBg3tQX8CMBQVp3nVr8nqaUmsrSG8viIDKFtEu/kqqZ3uxM+PAqkrqC3pk4PD7RoA/uCQ7fj&#10;rAL8+dF91KdiJSlne+qygvsfW4GKM/PNUhlfjieT2JbpMJnOcjrgW8n6rcRumxugchjTTHEybaN+&#10;MP1WIzSvNBCW0SuJhJXku+AyYH+4CW3300iRarlMatSKToQ7++xkBI+sxrp8ObwKdF3xBqr7e+g7&#10;Uszf1XCrGy0tLLcBdJ0K/MRrxze1cSqcbuTEOfH2nLROg3HxCwAA//8DAFBLAwQUAAYACAAAACEA&#10;Yc4bht8AAAALAQAADwAAAGRycy9kb3ducmV2LnhtbEyPwU7DMBBE70j8g7VI3Fq7KaRpiFMhJK4g&#10;CkLqzY1NYhGvI9t1079nOcFtd2c0+6bZzW5k2YRoPUpYLQUwg53XFnsJH+/PiwpYTAq1Gj0aCRcT&#10;YddeXzWq1v6MbybvU88oBGOtJAwpTTXnsRuMU3HpJ4OkffngVKI19FwHdaZwN/JCiJI7ZZE+DGoy&#10;T4PpvvcnJ0EV6838Wel8ubPhgGV+FS82S3l7Mz8+AEtmTn9m+MUndGiJ6ehPqCMbJSxWBaEnCeVa&#10;UClybIsNXY40VNU98Lbh/zu0PwAAAP//AwBQSwECLQAUAAYACAAAACEAtoM4kv4AAADhAQAAEwAA&#10;AAAAAAAAAAAAAAAAAAAAW0NvbnRlbnRfVHlwZXNdLnhtbFBLAQItABQABgAIAAAAIQA4/SH/1gAA&#10;AJQBAAALAAAAAAAAAAAAAAAAAC8BAABfcmVscy8ucmVsc1BLAQItABQABgAIAAAAIQCg5QhUfgIA&#10;AGAFAAAOAAAAAAAAAAAAAAAAAC4CAABkcnMvZTJvRG9jLnhtbFBLAQItABQABgAIAAAAIQBhzhuG&#10;3wAAAAsBAAAPAAAAAAAAAAAAAAAAANgEAABkcnMvZG93bnJldi54bWxQSwUGAAAAAAQABADzAAAA&#10;5AUAAAAA&#10;" fillcolor="#f4f4f4" stroked="f" strokeweight="1pt">
                <w10:wrap anchory="page"/>
              </v:rect>
            </w:pict>
          </mc:Fallback>
        </mc:AlternateContent>
      </w:r>
      <w:r w:rsidR="000D06F7">
        <w:t xml:space="preserve">Local Jobs </w:t>
      </w:r>
      <w:r w:rsidR="00941E3C">
        <w:t>Overview</w:t>
      </w:r>
    </w:p>
    <w:p w14:paraId="2A2D61C5" w14:textId="77777777" w:rsidR="000D06F7" w:rsidRDefault="000D06F7" w:rsidP="00C5052A">
      <w:pPr>
        <w:pStyle w:val="Heading3"/>
        <w:spacing w:before="0" w:line="240" w:lineRule="auto"/>
      </w:pPr>
      <w:r>
        <w:t>Local Jobs Plan</w:t>
      </w:r>
    </w:p>
    <w:p w14:paraId="2A0C7F7C" w14:textId="0079B636" w:rsidR="000D06F7" w:rsidRDefault="00941E3C" w:rsidP="00C5052A">
      <w:pPr>
        <w:spacing w:after="0" w:line="240" w:lineRule="auto"/>
      </w:pPr>
      <w:r>
        <w:t>Each Employment Region</w:t>
      </w:r>
      <w:r w:rsidR="0005641D">
        <w:t xml:space="preserve"> has a</w:t>
      </w:r>
      <w:r w:rsidR="000D06F7">
        <w:t xml:space="preserve"> Local Jobs Plan</w:t>
      </w:r>
      <w:r w:rsidR="0005641D">
        <w:t xml:space="preserve"> which</w:t>
      </w:r>
      <w:r w:rsidR="000D06F7">
        <w:t xml:space="preserve"> </w:t>
      </w:r>
      <w:r w:rsidR="004D73E5">
        <w:t>outlines</w:t>
      </w:r>
      <w:r w:rsidR="000D06F7">
        <w:t xml:space="preserve"> the </w:t>
      </w:r>
      <w:r w:rsidR="00E85502">
        <w:t>labour market</w:t>
      </w:r>
      <w:r w:rsidR="000D06F7">
        <w:t xml:space="preserve"> challenges</w:t>
      </w:r>
      <w:r w:rsidR="0005641D">
        <w:t xml:space="preserve"> in the region </w:t>
      </w:r>
      <w:r w:rsidR="00805564">
        <w:t>and the strategies to address these challenges.</w:t>
      </w:r>
    </w:p>
    <w:p w14:paraId="3C838560" w14:textId="584FE353" w:rsidR="000D06F7" w:rsidRDefault="00B97372" w:rsidP="00C5052A">
      <w:pPr>
        <w:pStyle w:val="Heading3"/>
        <w:spacing w:before="0" w:line="240" w:lineRule="auto"/>
      </w:pPr>
      <w:r>
        <w:t>Job Coordinators</w:t>
      </w:r>
    </w:p>
    <w:p w14:paraId="53449B5D" w14:textId="49E82CBD" w:rsidR="000D06F7" w:rsidRDefault="00B46D4C" w:rsidP="00C5052A">
      <w:pPr>
        <w:spacing w:after="0" w:line="240" w:lineRule="auto"/>
      </w:pPr>
      <w:r>
        <w:t>Each Employment Region has a dedicated Job Coordinator</w:t>
      </w:r>
      <w:r w:rsidR="009809C0">
        <w:t xml:space="preserve"> who </w:t>
      </w:r>
      <w:r w:rsidR="00D87B8F">
        <w:t xml:space="preserve">leverages existing resources, supports local labour markets through structural adjustments and retrenchments, </w:t>
      </w:r>
      <w:r w:rsidR="00716BF0">
        <w:t>and creates opportunities for collaboration between business and communities.</w:t>
      </w:r>
      <w:r w:rsidR="00DD7333">
        <w:br w:type="column"/>
      </w:r>
    </w:p>
    <w:p w14:paraId="0A091B2D" w14:textId="2EFA1829" w:rsidR="000D06F7" w:rsidRDefault="000D06F7" w:rsidP="00C5052A">
      <w:pPr>
        <w:pStyle w:val="Heading3"/>
        <w:spacing w:before="0" w:line="240" w:lineRule="auto"/>
      </w:pPr>
      <w:r>
        <w:t>Local Jobs and Skills Taskforce</w:t>
      </w:r>
    </w:p>
    <w:p w14:paraId="1A643F67" w14:textId="03CD9950" w:rsidR="000D06F7" w:rsidRDefault="000D06F7" w:rsidP="00C5052A">
      <w:pPr>
        <w:spacing w:after="0" w:line="240" w:lineRule="auto"/>
      </w:pPr>
      <w:r>
        <w:t xml:space="preserve">Each Employment Region has its own </w:t>
      </w:r>
      <w:r w:rsidR="00836463">
        <w:t>t</w:t>
      </w:r>
      <w:r>
        <w:t xml:space="preserve">askforce </w:t>
      </w:r>
      <w:r w:rsidR="007D2446">
        <w:t xml:space="preserve">that meets regularly with the Job Coordinator </w:t>
      </w:r>
      <w:r w:rsidR="00836463">
        <w:t xml:space="preserve">to develop an understanding </w:t>
      </w:r>
      <w:r w:rsidR="009F4C2B">
        <w:t>of challenges in the</w:t>
      </w:r>
      <w:r w:rsidR="00836463">
        <w:t xml:space="preserve"> region</w:t>
      </w:r>
      <w:r w:rsidR="009F4C2B">
        <w:t xml:space="preserve"> and implement solutions.</w:t>
      </w:r>
      <w:r w:rsidR="00466015">
        <w:t xml:space="preserve"> The taskforce is comprised of representatives from the region.</w:t>
      </w:r>
    </w:p>
    <w:p w14:paraId="12E112C9" w14:textId="11C22C39" w:rsidR="000D06F7" w:rsidRDefault="00C5052A" w:rsidP="00C5052A">
      <w:pPr>
        <w:pStyle w:val="Heading3"/>
        <w:spacing w:before="0" w:line="240" w:lineRule="auto"/>
      </w:pPr>
      <w:r>
        <w:br/>
      </w:r>
      <w:r w:rsidR="00FB5DF8">
        <w:t xml:space="preserve">Local Jobs, Local People </w:t>
      </w:r>
      <w:r w:rsidR="002D4A96">
        <w:t>G</w:t>
      </w:r>
      <w:r w:rsidR="00FB5DF8">
        <w:t>rant</w:t>
      </w:r>
    </w:p>
    <w:p w14:paraId="595F4A1A" w14:textId="599A5491" w:rsidR="000D06F7" w:rsidRDefault="00C5052A" w:rsidP="00DD7333">
      <w:pPr>
        <w:spacing w:after="120"/>
        <w:sectPr w:rsidR="000D06F7" w:rsidSect="000D06F7">
          <w:type w:val="continuous"/>
          <w:pgSz w:w="16840" w:h="23820"/>
          <w:pgMar w:top="3969" w:right="1418" w:bottom="1418" w:left="1418" w:header="0" w:footer="709" w:gutter="0"/>
          <w:cols w:num="3" w:space="708"/>
          <w:titlePg/>
          <w:docGrid w:linePitch="360"/>
        </w:sectPr>
      </w:pPr>
      <w:r>
        <w:rPr>
          <w:noProof/>
        </w:rPr>
        <mc:AlternateContent>
          <mc:Choice Requires="wps">
            <w:drawing>
              <wp:anchor distT="0" distB="0" distL="114300" distR="114300" simplePos="0" relativeHeight="251658243" behindDoc="0" locked="0" layoutInCell="1" allowOverlap="1" wp14:anchorId="41A06B30" wp14:editId="334AD854">
                <wp:simplePos x="0" y="0"/>
                <wp:positionH relativeFrom="column">
                  <wp:posOffset>3081655</wp:posOffset>
                </wp:positionH>
                <wp:positionV relativeFrom="page">
                  <wp:posOffset>5667375</wp:posOffset>
                </wp:positionV>
                <wp:extent cx="3114675" cy="619125"/>
                <wp:effectExtent l="0" t="0" r="9525" b="9525"/>
                <wp:wrapNone/>
                <wp:docPr id="983763244" name="Rectangle 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114675" cy="619125"/>
                        </a:xfrm>
                        <a:prstGeom prst="roundRect">
                          <a:avLst>
                            <a:gd name="adj" fmla="val 0"/>
                          </a:avLst>
                        </a:prstGeom>
                        <a:solidFill>
                          <a:srgbClr val="F4F4F4"/>
                        </a:solidFill>
                        <a:ln w="158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445F56" w14:textId="77777777" w:rsidR="00C5052A" w:rsidRPr="00E61F67" w:rsidRDefault="00C5052A" w:rsidP="00C5052A">
                            <w:pPr>
                              <w:spacing w:after="0"/>
                              <w:jc w:val="center"/>
                              <w:rPr>
                                <w:color w:val="051532" w:themeColor="text1"/>
                              </w:rPr>
                            </w:pPr>
                            <w:r w:rsidRPr="00E61F67">
                              <w:rPr>
                                <w:color w:val="051532" w:themeColor="text1"/>
                              </w:rPr>
                              <w:t xml:space="preserve">Explore labour market insights for </w:t>
                            </w:r>
                            <w:r>
                              <w:rPr>
                                <w:color w:val="051532" w:themeColor="text1"/>
                              </w:rPr>
                              <w:t xml:space="preserve">the </w:t>
                            </w:r>
                            <w:r>
                              <w:rPr>
                                <w:color w:val="051532" w:themeColor="text1"/>
                              </w:rPr>
                              <w:br/>
                            </w:r>
                            <w:hyperlink r:id="rId12" w:history="1">
                              <w:r w:rsidRPr="005068A4">
                                <w:rPr>
                                  <w:rStyle w:val="Hyperlink"/>
                                </w:rPr>
                                <w:t>Hunter</w:t>
                              </w:r>
                            </w:hyperlink>
                            <w:r w:rsidRPr="00E61F67">
                              <w:rPr>
                                <w:color w:val="051532" w:themeColor="text1"/>
                              </w:rPr>
                              <w:t xml:space="preserve"> Employment Region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A06B30" id="Rectangle 47" o:spid="_x0000_s1026" alt="&quot;&quot;" style="position:absolute;margin-left:242.65pt;margin-top:446.25pt;width:245.25pt;height:48.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wxpgIAAKEFAAAOAAAAZHJzL2Uyb0RvYy54bWysVNtu2zAMfR+wfxD0vjrOkl6COkXQIsOA&#10;oi3aDn1WZCn2IImapMTOvn6UfEm7FXsY1gIKaZKH1BHJy6tWK7IXztdgCpqfTCgRhkNZm21Bvz2v&#10;P51T4gMzJVNgREEPwtOr5ccPl41diClUoErhCIIYv2hsQasQ7CLLPK+EZv4ErDBolOA0C6i6bVY6&#10;1iC6Vtl0MjnNGnCldcCF9/j1pjPSZcKXUvBwL6UXgaiCYm0hnS6dm3hmy0u22Dpmq5r3ZbB/qEKz&#10;2mDSEeqGBUZ2rv4DStfcgQcZTjjoDKSsuUh3wNvkk99u81QxK9JdkBxvR5r8/4Pld/sn++CQhsb6&#10;hUcx3qKVTsdfrI+0iazDSJZoA+H48XOez07P5pRwtJ3mF/l0HtnMjtHW+fBFgCZRKKiDnSkf8UUS&#10;UWx/60NirCSGaWwNVn6nRGqF/O+ZIultEK13RGnAi1EeVF2ua6WS4raba+UIhhV0PYv/fSlv3JQh&#10;Dfbo/ByrjmEGIkBXszJY+pGCJIWDEtFPmUchSV3ipacpMHWnGDMyzoUJeWeqWCm6QuYT/BvqiP0c&#10;IxJBCTAiS8w/YvcAg2cHMmB3Vfb+MVSk5h6DJ38rrAseI1JmMGEM1rUB9x6Awlv1mTv/gaSOmshS&#10;aDctukRxA+XhwREH3ZR5y9c1vvwt8+GBOXxWHEBcFeEeD6kA3wJ6iZIK3M/3vkd/7Ha0UtLgmBbU&#10;/9gxJyhRXw3OwUU+m8W5TspsfjZFxb22bF5bzE5fA/ZIjkvJ8iRG/6AGUTrQL7hRVjErmpjhmLug&#10;PLhBuQ7d+sCdxMVqldxwli0Lt+bJ8ggeCY7N+ty+MGf79g84OHcwjHTf1x25R98YaWC1CyDrEI1H&#10;XnsF90DqoX5nxUXzWk9ex826/AUAAP//AwBQSwMEFAAGAAgAAAAhAJzrs+fhAAAACwEAAA8AAABk&#10;cnMvZG93bnJldi54bWxMj8FOwzAMhu9IvENkJC6IJRsrtKXpxEAcJnGhY3evCW21xilNtpW3x5zg&#10;Zsuffn9/sZpcL052DJ0nDfOZAmGp9qajRsPH9vU2BREiksHek9XwbQOsysuLAnPjz/RuT1VsBIdQ&#10;yFFDG+OQSxnq1joMMz9Y4tunHx1GXsdGmhHPHO56uVDqXjrsiD+0ONjn1taH6ug0eNzMt4eXalgn&#10;N7uvToa39XJXa319NT09goh2in8w/OqzOpTstPdHMkH0GpZpcseohjRbJCCYyB4SLrPnIVMKZFnI&#10;/x3KHwAAAP//AwBQSwECLQAUAAYACAAAACEAtoM4kv4AAADhAQAAEwAAAAAAAAAAAAAAAAAAAAAA&#10;W0NvbnRlbnRfVHlwZXNdLnhtbFBLAQItABQABgAIAAAAIQA4/SH/1gAAAJQBAAALAAAAAAAAAAAA&#10;AAAAAC8BAABfcmVscy8ucmVsc1BLAQItABQABgAIAAAAIQDUU+wxpgIAAKEFAAAOAAAAAAAAAAAA&#10;AAAAAC4CAABkcnMvZTJvRG9jLnhtbFBLAQItABQABgAIAAAAIQCc67Pn4QAAAAsBAAAPAAAAAAAA&#10;AAAAAAAAAAAFAABkcnMvZG93bnJldi54bWxQSwUGAAAAAAQABADzAAAADgYAAAAA&#10;" fillcolor="#f4f4f4" stroked="f" strokeweight="1.25pt">
                <v:stroke joinstyle="miter"/>
                <v:textbox>
                  <w:txbxContent>
                    <w:p w14:paraId="51445F56" w14:textId="77777777" w:rsidR="00C5052A" w:rsidRPr="00E61F67" w:rsidRDefault="00C5052A" w:rsidP="00C5052A">
                      <w:pPr>
                        <w:spacing w:after="0"/>
                        <w:jc w:val="center"/>
                        <w:rPr>
                          <w:color w:val="051532" w:themeColor="text1"/>
                        </w:rPr>
                      </w:pPr>
                      <w:r w:rsidRPr="00E61F67">
                        <w:rPr>
                          <w:color w:val="051532" w:themeColor="text1"/>
                        </w:rPr>
                        <w:t xml:space="preserve">Explore labour market insights for </w:t>
                      </w:r>
                      <w:r>
                        <w:rPr>
                          <w:color w:val="051532" w:themeColor="text1"/>
                        </w:rPr>
                        <w:t xml:space="preserve">the </w:t>
                      </w:r>
                      <w:r>
                        <w:rPr>
                          <w:color w:val="051532" w:themeColor="text1"/>
                        </w:rPr>
                        <w:br/>
                      </w:r>
                      <w:hyperlink r:id="rId13" w:history="1">
                        <w:r w:rsidRPr="005068A4">
                          <w:rPr>
                            <w:rStyle w:val="Hyperlink"/>
                          </w:rPr>
                          <w:t>Hunter</w:t>
                        </w:r>
                      </w:hyperlink>
                      <w:r w:rsidRPr="00E61F67">
                        <w:rPr>
                          <w:color w:val="051532" w:themeColor="text1"/>
                        </w:rPr>
                        <w:t xml:space="preserve"> Employment Region</w:t>
                      </w:r>
                    </w:p>
                  </w:txbxContent>
                </v:textbox>
                <w10:wrap anchory="page"/>
              </v:roundrect>
            </w:pict>
          </mc:Fallback>
        </mc:AlternateContent>
      </w:r>
      <w:r w:rsidR="00794D86">
        <w:t xml:space="preserve">The Local Jobs, Local People </w:t>
      </w:r>
      <w:r w:rsidR="00FE1CAB">
        <w:t>g</w:t>
      </w:r>
      <w:r w:rsidR="00794D86">
        <w:t xml:space="preserve">rant </w:t>
      </w:r>
      <w:r w:rsidR="00497390">
        <w:t>fund</w:t>
      </w:r>
      <w:r w:rsidR="00913702">
        <w:t>s</w:t>
      </w:r>
      <w:r w:rsidR="00497390">
        <w:t xml:space="preserve"> activities that help people into ongoing employment or </w:t>
      </w:r>
      <w:r w:rsidR="003C4B8D">
        <w:t>training</w:t>
      </w:r>
      <w:r w:rsidR="00A71AF1">
        <w:t>.</w:t>
      </w:r>
      <w:r w:rsidR="00913702">
        <w:t xml:space="preserve"> Activities must support local </w:t>
      </w:r>
      <w:r w:rsidR="003B3043">
        <w:t>labour market</w:t>
      </w:r>
      <w:r w:rsidR="00913702">
        <w:t xml:space="preserve"> needs</w:t>
      </w:r>
      <w:r w:rsidR="00AE19CB">
        <w:t>.</w:t>
      </w:r>
      <w:r w:rsidR="00794D86">
        <w:t xml:space="preserve"> </w:t>
      </w:r>
      <w:r w:rsidR="00DD7333">
        <w:br w:type="column"/>
      </w:r>
    </w:p>
    <w:p w14:paraId="4C34E113" w14:textId="45EF2AF2" w:rsidR="00DD7333" w:rsidRPr="008C50DF" w:rsidRDefault="00D97972" w:rsidP="00FF212F">
      <w:pPr>
        <w:pStyle w:val="Heading2"/>
        <w:spacing w:before="480"/>
      </w:pPr>
      <w:r>
        <w:rPr>
          <w:rFonts w:eastAsia="Times New Roman"/>
        </w:rPr>
        <w:t xml:space="preserve">Local </w:t>
      </w:r>
      <w:r w:rsidR="00D17E31">
        <w:rPr>
          <w:rFonts w:eastAsia="Times New Roman"/>
        </w:rPr>
        <w:t>l</w:t>
      </w:r>
      <w:r w:rsidRPr="00250763">
        <w:rPr>
          <w:rFonts w:eastAsia="Times New Roman"/>
        </w:rPr>
        <w:t>abour</w:t>
      </w:r>
      <w:r>
        <w:rPr>
          <w:rFonts w:eastAsia="Times New Roman"/>
        </w:rPr>
        <w:t xml:space="preserve"> </w:t>
      </w:r>
      <w:r w:rsidR="00D17E31">
        <w:rPr>
          <w:rFonts w:eastAsia="Times New Roman"/>
        </w:rPr>
        <w:t>m</w:t>
      </w:r>
      <w:r>
        <w:rPr>
          <w:rFonts w:eastAsia="Times New Roman"/>
        </w:rPr>
        <w:t xml:space="preserve">arket </w:t>
      </w:r>
      <w:r w:rsidR="00D17E31">
        <w:rPr>
          <w:rFonts w:eastAsia="Times New Roman"/>
        </w:rPr>
        <w:t>c</w:t>
      </w:r>
      <w:r>
        <w:rPr>
          <w:rFonts w:eastAsia="Times New Roman"/>
        </w:rPr>
        <w:t>hallenges</w:t>
      </w:r>
      <w:r w:rsidR="0095291A">
        <w:rPr>
          <w:rFonts w:eastAsia="Times New Roman"/>
        </w:rPr>
        <w:t xml:space="preserve"> </w:t>
      </w:r>
    </w:p>
    <w:p w14:paraId="0C086AC9" w14:textId="77777777" w:rsidR="00DD7333" w:rsidRDefault="00DD7333" w:rsidP="00DD7333">
      <w:pPr>
        <w:numPr>
          <w:ilvl w:val="0"/>
          <w:numId w:val="14"/>
        </w:numPr>
        <w:spacing w:after="120"/>
        <w:sectPr w:rsidR="00DD7333" w:rsidSect="00DD7333">
          <w:headerReference w:type="default" r:id="rId14"/>
          <w:type w:val="continuous"/>
          <w:pgSz w:w="16840" w:h="23820"/>
          <w:pgMar w:top="1418" w:right="1418" w:bottom="1418" w:left="1418" w:header="0" w:footer="709" w:gutter="0"/>
          <w:cols w:space="708"/>
          <w:titlePg/>
          <w:docGrid w:linePitch="360"/>
        </w:sectPr>
      </w:pPr>
    </w:p>
    <w:p w14:paraId="799F13D5" w14:textId="77777777" w:rsidR="00A72838" w:rsidRDefault="00A72838" w:rsidP="00A72838">
      <w:pPr>
        <w:numPr>
          <w:ilvl w:val="0"/>
          <w:numId w:val="14"/>
        </w:numPr>
        <w:spacing w:after="0"/>
        <w:ind w:left="284" w:hanging="284"/>
      </w:pPr>
      <w:r>
        <w:t>Growing mismatch between the region’s current skills and the skills in demand across online job advertisements, particularly across higher skills.</w:t>
      </w:r>
    </w:p>
    <w:p w14:paraId="66C8BA74" w14:textId="2B0474E5" w:rsidR="00A72838" w:rsidRDefault="00A72838" w:rsidP="00A72838">
      <w:pPr>
        <w:numPr>
          <w:ilvl w:val="0"/>
          <w:numId w:val="14"/>
        </w:numPr>
        <w:spacing w:after="0"/>
        <w:ind w:left="284" w:hanging="284"/>
      </w:pPr>
      <w:r>
        <w:t xml:space="preserve">Small and medium enterprises (SMEs) lack capacity to support local initiatives and pilot innovative recruitment methods, due to limited time, </w:t>
      </w:r>
      <w:r w:rsidR="008C7407">
        <w:t>resources</w:t>
      </w:r>
      <w:r>
        <w:t xml:space="preserve"> and staffing challenges.</w:t>
      </w:r>
    </w:p>
    <w:p w14:paraId="1A073FE0" w14:textId="77777777" w:rsidR="00A72838" w:rsidRDefault="00A72838" w:rsidP="00A72838">
      <w:pPr>
        <w:numPr>
          <w:ilvl w:val="0"/>
          <w:numId w:val="14"/>
        </w:numPr>
        <w:spacing w:after="0"/>
        <w:ind w:left="284" w:hanging="284"/>
      </w:pPr>
      <w:r>
        <w:t>Limited</w:t>
      </w:r>
      <w:r w:rsidRPr="00E52EEA">
        <w:t xml:space="preserve"> understanding across industry around</w:t>
      </w:r>
      <w:r>
        <w:t xml:space="preserve"> various</w:t>
      </w:r>
      <w:r w:rsidRPr="00E52EEA">
        <w:t xml:space="preserve"> visa pathways</w:t>
      </w:r>
      <w:r>
        <w:t xml:space="preserve"> and employment programs, impacting skilled migrant employment.</w:t>
      </w:r>
    </w:p>
    <w:p w14:paraId="27FEF18D" w14:textId="77777777" w:rsidR="00A72838" w:rsidRDefault="00A72838" w:rsidP="00A72838">
      <w:pPr>
        <w:numPr>
          <w:ilvl w:val="0"/>
          <w:numId w:val="14"/>
        </w:numPr>
        <w:spacing w:after="0"/>
        <w:ind w:left="284" w:hanging="284"/>
      </w:pPr>
      <w:r>
        <w:t xml:space="preserve">Growing concerns around loss of higher skills due to mining closures </w:t>
      </w:r>
      <w:proofErr w:type="gramStart"/>
      <w:r>
        <w:t>as a result of</w:t>
      </w:r>
      <w:proofErr w:type="gramEnd"/>
      <w:r>
        <w:t xml:space="preserve"> the region’s transition to net zero.</w:t>
      </w:r>
    </w:p>
    <w:p w14:paraId="79D4D891" w14:textId="77777777" w:rsidR="00A72838" w:rsidRDefault="00A72838" w:rsidP="00C5052A">
      <w:pPr>
        <w:numPr>
          <w:ilvl w:val="0"/>
          <w:numId w:val="14"/>
        </w:numPr>
        <w:spacing w:after="0"/>
        <w:ind w:left="284" w:hanging="284"/>
      </w:pPr>
      <w:r>
        <w:rPr>
          <w:lang w:val="en-US"/>
        </w:rPr>
        <w:t>Local</w:t>
      </w:r>
      <w:r w:rsidRPr="00A17AD2">
        <w:rPr>
          <w:lang w:val="en-US"/>
        </w:rPr>
        <w:t xml:space="preserve"> initiatives launched simultaneously, creating confusion and fatigue</w:t>
      </w:r>
      <w:r>
        <w:rPr>
          <w:lang w:val="en-US"/>
        </w:rPr>
        <w:t xml:space="preserve"> across businesses.</w:t>
      </w:r>
    </w:p>
    <w:p w14:paraId="3C8CA9E5" w14:textId="0160CE3E" w:rsidR="00A72838" w:rsidRDefault="00A72838" w:rsidP="00C50FDB">
      <w:pPr>
        <w:numPr>
          <w:ilvl w:val="0"/>
          <w:numId w:val="14"/>
        </w:numPr>
        <w:spacing w:after="0"/>
        <w:ind w:left="284" w:hanging="284"/>
      </w:pPr>
      <w:r>
        <w:t>Ongoing retrenchments and business closures across mining, administration, retail, health care and other industries contributing to rising unemployment.</w:t>
      </w:r>
    </w:p>
    <w:p w14:paraId="594C951C" w14:textId="0F508BDB" w:rsidR="00C50FDB" w:rsidRDefault="00A72838" w:rsidP="00C50FDB">
      <w:pPr>
        <w:numPr>
          <w:ilvl w:val="0"/>
          <w:numId w:val="14"/>
        </w:numPr>
        <w:spacing w:after="0"/>
        <w:ind w:left="284" w:hanging="284"/>
      </w:pPr>
      <w:r>
        <w:t>Limited access to public transport in various parts of the region</w:t>
      </w:r>
      <w:r w:rsidR="003970BF">
        <w:t xml:space="preserve">, </w:t>
      </w:r>
      <w:r>
        <w:t xml:space="preserve">limiting participants employment capacity and access to major industrial employment hubs. Limited </w:t>
      </w:r>
      <w:r w:rsidR="7D65D201">
        <w:t>learn-to-</w:t>
      </w:r>
      <w:r>
        <w:t>drive training options delaying participants in gaining driver</w:t>
      </w:r>
      <w:r w:rsidR="653A9C6A">
        <w:t>’</w:t>
      </w:r>
      <w:r>
        <w:t>s licences, particularly in rural towns.</w:t>
      </w:r>
    </w:p>
    <w:p w14:paraId="15DE9B86" w14:textId="7545D37A" w:rsidR="00A72838" w:rsidRDefault="00A72838" w:rsidP="00C5052A">
      <w:pPr>
        <w:spacing w:after="0"/>
        <w:sectPr w:rsidR="00A72838" w:rsidSect="00A72838">
          <w:type w:val="continuous"/>
          <w:pgSz w:w="16840" w:h="23820"/>
          <w:pgMar w:top="1418" w:right="1418" w:bottom="1418" w:left="1418" w:header="0" w:footer="709" w:gutter="0"/>
          <w:cols w:num="2" w:space="708"/>
          <w:titlePg/>
          <w:docGrid w:linePitch="360"/>
        </w:sectPr>
      </w:pPr>
    </w:p>
    <w:p w14:paraId="408C2363" w14:textId="0A436D38" w:rsidR="00A8385D" w:rsidRPr="008C50DF" w:rsidRDefault="00547102" w:rsidP="00C5052A">
      <w:pPr>
        <w:pStyle w:val="Heading2"/>
        <w:spacing w:before="0"/>
        <w:sectPr w:rsidR="00A8385D" w:rsidRPr="008C50DF" w:rsidSect="00DD7333">
          <w:type w:val="continuous"/>
          <w:pgSz w:w="16840" w:h="23820"/>
          <w:pgMar w:top="1418" w:right="1418" w:bottom="1418" w:left="1418" w:header="0" w:footer="709" w:gutter="0"/>
          <w:cols w:space="708"/>
          <w:titlePg/>
          <w:docGrid w:linePitch="360"/>
        </w:sectPr>
      </w:pPr>
      <w:r>
        <w:t xml:space="preserve">Local </w:t>
      </w:r>
      <w:r w:rsidR="00D17E31">
        <w:t>p</w:t>
      </w:r>
      <w:r w:rsidR="00014617" w:rsidRPr="008C50DF">
        <w:t xml:space="preserve">riorities </w:t>
      </w:r>
    </w:p>
    <w:p w14:paraId="30C63CA0" w14:textId="77777777" w:rsidR="00833940" w:rsidRDefault="00833940" w:rsidP="00C5052A">
      <w:pPr>
        <w:pStyle w:val="Heading3"/>
        <w:spacing w:before="0"/>
      </w:pPr>
      <w:r w:rsidRPr="00A72838">
        <w:t xml:space="preserve">Priority 1 – </w:t>
      </w:r>
      <w:r>
        <w:t>Construction, infrastructure and trades</w:t>
      </w:r>
    </w:p>
    <w:p w14:paraId="40109A7F" w14:textId="77777777" w:rsidR="00833940" w:rsidRDefault="00833940" w:rsidP="00833940">
      <w:pPr>
        <w:pStyle w:val="Heading4"/>
        <w:spacing w:before="0"/>
      </w:pPr>
      <w:r>
        <w:t>What are our challenges?</w:t>
      </w:r>
    </w:p>
    <w:p w14:paraId="5803C1D8" w14:textId="4B73E824" w:rsidR="00833940" w:rsidRPr="00AB0F24" w:rsidRDefault="00833940" w:rsidP="00833940">
      <w:pPr>
        <w:spacing w:after="0"/>
      </w:pPr>
      <w:r>
        <w:t xml:space="preserve">The increase in major construction and infrastructure projects across the Hunter </w:t>
      </w:r>
      <w:r w:rsidR="3F153F95">
        <w:t xml:space="preserve">is placing pressure on </w:t>
      </w:r>
      <w:r>
        <w:t xml:space="preserve">workforce </w:t>
      </w:r>
      <w:r w:rsidR="2C033F60">
        <w:t xml:space="preserve">capacity </w:t>
      </w:r>
      <w:r>
        <w:t xml:space="preserve">and skills </w:t>
      </w:r>
      <w:r w:rsidR="5979EE98">
        <w:t>availability</w:t>
      </w:r>
      <w:r>
        <w:t>. There is a clear mismatch between the region’s current and predicted skills, and the skills required across major projects. There are remaining low levels of diversification across industry</w:t>
      </w:r>
      <w:r w:rsidR="00041102">
        <w:t>.</w:t>
      </w:r>
    </w:p>
    <w:p w14:paraId="23304ECB" w14:textId="77777777" w:rsidR="00833940" w:rsidRPr="00250763" w:rsidRDefault="00833940" w:rsidP="00833940">
      <w:pPr>
        <w:pStyle w:val="Heading4"/>
        <w:spacing w:before="0"/>
        <w:rPr>
          <w:iCs w:val="0"/>
        </w:rPr>
      </w:pPr>
      <w:r w:rsidRPr="00250763">
        <w:rPr>
          <w:iCs w:val="0"/>
        </w:rPr>
        <w:t>How are we responding?</w:t>
      </w:r>
    </w:p>
    <w:p w14:paraId="5CC5DE69" w14:textId="06F4BC05" w:rsidR="00833940" w:rsidRDefault="00833940" w:rsidP="00833940">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Creation and delivery of pre-employment programs to provide industry exposure, accredited construction training/licencing and connection to tier one, two and three contractors. Initiatives </w:t>
      </w:r>
      <w:proofErr w:type="gramStart"/>
      <w:r>
        <w:t>include:</w:t>
      </w:r>
      <w:proofErr w:type="gramEnd"/>
      <w:r>
        <w:t xml:space="preserve"> Aboriginal and Torries Strait Islander Construction Pre-Employment Program, supporting First Nations Female participants</w:t>
      </w:r>
      <w:r w:rsidR="000B7667">
        <w:t>.</w:t>
      </w:r>
    </w:p>
    <w:p w14:paraId="2DF25C81" w14:textId="77777777" w:rsidR="00833940" w:rsidRDefault="00833940" w:rsidP="00833940">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Offering taster programs and Industry awareness sessions. Initiatives include: ‘Lift Her Up’ Women in Crane Operations information session, working with Career Links </w:t>
      </w:r>
      <w:proofErr w:type="spellStart"/>
      <w:r>
        <w:t>EmpowerHER</w:t>
      </w:r>
      <w:proofErr w:type="spellEnd"/>
      <w:r>
        <w:t xml:space="preserve"> Program, offering information and support to women interested in entering the crane industry. </w:t>
      </w:r>
    </w:p>
    <w:p w14:paraId="45D38C17" w14:textId="77777777" w:rsidR="00833940" w:rsidRDefault="00833940" w:rsidP="00833940">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Remaining abreast of current and upcoming major infrastructure projects across the region through various relationships, events, working groups and the Hunter Jobs and Skills Taskforce.</w:t>
      </w:r>
    </w:p>
    <w:p w14:paraId="5FB23648" w14:textId="75DDB09A" w:rsidR="00833940" w:rsidRDefault="00833940" w:rsidP="00833940">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Establishment of a ‘Hunter Infrastructure Projects’ resource, providing information on current and upcoming regional infrastructure projects.</w:t>
      </w:r>
    </w:p>
    <w:p w14:paraId="7CE94870" w14:textId="7C68882E" w:rsidR="00833940" w:rsidRPr="00833940" w:rsidRDefault="00833940" w:rsidP="00C5052A">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Ongoing promotion of local industry pathways and initiatives through the region</w:t>
      </w:r>
      <w:r w:rsidR="14564404">
        <w:t>’</w:t>
      </w:r>
      <w:r>
        <w:t xml:space="preserve">s Employment Service Providers through the </w:t>
      </w:r>
      <w:hyperlink r:id="rId15" w:history="1">
        <w:r w:rsidRPr="3ACE69E9">
          <w:rPr>
            <w:rStyle w:val="Hyperlink"/>
          </w:rPr>
          <w:t>Hunter Local Jobs Board.</w:t>
        </w:r>
      </w:hyperlink>
    </w:p>
    <w:p w14:paraId="415F1F4B" w14:textId="77777777" w:rsidR="00406AD7" w:rsidRDefault="00406AD7" w:rsidP="00C5052A">
      <w:pPr>
        <w:pStyle w:val="Heading3"/>
        <w:spacing w:before="0"/>
      </w:pPr>
      <w:r w:rsidRPr="00A72838">
        <w:t xml:space="preserve">Priority 2 – </w:t>
      </w:r>
      <w:r>
        <w:t xml:space="preserve">Manufacturing, advanced manufacturing and defence industry </w:t>
      </w:r>
    </w:p>
    <w:p w14:paraId="794061E0" w14:textId="77777777" w:rsidR="00406AD7" w:rsidRDefault="00406AD7" w:rsidP="00406AD7">
      <w:pPr>
        <w:pStyle w:val="Heading4"/>
        <w:spacing w:before="0"/>
      </w:pPr>
      <w:r>
        <w:t xml:space="preserve">What are our challenges? </w:t>
      </w:r>
    </w:p>
    <w:p w14:paraId="35F7C237" w14:textId="3B35E02E" w:rsidR="00406AD7" w:rsidRPr="00250763" w:rsidRDefault="00406AD7" w:rsidP="00406AD7">
      <w:pPr>
        <w:spacing w:after="0"/>
      </w:pPr>
      <w:r>
        <w:t xml:space="preserve">Increased manufacturing and advanced manufacturing opportunities across the region </w:t>
      </w:r>
      <w:r w:rsidR="00F823DF">
        <w:t>and</w:t>
      </w:r>
      <w:r>
        <w:t xml:space="preserve"> a rapidly growing defence sector are driving workforce shortages. Many advertised positions require higher skills, with local skill levels not meeting this demand. An aging workforce </w:t>
      </w:r>
      <w:r w:rsidR="7019A0BB">
        <w:t xml:space="preserve">is leading to increased </w:t>
      </w:r>
      <w:r>
        <w:t>retirement</w:t>
      </w:r>
      <w:r w:rsidR="0ED0BEA6">
        <w:t>,</w:t>
      </w:r>
      <w:r>
        <w:t xml:space="preserve"> contribut</w:t>
      </w:r>
      <w:r w:rsidR="744E52BB">
        <w:t>ing</w:t>
      </w:r>
      <w:r>
        <w:t xml:space="preserve"> to reduced talent and skills across the sector. </w:t>
      </w:r>
      <w:r w:rsidR="5C013C5A">
        <w:t>There is l</w:t>
      </w:r>
      <w:r>
        <w:t>imited knowledge across access, onboarding and the variety of occupations within manufacturing and defence industries.</w:t>
      </w:r>
    </w:p>
    <w:p w14:paraId="7CE28AEC" w14:textId="77777777" w:rsidR="00406AD7" w:rsidRPr="00250763" w:rsidRDefault="00406AD7" w:rsidP="00406AD7">
      <w:pPr>
        <w:pStyle w:val="Heading4"/>
        <w:spacing w:before="0"/>
        <w:rPr>
          <w:iCs w:val="0"/>
        </w:rPr>
      </w:pPr>
      <w:r w:rsidRPr="00250763">
        <w:rPr>
          <w:iCs w:val="0"/>
        </w:rPr>
        <w:t>How are we responding?</w:t>
      </w:r>
    </w:p>
    <w:p w14:paraId="6DC106F7" w14:textId="52F1238B" w:rsidR="00406AD7" w:rsidRDefault="00406AD7" w:rsidP="00406AD7">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Collaboratively working with various local Registered Training Organisations and industry to deliver tailored courses</w:t>
      </w:r>
      <w:r w:rsidR="00C50FDB">
        <w:t xml:space="preserve">, </w:t>
      </w:r>
      <w:r>
        <w:t>pre-employment programs</w:t>
      </w:r>
      <w:r w:rsidR="00C50FDB">
        <w:t xml:space="preserve"> and local careers events</w:t>
      </w:r>
      <w:r>
        <w:t>, supporting entry level recruitment.</w:t>
      </w:r>
    </w:p>
    <w:p w14:paraId="0BF84721" w14:textId="175A462E" w:rsidR="00406AD7" w:rsidRPr="00AB0F24" w:rsidRDefault="00406AD7" w:rsidP="00406AD7">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Promotion of entry level STEM (Science, Technology, Engineering and Mathematics) programs. Promotion of STEM career pathways through the </w:t>
      </w:r>
      <w:r w:rsidRPr="001C46A8">
        <w:t xml:space="preserve">Hunter Secondary Head Teacher </w:t>
      </w:r>
      <w:r w:rsidR="00A6481B">
        <w:t>and</w:t>
      </w:r>
      <w:r>
        <w:t xml:space="preserve"> Career Advisors </w:t>
      </w:r>
      <w:r w:rsidRPr="001C46A8">
        <w:t>Professional Learning Network</w:t>
      </w:r>
      <w:r>
        <w:t>s.</w:t>
      </w:r>
    </w:p>
    <w:p w14:paraId="4ECD812C" w14:textId="77777777" w:rsidR="00406AD7" w:rsidRDefault="00406AD7" w:rsidP="00406AD7">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Remaining abreast of current and upcoming industry needs across the region through various relationships, events, working groups, Group Training Organisations and the Hunter Jobs and Skills Taskforce.</w:t>
      </w:r>
    </w:p>
    <w:p w14:paraId="3CE15A10" w14:textId="1474DA3B" w:rsidR="00406AD7" w:rsidRPr="00AB0F24" w:rsidRDefault="00406AD7" w:rsidP="00406AD7">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lastRenderedPageBreak/>
        <w:t>Ongoing promotion of local industry pathways and initiatives through the region</w:t>
      </w:r>
      <w:r w:rsidR="00593558">
        <w:t>’</w:t>
      </w:r>
      <w:r>
        <w:t xml:space="preserve">s Employment Service Providers. Offering opportunities to Workforce Australia </w:t>
      </w:r>
      <w:r w:rsidR="003B330A">
        <w:t>p</w:t>
      </w:r>
      <w:r>
        <w:t xml:space="preserve">articipants </w:t>
      </w:r>
      <w:r w:rsidR="00D84753">
        <w:t>including</w:t>
      </w:r>
      <w:r>
        <w:t xml:space="preserve"> disadvantaged cohorts through the </w:t>
      </w:r>
      <w:hyperlink r:id="rId16" w:history="1">
        <w:r w:rsidRPr="00667724">
          <w:rPr>
            <w:rStyle w:val="Hyperlink"/>
          </w:rPr>
          <w:t>Hunter Local Jobs Board.</w:t>
        </w:r>
      </w:hyperlink>
    </w:p>
    <w:p w14:paraId="2E5A8367" w14:textId="77777777" w:rsidR="00406AD7" w:rsidRPr="00B35A6C" w:rsidRDefault="00406AD7" w:rsidP="00C5052A">
      <w:pPr>
        <w:pStyle w:val="Heading3"/>
        <w:spacing w:before="0"/>
      </w:pPr>
      <w:r>
        <w:t>Priority 3 – Health, care and community services</w:t>
      </w:r>
    </w:p>
    <w:p w14:paraId="616FC9ED" w14:textId="77777777" w:rsidR="00406AD7" w:rsidRDefault="00406AD7" w:rsidP="00406AD7">
      <w:pPr>
        <w:pStyle w:val="Heading4"/>
        <w:spacing w:before="0"/>
      </w:pPr>
      <w:r>
        <w:t xml:space="preserve">What are our challenges? </w:t>
      </w:r>
    </w:p>
    <w:p w14:paraId="18A27C31" w14:textId="39AED8B3" w:rsidR="00406AD7" w:rsidRPr="00AB0F24" w:rsidRDefault="00406AD7" w:rsidP="00406AD7">
      <w:pPr>
        <w:spacing w:after="0"/>
      </w:pPr>
      <w:r>
        <w:t xml:space="preserve">Ongoing skills and workforce shortages across aged, disability and child-care sectors. Negative industry perceptions, particularly across limited work-life balance, emotionally taxing and challenging work conditions, limited public recognition and complex regulatory environments </w:t>
      </w:r>
      <w:r w:rsidR="7C77556B">
        <w:t>are contributing to</w:t>
      </w:r>
      <w:r>
        <w:t xml:space="preserve"> limited applicants. An aging workforce </w:t>
      </w:r>
      <w:r w:rsidR="4D173809">
        <w:t xml:space="preserve">is leading to increased </w:t>
      </w:r>
      <w:r>
        <w:t>retirement</w:t>
      </w:r>
      <w:r w:rsidR="504421DB">
        <w:t>,</w:t>
      </w:r>
      <w:r>
        <w:t xml:space="preserve"> contribut</w:t>
      </w:r>
      <w:r w:rsidR="660E102D">
        <w:t>ing</w:t>
      </w:r>
      <w:r>
        <w:t xml:space="preserve"> to reduced talent and skills across the sector. </w:t>
      </w:r>
      <w:r w:rsidR="5BBF6C4D">
        <w:t>There is l</w:t>
      </w:r>
      <w:r>
        <w:t xml:space="preserve">imited knowledge </w:t>
      </w:r>
      <w:r w:rsidR="007952FD">
        <w:t xml:space="preserve">around </w:t>
      </w:r>
      <w:r>
        <w:t>access, onboarding and the variety of occupations</w:t>
      </w:r>
      <w:r w:rsidR="62F5F8D4">
        <w:t>, and</w:t>
      </w:r>
      <w:r w:rsidR="679E248A">
        <w:t xml:space="preserve"> career</w:t>
      </w:r>
      <w:r w:rsidR="62F5F8D4">
        <w:t xml:space="preserve"> progression potential,</w:t>
      </w:r>
      <w:r>
        <w:t xml:space="preserve"> across the sector. </w:t>
      </w:r>
    </w:p>
    <w:p w14:paraId="2C831747" w14:textId="77777777" w:rsidR="00406AD7" w:rsidRPr="00B35A6C" w:rsidRDefault="00406AD7" w:rsidP="00406AD7">
      <w:pPr>
        <w:pStyle w:val="Heading4"/>
        <w:spacing w:before="0"/>
      </w:pPr>
      <w:r w:rsidRPr="00B35A6C">
        <w:t>How are we responding?</w:t>
      </w:r>
    </w:p>
    <w:p w14:paraId="7BD7D566" w14:textId="6159AAC6" w:rsidR="00DF125C" w:rsidRDefault="00406AD7" w:rsidP="00C5052A">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Collaboratively working with various local Registered Training Organisations and industry to deliver tailored courses</w:t>
      </w:r>
      <w:r w:rsidR="00DF125C">
        <w:t xml:space="preserve">, </w:t>
      </w:r>
      <w:r>
        <w:t>pre-employment programs</w:t>
      </w:r>
      <w:r w:rsidR="00DF125C">
        <w:t xml:space="preserve"> and local careers events,</w:t>
      </w:r>
      <w:r>
        <w:t xml:space="preserve"> supporting entry level recruitment. </w:t>
      </w:r>
    </w:p>
    <w:p w14:paraId="51EA3E9F" w14:textId="16E5EAFA" w:rsidR="00406AD7" w:rsidRDefault="00406AD7" w:rsidP="00C5052A">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Establishment and co-chairing of the cross-regional Central Coast and Hunter Care Working Group, consisting of 65 members representing industry, training and NSW Industry Training Advisory Bodies. This group promotes industry opportunities, </w:t>
      </w:r>
      <w:r w:rsidR="592432F1">
        <w:t xml:space="preserve">supports </w:t>
      </w:r>
      <w:r>
        <w:t>local initiatives and collaboratively works together to develop solutions.</w:t>
      </w:r>
    </w:p>
    <w:p w14:paraId="3112A5BD" w14:textId="4673A0B1" w:rsidR="00406AD7" w:rsidRDefault="00406AD7" w:rsidP="00C5052A">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Ongoing promotion of local industry pathways and initiatives through the region</w:t>
      </w:r>
      <w:r w:rsidR="4F5EAA00">
        <w:t>’</w:t>
      </w:r>
      <w:r>
        <w:t xml:space="preserve">s Employment Service Providers. Offering opportunities to Workforce Australia Participants </w:t>
      </w:r>
      <w:r w:rsidR="00735081">
        <w:t>including</w:t>
      </w:r>
      <w:r>
        <w:t xml:space="preserve"> disadvantaged cohorts through the </w:t>
      </w:r>
      <w:hyperlink r:id="rId17" w:history="1">
        <w:r w:rsidRPr="00216150">
          <w:rPr>
            <w:rStyle w:val="Hyperlink"/>
          </w:rPr>
          <w:t>Hunter Local Jobs Board.</w:t>
        </w:r>
      </w:hyperlink>
    </w:p>
    <w:p w14:paraId="219F3684" w14:textId="77777777" w:rsidR="00406AD7" w:rsidRPr="00B35A6C" w:rsidRDefault="00406AD7" w:rsidP="00C5052A">
      <w:pPr>
        <w:pStyle w:val="Heading3"/>
        <w:spacing w:before="0"/>
      </w:pPr>
      <w:r>
        <w:t>Priority 4 – Hospitality, tourism and customer service</w:t>
      </w:r>
    </w:p>
    <w:p w14:paraId="73FB3393" w14:textId="77777777" w:rsidR="00406AD7" w:rsidRDefault="00406AD7" w:rsidP="00406AD7">
      <w:pPr>
        <w:pStyle w:val="Heading4"/>
        <w:spacing w:before="0"/>
      </w:pPr>
      <w:r>
        <w:t xml:space="preserve">What are our challenges? </w:t>
      </w:r>
    </w:p>
    <w:p w14:paraId="06F69580" w14:textId="1D60BDE5" w:rsidR="00406AD7" w:rsidRPr="00AB0F24" w:rsidRDefault="00406AD7" w:rsidP="00406AD7">
      <w:pPr>
        <w:spacing w:after="0"/>
      </w:pPr>
      <w:r>
        <w:t xml:space="preserve">Ongoing workforce demand and retention challenges. The industry is perceived as a short term or ‘stop-gap’ job, rather than a meaningful long-term career, </w:t>
      </w:r>
      <w:r w:rsidR="2FE8EF17">
        <w:t xml:space="preserve">resulting in </w:t>
      </w:r>
      <w:r>
        <w:t xml:space="preserve">limited entry and workforce development opportunities. The industry is typically inconsistent, particularly across hours/peak seasons, </w:t>
      </w:r>
      <w:r w:rsidR="6C72662E">
        <w:t xml:space="preserve">contributing to </w:t>
      </w:r>
      <w:r>
        <w:t xml:space="preserve">limited applicants. </w:t>
      </w:r>
      <w:r w:rsidR="65767EA4">
        <w:t>There is l</w:t>
      </w:r>
      <w:r>
        <w:t xml:space="preserve">imited knowledge </w:t>
      </w:r>
      <w:r w:rsidR="00B7772D">
        <w:t xml:space="preserve">around </w:t>
      </w:r>
      <w:r>
        <w:t>access, onboarding and the variety of occupations</w:t>
      </w:r>
      <w:r w:rsidR="589C6D76">
        <w:t xml:space="preserve">, and </w:t>
      </w:r>
      <w:r w:rsidR="6C3AF23E">
        <w:t xml:space="preserve">career </w:t>
      </w:r>
      <w:r w:rsidR="589C6D76">
        <w:t>progression potential,</w:t>
      </w:r>
      <w:r>
        <w:t xml:space="preserve"> across the sector. </w:t>
      </w:r>
    </w:p>
    <w:p w14:paraId="3CD21628" w14:textId="77777777" w:rsidR="00406AD7" w:rsidRPr="00B35A6C" w:rsidRDefault="00406AD7" w:rsidP="00406AD7">
      <w:pPr>
        <w:pStyle w:val="Heading4"/>
        <w:spacing w:before="0"/>
      </w:pPr>
      <w:r w:rsidRPr="00B35A6C">
        <w:t>How are we responding?</w:t>
      </w:r>
    </w:p>
    <w:p w14:paraId="03DB592D" w14:textId="79AAE603" w:rsidR="00406AD7" w:rsidRPr="00AB0F24" w:rsidRDefault="00406AD7" w:rsidP="00406AD7">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Collaboratively working with various local Registered Training Organisations</w:t>
      </w:r>
      <w:r w:rsidR="001B1FF7">
        <w:t>, community organisations</w:t>
      </w:r>
      <w:r>
        <w:t xml:space="preserve"> and industry to deliver tailored courses and pre-employment programs, supporting entry level recruitment. Initiatives include: ‘Singleton Hospitality Pre-Employment Program’, delivered by Singleton Council and Genu Training</w:t>
      </w:r>
      <w:r w:rsidR="00FD7EE3">
        <w:t xml:space="preserve"> and</w:t>
      </w:r>
      <w:r>
        <w:t xml:space="preserve"> </w:t>
      </w:r>
      <w:r w:rsidR="00FD7EE3">
        <w:t>t</w:t>
      </w:r>
      <w:r>
        <w:t xml:space="preserve">he ‘Double Take’ </w:t>
      </w:r>
      <w:r w:rsidR="009337DD">
        <w:t>h</w:t>
      </w:r>
      <w:r>
        <w:t xml:space="preserve">ospitality </w:t>
      </w:r>
      <w:r w:rsidR="009337DD">
        <w:t>p</w:t>
      </w:r>
      <w:r>
        <w:t>rogram, delivered by Nudge On.</w:t>
      </w:r>
    </w:p>
    <w:p w14:paraId="10F8CE65" w14:textId="27C3F786" w:rsidR="00406AD7" w:rsidRDefault="00406AD7" w:rsidP="00C5052A">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Establishment and chairing of the Hunter Hospitality and Tourism Jobs and Skills Working Group, consisting of 20 members representing industry</w:t>
      </w:r>
      <w:r w:rsidR="001B1FF7">
        <w:t xml:space="preserve"> and training. </w:t>
      </w:r>
    </w:p>
    <w:p w14:paraId="3412B143" w14:textId="3FFB3190" w:rsidR="00406AD7" w:rsidRDefault="00406AD7" w:rsidP="00C5052A">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Delivery of careers expos and events, supporting connection between participants seeking employment and local industry employers.</w:t>
      </w:r>
    </w:p>
    <w:p w14:paraId="56047C06" w14:textId="5C59F4DF" w:rsidR="00406AD7" w:rsidRDefault="00406AD7" w:rsidP="00406AD7">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Ongoing promotion of local industry pathways and initiatives through the regions Employment Service Providers. Offering opportunities to Workforce Australia </w:t>
      </w:r>
      <w:r w:rsidR="005E34F5">
        <w:t>p</w:t>
      </w:r>
      <w:r>
        <w:t xml:space="preserve">articipants </w:t>
      </w:r>
      <w:r w:rsidR="00735081">
        <w:t>including</w:t>
      </w:r>
      <w:r>
        <w:t xml:space="preserve"> disadvantaged cohorts through the </w:t>
      </w:r>
      <w:hyperlink r:id="rId18" w:history="1">
        <w:r w:rsidRPr="00667724">
          <w:rPr>
            <w:rStyle w:val="Hyperlink"/>
          </w:rPr>
          <w:t>Hunter Local Jobs Board.</w:t>
        </w:r>
      </w:hyperlink>
    </w:p>
    <w:p w14:paraId="1A922DB8" w14:textId="77777777" w:rsidR="00406AD7" w:rsidRPr="00B35A6C" w:rsidRDefault="00406AD7" w:rsidP="00C5052A">
      <w:pPr>
        <w:pStyle w:val="Heading3"/>
        <w:spacing w:before="0"/>
      </w:pPr>
      <w:r w:rsidRPr="00B35A6C">
        <w:t xml:space="preserve">Priority </w:t>
      </w:r>
      <w:r>
        <w:t>5</w:t>
      </w:r>
      <w:r w:rsidRPr="00B35A6C">
        <w:t xml:space="preserve"> – </w:t>
      </w:r>
      <w:r>
        <w:t>Net zero and emerging industries</w:t>
      </w:r>
    </w:p>
    <w:p w14:paraId="74F0B45F" w14:textId="77777777" w:rsidR="00406AD7" w:rsidRDefault="00406AD7" w:rsidP="00406AD7">
      <w:pPr>
        <w:pStyle w:val="Heading4"/>
        <w:spacing w:before="0"/>
      </w:pPr>
      <w:r>
        <w:t xml:space="preserve">What are our challenges? </w:t>
      </w:r>
    </w:p>
    <w:p w14:paraId="51449A1F" w14:textId="22A9469E" w:rsidR="00406AD7" w:rsidRPr="00C5052A" w:rsidRDefault="00E33AB5" w:rsidP="00C5052A">
      <w:pPr>
        <w:spacing w:after="0"/>
        <w:rPr>
          <w:sz w:val="24"/>
        </w:rPr>
      </w:pPr>
      <w:r>
        <w:rPr>
          <w:sz w:val="22"/>
        </w:rPr>
        <w:t>Community understanding of net zero projects, emerging industries, and the timing and scale of future employment opportunities remains limited. Inconsistent visibility of project progress has contributed to confusion and consultation fatigue. At the same time, the closure of coal mines and coal fired power stations presents ongoing risks of workforce displacement and skills loss across the region.</w:t>
      </w:r>
    </w:p>
    <w:p w14:paraId="4FD9699B" w14:textId="77777777" w:rsidR="00406AD7" w:rsidRPr="00B35A6C" w:rsidRDefault="00406AD7" w:rsidP="00406AD7">
      <w:pPr>
        <w:pStyle w:val="Heading4"/>
        <w:spacing w:before="0"/>
      </w:pPr>
      <w:r w:rsidRPr="00B35A6C">
        <w:t>How are we responding?</w:t>
      </w:r>
    </w:p>
    <w:p w14:paraId="04A82F81" w14:textId="27AA4CFE" w:rsidR="007A2D27" w:rsidRPr="00C5052A" w:rsidRDefault="007A2D27" w:rsidP="0094285C">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Pr>
          <w:rFonts w:eastAsia="Times New Roman"/>
          <w:sz w:val="22"/>
        </w:rPr>
        <w:t>Delivering place</w:t>
      </w:r>
      <w:r>
        <w:rPr>
          <w:rFonts w:eastAsia="Times New Roman"/>
          <w:sz w:val="22"/>
        </w:rPr>
        <w:noBreakHyphen/>
        <w:t>based initiatives that support entry into emerging and transitional roles, in collaboration with the Department of Employment and Workplace Relations, the Net Zero Economy Authority, and relevant NSW Government agencies</w:t>
      </w:r>
      <w:r w:rsidR="00C50FDB">
        <w:rPr>
          <w:rFonts w:eastAsia="Times New Roman"/>
          <w:sz w:val="22"/>
        </w:rPr>
        <w:t>.</w:t>
      </w:r>
    </w:p>
    <w:p w14:paraId="1969D214" w14:textId="199FA621" w:rsidR="007A2D27" w:rsidRPr="00C5052A" w:rsidRDefault="009F5A73" w:rsidP="0094285C">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Pr>
          <w:rFonts w:eastAsia="Times New Roman"/>
          <w:sz w:val="22"/>
        </w:rPr>
        <w:t>Providing clear, consistent and timely information on net zero projects, in partnership with the Hunter Regional Workforce Transition Officer, to support informed workforce and community decision</w:t>
      </w:r>
      <w:r>
        <w:rPr>
          <w:rFonts w:eastAsia="Times New Roman"/>
          <w:sz w:val="22"/>
        </w:rPr>
        <w:noBreakHyphen/>
        <w:t>making on emerging industries and employment pathways</w:t>
      </w:r>
      <w:r w:rsidR="00C50FDB">
        <w:rPr>
          <w:rFonts w:eastAsia="Times New Roman"/>
          <w:sz w:val="22"/>
        </w:rPr>
        <w:t>.</w:t>
      </w:r>
    </w:p>
    <w:p w14:paraId="10A85399" w14:textId="6188536E" w:rsidR="009F5A73" w:rsidRPr="00C5052A" w:rsidRDefault="009F5A73" w:rsidP="0094285C">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Pr>
          <w:rFonts w:eastAsia="Times New Roman"/>
          <w:sz w:val="22"/>
        </w:rPr>
        <w:t xml:space="preserve">Engaging with </w:t>
      </w:r>
      <w:r w:rsidRPr="0085213E">
        <w:rPr>
          <w:rFonts w:eastAsia="Times New Roman"/>
          <w:sz w:val="22"/>
        </w:rPr>
        <w:t xml:space="preserve">the </w:t>
      </w:r>
      <w:r w:rsidRPr="00C5052A">
        <w:rPr>
          <w:rFonts w:eastAsia="Times New Roman"/>
          <w:sz w:val="22"/>
        </w:rPr>
        <w:t>Worker Transition Advisory Group</w:t>
      </w:r>
      <w:r w:rsidRPr="0085213E">
        <w:rPr>
          <w:rFonts w:eastAsia="Times New Roman"/>
          <w:sz w:val="22"/>
        </w:rPr>
        <w:t xml:space="preserve"> established</w:t>
      </w:r>
      <w:r>
        <w:rPr>
          <w:rFonts w:eastAsia="Times New Roman"/>
          <w:sz w:val="22"/>
        </w:rPr>
        <w:t xml:space="preserve"> to advise government on workforce transition needs and opportunities, supporting alignment of effort, information-sharing and collaboration across governments, community, unions, business and other regional stakeholders</w:t>
      </w:r>
      <w:r w:rsidR="00C50FDB">
        <w:rPr>
          <w:rFonts w:eastAsia="Times New Roman"/>
          <w:sz w:val="22"/>
        </w:rPr>
        <w:t>.</w:t>
      </w:r>
    </w:p>
    <w:p w14:paraId="01E4041D" w14:textId="15A45ABE" w:rsidR="009F5A73" w:rsidRDefault="00A5467B" w:rsidP="0094285C">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Pr>
          <w:rFonts w:eastAsia="Times New Roman"/>
          <w:sz w:val="22"/>
        </w:rPr>
        <w:t>Supporting workers affected by coal mine and coal</w:t>
      </w:r>
      <w:r>
        <w:rPr>
          <w:rFonts w:eastAsia="Times New Roman"/>
          <w:sz w:val="22"/>
        </w:rPr>
        <w:noBreakHyphen/>
        <w:t>fired power station closures, with a strong focus on retaining skills in the region</w:t>
      </w:r>
      <w:r w:rsidR="00F97D9A">
        <w:rPr>
          <w:rFonts w:eastAsia="Times New Roman"/>
          <w:sz w:val="22"/>
        </w:rPr>
        <w:t>.</w:t>
      </w:r>
    </w:p>
    <w:p w14:paraId="6C676CD4" w14:textId="1B2C7354" w:rsidR="00406AD7" w:rsidRDefault="00DF125C" w:rsidP="003714E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Pr>
          <w:rFonts w:eastAsia="Times New Roman"/>
          <w:sz w:val="22"/>
        </w:rPr>
        <w:t>Building future workforce capability and regional resilience by promoting STEM pathways, innovation and self</w:t>
      </w:r>
      <w:r>
        <w:rPr>
          <w:rFonts w:eastAsia="Times New Roman"/>
          <w:sz w:val="22"/>
        </w:rPr>
        <w:noBreakHyphen/>
        <w:t>employment aligned to current and future workforce needs</w:t>
      </w:r>
      <w:r w:rsidR="00C50FDB">
        <w:rPr>
          <w:rFonts w:eastAsia="Times New Roman"/>
          <w:sz w:val="22"/>
        </w:rPr>
        <w:t>.</w:t>
      </w:r>
    </w:p>
    <w:p w14:paraId="78755400" w14:textId="77777777" w:rsidR="00406AD7" w:rsidRPr="00B35A6C" w:rsidRDefault="00406AD7" w:rsidP="00C5052A">
      <w:pPr>
        <w:pStyle w:val="Heading3"/>
        <w:spacing w:before="0"/>
      </w:pPr>
      <w:r w:rsidRPr="00B35A6C">
        <w:t xml:space="preserve">Priority </w:t>
      </w:r>
      <w:r>
        <w:t>6</w:t>
      </w:r>
      <w:r w:rsidRPr="00B35A6C">
        <w:t xml:space="preserve"> – </w:t>
      </w:r>
      <w:r>
        <w:t>The Upper Hunter</w:t>
      </w:r>
    </w:p>
    <w:p w14:paraId="48248F24" w14:textId="77777777" w:rsidR="00406AD7" w:rsidRDefault="00406AD7" w:rsidP="00406AD7">
      <w:pPr>
        <w:pStyle w:val="Heading4"/>
        <w:spacing w:before="0"/>
      </w:pPr>
      <w:r>
        <w:t>What are our challenges?</w:t>
      </w:r>
    </w:p>
    <w:p w14:paraId="3D943DC2" w14:textId="5BDC39F4" w:rsidR="00406AD7" w:rsidRPr="00AB0F24" w:rsidRDefault="00406AD7" w:rsidP="00406AD7">
      <w:pPr>
        <w:spacing w:after="0"/>
      </w:pPr>
      <w:r>
        <w:t xml:space="preserve">The Upper Hunter is undergoing significant structural change with a skilled workforce experiencing transition. The Upper Hunter lacks diversity across career pathways and workforce development. Lack of public transport and access to </w:t>
      </w:r>
      <w:r w:rsidR="11AE3CD2">
        <w:t>learn-to-</w:t>
      </w:r>
      <w:r>
        <w:t>drive</w:t>
      </w:r>
      <w:r w:rsidR="0BB07CA5">
        <w:t xml:space="preserve"> instructors</w:t>
      </w:r>
      <w:r>
        <w:t xml:space="preserve">. </w:t>
      </w:r>
      <w:r w:rsidR="1944D9BB">
        <w:t>With m</w:t>
      </w:r>
      <w:r>
        <w:t>inimal on-site training opportunities, many students are required to travel outside of the Upper Hunter to access in-person training.</w:t>
      </w:r>
      <w:r w:rsidR="001A08BB">
        <w:t xml:space="preserve"> </w:t>
      </w:r>
      <w:r w:rsidR="001A08BB" w:rsidRPr="001A08BB">
        <w:t xml:space="preserve">There </w:t>
      </w:r>
      <w:r w:rsidR="001A08BB">
        <w:t xml:space="preserve">is </w:t>
      </w:r>
      <w:r w:rsidR="001A08BB" w:rsidRPr="001A08BB">
        <w:t>limited engagement and uptake across local initiatives despite the high unemployment rates across Muswellbrook, and high youth unemployment across Cessnock.</w:t>
      </w:r>
    </w:p>
    <w:p w14:paraId="7B12019B" w14:textId="77777777" w:rsidR="00406AD7" w:rsidRPr="00B35A6C" w:rsidRDefault="00406AD7" w:rsidP="00406AD7">
      <w:pPr>
        <w:pStyle w:val="Heading4"/>
        <w:spacing w:before="0"/>
      </w:pPr>
      <w:r w:rsidRPr="00B35A6C">
        <w:t>How are we responding?</w:t>
      </w:r>
    </w:p>
    <w:p w14:paraId="04D9ABAB" w14:textId="7C0F1B6E" w:rsidR="00DF125C" w:rsidRDefault="00406AD7" w:rsidP="00C5052A">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Collaboratively working with various </w:t>
      </w:r>
      <w:r w:rsidR="002572C8">
        <w:t xml:space="preserve">key </w:t>
      </w:r>
      <w:r>
        <w:t>local Upper Hunter representatives</w:t>
      </w:r>
      <w:r w:rsidR="002572C8">
        <w:t xml:space="preserve"> and stakeholders</w:t>
      </w:r>
      <w:r>
        <w:t xml:space="preserve"> to deliver local initiatives</w:t>
      </w:r>
      <w:r w:rsidR="00DF125C">
        <w:t xml:space="preserve">. </w:t>
      </w:r>
    </w:p>
    <w:p w14:paraId="588E68CD" w14:textId="1B88C960" w:rsidR="00406AD7" w:rsidRDefault="00406AD7" w:rsidP="00C5052A">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Promotion of local </w:t>
      </w:r>
      <w:r w:rsidR="4B1B3669">
        <w:t>learn-to-</w:t>
      </w:r>
      <w:r>
        <w:t>drive training programs to support participants in accessing driver’s licences</w:t>
      </w:r>
      <w:r w:rsidR="00035BE5">
        <w:t>.</w:t>
      </w:r>
    </w:p>
    <w:p w14:paraId="6A57548B" w14:textId="142AA86B" w:rsidR="00406AD7" w:rsidRDefault="00406AD7" w:rsidP="00C5052A">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Promoting </w:t>
      </w:r>
      <w:r w:rsidRPr="00C5052A">
        <w:t>self-employment</w:t>
      </w:r>
      <w:r>
        <w:t xml:space="preserve"> and e</w:t>
      </w:r>
      <w:r w:rsidRPr="00C5052A">
        <w:t xml:space="preserve">ntrepreneurship programs, including the Self-Employment Assistance Program delivered by </w:t>
      </w:r>
      <w:r w:rsidR="6DF31F63" w:rsidRPr="00C5052A">
        <w:t xml:space="preserve">ETC, </w:t>
      </w:r>
      <w:r w:rsidRPr="00C5052A">
        <w:t xml:space="preserve">New Hunter Business and </w:t>
      </w:r>
      <w:proofErr w:type="spellStart"/>
      <w:r w:rsidRPr="00C5052A">
        <w:t>Verto</w:t>
      </w:r>
      <w:proofErr w:type="spellEnd"/>
      <w:r w:rsidRPr="00C5052A">
        <w:t>,</w:t>
      </w:r>
      <w:r>
        <w:t xml:space="preserve"> as alternative career pathways to encourage participants to remain in the Upper Hunter and minimise workforce migration.</w:t>
      </w:r>
    </w:p>
    <w:p w14:paraId="335341B2" w14:textId="1C8C947A" w:rsidR="00406AD7" w:rsidRDefault="00406AD7" w:rsidP="00406AD7">
      <w:pPr>
        <w:pStyle w:val="ListBullet"/>
        <w:keepLines/>
        <w:numPr>
          <w:ilvl w:val="0"/>
          <w:numId w:val="15"/>
        </w:numPr>
        <w:tabs>
          <w:tab w:val="left" w:pos="851"/>
        </w:tabs>
        <w:suppressAutoHyphens/>
        <w:autoSpaceDE w:val="0"/>
        <w:autoSpaceDN w:val="0"/>
        <w:adjustRightInd w:val="0"/>
        <w:spacing w:line="276" w:lineRule="auto"/>
        <w:ind w:left="284" w:hanging="284"/>
        <w:mirrorIndents/>
        <w:textAlignment w:val="center"/>
      </w:pPr>
      <w:r>
        <w:t xml:space="preserve">Establishment and chairing of the Upper Hunter Employment and Education Network, consisting of over 100 members, with the </w:t>
      </w:r>
      <w:r w:rsidRPr="002D1D92">
        <w:t>intent</w:t>
      </w:r>
      <w:r>
        <w:t xml:space="preserve"> </w:t>
      </w:r>
      <w:r w:rsidRPr="002D1D92">
        <w:t xml:space="preserve">to </w:t>
      </w:r>
      <w:r>
        <w:t xml:space="preserve">connect and </w:t>
      </w:r>
      <w:r w:rsidRPr="002D1D92">
        <w:t xml:space="preserve">collaboratively work together to </w:t>
      </w:r>
      <w:r w:rsidR="00035BE5">
        <w:t>support the Upper Hunter</w:t>
      </w:r>
      <w:r w:rsidRPr="002D1D92">
        <w:t xml:space="preserve"> in accessing secure and meaningful </w:t>
      </w:r>
      <w:r>
        <w:t>employment pathways.</w:t>
      </w:r>
      <w:r w:rsidRPr="002D1D92">
        <w:t> </w:t>
      </w:r>
    </w:p>
    <w:p w14:paraId="1C0C2468" w14:textId="512AA377" w:rsidR="00406AD7" w:rsidRPr="00AB0F24" w:rsidRDefault="00406AD7" w:rsidP="00406AD7">
      <w:pPr>
        <w:pStyle w:val="ListBullet"/>
        <w:keepLines/>
        <w:numPr>
          <w:ilvl w:val="0"/>
          <w:numId w:val="15"/>
        </w:numPr>
        <w:tabs>
          <w:tab w:val="left" w:pos="851"/>
        </w:tabs>
        <w:suppressAutoHyphens/>
        <w:autoSpaceDE w:val="0"/>
        <w:autoSpaceDN w:val="0"/>
        <w:adjustRightInd w:val="0"/>
        <w:spacing w:line="276" w:lineRule="auto"/>
        <w:ind w:left="284" w:hanging="284"/>
        <w:mirrorIndents/>
        <w:textAlignment w:val="center"/>
      </w:pPr>
      <w:r>
        <w:t>Support SMEs and local business by providing information on diversification, contract/grant opportunities and procurement processes.</w:t>
      </w:r>
    </w:p>
    <w:p w14:paraId="0A47B329" w14:textId="473B5397" w:rsidR="00A8385D" w:rsidRPr="00B35A6C" w:rsidRDefault="00A8385D" w:rsidP="00C5052A">
      <w:pPr>
        <w:pStyle w:val="Heading2"/>
        <w:spacing w:before="0"/>
      </w:pPr>
      <w:r w:rsidRPr="00B35A6C">
        <w:t>Want to know more?</w:t>
      </w:r>
    </w:p>
    <w:p w14:paraId="5D37100E" w14:textId="3D88EFCD" w:rsidR="003F697B" w:rsidRPr="003F697B" w:rsidRDefault="00A8385D"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B35A6C">
        <w:t>Contact</w:t>
      </w:r>
      <w:r w:rsidR="003F697B">
        <w:t xml:space="preserve"> </w:t>
      </w:r>
      <w:r w:rsidR="00C34615">
        <w:t xml:space="preserve">Kempsey Litten, Hunter </w:t>
      </w:r>
      <w:r w:rsidR="00641A67">
        <w:t>Job Coordinator at</w:t>
      </w:r>
      <w:r w:rsidRPr="00B35A6C">
        <w:t xml:space="preserve"> </w:t>
      </w:r>
      <w:hyperlink r:id="rId19" w:history="1">
        <w:r w:rsidR="00824857" w:rsidRPr="00295ED5">
          <w:rPr>
            <w:rStyle w:val="Hyperlink"/>
          </w:rPr>
          <w:t>Kempsey.litten@hunterlocaljobs.com.au</w:t>
        </w:r>
      </w:hyperlink>
      <w:r w:rsidR="00824857">
        <w:t xml:space="preserve"> </w:t>
      </w:r>
    </w:p>
    <w:p w14:paraId="4549F18A" w14:textId="77777777" w:rsidR="00A34DFD" w:rsidRDefault="005C191A" w:rsidP="00A34DFD">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bookmarkStart w:id="1" w:name="_Hlk121144473"/>
      <w:r>
        <w:t>V</w:t>
      </w:r>
      <w:r w:rsidR="00A8385D" w:rsidRPr="00B35A6C">
        <w:t>isit</w:t>
      </w:r>
      <w:r w:rsidR="00C10179">
        <w:t xml:space="preserve"> </w:t>
      </w:r>
      <w:hyperlink r:id="rId20" w:history="1">
        <w:bookmarkStart w:id="2" w:name="_Toc30065224"/>
        <w:bookmarkEnd w:id="2"/>
        <w:r w:rsidR="007B002F">
          <w:rPr>
            <w:rStyle w:val="Hyperlink"/>
          </w:rPr>
          <w:t>Local Jobs</w:t>
        </w:r>
      </w:hyperlink>
      <w:r w:rsidR="003F697B">
        <w:t xml:space="preserve"> or </w:t>
      </w:r>
      <w:hyperlink r:id="rId21" w:history="1">
        <w:r w:rsidR="007B002F">
          <w:rPr>
            <w:rStyle w:val="Hyperlink"/>
          </w:rPr>
          <w:t>Workforce Australia</w:t>
        </w:r>
      </w:hyperlink>
    </w:p>
    <w:p w14:paraId="61864CEB" w14:textId="72F0ABDB" w:rsidR="00C10179" w:rsidRDefault="00A34DFD" w:rsidP="00A34DFD">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A34DFD">
        <w:t>The Regional Workforce Transition Officer is working collaboratively with the Job Coordinator in your region to support the positive and orderly transition to a net zero economy. For further information, please refer to</w:t>
      </w:r>
      <w:bookmarkEnd w:id="1"/>
      <w:r>
        <w:t xml:space="preserve"> </w:t>
      </w:r>
      <w:hyperlink r:id="rId22" w:history="1">
        <w:r w:rsidR="00A34F21" w:rsidRPr="00A34F21">
          <w:rPr>
            <w:rStyle w:val="Hyperlink"/>
          </w:rPr>
          <w:t>Regional Workforce Transition Officers (RWTOs) - Department of Employment and Workplace Relations, Australian Government</w:t>
        </w:r>
      </w:hyperlink>
    </w:p>
    <w:sectPr w:rsidR="00C10179" w:rsidSect="00014617">
      <w:type w:val="continuous"/>
      <w:pgSz w:w="16840" w:h="23820"/>
      <w:pgMar w:top="1418"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AA83D" w14:textId="77777777" w:rsidR="00DC2629" w:rsidRDefault="00DC2629" w:rsidP="0051352E">
      <w:pPr>
        <w:spacing w:after="0" w:line="240" w:lineRule="auto"/>
      </w:pPr>
      <w:r>
        <w:separator/>
      </w:r>
    </w:p>
  </w:endnote>
  <w:endnote w:type="continuationSeparator" w:id="0">
    <w:p w14:paraId="1717C37F" w14:textId="77777777" w:rsidR="00DC2629" w:rsidRDefault="00DC2629"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62E25" w14:textId="0DF5F5F9" w:rsidR="00A8385D" w:rsidRPr="00BD107C" w:rsidRDefault="00A8385D" w:rsidP="00A8385D">
    <w:pPr>
      <w:pStyle w:val="Footer"/>
      <w:rPr>
        <w:i/>
        <w:iCs/>
        <w:szCs w:val="20"/>
      </w:rPr>
    </w:pPr>
    <w:r>
      <w:rPr>
        <w:noProof/>
      </w:rPr>
      <w:drawing>
        <wp:anchor distT="0" distB="0" distL="114300" distR="114300" simplePos="0" relativeHeight="251658240" behindDoc="0" locked="0" layoutInCell="1" allowOverlap="1" wp14:anchorId="1735252C" wp14:editId="6CDFD9C1">
          <wp:simplePos x="0" y="0"/>
          <wp:positionH relativeFrom="margin">
            <wp:align>right</wp:align>
          </wp:positionH>
          <wp:positionV relativeFrom="paragraph">
            <wp:posOffset>-317686</wp:posOffset>
          </wp:positionV>
          <wp:extent cx="14697075" cy="158115"/>
          <wp:effectExtent l="0" t="0" r="9525" b="0"/>
          <wp:wrapSquare wrapText="bothSides"/>
          <wp:docPr id="865547210" name="Graphic 8655472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697075" cy="158115"/>
                  </a:xfrm>
                  <a:prstGeom prst="rect">
                    <a:avLst/>
                  </a:prstGeom>
                </pic:spPr>
              </pic:pic>
            </a:graphicData>
          </a:graphic>
          <wp14:sizeRelH relativeFrom="margin">
            <wp14:pctWidth>0</wp14:pctWidth>
          </wp14:sizeRelH>
          <wp14:sizeRelV relativeFrom="margin">
            <wp14:pctHeight>0</wp14:pctHeight>
          </wp14:sizeRelV>
        </wp:anchor>
      </w:drawing>
    </w:r>
    <w:r w:rsidRPr="00BD107C">
      <w:rPr>
        <w:i/>
        <w:iCs/>
        <w:szCs w:val="20"/>
      </w:rPr>
      <w:t xml:space="preserve">The </w:t>
    </w:r>
    <w:r w:rsidR="00D8562D" w:rsidRPr="00D8562D">
      <w:rPr>
        <w:i/>
        <w:iCs/>
        <w:szCs w:val="20"/>
      </w:rPr>
      <w:t>Department of Employment and Workplace Relations acknowledges the traditional owners and custodians of country throughout Australia and their continuing connection to land, waters and community. We pay our respects to them and their cultures, and Elders past, present and emerging.</w:t>
    </w:r>
  </w:p>
  <w:p w14:paraId="48C5D2DC" w14:textId="77777777" w:rsidR="00A8385D" w:rsidRDefault="00A838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96E18" w14:textId="77777777" w:rsidR="00DC2629" w:rsidRDefault="00DC2629" w:rsidP="0051352E">
      <w:pPr>
        <w:spacing w:after="0" w:line="240" w:lineRule="auto"/>
      </w:pPr>
      <w:r>
        <w:separator/>
      </w:r>
    </w:p>
  </w:footnote>
  <w:footnote w:type="continuationSeparator" w:id="0">
    <w:p w14:paraId="20DD409D" w14:textId="77777777" w:rsidR="00DC2629" w:rsidRDefault="00DC2629" w:rsidP="00513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E4CC6" w14:textId="77777777" w:rsidR="00014617" w:rsidRDefault="000146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E2F5F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C1226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B4E2914"/>
    <w:multiLevelType w:val="hybridMultilevel"/>
    <w:tmpl w:val="40C2B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B646902"/>
    <w:multiLevelType w:val="multilevel"/>
    <w:tmpl w:val="91A87C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D616359"/>
    <w:multiLevelType w:val="hybridMultilevel"/>
    <w:tmpl w:val="56FEE602"/>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72F6BD9"/>
    <w:multiLevelType w:val="multilevel"/>
    <w:tmpl w:val="8758C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B74C4C"/>
    <w:multiLevelType w:val="hybridMultilevel"/>
    <w:tmpl w:val="6EB45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25528F5"/>
    <w:multiLevelType w:val="multilevel"/>
    <w:tmpl w:val="FAFC42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6B607DE0"/>
    <w:multiLevelType w:val="hybridMultilevel"/>
    <w:tmpl w:val="85406608"/>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B3326FE"/>
    <w:multiLevelType w:val="multilevel"/>
    <w:tmpl w:val="100C1F5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510216242">
    <w:abstractNumId w:val="9"/>
  </w:num>
  <w:num w:numId="2" w16cid:durableId="1986230100">
    <w:abstractNumId w:val="7"/>
  </w:num>
  <w:num w:numId="3" w16cid:durableId="772281438">
    <w:abstractNumId w:val="6"/>
  </w:num>
  <w:num w:numId="4" w16cid:durableId="1919055060">
    <w:abstractNumId w:val="5"/>
  </w:num>
  <w:num w:numId="5" w16cid:durableId="333529106">
    <w:abstractNumId w:val="4"/>
  </w:num>
  <w:num w:numId="6" w16cid:durableId="1376462761">
    <w:abstractNumId w:val="8"/>
  </w:num>
  <w:num w:numId="7" w16cid:durableId="317659233">
    <w:abstractNumId w:val="3"/>
  </w:num>
  <w:num w:numId="8" w16cid:durableId="554782102">
    <w:abstractNumId w:val="2"/>
  </w:num>
  <w:num w:numId="9" w16cid:durableId="1764647596">
    <w:abstractNumId w:val="1"/>
  </w:num>
  <w:num w:numId="10" w16cid:durableId="215896812">
    <w:abstractNumId w:val="0"/>
  </w:num>
  <w:num w:numId="11" w16cid:durableId="1869757775">
    <w:abstractNumId w:val="10"/>
  </w:num>
  <w:num w:numId="12" w16cid:durableId="1183933184">
    <w:abstractNumId w:val="13"/>
  </w:num>
  <w:num w:numId="13" w16cid:durableId="1785927122">
    <w:abstractNumId w:val="14"/>
  </w:num>
  <w:num w:numId="14" w16cid:durableId="808520091">
    <w:abstractNumId w:val="19"/>
  </w:num>
  <w:num w:numId="15" w16cid:durableId="219368143">
    <w:abstractNumId w:val="15"/>
  </w:num>
  <w:num w:numId="16" w16cid:durableId="1926725256">
    <w:abstractNumId w:val="16"/>
  </w:num>
  <w:num w:numId="17" w16cid:durableId="1061247723">
    <w:abstractNumId w:val="17"/>
  </w:num>
  <w:num w:numId="18" w16cid:durableId="1944533605">
    <w:abstractNumId w:val="11"/>
  </w:num>
  <w:num w:numId="19" w16cid:durableId="631983633">
    <w:abstractNumId w:val="13"/>
  </w:num>
  <w:num w:numId="20" w16cid:durableId="243536763">
    <w:abstractNumId w:val="18"/>
  </w:num>
  <w:num w:numId="21" w16cid:durableId="1394423955">
    <w:abstractNumId w:val="20"/>
  </w:num>
  <w:num w:numId="22" w16cid:durableId="548540540">
    <w:abstractNumId w:val="12"/>
  </w:num>
  <w:num w:numId="23" w16cid:durableId="195391389">
    <w:abstractNumId w:val="13"/>
  </w:num>
  <w:num w:numId="24" w16cid:durableId="2000498202">
    <w:abstractNumId w:val="13"/>
  </w:num>
  <w:num w:numId="25" w16cid:durableId="152336916">
    <w:abstractNumId w:val="13"/>
  </w:num>
  <w:num w:numId="26" w16cid:durableId="937890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018EB"/>
    <w:rsid w:val="000052E9"/>
    <w:rsid w:val="00014617"/>
    <w:rsid w:val="0001739D"/>
    <w:rsid w:val="00024A55"/>
    <w:rsid w:val="00034775"/>
    <w:rsid w:val="00035BE5"/>
    <w:rsid w:val="00041102"/>
    <w:rsid w:val="00043A1B"/>
    <w:rsid w:val="0004451E"/>
    <w:rsid w:val="00051952"/>
    <w:rsid w:val="00051DC2"/>
    <w:rsid w:val="00052BBC"/>
    <w:rsid w:val="0005641D"/>
    <w:rsid w:val="00067075"/>
    <w:rsid w:val="000675E0"/>
    <w:rsid w:val="0007046E"/>
    <w:rsid w:val="00074A76"/>
    <w:rsid w:val="00077F36"/>
    <w:rsid w:val="000839A8"/>
    <w:rsid w:val="00091253"/>
    <w:rsid w:val="0009137B"/>
    <w:rsid w:val="00091B7F"/>
    <w:rsid w:val="000A453D"/>
    <w:rsid w:val="000B7667"/>
    <w:rsid w:val="000B7C0A"/>
    <w:rsid w:val="000C0EC9"/>
    <w:rsid w:val="000D06F7"/>
    <w:rsid w:val="000E0416"/>
    <w:rsid w:val="000E1DE5"/>
    <w:rsid w:val="000E5644"/>
    <w:rsid w:val="000F5EE5"/>
    <w:rsid w:val="00111085"/>
    <w:rsid w:val="00117182"/>
    <w:rsid w:val="001255D2"/>
    <w:rsid w:val="00125957"/>
    <w:rsid w:val="00125C32"/>
    <w:rsid w:val="00126619"/>
    <w:rsid w:val="00146215"/>
    <w:rsid w:val="00157F35"/>
    <w:rsid w:val="00165108"/>
    <w:rsid w:val="00180497"/>
    <w:rsid w:val="00186F5B"/>
    <w:rsid w:val="001A08BB"/>
    <w:rsid w:val="001B1FF7"/>
    <w:rsid w:val="001C46A8"/>
    <w:rsid w:val="001E3534"/>
    <w:rsid w:val="001E4908"/>
    <w:rsid w:val="001E7C85"/>
    <w:rsid w:val="001F3BD2"/>
    <w:rsid w:val="00213FE8"/>
    <w:rsid w:val="00216150"/>
    <w:rsid w:val="002176BD"/>
    <w:rsid w:val="00217EAB"/>
    <w:rsid w:val="00221542"/>
    <w:rsid w:val="0022498C"/>
    <w:rsid w:val="00225947"/>
    <w:rsid w:val="0022626C"/>
    <w:rsid w:val="00232913"/>
    <w:rsid w:val="002329D6"/>
    <w:rsid w:val="00245067"/>
    <w:rsid w:val="00250763"/>
    <w:rsid w:val="00256E8E"/>
    <w:rsid w:val="002572C8"/>
    <w:rsid w:val="00262A27"/>
    <w:rsid w:val="002724D0"/>
    <w:rsid w:val="00276E87"/>
    <w:rsid w:val="00296B7A"/>
    <w:rsid w:val="002A7840"/>
    <w:rsid w:val="002B1CE5"/>
    <w:rsid w:val="002C25A0"/>
    <w:rsid w:val="002D1D92"/>
    <w:rsid w:val="002D4A96"/>
    <w:rsid w:val="002E0480"/>
    <w:rsid w:val="002E4F0A"/>
    <w:rsid w:val="002F08E8"/>
    <w:rsid w:val="002F3E12"/>
    <w:rsid w:val="002F4DB3"/>
    <w:rsid w:val="00314A59"/>
    <w:rsid w:val="00317D04"/>
    <w:rsid w:val="00327132"/>
    <w:rsid w:val="00341BC2"/>
    <w:rsid w:val="0034264C"/>
    <w:rsid w:val="00342AC9"/>
    <w:rsid w:val="00350FFA"/>
    <w:rsid w:val="00357EC2"/>
    <w:rsid w:val="00360BB3"/>
    <w:rsid w:val="00362011"/>
    <w:rsid w:val="0036711C"/>
    <w:rsid w:val="003714EE"/>
    <w:rsid w:val="00373406"/>
    <w:rsid w:val="00374314"/>
    <w:rsid w:val="0037507F"/>
    <w:rsid w:val="003804C5"/>
    <w:rsid w:val="003806ED"/>
    <w:rsid w:val="00382F07"/>
    <w:rsid w:val="00387201"/>
    <w:rsid w:val="00392190"/>
    <w:rsid w:val="003932D9"/>
    <w:rsid w:val="003970BF"/>
    <w:rsid w:val="003A2EFF"/>
    <w:rsid w:val="003A7498"/>
    <w:rsid w:val="003B3043"/>
    <w:rsid w:val="003B330A"/>
    <w:rsid w:val="003C4B8D"/>
    <w:rsid w:val="003C5080"/>
    <w:rsid w:val="003E616B"/>
    <w:rsid w:val="003E653A"/>
    <w:rsid w:val="003E72D5"/>
    <w:rsid w:val="003F697B"/>
    <w:rsid w:val="00406AD7"/>
    <w:rsid w:val="00406DE0"/>
    <w:rsid w:val="0041342C"/>
    <w:rsid w:val="0041381D"/>
    <w:rsid w:val="00414677"/>
    <w:rsid w:val="00420559"/>
    <w:rsid w:val="00422BF8"/>
    <w:rsid w:val="00422EA3"/>
    <w:rsid w:val="00424FF7"/>
    <w:rsid w:val="00425DC9"/>
    <w:rsid w:val="00453C04"/>
    <w:rsid w:val="004622A6"/>
    <w:rsid w:val="00466015"/>
    <w:rsid w:val="00467CC7"/>
    <w:rsid w:val="004816FC"/>
    <w:rsid w:val="00482D98"/>
    <w:rsid w:val="00495B37"/>
    <w:rsid w:val="00497390"/>
    <w:rsid w:val="00497764"/>
    <w:rsid w:val="004A5838"/>
    <w:rsid w:val="004B7CE8"/>
    <w:rsid w:val="004C2899"/>
    <w:rsid w:val="004C42DB"/>
    <w:rsid w:val="004D35EF"/>
    <w:rsid w:val="004D565B"/>
    <w:rsid w:val="004D5F15"/>
    <w:rsid w:val="004D73E5"/>
    <w:rsid w:val="004E5C75"/>
    <w:rsid w:val="005034AA"/>
    <w:rsid w:val="005042A3"/>
    <w:rsid w:val="00507E8B"/>
    <w:rsid w:val="005109AE"/>
    <w:rsid w:val="00512BA8"/>
    <w:rsid w:val="0051352E"/>
    <w:rsid w:val="00517DA7"/>
    <w:rsid w:val="00520A33"/>
    <w:rsid w:val="00527AE4"/>
    <w:rsid w:val="0053335A"/>
    <w:rsid w:val="00534402"/>
    <w:rsid w:val="00541DFD"/>
    <w:rsid w:val="00547102"/>
    <w:rsid w:val="00547111"/>
    <w:rsid w:val="0055569D"/>
    <w:rsid w:val="00556977"/>
    <w:rsid w:val="00570254"/>
    <w:rsid w:val="00584749"/>
    <w:rsid w:val="00586005"/>
    <w:rsid w:val="00593558"/>
    <w:rsid w:val="00594AD2"/>
    <w:rsid w:val="00596A88"/>
    <w:rsid w:val="005A18AE"/>
    <w:rsid w:val="005B0062"/>
    <w:rsid w:val="005B1184"/>
    <w:rsid w:val="005B20EB"/>
    <w:rsid w:val="005C191A"/>
    <w:rsid w:val="005C5E4A"/>
    <w:rsid w:val="005D1CA9"/>
    <w:rsid w:val="005D7CE7"/>
    <w:rsid w:val="005E2F16"/>
    <w:rsid w:val="005E34F5"/>
    <w:rsid w:val="005F0144"/>
    <w:rsid w:val="005F5085"/>
    <w:rsid w:val="0060150D"/>
    <w:rsid w:val="00610A38"/>
    <w:rsid w:val="00611466"/>
    <w:rsid w:val="00617F1D"/>
    <w:rsid w:val="00620AB9"/>
    <w:rsid w:val="00630DDF"/>
    <w:rsid w:val="00641A67"/>
    <w:rsid w:val="006446ED"/>
    <w:rsid w:val="00644D9F"/>
    <w:rsid w:val="00645E09"/>
    <w:rsid w:val="00657DF4"/>
    <w:rsid w:val="00662A42"/>
    <w:rsid w:val="00662DAD"/>
    <w:rsid w:val="00664821"/>
    <w:rsid w:val="00667724"/>
    <w:rsid w:val="00671E1A"/>
    <w:rsid w:val="00693DBB"/>
    <w:rsid w:val="006B72A6"/>
    <w:rsid w:val="006C62B6"/>
    <w:rsid w:val="006D154E"/>
    <w:rsid w:val="006D1CAC"/>
    <w:rsid w:val="006D3BE1"/>
    <w:rsid w:val="006E02FE"/>
    <w:rsid w:val="006E0E1C"/>
    <w:rsid w:val="006E5D6E"/>
    <w:rsid w:val="00712396"/>
    <w:rsid w:val="00716BF0"/>
    <w:rsid w:val="00721B03"/>
    <w:rsid w:val="007336D9"/>
    <w:rsid w:val="007340B3"/>
    <w:rsid w:val="00735081"/>
    <w:rsid w:val="00735ED7"/>
    <w:rsid w:val="00740AC9"/>
    <w:rsid w:val="00740C22"/>
    <w:rsid w:val="00744379"/>
    <w:rsid w:val="00746769"/>
    <w:rsid w:val="00746F88"/>
    <w:rsid w:val="007570DC"/>
    <w:rsid w:val="00764E86"/>
    <w:rsid w:val="007854BF"/>
    <w:rsid w:val="007918E4"/>
    <w:rsid w:val="00794D86"/>
    <w:rsid w:val="007952FD"/>
    <w:rsid w:val="007A2D27"/>
    <w:rsid w:val="007A5602"/>
    <w:rsid w:val="007A6ECF"/>
    <w:rsid w:val="007B002F"/>
    <w:rsid w:val="007B1ABA"/>
    <w:rsid w:val="007B4F0C"/>
    <w:rsid w:val="007B5D9F"/>
    <w:rsid w:val="007B74C5"/>
    <w:rsid w:val="007C3883"/>
    <w:rsid w:val="007C483E"/>
    <w:rsid w:val="007C654A"/>
    <w:rsid w:val="007C743F"/>
    <w:rsid w:val="007D2446"/>
    <w:rsid w:val="007E467D"/>
    <w:rsid w:val="007F2A00"/>
    <w:rsid w:val="007F2F81"/>
    <w:rsid w:val="007F5568"/>
    <w:rsid w:val="00801C2A"/>
    <w:rsid w:val="00803063"/>
    <w:rsid w:val="008034E7"/>
    <w:rsid w:val="00805564"/>
    <w:rsid w:val="00806652"/>
    <w:rsid w:val="00820FAC"/>
    <w:rsid w:val="00824857"/>
    <w:rsid w:val="00831026"/>
    <w:rsid w:val="00831C98"/>
    <w:rsid w:val="00833940"/>
    <w:rsid w:val="00836463"/>
    <w:rsid w:val="00842C50"/>
    <w:rsid w:val="008507C1"/>
    <w:rsid w:val="0085213E"/>
    <w:rsid w:val="00861934"/>
    <w:rsid w:val="00862C3B"/>
    <w:rsid w:val="00870D30"/>
    <w:rsid w:val="00871B5F"/>
    <w:rsid w:val="00885D2E"/>
    <w:rsid w:val="00896827"/>
    <w:rsid w:val="008B4F71"/>
    <w:rsid w:val="008C3573"/>
    <w:rsid w:val="008C50DF"/>
    <w:rsid w:val="008C7407"/>
    <w:rsid w:val="008D478C"/>
    <w:rsid w:val="008E22BA"/>
    <w:rsid w:val="008F0AC9"/>
    <w:rsid w:val="008F6A25"/>
    <w:rsid w:val="00900F7F"/>
    <w:rsid w:val="0090128C"/>
    <w:rsid w:val="00903A24"/>
    <w:rsid w:val="00910C1D"/>
    <w:rsid w:val="00910F59"/>
    <w:rsid w:val="00913702"/>
    <w:rsid w:val="00925D3F"/>
    <w:rsid w:val="00932572"/>
    <w:rsid w:val="0093292C"/>
    <w:rsid w:val="009337DD"/>
    <w:rsid w:val="0093473D"/>
    <w:rsid w:val="00935424"/>
    <w:rsid w:val="00937CD0"/>
    <w:rsid w:val="00941E3C"/>
    <w:rsid w:val="0094285C"/>
    <w:rsid w:val="009433F8"/>
    <w:rsid w:val="00944ECC"/>
    <w:rsid w:val="0094578A"/>
    <w:rsid w:val="00945E0A"/>
    <w:rsid w:val="0095291A"/>
    <w:rsid w:val="009711B8"/>
    <w:rsid w:val="00972F57"/>
    <w:rsid w:val="009809C0"/>
    <w:rsid w:val="00982FBB"/>
    <w:rsid w:val="0099340E"/>
    <w:rsid w:val="00995280"/>
    <w:rsid w:val="009978AA"/>
    <w:rsid w:val="009A3B1B"/>
    <w:rsid w:val="009A5E84"/>
    <w:rsid w:val="009B29CB"/>
    <w:rsid w:val="009B4503"/>
    <w:rsid w:val="009B764C"/>
    <w:rsid w:val="009C55E6"/>
    <w:rsid w:val="009C63E5"/>
    <w:rsid w:val="009C7620"/>
    <w:rsid w:val="009C7F5F"/>
    <w:rsid w:val="009F4C2B"/>
    <w:rsid w:val="009F5062"/>
    <w:rsid w:val="009F5A73"/>
    <w:rsid w:val="009F7B5A"/>
    <w:rsid w:val="00A066C7"/>
    <w:rsid w:val="00A149CC"/>
    <w:rsid w:val="00A16983"/>
    <w:rsid w:val="00A17AD2"/>
    <w:rsid w:val="00A24E6E"/>
    <w:rsid w:val="00A26438"/>
    <w:rsid w:val="00A26864"/>
    <w:rsid w:val="00A30B62"/>
    <w:rsid w:val="00A34DFD"/>
    <w:rsid w:val="00A34F21"/>
    <w:rsid w:val="00A43694"/>
    <w:rsid w:val="00A45114"/>
    <w:rsid w:val="00A45138"/>
    <w:rsid w:val="00A51312"/>
    <w:rsid w:val="00A5467B"/>
    <w:rsid w:val="00A56FC7"/>
    <w:rsid w:val="00A634B7"/>
    <w:rsid w:val="00A6481B"/>
    <w:rsid w:val="00A668BF"/>
    <w:rsid w:val="00A71AF1"/>
    <w:rsid w:val="00A72575"/>
    <w:rsid w:val="00A72838"/>
    <w:rsid w:val="00A74071"/>
    <w:rsid w:val="00A754E4"/>
    <w:rsid w:val="00A76C50"/>
    <w:rsid w:val="00A8385D"/>
    <w:rsid w:val="00A969F7"/>
    <w:rsid w:val="00AA124A"/>
    <w:rsid w:val="00AA2A96"/>
    <w:rsid w:val="00AB0F24"/>
    <w:rsid w:val="00AB1957"/>
    <w:rsid w:val="00AB2C20"/>
    <w:rsid w:val="00AE19CB"/>
    <w:rsid w:val="00AF5C66"/>
    <w:rsid w:val="00B02A7D"/>
    <w:rsid w:val="00B06A83"/>
    <w:rsid w:val="00B100CC"/>
    <w:rsid w:val="00B14E5E"/>
    <w:rsid w:val="00B1657B"/>
    <w:rsid w:val="00B3240A"/>
    <w:rsid w:val="00B36B3F"/>
    <w:rsid w:val="00B373C5"/>
    <w:rsid w:val="00B456C5"/>
    <w:rsid w:val="00B46D4C"/>
    <w:rsid w:val="00B47952"/>
    <w:rsid w:val="00B575D2"/>
    <w:rsid w:val="00B6689D"/>
    <w:rsid w:val="00B72368"/>
    <w:rsid w:val="00B7772D"/>
    <w:rsid w:val="00B77914"/>
    <w:rsid w:val="00B77DC8"/>
    <w:rsid w:val="00B96DC6"/>
    <w:rsid w:val="00B97372"/>
    <w:rsid w:val="00BB3152"/>
    <w:rsid w:val="00BC0DB8"/>
    <w:rsid w:val="00BD48C7"/>
    <w:rsid w:val="00BD52EB"/>
    <w:rsid w:val="00BD717D"/>
    <w:rsid w:val="00BE5484"/>
    <w:rsid w:val="00BE701F"/>
    <w:rsid w:val="00BE7121"/>
    <w:rsid w:val="00BF683A"/>
    <w:rsid w:val="00BF6F00"/>
    <w:rsid w:val="00C04EC3"/>
    <w:rsid w:val="00C10179"/>
    <w:rsid w:val="00C14D62"/>
    <w:rsid w:val="00C16DC0"/>
    <w:rsid w:val="00C33093"/>
    <w:rsid w:val="00C34615"/>
    <w:rsid w:val="00C373CB"/>
    <w:rsid w:val="00C43C86"/>
    <w:rsid w:val="00C4581C"/>
    <w:rsid w:val="00C5052A"/>
    <w:rsid w:val="00C50FDB"/>
    <w:rsid w:val="00C54D58"/>
    <w:rsid w:val="00C573E1"/>
    <w:rsid w:val="00C60222"/>
    <w:rsid w:val="00C67024"/>
    <w:rsid w:val="00C70E3B"/>
    <w:rsid w:val="00C736D3"/>
    <w:rsid w:val="00C75AC7"/>
    <w:rsid w:val="00C87C6F"/>
    <w:rsid w:val="00C92539"/>
    <w:rsid w:val="00C93CC8"/>
    <w:rsid w:val="00C95DF6"/>
    <w:rsid w:val="00C96717"/>
    <w:rsid w:val="00CA381F"/>
    <w:rsid w:val="00CC1A8B"/>
    <w:rsid w:val="00CC3BA4"/>
    <w:rsid w:val="00CE37F8"/>
    <w:rsid w:val="00CE4EB5"/>
    <w:rsid w:val="00CE56FC"/>
    <w:rsid w:val="00CE74F8"/>
    <w:rsid w:val="00CF107C"/>
    <w:rsid w:val="00CF26AB"/>
    <w:rsid w:val="00D018D8"/>
    <w:rsid w:val="00D16159"/>
    <w:rsid w:val="00D16861"/>
    <w:rsid w:val="00D17E31"/>
    <w:rsid w:val="00D23730"/>
    <w:rsid w:val="00D35C9A"/>
    <w:rsid w:val="00D37568"/>
    <w:rsid w:val="00D42DCC"/>
    <w:rsid w:val="00D4363C"/>
    <w:rsid w:val="00D470DF"/>
    <w:rsid w:val="00D55E11"/>
    <w:rsid w:val="00D64A74"/>
    <w:rsid w:val="00D74BA7"/>
    <w:rsid w:val="00D762B5"/>
    <w:rsid w:val="00D84753"/>
    <w:rsid w:val="00D8562D"/>
    <w:rsid w:val="00D87B8F"/>
    <w:rsid w:val="00D9374F"/>
    <w:rsid w:val="00D97972"/>
    <w:rsid w:val="00DA1B7B"/>
    <w:rsid w:val="00DA6737"/>
    <w:rsid w:val="00DB79DF"/>
    <w:rsid w:val="00DC13A0"/>
    <w:rsid w:val="00DC2629"/>
    <w:rsid w:val="00DC316D"/>
    <w:rsid w:val="00DD38DB"/>
    <w:rsid w:val="00DD7333"/>
    <w:rsid w:val="00DD756F"/>
    <w:rsid w:val="00DD7A15"/>
    <w:rsid w:val="00DE0402"/>
    <w:rsid w:val="00DF125C"/>
    <w:rsid w:val="00E02099"/>
    <w:rsid w:val="00E03EC7"/>
    <w:rsid w:val="00E05CAB"/>
    <w:rsid w:val="00E33AB5"/>
    <w:rsid w:val="00E41CC6"/>
    <w:rsid w:val="00E5236E"/>
    <w:rsid w:val="00E52EEA"/>
    <w:rsid w:val="00E5652F"/>
    <w:rsid w:val="00E61F67"/>
    <w:rsid w:val="00E67289"/>
    <w:rsid w:val="00E70E16"/>
    <w:rsid w:val="00E850D8"/>
    <w:rsid w:val="00E85502"/>
    <w:rsid w:val="00E91596"/>
    <w:rsid w:val="00EA32F7"/>
    <w:rsid w:val="00EB149E"/>
    <w:rsid w:val="00EC5590"/>
    <w:rsid w:val="00EC6A53"/>
    <w:rsid w:val="00ED24F6"/>
    <w:rsid w:val="00ED2F55"/>
    <w:rsid w:val="00ED5138"/>
    <w:rsid w:val="00EE33CD"/>
    <w:rsid w:val="00EE5EEB"/>
    <w:rsid w:val="00F20090"/>
    <w:rsid w:val="00F230CD"/>
    <w:rsid w:val="00F2798D"/>
    <w:rsid w:val="00F3071E"/>
    <w:rsid w:val="00F5014F"/>
    <w:rsid w:val="00F51C18"/>
    <w:rsid w:val="00F56FF3"/>
    <w:rsid w:val="00F61670"/>
    <w:rsid w:val="00F63760"/>
    <w:rsid w:val="00F813DB"/>
    <w:rsid w:val="00F823DF"/>
    <w:rsid w:val="00F91570"/>
    <w:rsid w:val="00F9298D"/>
    <w:rsid w:val="00F94AD2"/>
    <w:rsid w:val="00F9723F"/>
    <w:rsid w:val="00F97D9A"/>
    <w:rsid w:val="00FA31E2"/>
    <w:rsid w:val="00FA6E05"/>
    <w:rsid w:val="00FA7418"/>
    <w:rsid w:val="00FB3096"/>
    <w:rsid w:val="00FB5DF8"/>
    <w:rsid w:val="00FB6477"/>
    <w:rsid w:val="00FC6EE5"/>
    <w:rsid w:val="00FD7EE3"/>
    <w:rsid w:val="00FE1CAB"/>
    <w:rsid w:val="00FE79D3"/>
    <w:rsid w:val="00FF212F"/>
    <w:rsid w:val="00FF5027"/>
    <w:rsid w:val="00FF5B70"/>
    <w:rsid w:val="00FF5BB9"/>
    <w:rsid w:val="00FF7D6C"/>
    <w:rsid w:val="0275B6C2"/>
    <w:rsid w:val="05A14803"/>
    <w:rsid w:val="06A2CB75"/>
    <w:rsid w:val="076FD195"/>
    <w:rsid w:val="08921086"/>
    <w:rsid w:val="0B734482"/>
    <w:rsid w:val="0B7CDB1A"/>
    <w:rsid w:val="0BB07CA5"/>
    <w:rsid w:val="0C7178B0"/>
    <w:rsid w:val="0ED0BEA6"/>
    <w:rsid w:val="0FDCF045"/>
    <w:rsid w:val="118EA172"/>
    <w:rsid w:val="11AE3CD2"/>
    <w:rsid w:val="11BE8378"/>
    <w:rsid w:val="14564404"/>
    <w:rsid w:val="1936F110"/>
    <w:rsid w:val="1944D9BB"/>
    <w:rsid w:val="1A7774EC"/>
    <w:rsid w:val="1FA46C77"/>
    <w:rsid w:val="22225D95"/>
    <w:rsid w:val="2299ABF4"/>
    <w:rsid w:val="22B30493"/>
    <w:rsid w:val="255F0610"/>
    <w:rsid w:val="296E9E37"/>
    <w:rsid w:val="2C033F60"/>
    <w:rsid w:val="2D4942D2"/>
    <w:rsid w:val="2DC950A8"/>
    <w:rsid w:val="2E8E434C"/>
    <w:rsid w:val="2FE8EF17"/>
    <w:rsid w:val="3232C5D8"/>
    <w:rsid w:val="34375DA0"/>
    <w:rsid w:val="34F6D0A0"/>
    <w:rsid w:val="36DE5A6C"/>
    <w:rsid w:val="3853AC80"/>
    <w:rsid w:val="3ACE69E9"/>
    <w:rsid w:val="3D9AA44E"/>
    <w:rsid w:val="3E8FA919"/>
    <w:rsid w:val="3F0CCF58"/>
    <w:rsid w:val="3F153F95"/>
    <w:rsid w:val="45110F42"/>
    <w:rsid w:val="4546BDED"/>
    <w:rsid w:val="4719A107"/>
    <w:rsid w:val="4B1B3669"/>
    <w:rsid w:val="4D07E92B"/>
    <w:rsid w:val="4D173809"/>
    <w:rsid w:val="4F55B049"/>
    <w:rsid w:val="4F5EAA00"/>
    <w:rsid w:val="4FE8D5D5"/>
    <w:rsid w:val="504421DB"/>
    <w:rsid w:val="56510EF2"/>
    <w:rsid w:val="578BA407"/>
    <w:rsid w:val="589C6D76"/>
    <w:rsid w:val="58FEA281"/>
    <w:rsid w:val="592432F1"/>
    <w:rsid w:val="5979EE98"/>
    <w:rsid w:val="5BBF6C4D"/>
    <w:rsid w:val="5C013C5A"/>
    <w:rsid w:val="5E28446D"/>
    <w:rsid w:val="606BC1C2"/>
    <w:rsid w:val="62017AEC"/>
    <w:rsid w:val="62F5F8D4"/>
    <w:rsid w:val="64537BF0"/>
    <w:rsid w:val="647B306D"/>
    <w:rsid w:val="647CB531"/>
    <w:rsid w:val="653A9C6A"/>
    <w:rsid w:val="65767EA4"/>
    <w:rsid w:val="660E102D"/>
    <w:rsid w:val="67781F45"/>
    <w:rsid w:val="679E248A"/>
    <w:rsid w:val="6818F156"/>
    <w:rsid w:val="6B24C551"/>
    <w:rsid w:val="6C3AF23E"/>
    <w:rsid w:val="6C72662E"/>
    <w:rsid w:val="6DF31F63"/>
    <w:rsid w:val="6EC85C68"/>
    <w:rsid w:val="7019A0BB"/>
    <w:rsid w:val="7091AEDA"/>
    <w:rsid w:val="7346CB6B"/>
    <w:rsid w:val="73C31E61"/>
    <w:rsid w:val="744E52BB"/>
    <w:rsid w:val="77247E43"/>
    <w:rsid w:val="781D11C7"/>
    <w:rsid w:val="7C77556B"/>
    <w:rsid w:val="7D65D201"/>
    <w:rsid w:val="7D7B6CF0"/>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E4995"/>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EC2"/>
    <w:pPr>
      <w:spacing w:after="200" w:line="276" w:lineRule="auto"/>
    </w:pPr>
    <w:rPr>
      <w:sz w:val="21"/>
    </w:rPr>
  </w:style>
  <w:style w:type="paragraph" w:styleId="Heading1">
    <w:name w:val="heading 1"/>
    <w:basedOn w:val="Normal"/>
    <w:next w:val="Normal"/>
    <w:link w:val="Heading1Char"/>
    <w:uiPriority w:val="9"/>
    <w:qFormat/>
    <w:rsid w:val="005F0144"/>
    <w:pPr>
      <w:keepNext/>
      <w:keepLines/>
      <w:spacing w:before="240" w:after="0"/>
      <w:outlineLvl w:val="0"/>
    </w:pPr>
    <w:rPr>
      <w:rFonts w:ascii="Calibri" w:eastAsiaTheme="majorEastAsia" w:hAnsi="Calibri" w:cstheme="majorBidi"/>
      <w:b/>
      <w:color w:val="FFFFFF" w:themeColor="background1"/>
      <w:sz w:val="32"/>
      <w:szCs w:val="32"/>
    </w:rPr>
  </w:style>
  <w:style w:type="paragraph" w:styleId="Heading2">
    <w:name w:val="heading 2"/>
    <w:basedOn w:val="Normal"/>
    <w:next w:val="Normal"/>
    <w:link w:val="Heading2Char"/>
    <w:uiPriority w:val="9"/>
    <w:unhideWhenUsed/>
    <w:qFormat/>
    <w:rsid w:val="005F0144"/>
    <w:pPr>
      <w:keepNext/>
      <w:keepLines/>
      <w:spacing w:before="240" w:after="0"/>
      <w:outlineLvl w:val="1"/>
    </w:pPr>
    <w:rPr>
      <w:rFonts w:ascii="Calibri" w:eastAsiaTheme="majorEastAsia" w:hAnsi="Calibri" w:cstheme="majorBidi"/>
      <w:b/>
      <w:color w:val="0076BD" w:themeColor="text2"/>
      <w:sz w:val="30"/>
      <w:szCs w:val="26"/>
    </w:rPr>
  </w:style>
  <w:style w:type="paragraph" w:styleId="Heading3">
    <w:name w:val="heading 3"/>
    <w:basedOn w:val="Normal"/>
    <w:next w:val="Normal"/>
    <w:link w:val="Heading3Char"/>
    <w:uiPriority w:val="9"/>
    <w:unhideWhenUsed/>
    <w:qFormat/>
    <w:rsid w:val="005F0144"/>
    <w:pPr>
      <w:keepNext/>
      <w:keepLines/>
      <w:spacing w:before="240" w:after="0"/>
      <w:outlineLvl w:val="2"/>
    </w:pPr>
    <w:rPr>
      <w:rFonts w:ascii="Calibri" w:eastAsiaTheme="majorEastAsia" w:hAnsi="Calibri" w:cstheme="majorBidi"/>
      <w:b/>
      <w:color w:val="051532" w:themeColor="text1"/>
      <w:sz w:val="28"/>
      <w:szCs w:val="24"/>
    </w:rPr>
  </w:style>
  <w:style w:type="paragraph" w:styleId="Heading4">
    <w:name w:val="heading 4"/>
    <w:basedOn w:val="Normal"/>
    <w:next w:val="Normal"/>
    <w:link w:val="Heading4Char"/>
    <w:uiPriority w:val="9"/>
    <w:unhideWhenUsed/>
    <w:qFormat/>
    <w:rsid w:val="00D762B5"/>
    <w:pPr>
      <w:keepNext/>
      <w:keepLines/>
      <w:spacing w:before="240" w:after="0"/>
      <w:outlineLvl w:val="3"/>
    </w:pPr>
    <w:rPr>
      <w:rFonts w:ascii="Calibri" w:eastAsiaTheme="majorEastAsia" w:hAnsi="Calibri" w:cstheme="majorBidi"/>
      <w:b/>
      <w:iCs/>
      <w:color w:val="0076BD" w:themeColor="text2"/>
      <w:sz w:val="24"/>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F0144"/>
    <w:pPr>
      <w:spacing w:before="1440" w:after="0"/>
    </w:pPr>
    <w:rPr>
      <w:rFonts w:ascii="Calibri" w:eastAsiaTheme="majorEastAsia" w:hAnsi="Calibri" w:cstheme="majorBidi"/>
      <w:b/>
      <w:color w:val="0076BD" w:themeColor="text2"/>
      <w:spacing w:val="-10"/>
      <w:kern w:val="28"/>
      <w:sz w:val="60"/>
      <w:szCs w:val="56"/>
    </w:rPr>
  </w:style>
  <w:style w:type="character" w:customStyle="1" w:styleId="TitleChar">
    <w:name w:val="Title Char"/>
    <w:basedOn w:val="DefaultParagraphFont"/>
    <w:link w:val="Title"/>
    <w:uiPriority w:val="10"/>
    <w:rsid w:val="005F0144"/>
    <w:rPr>
      <w:rFonts w:ascii="Calibri" w:eastAsiaTheme="majorEastAsia" w:hAnsi="Calibri" w:cstheme="majorBidi"/>
      <w:b/>
      <w:color w:val="0076BD" w:themeColor="text2"/>
      <w:spacing w:val="-10"/>
      <w:kern w:val="28"/>
      <w:sz w:val="60"/>
      <w:szCs w:val="56"/>
    </w:rPr>
  </w:style>
  <w:style w:type="paragraph" w:styleId="Subtitle">
    <w:name w:val="Subtitle"/>
    <w:basedOn w:val="Normal"/>
    <w:next w:val="Normal"/>
    <w:link w:val="SubtitleChar"/>
    <w:uiPriority w:val="11"/>
    <w:qFormat/>
    <w:rsid w:val="000D06F7"/>
    <w:pPr>
      <w:numPr>
        <w:ilvl w:val="1"/>
      </w:numPr>
      <w:spacing w:after="400"/>
    </w:pPr>
    <w:rPr>
      <w:rFonts w:ascii="Calibri" w:eastAsiaTheme="minorEastAsia" w:hAnsi="Calibri"/>
      <w:b/>
      <w:color w:val="051532" w:themeColor="text1"/>
      <w:spacing w:val="15"/>
      <w:sz w:val="28"/>
    </w:rPr>
  </w:style>
  <w:style w:type="character" w:customStyle="1" w:styleId="SubtitleChar">
    <w:name w:val="Subtitle Char"/>
    <w:basedOn w:val="DefaultParagraphFont"/>
    <w:link w:val="Subtitle"/>
    <w:uiPriority w:val="11"/>
    <w:rsid w:val="000D06F7"/>
    <w:rPr>
      <w:rFonts w:ascii="Calibri" w:eastAsiaTheme="minorEastAsia" w:hAnsi="Calibri"/>
      <w:b/>
      <w:color w:val="051532" w:themeColor="text1"/>
      <w:spacing w:val="15"/>
      <w:sz w:val="28"/>
    </w:rPr>
  </w:style>
  <w:style w:type="character" w:customStyle="1" w:styleId="Heading1Char">
    <w:name w:val="Heading 1 Char"/>
    <w:basedOn w:val="DefaultParagraphFont"/>
    <w:link w:val="Heading1"/>
    <w:uiPriority w:val="9"/>
    <w:rsid w:val="005F0144"/>
    <w:rPr>
      <w:rFonts w:ascii="Calibri" w:eastAsiaTheme="majorEastAsia" w:hAnsi="Calibri" w:cstheme="majorBidi"/>
      <w:b/>
      <w:color w:val="FFFFFF" w:themeColor="background1"/>
      <w:sz w:val="32"/>
      <w:szCs w:val="32"/>
    </w:rPr>
  </w:style>
  <w:style w:type="character" w:customStyle="1" w:styleId="Heading2Char">
    <w:name w:val="Heading 2 Char"/>
    <w:basedOn w:val="DefaultParagraphFont"/>
    <w:link w:val="Heading2"/>
    <w:uiPriority w:val="9"/>
    <w:rsid w:val="005F0144"/>
    <w:rPr>
      <w:rFonts w:ascii="Calibri" w:eastAsiaTheme="majorEastAsia" w:hAnsi="Calibri" w:cstheme="majorBidi"/>
      <w:b/>
      <w:color w:val="0076BD" w:themeColor="text2"/>
      <w:sz w:val="30"/>
      <w:szCs w:val="26"/>
    </w:rPr>
  </w:style>
  <w:style w:type="character" w:customStyle="1" w:styleId="Heading3Char">
    <w:name w:val="Heading 3 Char"/>
    <w:basedOn w:val="DefaultParagraphFont"/>
    <w:link w:val="Heading3"/>
    <w:uiPriority w:val="9"/>
    <w:rsid w:val="005F0144"/>
    <w:rPr>
      <w:rFonts w:ascii="Calibri" w:eastAsiaTheme="majorEastAsia" w:hAnsi="Calibri" w:cstheme="majorBidi"/>
      <w:b/>
      <w:color w:val="051532" w:themeColor="text1"/>
      <w:sz w:val="28"/>
      <w:szCs w:val="24"/>
    </w:rPr>
  </w:style>
  <w:style w:type="character" w:customStyle="1" w:styleId="Heading4Char">
    <w:name w:val="Heading 4 Char"/>
    <w:basedOn w:val="DefaultParagraphFont"/>
    <w:link w:val="Heading4"/>
    <w:uiPriority w:val="9"/>
    <w:rsid w:val="00D762B5"/>
    <w:rPr>
      <w:rFonts w:ascii="Calibri" w:eastAsiaTheme="majorEastAsia" w:hAnsi="Calibri" w:cstheme="majorBidi"/>
      <w:b/>
      <w:iCs/>
      <w:color w:val="0076BD" w:themeColor="text2"/>
      <w:sz w:val="24"/>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1351C2" w:themeColor="text1" w:themeTint="A6"/>
    </w:rPr>
  </w:style>
  <w:style w:type="character" w:customStyle="1" w:styleId="QuoteChar">
    <w:name w:val="Quote Char"/>
    <w:basedOn w:val="DefaultParagraphFont"/>
    <w:link w:val="Quote"/>
    <w:uiPriority w:val="29"/>
    <w:rsid w:val="0022498C"/>
    <w:rPr>
      <w:iCs/>
      <w:color w:val="1351C2"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link w:val="ListBulletChar"/>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ListBulletChar">
    <w:name w:val="List Bullet Char"/>
    <w:basedOn w:val="DefaultParagraphFont"/>
    <w:link w:val="ListBullet"/>
    <w:uiPriority w:val="99"/>
    <w:rsid w:val="00014617"/>
  </w:style>
  <w:style w:type="paragraph" w:styleId="ListBullet5">
    <w:name w:val="List Bullet 5"/>
    <w:basedOn w:val="Normal"/>
    <w:uiPriority w:val="99"/>
    <w:semiHidden/>
    <w:unhideWhenUsed/>
    <w:rsid w:val="000D06F7"/>
    <w:pPr>
      <w:numPr>
        <w:numId w:val="5"/>
      </w:numPr>
      <w:contextualSpacing/>
    </w:pPr>
  </w:style>
  <w:style w:type="character" w:styleId="CommentReference">
    <w:name w:val="annotation reference"/>
    <w:basedOn w:val="DefaultParagraphFont"/>
    <w:uiPriority w:val="99"/>
    <w:semiHidden/>
    <w:unhideWhenUsed/>
    <w:rsid w:val="00D17E31"/>
    <w:rPr>
      <w:sz w:val="16"/>
      <w:szCs w:val="16"/>
    </w:rPr>
  </w:style>
  <w:style w:type="paragraph" w:styleId="CommentText">
    <w:name w:val="annotation text"/>
    <w:basedOn w:val="Normal"/>
    <w:link w:val="CommentTextChar"/>
    <w:uiPriority w:val="99"/>
    <w:unhideWhenUsed/>
    <w:rsid w:val="00D17E31"/>
    <w:pPr>
      <w:spacing w:line="240" w:lineRule="auto"/>
    </w:pPr>
    <w:rPr>
      <w:sz w:val="20"/>
      <w:szCs w:val="20"/>
    </w:rPr>
  </w:style>
  <w:style w:type="character" w:customStyle="1" w:styleId="CommentTextChar">
    <w:name w:val="Comment Text Char"/>
    <w:basedOn w:val="DefaultParagraphFont"/>
    <w:link w:val="CommentText"/>
    <w:uiPriority w:val="99"/>
    <w:rsid w:val="00D17E31"/>
    <w:rPr>
      <w:sz w:val="20"/>
      <w:szCs w:val="20"/>
    </w:rPr>
  </w:style>
  <w:style w:type="paragraph" w:styleId="CommentSubject">
    <w:name w:val="annotation subject"/>
    <w:basedOn w:val="CommentText"/>
    <w:next w:val="CommentText"/>
    <w:link w:val="CommentSubjectChar"/>
    <w:uiPriority w:val="99"/>
    <w:semiHidden/>
    <w:unhideWhenUsed/>
    <w:rsid w:val="00D17E31"/>
    <w:rPr>
      <w:b/>
      <w:bCs/>
    </w:rPr>
  </w:style>
  <w:style w:type="character" w:customStyle="1" w:styleId="CommentSubjectChar">
    <w:name w:val="Comment Subject Char"/>
    <w:basedOn w:val="CommentTextChar"/>
    <w:link w:val="CommentSubject"/>
    <w:uiPriority w:val="99"/>
    <w:semiHidden/>
    <w:rsid w:val="00D17E31"/>
    <w:rPr>
      <w:b/>
      <w:bCs/>
      <w:sz w:val="20"/>
      <w:szCs w:val="20"/>
    </w:rPr>
  </w:style>
  <w:style w:type="paragraph" w:styleId="NormalWeb">
    <w:name w:val="Normal (Web)"/>
    <w:basedOn w:val="Normal"/>
    <w:uiPriority w:val="99"/>
    <w:semiHidden/>
    <w:unhideWhenUsed/>
    <w:rsid w:val="00D17E3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FA6E05"/>
    <w:rPr>
      <w:color w:val="605E5C"/>
      <w:shd w:val="clear" w:color="auto" w:fill="E1DFDD"/>
    </w:rPr>
  </w:style>
  <w:style w:type="character" w:styleId="FollowedHyperlink">
    <w:name w:val="FollowedHyperlink"/>
    <w:basedOn w:val="DefaultParagraphFont"/>
    <w:uiPriority w:val="99"/>
    <w:semiHidden/>
    <w:unhideWhenUsed/>
    <w:rsid w:val="00FA6E05"/>
    <w:rPr>
      <w:color w:val="051532" w:themeColor="followedHyperlink"/>
      <w:u w:val="single"/>
    </w:rPr>
  </w:style>
  <w:style w:type="paragraph" w:styleId="Revision">
    <w:name w:val="Revision"/>
    <w:hidden/>
    <w:uiPriority w:val="99"/>
    <w:semiHidden/>
    <w:rsid w:val="007340B3"/>
    <w:pPr>
      <w:spacing w:after="0" w:line="240" w:lineRule="auto"/>
    </w:pPr>
    <w:rPr>
      <w:sz w:val="21"/>
    </w:rPr>
  </w:style>
  <w:style w:type="character" w:customStyle="1" w:styleId="normaltextrun">
    <w:name w:val="normaltextrun"/>
    <w:basedOn w:val="DefaultParagraphFont"/>
    <w:rsid w:val="00A728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034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jobsandskills.gov.au/work/employment-region-dashboards-and-profiles/monthly-labour-market-dashboards" TargetMode="External"/><Relationship Id="rId18" Type="http://schemas.openxmlformats.org/officeDocument/2006/relationships/hyperlink" Target="https://trello.com/b/oDIC6OQB/hunter-region-local-jobs-program" TargetMode="Externa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yperlink" Target="https://www.workforceaustralia.gov.au/" TargetMode="External"/><Relationship Id="rId7" Type="http://schemas.openxmlformats.org/officeDocument/2006/relationships/endnotes" Target="endnotes.xml"/><Relationship Id="rId12" Type="http://schemas.openxmlformats.org/officeDocument/2006/relationships/hyperlink" Target="https://www.jobsandskills.gov.au/work/employment-region-dashboards-and-profiles/monthly-labour-market-dashboards" TargetMode="External"/><Relationship Id="rId17" Type="http://schemas.openxmlformats.org/officeDocument/2006/relationships/hyperlink" Target="https://trello.com/b/oDIC6OQB/hunter-region-local-jobs-program" TargetMode="Externa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s://trello.com/b/oDIC6OQB/hunter-region-local-jobs-program" TargetMode="External"/><Relationship Id="rId20" Type="http://schemas.openxmlformats.org/officeDocument/2006/relationships/hyperlink" Target="https://www.dewr.gov.au/local-job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trello.com/b/oDIC6OQB/hunter-region-local-jobs-program"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mailto:Kempsey.litten@hunterlocaljobs.com.a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hyperlink" Target="https://www.dewr.gov.au/supporting-worker-transition-through-energy-system-changes/regional-workforce-transition-officers" TargetMode="External"/><Relationship Id="rId27" Type="http://schemas.openxmlformats.org/officeDocument/2006/relationships/customXml" Target="../customXml/item4.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Workforce Australia Palette">
      <a:dk1>
        <a:srgbClr val="051532"/>
      </a:dk1>
      <a:lt1>
        <a:sysClr val="window" lastClr="FFFFFF"/>
      </a:lt1>
      <a:dk2>
        <a:srgbClr val="0076BD"/>
      </a:dk2>
      <a:lt2>
        <a:srgbClr val="FFFFFF"/>
      </a:lt2>
      <a:accent1>
        <a:srgbClr val="051532"/>
      </a:accent1>
      <a:accent2>
        <a:srgbClr val="0076BD"/>
      </a:accent2>
      <a:accent3>
        <a:srgbClr val="497537"/>
      </a:accent3>
      <a:accent4>
        <a:srgbClr val="006170"/>
      </a:accent4>
      <a:accent5>
        <a:srgbClr val="55B5B1"/>
      </a:accent5>
      <a:accent6>
        <a:srgbClr val="63B6CF"/>
      </a:accent6>
      <a:hlink>
        <a:srgbClr val="0076BD"/>
      </a:hlink>
      <a:folHlink>
        <a:srgbClr val="05153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customXml/itemProps2.xml><?xml version="1.0" encoding="utf-8"?>
<ds:datastoreItem xmlns:ds="http://schemas.openxmlformats.org/officeDocument/2006/customXml" ds:itemID="{93BE8A2F-C56D-45CE-912E-0DEBD3F6518B}"/>
</file>

<file path=customXml/itemProps3.xml><?xml version="1.0" encoding="utf-8"?>
<ds:datastoreItem xmlns:ds="http://schemas.openxmlformats.org/officeDocument/2006/customXml" ds:itemID="{30034B79-D6DD-4821-B624-7123B8015E92}"/>
</file>

<file path=customXml/itemProps4.xml><?xml version="1.0" encoding="utf-8"?>
<ds:datastoreItem xmlns:ds="http://schemas.openxmlformats.org/officeDocument/2006/customXml" ds:itemID="{9C6D130A-F800-46F0-A0B6-1ADAF59FAF49}"/>
</file>

<file path=docProps/app.xml><?xml version="1.0" encoding="utf-8"?>
<Properties xmlns="http://schemas.openxmlformats.org/officeDocument/2006/extended-properties" xmlns:vt="http://schemas.openxmlformats.org/officeDocument/2006/docPropsVTypes">
  <Template>Normal</Template>
  <TotalTime>0</TotalTime>
  <Pages>2</Pages>
  <Words>1870</Words>
  <Characters>10662</Characters>
  <Application>Microsoft Office Word</Application>
  <DocSecurity>0</DocSecurity>
  <Lines>88</Lines>
  <Paragraphs>25</Paragraphs>
  <ScaleCrop>false</ScaleCrop>
  <Company/>
  <LinksUpToDate>false</LinksUpToDate>
  <CharactersWithSpaces>12507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2026-05-28T02:37:00Z</dcterms:created>
  <dcterms:modified xsi:type="dcterms:W3CDTF">2026-05-28T02:37:00Z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2026-05-28T02:37:12Z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1a8dbf31-b4ae-4d51-beb7-b37df180d758</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