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234A" w14:textId="2FC7374E" w:rsidR="00E60987" w:rsidRDefault="0038410E" w:rsidP="004B043D">
      <w:pPr>
        <w:pStyle w:val="paragraph"/>
        <w:spacing w:before="0" w:beforeAutospacing="0" w:after="0" w:afterAutospacing="0"/>
        <w:textAlignment w:val="baseline"/>
        <w:rPr>
          <w:rStyle w:val="normaltextrun"/>
          <w:rFonts w:ascii="Calibri" w:hAnsi="Calibri" w:cs="Calibri"/>
          <w:b/>
          <w:bCs/>
          <w:color w:val="0A1D30"/>
          <w:sz w:val="50"/>
          <w:szCs w:val="50"/>
        </w:rPr>
      </w:pPr>
      <w:r>
        <w:rPr>
          <w:rStyle w:val="normaltextrun"/>
          <w:rFonts w:ascii="Calibri" w:hAnsi="Calibri" w:cs="Calibri"/>
          <w:b/>
          <w:bCs/>
          <w:color w:val="0A1D30"/>
          <w:sz w:val="50"/>
          <w:szCs w:val="50"/>
        </w:rPr>
        <w:t xml:space="preserve"> </w:t>
      </w:r>
    </w:p>
    <w:p w14:paraId="02BA3B4B" w14:textId="77777777" w:rsidR="001E25D9" w:rsidRDefault="001E25D9" w:rsidP="004B043D">
      <w:pPr>
        <w:pStyle w:val="paragraph"/>
        <w:spacing w:before="0" w:beforeAutospacing="0" w:after="0" w:afterAutospacing="0"/>
        <w:textAlignment w:val="baseline"/>
        <w:rPr>
          <w:rStyle w:val="normaltextrun"/>
          <w:rFonts w:ascii="Calibri" w:hAnsi="Calibri" w:cs="Calibri"/>
          <w:b/>
          <w:bCs/>
          <w:color w:val="0A1D30"/>
          <w:sz w:val="50"/>
          <w:szCs w:val="50"/>
        </w:rPr>
      </w:pPr>
    </w:p>
    <w:p w14:paraId="30BCB6DC" w14:textId="77777777" w:rsidR="002A56A7" w:rsidRPr="004B043D" w:rsidRDefault="002A56A7" w:rsidP="002A56A7">
      <w:pPr>
        <w:pStyle w:val="paragraph"/>
        <w:spacing w:before="0" w:beforeAutospacing="0" w:after="0" w:afterAutospacing="0"/>
        <w:textAlignment w:val="baseline"/>
        <w:rPr>
          <w:rStyle w:val="normaltextrun"/>
          <w:rFonts w:ascii="Calibri" w:hAnsi="Calibri" w:cs="Calibri"/>
          <w:b/>
          <w:bCs/>
          <w:color w:val="0A1D30"/>
          <w:sz w:val="16"/>
          <w:szCs w:val="16"/>
        </w:rPr>
      </w:pPr>
    </w:p>
    <w:p w14:paraId="23E55061" w14:textId="46AB327D" w:rsidR="003F14BF" w:rsidRPr="00B336C9" w:rsidRDefault="00FB5F1B" w:rsidP="6B97D93A">
      <w:pPr>
        <w:pStyle w:val="paragraph"/>
        <w:spacing w:before="0" w:beforeAutospacing="0" w:after="0" w:afterAutospacing="0"/>
        <w:textAlignment w:val="baseline"/>
        <w:rPr>
          <w:rStyle w:val="normaltextrun"/>
          <w:rFonts w:ascii="Calibri" w:hAnsi="Calibri" w:cs="Calibri"/>
          <w:b/>
          <w:bCs/>
          <w:color w:val="0A1D30"/>
          <w:sz w:val="50"/>
          <w:szCs w:val="50"/>
        </w:rPr>
      </w:pPr>
      <w:r>
        <w:rPr>
          <w:noProof/>
        </w:rPr>
        <w:drawing>
          <wp:anchor distT="0" distB="0" distL="114300" distR="114300" simplePos="0" relativeHeight="251658241" behindDoc="1" locked="0" layoutInCell="1" allowOverlap="1" wp14:anchorId="297D90EC" wp14:editId="2E1D7256">
            <wp:simplePos x="0" y="0"/>
            <wp:positionH relativeFrom="column">
              <wp:posOffset>-48260</wp:posOffset>
            </wp:positionH>
            <wp:positionV relativeFrom="page">
              <wp:posOffset>571500</wp:posOffset>
            </wp:positionV>
            <wp:extent cx="3576320" cy="704850"/>
            <wp:effectExtent l="0" t="0" r="5080" b="0"/>
            <wp:wrapTight wrapText="bothSides">
              <wp:wrapPolygon edited="0">
                <wp:start x="3797" y="0"/>
                <wp:lineTo x="2531" y="2919"/>
                <wp:lineTo x="1726" y="7005"/>
                <wp:lineTo x="1726" y="9341"/>
                <wp:lineTo x="0" y="18681"/>
                <wp:lineTo x="0" y="21016"/>
                <wp:lineTo x="21516" y="21016"/>
                <wp:lineTo x="21516" y="1751"/>
                <wp:lineTo x="4602" y="0"/>
                <wp:lineTo x="3797" y="0"/>
              </wp:wrapPolygon>
            </wp:wrapTight>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6320" cy="704850"/>
                    </a:xfrm>
                    <a:prstGeom prst="rect">
                      <a:avLst/>
                    </a:prstGeom>
                  </pic:spPr>
                </pic:pic>
              </a:graphicData>
            </a:graphic>
            <wp14:sizeRelH relativeFrom="page">
              <wp14:pctWidth>0</wp14:pctWidth>
            </wp14:sizeRelH>
            <wp14:sizeRelV relativeFrom="page">
              <wp14:pctHeight>0</wp14:pctHeight>
            </wp14:sizeRelV>
          </wp:anchor>
        </w:drawing>
      </w:r>
      <w:r w:rsidR="004C7262">
        <w:rPr>
          <w:noProof/>
        </w:rPr>
        <w:drawing>
          <wp:anchor distT="0" distB="0" distL="114300" distR="114300" simplePos="0" relativeHeight="251658240" behindDoc="1" locked="0" layoutInCell="1" allowOverlap="1" wp14:anchorId="5C20141F" wp14:editId="0879A7E0">
            <wp:simplePos x="0" y="0"/>
            <wp:positionH relativeFrom="page">
              <wp:align>left</wp:align>
            </wp:positionH>
            <wp:positionV relativeFrom="page">
              <wp:align>top</wp:align>
            </wp:positionV>
            <wp:extent cx="7643495" cy="1673225"/>
            <wp:effectExtent l="0" t="0" r="0" b="3175"/>
            <wp:wrapNone/>
            <wp:docPr id="3" name="Picture 3" descr="A blue an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ckground"/>
                    <pic:cNvPicPr/>
                  </pic:nvPicPr>
                  <pic:blipFill>
                    <a:blip r:embed="rId8"/>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F14BF" w:rsidRPr="00B336C9">
        <w:rPr>
          <w:rStyle w:val="normaltextrun"/>
          <w:rFonts w:ascii="Calibri" w:hAnsi="Calibri" w:cs="Calibri"/>
          <w:b/>
          <w:bCs/>
          <w:color w:val="0A1D30"/>
          <w:sz w:val="50"/>
          <w:szCs w:val="50"/>
        </w:rPr>
        <w:t>Australian Apprenticeships Incentive System</w:t>
      </w:r>
    </w:p>
    <w:p w14:paraId="75F1782F" w14:textId="5A19F913" w:rsidR="002F1BB6" w:rsidRPr="002B698F" w:rsidRDefault="00636EDD" w:rsidP="004B043D">
      <w:pPr>
        <w:pStyle w:val="paragraph"/>
        <w:spacing w:before="0" w:beforeAutospacing="0" w:after="0" w:afterAutospacing="0"/>
        <w:textAlignment w:val="baseline"/>
        <w:rPr>
          <w:rStyle w:val="normaltextrun"/>
          <w:rFonts w:ascii="Calibri" w:hAnsi="Calibri" w:cs="Calibri"/>
          <w:color w:val="1F4E79" w:themeColor="accent5" w:themeShade="80"/>
          <w:sz w:val="36"/>
          <w:szCs w:val="36"/>
        </w:rPr>
      </w:pPr>
      <w:r w:rsidRPr="002B698F">
        <w:rPr>
          <w:rStyle w:val="normaltextrun"/>
          <w:rFonts w:ascii="Calibri" w:hAnsi="Calibri" w:cs="Calibri"/>
          <w:color w:val="1F4E79" w:themeColor="accent5" w:themeShade="80"/>
          <w:sz w:val="36"/>
          <w:szCs w:val="36"/>
        </w:rPr>
        <w:t>Factsheet</w:t>
      </w:r>
    </w:p>
    <w:p w14:paraId="09C41D7E" w14:textId="62139629" w:rsidR="004A6121" w:rsidRPr="00D53033" w:rsidRDefault="004A6121" w:rsidP="7A5FC709">
      <w:pPr>
        <w:pStyle w:val="paragraph"/>
        <w:spacing w:before="0" w:beforeAutospacing="0" w:after="0" w:afterAutospacing="0"/>
        <w:textAlignment w:val="baseline"/>
        <w:rPr>
          <w:rFonts w:ascii="Segoe UI" w:hAnsi="Segoe UI" w:cs="Segoe UI"/>
          <w:b/>
          <w:bCs/>
          <w:color w:val="156082"/>
          <w:sz w:val="22"/>
          <w:szCs w:val="22"/>
          <w:highlight w:val="yellow"/>
        </w:rPr>
      </w:pPr>
      <w:r w:rsidRPr="00370F8F">
        <w:rPr>
          <w:rStyle w:val="normaltextrun"/>
          <w:rFonts w:ascii="Calibri" w:hAnsi="Calibri" w:cs="Calibri"/>
          <w:b/>
          <w:bCs/>
          <w:sz w:val="22"/>
          <w:szCs w:val="22"/>
        </w:rPr>
        <w:t>Last Updated</w:t>
      </w:r>
      <w:r w:rsidR="007F7B38" w:rsidRPr="00370F8F">
        <w:rPr>
          <w:rStyle w:val="normaltextrun"/>
          <w:rFonts w:ascii="Calibri" w:hAnsi="Calibri" w:cs="Calibri"/>
          <w:b/>
          <w:bCs/>
          <w:sz w:val="22"/>
          <w:szCs w:val="22"/>
        </w:rPr>
        <w:t xml:space="preserve"> 1 </w:t>
      </w:r>
      <w:r w:rsidR="00EA25BD" w:rsidRPr="00370F8F">
        <w:rPr>
          <w:rStyle w:val="normaltextrun"/>
          <w:rFonts w:ascii="Calibri" w:hAnsi="Calibri" w:cs="Calibri"/>
          <w:b/>
          <w:bCs/>
          <w:sz w:val="22"/>
          <w:szCs w:val="22"/>
        </w:rPr>
        <w:t xml:space="preserve">July </w:t>
      </w:r>
      <w:r w:rsidR="007F7B38" w:rsidRPr="00370F8F">
        <w:rPr>
          <w:rStyle w:val="normaltextrun"/>
          <w:rFonts w:ascii="Calibri" w:hAnsi="Calibri" w:cs="Calibri"/>
          <w:b/>
          <w:bCs/>
          <w:sz w:val="22"/>
          <w:szCs w:val="22"/>
        </w:rPr>
        <w:t>2025</w:t>
      </w:r>
    </w:p>
    <w:p w14:paraId="43AC266B" w14:textId="59FFAC44" w:rsidR="004A6121" w:rsidRDefault="004A6121" w:rsidP="004B043D">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3E4AA0D3" w14:textId="77777777" w:rsidR="004A6121" w:rsidRDefault="004A6121" w:rsidP="00D01D61">
      <w:pPr>
        <w:pStyle w:val="paragraph"/>
        <w:spacing w:before="0" w:beforeAutospacing="0" w:after="160" w:afterAutospacing="0"/>
        <w:textAlignment w:val="baseline"/>
        <w:rPr>
          <w:rStyle w:val="eop"/>
          <w:rFonts w:ascii="Calibri" w:hAnsi="Calibri" w:cs="Calibri"/>
          <w:sz w:val="22"/>
          <w:szCs w:val="22"/>
        </w:rPr>
      </w:pPr>
      <w:r w:rsidRPr="00E155B2">
        <w:rPr>
          <w:rStyle w:val="normaltextrun"/>
          <w:rFonts w:ascii="Calibri" w:hAnsi="Calibri" w:cs="Calibri"/>
          <w:sz w:val="22"/>
          <w:szCs w:val="22"/>
        </w:rPr>
        <w:t>Apprenticeships play a key role in building a more inclusive and sustainable economy, ensuring Australians receive quality training while in employment. </w:t>
      </w:r>
      <w:r w:rsidRPr="00E155B2">
        <w:rPr>
          <w:rStyle w:val="eop"/>
          <w:rFonts w:ascii="Calibri" w:hAnsi="Calibri" w:cs="Calibri"/>
          <w:sz w:val="22"/>
          <w:szCs w:val="22"/>
        </w:rPr>
        <w:t> </w:t>
      </w:r>
    </w:p>
    <w:p w14:paraId="5008A335" w14:textId="14012269" w:rsidR="004A6121" w:rsidRPr="00E155B2" w:rsidRDefault="00D36109" w:rsidP="00D01D61">
      <w:pPr>
        <w:pStyle w:val="3Dotpoint"/>
        <w:numPr>
          <w:ilvl w:val="0"/>
          <w:numId w:val="0"/>
        </w:numPr>
        <w:spacing w:after="160"/>
        <w:rPr>
          <w:rStyle w:val="normaltextrun"/>
          <w:rFonts w:ascii="Calibri" w:hAnsi="Calibri" w:cs="Calibri"/>
          <w:color w:val="auto"/>
          <w:sz w:val="22"/>
          <w:szCs w:val="22"/>
          <w:lang w:eastAsia="en-AU"/>
        </w:rPr>
      </w:pPr>
      <w:r w:rsidRPr="6B97D93A">
        <w:rPr>
          <w:rStyle w:val="3DotpointChar"/>
          <w:rFonts w:ascii="Calibri" w:hAnsi="Calibri" w:cs="Calibri"/>
          <w:sz w:val="22"/>
          <w:szCs w:val="22"/>
        </w:rPr>
        <w:t xml:space="preserve">Phase 2 of the Incentive System commenced </w:t>
      </w:r>
      <w:r w:rsidR="004750AA" w:rsidRPr="6B97D93A">
        <w:rPr>
          <w:rStyle w:val="3DotpointChar"/>
          <w:rFonts w:ascii="Calibri" w:hAnsi="Calibri" w:cs="Calibri"/>
          <w:sz w:val="22"/>
          <w:szCs w:val="22"/>
        </w:rPr>
        <w:t xml:space="preserve">on </w:t>
      </w:r>
      <w:r w:rsidRPr="6B97D93A">
        <w:rPr>
          <w:rStyle w:val="3DotpointChar"/>
          <w:rFonts w:ascii="Calibri" w:hAnsi="Calibri" w:cs="Calibri"/>
          <w:sz w:val="22"/>
          <w:szCs w:val="22"/>
        </w:rPr>
        <w:t xml:space="preserve">1 July 2024 and has a stronger focus </w:t>
      </w:r>
      <w:r w:rsidR="0036756F" w:rsidRPr="6B97D93A">
        <w:rPr>
          <w:rStyle w:val="3DotpointChar"/>
          <w:rFonts w:ascii="Calibri" w:hAnsi="Calibri" w:cs="Calibri"/>
          <w:sz w:val="22"/>
          <w:szCs w:val="22"/>
        </w:rPr>
        <w:t>o</w:t>
      </w:r>
      <w:r w:rsidRPr="6B97D93A">
        <w:rPr>
          <w:rStyle w:val="3DotpointChar"/>
          <w:rFonts w:ascii="Calibri" w:hAnsi="Calibri" w:cs="Calibri"/>
          <w:sz w:val="22"/>
          <w:szCs w:val="22"/>
        </w:rPr>
        <w:t xml:space="preserve">n </w:t>
      </w:r>
      <w:r w:rsidR="00BF6AD2" w:rsidRPr="6B97D93A">
        <w:rPr>
          <w:rStyle w:val="normaltextrun"/>
          <w:rFonts w:ascii="Calibri" w:hAnsi="Calibri" w:cs="Calibri"/>
          <w:sz w:val="22"/>
          <w:szCs w:val="22"/>
        </w:rPr>
        <w:t>providing financial</w:t>
      </w:r>
      <w:r w:rsidR="004A6121" w:rsidRPr="6B97D93A">
        <w:rPr>
          <w:rStyle w:val="normaltextrun"/>
          <w:rFonts w:ascii="Calibri" w:hAnsi="Calibri" w:cs="Calibri"/>
          <w:sz w:val="22"/>
          <w:szCs w:val="22"/>
        </w:rPr>
        <w:t xml:space="preserve"> supports towards Australian Apprenticeships in priority occupations as listed on the </w:t>
      </w:r>
      <w:hyperlink r:id="rId9" w:anchor="toc-australian-apprenticeship-priority-list">
        <w:r w:rsidR="004A6121" w:rsidRPr="00562D2A">
          <w:rPr>
            <w:rStyle w:val="Hyperlink"/>
            <w:rFonts w:ascii="Calibri" w:hAnsi="Calibri" w:cs="Calibri"/>
            <w:color w:val="1F4E79" w:themeColor="accent5" w:themeShade="80"/>
            <w:sz w:val="22"/>
            <w:szCs w:val="22"/>
          </w:rPr>
          <w:t>Australian Apprenticeships Priority List</w:t>
        </w:r>
      </w:hyperlink>
      <w:r w:rsidR="004A6121" w:rsidRPr="00562D2A">
        <w:rPr>
          <w:rStyle w:val="normaltextrun"/>
          <w:rFonts w:ascii="Calibri" w:hAnsi="Calibri" w:cs="Calibri"/>
          <w:color w:val="1F4E79" w:themeColor="accent5" w:themeShade="80"/>
          <w:sz w:val="22"/>
          <w:szCs w:val="22"/>
        </w:rPr>
        <w:t xml:space="preserve"> (</w:t>
      </w:r>
      <w:r w:rsidR="004A6121" w:rsidRPr="6B97D93A">
        <w:rPr>
          <w:rStyle w:val="normaltextrun"/>
          <w:rFonts w:ascii="Calibri" w:hAnsi="Calibri" w:cs="Calibri"/>
          <w:sz w:val="22"/>
          <w:szCs w:val="22"/>
        </w:rPr>
        <w:t>Priority List). </w:t>
      </w:r>
    </w:p>
    <w:p w14:paraId="7669F8F3" w14:textId="65FAD8E8" w:rsidR="004A6121" w:rsidRPr="00DF6574" w:rsidRDefault="004A6121" w:rsidP="00534AB3">
      <w:pPr>
        <w:pStyle w:val="Heading1"/>
        <w:spacing w:after="160"/>
        <w:rPr>
          <w:rStyle w:val="eop"/>
          <w:sz w:val="32"/>
          <w:szCs w:val="32"/>
        </w:rPr>
      </w:pPr>
      <w:r w:rsidRPr="00DF6574">
        <w:rPr>
          <w:rStyle w:val="normaltextrun"/>
          <w:sz w:val="32"/>
          <w:szCs w:val="32"/>
        </w:rPr>
        <w:t>Overview of the Incentive System </w:t>
      </w:r>
      <w:r w:rsidRPr="00DF6574">
        <w:rPr>
          <w:rStyle w:val="eop"/>
          <w:sz w:val="32"/>
          <w:szCs w:val="32"/>
        </w:rPr>
        <w:t> </w:t>
      </w:r>
    </w:p>
    <w:p w14:paraId="480FFA8A" w14:textId="130DC616" w:rsidR="00B617AC" w:rsidRDefault="004A6121" w:rsidP="7A5FC709">
      <w:pPr>
        <w:pStyle w:val="paragraph"/>
        <w:spacing w:before="0" w:beforeAutospacing="0" w:after="0" w:afterAutospacing="0"/>
        <w:textAlignment w:val="baseline"/>
        <w:rPr>
          <w:rStyle w:val="normaltextrun"/>
          <w:rFonts w:ascii="Calibri" w:hAnsi="Calibri" w:cs="Calibri"/>
          <w:sz w:val="22"/>
          <w:szCs w:val="22"/>
        </w:rPr>
      </w:pPr>
      <w:r w:rsidRPr="7A5FC709">
        <w:rPr>
          <w:rStyle w:val="normaltextrun"/>
          <w:rFonts w:ascii="Calibri" w:hAnsi="Calibri" w:cs="Calibri"/>
          <w:sz w:val="22"/>
          <w:szCs w:val="22"/>
        </w:rPr>
        <w:t xml:space="preserve">Government financial support under the Incentive System focuses on priority occupations, ensuring support is targeted to the skills in demand in the Australian economy. Priority occupations are listed on the </w:t>
      </w:r>
      <w:hyperlink r:id="rId10" w:anchor="toc-australian-apprenticeship-priority-list">
        <w:r w:rsidRPr="7A5FC709">
          <w:rPr>
            <w:rStyle w:val="Hyperlink"/>
            <w:rFonts w:ascii="Calibri" w:hAnsi="Calibri" w:cs="Calibri"/>
            <w:color w:val="1F4E79" w:themeColor="accent5" w:themeShade="80"/>
            <w:sz w:val="22"/>
            <w:szCs w:val="22"/>
          </w:rPr>
          <w:t>Priority List</w:t>
        </w:r>
      </w:hyperlink>
      <w:r w:rsidRPr="7A5FC709">
        <w:rPr>
          <w:rStyle w:val="normaltextrun"/>
          <w:rFonts w:ascii="Calibri" w:hAnsi="Calibri" w:cs="Calibri"/>
          <w:sz w:val="22"/>
          <w:szCs w:val="22"/>
        </w:rPr>
        <w:t>, which is updated in January each year. The Priority List is based on analysis of the occupations in current shortage and future demand over the next five years and, which are most likely to involve an Australian Apprenticeship entry pathway</w:t>
      </w:r>
      <w:r w:rsidR="576A3BB7" w:rsidRPr="7A5FC709">
        <w:rPr>
          <w:rStyle w:val="normaltextrun"/>
          <w:rFonts w:ascii="Calibri" w:hAnsi="Calibri" w:cs="Calibri"/>
          <w:sz w:val="22"/>
          <w:szCs w:val="22"/>
        </w:rPr>
        <w:t>.</w:t>
      </w:r>
    </w:p>
    <w:p w14:paraId="4D1EAB94" w14:textId="6FF26D15" w:rsidR="008B3A34" w:rsidRPr="007329D1" w:rsidRDefault="008B3A34" w:rsidP="00534AB3">
      <w:pPr>
        <w:pStyle w:val="Heading1"/>
        <w:spacing w:after="160"/>
        <w:rPr>
          <w:rFonts w:ascii="Segoe UI" w:hAnsi="Segoe UI" w:cs="Segoe UI"/>
          <w:sz w:val="32"/>
          <w:szCs w:val="32"/>
        </w:rPr>
      </w:pPr>
      <w:r w:rsidRPr="007329D1">
        <w:rPr>
          <w:rStyle w:val="normaltextrun"/>
          <w:rFonts w:ascii="Calibri" w:hAnsi="Calibri" w:cs="Calibri"/>
          <w:sz w:val="32"/>
          <w:szCs w:val="32"/>
        </w:rPr>
        <w:t>Australian Apprentice Payments</w:t>
      </w:r>
      <w:r w:rsidRPr="007329D1">
        <w:rPr>
          <w:rStyle w:val="eop"/>
          <w:rFonts w:ascii="Calibri" w:hAnsi="Calibri" w:cs="Calibri"/>
          <w:sz w:val="32"/>
          <w:szCs w:val="32"/>
        </w:rPr>
        <w:t> </w:t>
      </w:r>
    </w:p>
    <w:p w14:paraId="2CA93B96" w14:textId="77777777" w:rsidR="008B3A34" w:rsidRPr="004A4FA2" w:rsidRDefault="008B3A34" w:rsidP="00A419F7">
      <w:pPr>
        <w:pStyle w:val="Heading2"/>
        <w:spacing w:after="40"/>
        <w:rPr>
          <w:rStyle w:val="normaltextrun"/>
          <w:rFonts w:ascii="Calibri" w:hAnsi="Calibri" w:cs="Calibri"/>
          <w:bCs/>
          <w:color w:val="1F4E79" w:themeColor="accent5" w:themeShade="80"/>
          <w:sz w:val="28"/>
          <w:szCs w:val="28"/>
        </w:rPr>
      </w:pPr>
      <w:r w:rsidRPr="004A4FA2">
        <w:rPr>
          <w:rStyle w:val="normaltextrun"/>
          <w:rFonts w:ascii="Calibri" w:hAnsi="Calibri" w:cs="Calibri"/>
          <w:bCs/>
          <w:color w:val="1F4E79" w:themeColor="accent5" w:themeShade="80"/>
          <w:sz w:val="28"/>
          <w:szCs w:val="28"/>
        </w:rPr>
        <w:t>Australian Apprentice Training Support Payment (AATSP)</w:t>
      </w:r>
    </w:p>
    <w:p w14:paraId="735FB5C4" w14:textId="77777777" w:rsidR="008B3A34" w:rsidRPr="00DC4210" w:rsidRDefault="008B3A34" w:rsidP="008B3A34">
      <w:pPr>
        <w:pStyle w:val="paragraph"/>
        <w:spacing w:before="0" w:beforeAutospacing="0" w:after="0" w:afterAutospacing="0"/>
        <w:textAlignment w:val="baseline"/>
        <w:rPr>
          <w:rFonts w:ascii="Calibri" w:hAnsi="Calibri" w:cs="Calibri"/>
          <w:sz w:val="22"/>
          <w:szCs w:val="22"/>
        </w:rPr>
      </w:pPr>
      <w:r w:rsidRPr="7A5FC709">
        <w:rPr>
          <w:rStyle w:val="normaltextrun"/>
          <w:rFonts w:ascii="Calibri" w:hAnsi="Calibri" w:cs="Calibri"/>
          <w:sz w:val="22"/>
          <w:szCs w:val="22"/>
        </w:rPr>
        <w:t xml:space="preserve">The </w:t>
      </w:r>
      <w:r w:rsidRPr="7A5FC709">
        <w:rPr>
          <w:rStyle w:val="normaltextrun"/>
          <w:rFonts w:ascii="Calibri" w:hAnsi="Calibri" w:cs="Calibri"/>
          <w:b/>
          <w:bCs/>
          <w:sz w:val="22"/>
          <w:szCs w:val="22"/>
        </w:rPr>
        <w:t>Australian Apprentice Training Support Payment (AATSP)</w:t>
      </w:r>
      <w:r w:rsidRPr="7A5FC709">
        <w:rPr>
          <w:rStyle w:val="normaltextrun"/>
          <w:rFonts w:ascii="Calibri" w:hAnsi="Calibri" w:cs="Calibri"/>
          <w:sz w:val="22"/>
          <w:szCs w:val="22"/>
        </w:rPr>
        <w:t xml:space="preserve"> provides up to $5,000 for eligible Australian Apprentices in an occupation and linked qualification listed on the</w:t>
      </w:r>
      <w:hyperlink r:id="rId11" w:anchor="toc-australian-apprenticeship-priority-list">
        <w:r w:rsidRPr="7A5FC709">
          <w:rPr>
            <w:rStyle w:val="Hyperlink"/>
            <w:rFonts w:ascii="Calibri" w:hAnsi="Calibri" w:cs="Calibri"/>
            <w:sz w:val="22"/>
            <w:szCs w:val="22"/>
          </w:rPr>
          <w:t xml:space="preserve"> </w:t>
        </w:r>
        <w:r w:rsidRPr="7A5FC709">
          <w:rPr>
            <w:rStyle w:val="Hyperlink"/>
            <w:rFonts w:ascii="Calibri" w:hAnsi="Calibri" w:cs="Calibri"/>
            <w:color w:val="1F4E79" w:themeColor="accent5" w:themeShade="80"/>
            <w:sz w:val="22"/>
            <w:szCs w:val="22"/>
          </w:rPr>
          <w:t>Priority List</w:t>
        </w:r>
      </w:hyperlink>
      <w:r w:rsidRPr="7A5FC709">
        <w:rPr>
          <w:rStyle w:val="normaltextrun"/>
          <w:rFonts w:ascii="Calibri" w:hAnsi="Calibri" w:cs="Calibri"/>
          <w:sz w:val="22"/>
          <w:szCs w:val="22"/>
        </w:rPr>
        <w:t xml:space="preserve"> paid over 4 instalments:</w:t>
      </w:r>
      <w:r w:rsidRPr="7A5FC709">
        <w:rPr>
          <w:rStyle w:val="eop"/>
          <w:rFonts w:ascii="Calibri" w:hAnsi="Calibri" w:cs="Calibri"/>
          <w:sz w:val="22"/>
          <w:szCs w:val="22"/>
        </w:rPr>
        <w:t> </w:t>
      </w:r>
      <w:r w:rsidRPr="7A5FC709">
        <w:rPr>
          <w:rStyle w:val="normaltextrun"/>
          <w:rFonts w:ascii="Calibri" w:hAnsi="Calibri" w:cs="Calibri"/>
          <w:sz w:val="22"/>
          <w:szCs w:val="22"/>
        </w:rPr>
        <w:t xml:space="preserve"> </w:t>
      </w:r>
    </w:p>
    <w:p w14:paraId="39CD1CF6" w14:textId="77777777" w:rsidR="008B3A34" w:rsidRPr="00E155B2" w:rsidRDefault="008B3A34" w:rsidP="008B3A34">
      <w:pPr>
        <w:pStyle w:val="paragraph"/>
        <w:numPr>
          <w:ilvl w:val="0"/>
          <w:numId w:val="40"/>
        </w:numPr>
        <w:spacing w:before="0" w:beforeAutospacing="0" w:after="0" w:afterAutospacing="0"/>
        <w:ind w:left="714" w:hanging="357"/>
        <w:textAlignment w:val="baseline"/>
        <w:rPr>
          <w:rFonts w:ascii="Calibri" w:hAnsi="Calibri" w:cs="Calibri"/>
          <w:sz w:val="22"/>
          <w:szCs w:val="22"/>
        </w:rPr>
      </w:pPr>
      <w:r w:rsidRPr="00E155B2">
        <w:rPr>
          <w:rStyle w:val="normaltextrun"/>
          <w:rFonts w:ascii="Calibri" w:hAnsi="Calibri" w:cs="Calibri"/>
          <w:sz w:val="22"/>
          <w:szCs w:val="22"/>
        </w:rPr>
        <w:t xml:space="preserve">$1,750 at 6 </w:t>
      </w:r>
      <w:r>
        <w:rPr>
          <w:rStyle w:val="normaltextrun"/>
          <w:rFonts w:ascii="Calibri" w:hAnsi="Calibri" w:cs="Calibri"/>
          <w:sz w:val="22"/>
          <w:szCs w:val="22"/>
        </w:rPr>
        <w:t>and</w:t>
      </w:r>
      <w:r w:rsidRPr="00E155B2">
        <w:rPr>
          <w:rStyle w:val="normaltextrun"/>
          <w:rFonts w:ascii="Calibri" w:hAnsi="Calibri" w:cs="Calibri"/>
          <w:sz w:val="22"/>
          <w:szCs w:val="22"/>
        </w:rPr>
        <w:t xml:space="preserve"> 12 months and $750 at 18 </w:t>
      </w:r>
      <w:r>
        <w:rPr>
          <w:rStyle w:val="normaltextrun"/>
          <w:rFonts w:ascii="Calibri" w:hAnsi="Calibri" w:cs="Calibri"/>
          <w:sz w:val="22"/>
          <w:szCs w:val="22"/>
        </w:rPr>
        <w:t>and</w:t>
      </w:r>
      <w:r w:rsidRPr="00E155B2">
        <w:rPr>
          <w:rStyle w:val="normaltextrun"/>
          <w:rFonts w:ascii="Calibri" w:hAnsi="Calibri" w:cs="Calibri"/>
          <w:sz w:val="22"/>
          <w:szCs w:val="22"/>
        </w:rPr>
        <w:t xml:space="preserve"> 24 months (full-time)</w:t>
      </w:r>
      <w:r w:rsidRPr="131FA109">
        <w:rPr>
          <w:rStyle w:val="normaltextrun"/>
          <w:rFonts w:ascii="Calibri" w:hAnsi="Calibri" w:cs="Calibri"/>
          <w:sz w:val="22"/>
          <w:szCs w:val="22"/>
        </w:rPr>
        <w:t> </w:t>
      </w:r>
      <w:r w:rsidRPr="00E155B2">
        <w:rPr>
          <w:rStyle w:val="eop"/>
          <w:rFonts w:ascii="Calibri" w:hAnsi="Calibri" w:cs="Calibri"/>
          <w:sz w:val="22"/>
          <w:szCs w:val="22"/>
        </w:rPr>
        <w:t> </w:t>
      </w:r>
    </w:p>
    <w:p w14:paraId="0CDCCD7B" w14:textId="77777777" w:rsidR="008B3A34" w:rsidRPr="00E155B2" w:rsidRDefault="008B3A34" w:rsidP="00D01D61">
      <w:pPr>
        <w:pStyle w:val="paragraph"/>
        <w:numPr>
          <w:ilvl w:val="0"/>
          <w:numId w:val="40"/>
        </w:numPr>
        <w:spacing w:before="0" w:beforeAutospacing="0" w:after="200" w:afterAutospacing="0"/>
        <w:ind w:left="714" w:hanging="357"/>
        <w:textAlignment w:val="baseline"/>
        <w:rPr>
          <w:rStyle w:val="normaltextrun"/>
          <w:rFonts w:ascii="Calibri" w:hAnsi="Calibri" w:cs="Calibri"/>
          <w:sz w:val="22"/>
          <w:szCs w:val="22"/>
        </w:rPr>
      </w:pPr>
      <w:r w:rsidRPr="2033E7B1">
        <w:rPr>
          <w:rStyle w:val="normaltextrun"/>
          <w:rFonts w:ascii="Calibri" w:hAnsi="Calibri" w:cs="Calibri"/>
          <w:sz w:val="22"/>
          <w:szCs w:val="22"/>
        </w:rPr>
        <w:t>$875 at 6 and 12 months and</w:t>
      </w:r>
      <w:r>
        <w:rPr>
          <w:rStyle w:val="normaltextrun"/>
          <w:rFonts w:ascii="Calibri" w:hAnsi="Calibri" w:cs="Calibri"/>
          <w:sz w:val="22"/>
          <w:szCs w:val="22"/>
        </w:rPr>
        <w:t xml:space="preserve"> </w:t>
      </w:r>
      <w:r w:rsidRPr="2033E7B1">
        <w:rPr>
          <w:rStyle w:val="normaltextrun"/>
          <w:rFonts w:ascii="Calibri" w:hAnsi="Calibri" w:cs="Calibri"/>
          <w:sz w:val="22"/>
          <w:szCs w:val="22"/>
        </w:rPr>
        <w:t>$375 at 18 and 24 months (part time)  </w:t>
      </w:r>
    </w:p>
    <w:p w14:paraId="24C81E32" w14:textId="77777777" w:rsidR="008B3A34" w:rsidRPr="004A4FA2" w:rsidRDefault="008B3A34" w:rsidP="00A419F7">
      <w:pPr>
        <w:pStyle w:val="Heading2"/>
        <w:spacing w:after="40"/>
        <w:rPr>
          <w:rStyle w:val="normaltextrun"/>
          <w:rFonts w:ascii="Calibri" w:hAnsi="Calibri" w:cs="Calibri"/>
          <w:color w:val="1F4E79" w:themeColor="accent5" w:themeShade="80"/>
          <w:sz w:val="28"/>
          <w:szCs w:val="28"/>
        </w:rPr>
      </w:pPr>
      <w:r w:rsidRPr="004A4FA2">
        <w:rPr>
          <w:rStyle w:val="normaltextrun"/>
          <w:rFonts w:ascii="Calibri" w:hAnsi="Calibri" w:cs="Calibri"/>
          <w:color w:val="1F4E79" w:themeColor="accent5" w:themeShade="80"/>
          <w:sz w:val="28"/>
          <w:szCs w:val="28"/>
        </w:rPr>
        <w:t>Key Apprenticeship Program (KAP)</w:t>
      </w:r>
    </w:p>
    <w:p w14:paraId="2C3B38D6" w14:textId="2385334F" w:rsidR="008B3A34" w:rsidRPr="004A4FA2" w:rsidRDefault="008B3A34" w:rsidP="008B3A34">
      <w:pPr>
        <w:pStyle w:val="paragraph"/>
        <w:shd w:val="clear" w:color="auto" w:fill="FFFFFF" w:themeFill="background1"/>
        <w:spacing w:before="0" w:beforeAutospacing="0" w:after="0" w:afterAutospacing="0"/>
        <w:rPr>
          <w:rStyle w:val="normaltextrun"/>
          <w:rFonts w:ascii="Calibri" w:hAnsi="Calibri" w:cs="Calibri"/>
          <w:sz w:val="20"/>
          <w:szCs w:val="20"/>
        </w:rPr>
      </w:pPr>
      <w:r w:rsidRPr="004A4FA2">
        <w:rPr>
          <w:rStyle w:val="normaltextrun"/>
          <w:rFonts w:ascii="Calibri" w:eastAsia="Aptos" w:hAnsi="Calibri" w:cs="Calibri"/>
          <w:sz w:val="22"/>
          <w:szCs w:val="20"/>
        </w:rPr>
        <w:t>The Key Apprenticeship Program (KAP) contains two streams:</w:t>
      </w:r>
    </w:p>
    <w:p w14:paraId="770026F5" w14:textId="77777777" w:rsidR="008B3A34" w:rsidRPr="004A4FA2" w:rsidRDefault="008B3A34" w:rsidP="008B3A34">
      <w:pPr>
        <w:pStyle w:val="paragraph"/>
        <w:numPr>
          <w:ilvl w:val="0"/>
          <w:numId w:val="3"/>
        </w:numPr>
        <w:shd w:val="clear" w:color="auto" w:fill="FFFFFF" w:themeFill="background1"/>
        <w:spacing w:before="0" w:beforeAutospacing="0" w:after="0" w:afterAutospacing="0"/>
        <w:rPr>
          <w:rStyle w:val="normaltextrun"/>
          <w:rFonts w:ascii="Calibri" w:hAnsi="Calibri" w:cs="Calibri"/>
          <w:sz w:val="20"/>
          <w:szCs w:val="20"/>
        </w:rPr>
      </w:pPr>
      <w:r w:rsidRPr="004A4FA2">
        <w:rPr>
          <w:rStyle w:val="normaltextrun"/>
          <w:rFonts w:ascii="Calibri" w:eastAsia="Aptos" w:hAnsi="Calibri" w:cs="Calibri"/>
          <w:sz w:val="22"/>
          <w:szCs w:val="22"/>
        </w:rPr>
        <w:t xml:space="preserve">New Energy Apprenticeship stream; and </w:t>
      </w:r>
    </w:p>
    <w:p w14:paraId="5BE36E34" w14:textId="77777777" w:rsidR="008B3A34" w:rsidRPr="004A4FA2" w:rsidRDefault="008B3A34" w:rsidP="00D01D61">
      <w:pPr>
        <w:pStyle w:val="paragraph"/>
        <w:numPr>
          <w:ilvl w:val="0"/>
          <w:numId w:val="3"/>
        </w:numPr>
        <w:shd w:val="clear" w:color="auto" w:fill="FFFFFF" w:themeFill="background1"/>
        <w:spacing w:before="0" w:beforeAutospacing="0" w:after="160" w:afterAutospacing="0"/>
        <w:rPr>
          <w:rStyle w:val="normaltextrun"/>
          <w:rFonts w:ascii="Calibri" w:hAnsi="Calibri" w:cs="Calibri"/>
          <w:sz w:val="20"/>
          <w:szCs w:val="20"/>
        </w:rPr>
      </w:pPr>
      <w:r w:rsidRPr="004A4FA2">
        <w:rPr>
          <w:rStyle w:val="normaltextrun"/>
          <w:rFonts w:ascii="Calibri" w:eastAsia="Aptos" w:hAnsi="Calibri" w:cs="Calibri"/>
          <w:sz w:val="22"/>
          <w:szCs w:val="22"/>
        </w:rPr>
        <w:t>Housing Construction Apprenticeship stream.</w:t>
      </w:r>
    </w:p>
    <w:p w14:paraId="21EA480E" w14:textId="1FA69A6C" w:rsidR="008B3A34" w:rsidRDefault="7E3B4EB4" w:rsidP="293D9556">
      <w:pPr>
        <w:shd w:val="clear" w:color="auto" w:fill="FFFFFF" w:themeFill="background1"/>
        <w:spacing w:after="160"/>
        <w:rPr>
          <w:rStyle w:val="normaltextrun"/>
          <w:rFonts w:ascii="Calibri" w:hAnsi="Calibri" w:cs="Calibri"/>
        </w:rPr>
      </w:pPr>
      <w:r>
        <w:t xml:space="preserve">The KAP payment is available to eligible Australian Apprentices in the </w:t>
      </w:r>
      <w:r w:rsidR="27390D75">
        <w:t xml:space="preserve">new </w:t>
      </w:r>
      <w:r>
        <w:t xml:space="preserve">energy and housing construction occupations that are </w:t>
      </w:r>
      <w:r w:rsidRPr="293D9556">
        <w:rPr>
          <w:rFonts w:ascii="Calibri" w:hAnsi="Calibri" w:cs="Calibri"/>
        </w:rPr>
        <w:t>linked to a qualification listed on the </w:t>
      </w:r>
      <w:hyperlink r:id="rId12" w:anchor="toc-australian-apprenticeship-priority-list">
        <w:r w:rsidRPr="293D9556">
          <w:rPr>
            <w:rStyle w:val="Hyperlink"/>
            <w:rFonts w:ascii="Calibri" w:hAnsi="Calibri" w:cs="Calibri"/>
            <w:color w:val="1F4E79" w:themeColor="accent5" w:themeShade="80"/>
          </w:rPr>
          <w:t>Priority List</w:t>
        </w:r>
      </w:hyperlink>
      <w:r w:rsidRPr="293D9556">
        <w:rPr>
          <w:rFonts w:ascii="Calibri" w:hAnsi="Calibri" w:cs="Calibri"/>
          <w:color w:val="1F4E79" w:themeColor="accent5" w:themeShade="80"/>
        </w:rPr>
        <w:t xml:space="preserve"> </w:t>
      </w:r>
      <w:r w:rsidRPr="293D9556">
        <w:rPr>
          <w:rFonts w:ascii="Calibri" w:hAnsi="Calibri" w:cs="Calibri"/>
        </w:rPr>
        <w:t xml:space="preserve">and where their employer can provide </w:t>
      </w:r>
      <w:r w:rsidRPr="293D9556">
        <w:rPr>
          <w:rStyle w:val="normaltextrun"/>
          <w:rFonts w:ascii="Calibri" w:hAnsi="Calibri" w:cs="Calibri"/>
          <w:b/>
          <w:bCs/>
        </w:rPr>
        <w:t>meaningful exposure, experience</w:t>
      </w:r>
      <w:r w:rsidRPr="293D9556">
        <w:rPr>
          <w:rStyle w:val="normaltextrun"/>
          <w:rFonts w:ascii="Calibri" w:hAnsi="Calibri" w:cs="Calibri"/>
        </w:rPr>
        <w:t xml:space="preserve">, and </w:t>
      </w:r>
      <w:r w:rsidRPr="293D9556">
        <w:rPr>
          <w:rStyle w:val="normaltextrun"/>
          <w:rFonts w:ascii="Calibri" w:hAnsi="Calibri" w:cs="Calibri"/>
          <w:b/>
          <w:bCs/>
        </w:rPr>
        <w:t>work</w:t>
      </w:r>
      <w:r w:rsidRPr="293D9556">
        <w:rPr>
          <w:rStyle w:val="normaltextrun"/>
          <w:rFonts w:ascii="Calibri" w:hAnsi="Calibri" w:cs="Calibri"/>
        </w:rPr>
        <w:t xml:space="preserve"> in </w:t>
      </w:r>
      <w:r w:rsidR="4FEA49A3" w:rsidRPr="293D9556">
        <w:rPr>
          <w:rStyle w:val="normaltextrun"/>
          <w:rFonts w:ascii="Calibri" w:hAnsi="Calibri" w:cs="Calibri"/>
        </w:rPr>
        <w:t xml:space="preserve">the </w:t>
      </w:r>
      <w:r w:rsidRPr="293D9556">
        <w:rPr>
          <w:rStyle w:val="normaltextrun"/>
          <w:rFonts w:ascii="Calibri" w:hAnsi="Calibri" w:cs="Calibri"/>
        </w:rPr>
        <w:t xml:space="preserve">clean energy or housing construction sector. </w:t>
      </w:r>
    </w:p>
    <w:p w14:paraId="75EA1BAF" w14:textId="77777777" w:rsidR="008B3A34" w:rsidRPr="004A4FA2" w:rsidRDefault="008B3A34" w:rsidP="008B3A34">
      <w:pPr>
        <w:shd w:val="clear" w:color="auto" w:fill="FFFFFF" w:themeFill="background1"/>
        <w:rPr>
          <w:rStyle w:val="normaltextrun"/>
        </w:rPr>
      </w:pPr>
      <w:r w:rsidRPr="2033E7B1">
        <w:rPr>
          <w:rStyle w:val="normaltextrun"/>
          <w:rFonts w:ascii="Calibri" w:hAnsi="Calibri" w:cs="Calibri"/>
          <w:szCs w:val="22"/>
        </w:rPr>
        <w:t>KAP provides financial support of up to $10,000 for a full-time apprenticeship and up to $5,000 for a part-time apprenticeship over the life of the Australian Apprenticeship Journey. Payments are made according to the following schedule and rates:  </w:t>
      </w:r>
    </w:p>
    <w:p w14:paraId="3134F6CC" w14:textId="77777777" w:rsidR="008B3A34" w:rsidRDefault="008B3A34" w:rsidP="008B3A34">
      <w:pPr>
        <w:pStyle w:val="ListParagraph"/>
        <w:numPr>
          <w:ilvl w:val="0"/>
          <w:numId w:val="54"/>
        </w:numPr>
        <w:shd w:val="clear" w:color="auto" w:fill="FFFFFF" w:themeFill="background1"/>
        <w:spacing w:after="0"/>
        <w:textAlignment w:val="baseline"/>
        <w:rPr>
          <w:rStyle w:val="normaltextrun"/>
          <w:rFonts w:ascii="Calibri" w:hAnsi="Calibri" w:cs="Calibri"/>
        </w:rPr>
      </w:pPr>
      <w:r w:rsidRPr="2033E7B1">
        <w:rPr>
          <w:rStyle w:val="normaltextrun"/>
          <w:rFonts w:ascii="Calibri" w:hAnsi="Calibri" w:cs="Calibri"/>
        </w:rPr>
        <w:lastRenderedPageBreak/>
        <w:t>$2,000 at 6, 12, 24 and 36 months and on completion (full-time)</w:t>
      </w:r>
    </w:p>
    <w:p w14:paraId="57ECAB14" w14:textId="77777777" w:rsidR="008B3A34" w:rsidRDefault="008B3A34" w:rsidP="00EA3E76">
      <w:pPr>
        <w:pStyle w:val="ListParagraph"/>
        <w:numPr>
          <w:ilvl w:val="0"/>
          <w:numId w:val="54"/>
        </w:numPr>
        <w:shd w:val="clear" w:color="auto" w:fill="FFFFFF" w:themeFill="background1"/>
        <w:textAlignment w:val="baseline"/>
        <w:rPr>
          <w:rStyle w:val="normaltextrun"/>
          <w:rFonts w:ascii="Calibri" w:hAnsi="Calibri" w:cs="Calibri"/>
        </w:rPr>
      </w:pPr>
      <w:r w:rsidRPr="2033E7B1">
        <w:rPr>
          <w:rStyle w:val="normaltextrun"/>
          <w:rFonts w:ascii="Calibri" w:hAnsi="Calibri" w:cs="Calibri"/>
        </w:rPr>
        <w:t>$1,000 at 6, 12, 24 and 36 months and on completion (part-time)</w:t>
      </w:r>
    </w:p>
    <w:p w14:paraId="21D218B7" w14:textId="434EC802" w:rsidR="008B3A34" w:rsidRDefault="00773418" w:rsidP="00D01D61">
      <w:pPr>
        <w:pStyle w:val="paragraph"/>
        <w:spacing w:before="0" w:beforeAutospacing="0" w:after="200" w:afterAutospacing="0"/>
        <w:rPr>
          <w:rFonts w:ascii="Calibri" w:hAnsi="Calibri" w:cs="Calibri"/>
          <w:sz w:val="22"/>
          <w:szCs w:val="22"/>
        </w:rPr>
      </w:pPr>
      <w:r>
        <w:rPr>
          <w:rFonts w:ascii="Calibri" w:hAnsi="Calibri" w:cs="Calibri"/>
          <w:sz w:val="22"/>
          <w:szCs w:val="22"/>
        </w:rPr>
        <w:t>Please note: t</w:t>
      </w:r>
      <w:r w:rsidR="008B3A34" w:rsidRPr="2033E7B1">
        <w:rPr>
          <w:rFonts w:ascii="Calibri" w:hAnsi="Calibri" w:cs="Calibri"/>
          <w:sz w:val="22"/>
          <w:szCs w:val="22"/>
        </w:rPr>
        <w:t xml:space="preserve">he KAP does not supersede the New Energy Apprentice Support Payment (NEASP). From 1 July 2025, any Australian Apprentice receiving support through the NEASP will continue to have their remaining eligibility paid through the NEASP unless a reassessment is required. </w:t>
      </w:r>
    </w:p>
    <w:p w14:paraId="02EB5710" w14:textId="424FA222" w:rsidR="008B3A34" w:rsidRPr="004A4FA2" w:rsidRDefault="008B3A34" w:rsidP="00A419F7">
      <w:pPr>
        <w:pStyle w:val="Heading2"/>
        <w:spacing w:after="40"/>
        <w:rPr>
          <w:rStyle w:val="normaltextrun"/>
          <w:rFonts w:asciiTheme="minorHAnsi" w:hAnsiTheme="minorHAnsi" w:cstheme="minorBidi"/>
          <w:color w:val="1F4E79" w:themeColor="accent5" w:themeShade="80"/>
          <w:sz w:val="28"/>
          <w:szCs w:val="28"/>
        </w:rPr>
      </w:pPr>
      <w:r w:rsidRPr="32C6BEB6">
        <w:rPr>
          <w:rStyle w:val="normaltextrun"/>
          <w:rFonts w:asciiTheme="minorHAnsi" w:hAnsiTheme="minorHAnsi" w:cstheme="minorBidi"/>
          <w:color w:val="1F4E79" w:themeColor="accent5" w:themeShade="80"/>
          <w:sz w:val="28"/>
          <w:szCs w:val="28"/>
        </w:rPr>
        <w:t>Australian Apprenticeship Support Loans (AASL)</w:t>
      </w:r>
    </w:p>
    <w:p w14:paraId="1977B185" w14:textId="56B7AD2D" w:rsidR="008B3A34" w:rsidRPr="00F5522B" w:rsidRDefault="008B3A34" w:rsidP="00914F0D">
      <w:pPr>
        <w:shd w:val="clear" w:color="auto" w:fill="FFFFFF" w:themeFill="background1"/>
        <w:spacing w:after="160"/>
        <w:contextualSpacing w:val="0"/>
        <w:rPr>
          <w:rStyle w:val="normaltextrun"/>
          <w:rFonts w:ascii="Calibri" w:hAnsi="Calibri" w:cs="Calibri"/>
        </w:rPr>
      </w:pPr>
      <w:r w:rsidRPr="32C6BEB6">
        <w:rPr>
          <w:rStyle w:val="normaltextrun"/>
          <w:rFonts w:ascii="Calibri" w:hAnsi="Calibri" w:cs="Calibri"/>
        </w:rPr>
        <w:t xml:space="preserve">The </w:t>
      </w:r>
      <w:r w:rsidRPr="32C6BEB6">
        <w:rPr>
          <w:rStyle w:val="normaltextrun"/>
          <w:rFonts w:ascii="Calibri" w:hAnsi="Calibri" w:cs="Calibri"/>
          <w:b/>
          <w:bCs/>
        </w:rPr>
        <w:t>Australian Apprenticeship Support Loans (AASL)</w:t>
      </w:r>
      <w:r w:rsidRPr="32C6BEB6">
        <w:rPr>
          <w:rStyle w:val="normaltextrun"/>
          <w:rFonts w:ascii="Calibri" w:hAnsi="Calibri" w:cs="Calibri"/>
        </w:rPr>
        <w:t xml:space="preserve"> is available to all apprentices and trainees in occupations on the Priority List. It provides income contingent loans of up </w:t>
      </w:r>
      <w:r w:rsidRPr="00F5522B">
        <w:rPr>
          <w:rStyle w:val="normaltextrun"/>
          <w:rFonts w:ascii="Calibri" w:hAnsi="Calibri" w:cs="Calibri"/>
        </w:rPr>
        <w:t>to $25,98</w:t>
      </w:r>
      <w:r w:rsidR="48E00E89" w:rsidRPr="00F5522B">
        <w:rPr>
          <w:rStyle w:val="normaltextrun"/>
          <w:rFonts w:ascii="Calibri" w:hAnsi="Calibri" w:cs="Calibri"/>
        </w:rPr>
        <w:t>3</w:t>
      </w:r>
      <w:r w:rsidRPr="00F5522B">
        <w:rPr>
          <w:rStyle w:val="normaltextrun"/>
          <w:rFonts w:ascii="Calibri" w:hAnsi="Calibri" w:cs="Calibri"/>
        </w:rPr>
        <w:t xml:space="preserve"> in 2025-26 to help recipients meet day to day costs while undertaking their studies. </w:t>
      </w:r>
    </w:p>
    <w:p w14:paraId="39F48606" w14:textId="4F02C4BF" w:rsidR="008B3A34" w:rsidRPr="00CB703E" w:rsidRDefault="7F10FFA9" w:rsidP="01CEFD5D">
      <w:pPr>
        <w:shd w:val="clear" w:color="auto" w:fill="FFFFFF" w:themeFill="background1"/>
        <w:rPr>
          <w:rStyle w:val="normaltextrun"/>
          <w:rFonts w:ascii="Calibri" w:eastAsiaTheme="majorEastAsia" w:hAnsi="Calibri" w:cs="Calibri"/>
          <w:lang w:eastAsia="en-AU"/>
        </w:rPr>
      </w:pPr>
      <w:r w:rsidRPr="01CEFD5D">
        <w:rPr>
          <w:rStyle w:val="normaltextrun"/>
          <w:rFonts w:ascii="Calibri" w:hAnsi="Calibri" w:cs="Calibri"/>
        </w:rPr>
        <w:t xml:space="preserve">The measure enables backdating of payments to provide immediate support to recipients. </w:t>
      </w:r>
      <w:r w:rsidRPr="01CEFD5D">
        <w:rPr>
          <w:rStyle w:val="normaltextrun"/>
          <w:rFonts w:ascii="Calibri" w:eastAsiaTheme="majorEastAsia" w:hAnsi="Calibri" w:cs="Calibri"/>
          <w:lang w:eastAsia="en-AU"/>
        </w:rPr>
        <w:t>Australian Apprentices do not have to repay the loan until they are earning an income above the minimum repayment threshold (</w:t>
      </w:r>
      <w:r w:rsidR="00000C90">
        <w:rPr>
          <w:rStyle w:val="normaltextrun"/>
          <w:rFonts w:ascii="Calibri" w:eastAsiaTheme="majorEastAsia" w:hAnsi="Calibri" w:cs="Calibri"/>
          <w:lang w:eastAsia="en-AU"/>
        </w:rPr>
        <w:t>$56,156</w:t>
      </w:r>
      <w:r w:rsidRPr="01CEFD5D">
        <w:rPr>
          <w:rStyle w:val="normaltextrun"/>
          <w:rFonts w:ascii="Calibri" w:eastAsiaTheme="majorEastAsia" w:hAnsi="Calibri" w:cs="Calibri"/>
          <w:lang w:eastAsia="en-AU"/>
        </w:rPr>
        <w:t xml:space="preserve"> for 2025-26). </w:t>
      </w:r>
    </w:p>
    <w:p w14:paraId="199C8040" w14:textId="480E30AD" w:rsidR="293D9556" w:rsidRDefault="293D9556" w:rsidP="293D9556">
      <w:pPr>
        <w:shd w:val="clear" w:color="auto" w:fill="FFFFFF" w:themeFill="background1"/>
        <w:rPr>
          <w:rStyle w:val="normaltextrun"/>
          <w:rFonts w:ascii="Calibri" w:eastAsiaTheme="majorEastAsia" w:hAnsi="Calibri" w:cs="Calibri"/>
          <w:lang w:eastAsia="en-AU"/>
        </w:rPr>
      </w:pPr>
    </w:p>
    <w:p w14:paraId="74C671D6" w14:textId="77777777" w:rsidR="008B3A34" w:rsidRPr="002F5C48" w:rsidRDefault="008B3A34" w:rsidP="008B3A34">
      <w:pPr>
        <w:pStyle w:val="ListParagraph"/>
        <w:numPr>
          <w:ilvl w:val="0"/>
          <w:numId w:val="46"/>
        </w:numPr>
        <w:shd w:val="clear" w:color="auto" w:fill="FFFFFF" w:themeFill="background1"/>
        <w:spacing w:after="0" w:line="240" w:lineRule="auto"/>
        <w:contextualSpacing w:val="0"/>
        <w:rPr>
          <w:rStyle w:val="normaltextrun"/>
          <w:rFonts w:ascii="Calibri" w:eastAsiaTheme="majorEastAsia" w:hAnsi="Calibri" w:cs="Calibri"/>
          <w:kern w:val="0"/>
          <w:lang w:eastAsia="en-AU"/>
          <w14:ligatures w14:val="none"/>
        </w:rPr>
      </w:pPr>
      <w:r w:rsidRPr="00F23230">
        <w:rPr>
          <w:rStyle w:val="normaltextrun"/>
          <w:rFonts w:ascii="Calibri" w:eastAsiaTheme="majorEastAsia" w:hAnsi="Calibri" w:cs="Calibri"/>
          <w:lang w:eastAsia="en-AU"/>
        </w:rPr>
        <w:t xml:space="preserve">Australian Apprentices who complete their apprenticeship will receive a 20% discount on the loan amount. </w:t>
      </w:r>
      <w:proofErr w:type="gramStart"/>
      <w:r w:rsidRPr="00F23230">
        <w:rPr>
          <w:rStyle w:val="normaltextrun"/>
          <w:rFonts w:ascii="Calibri" w:eastAsiaTheme="majorEastAsia" w:hAnsi="Calibri" w:cs="Calibri"/>
          <w:lang w:eastAsia="en-AU"/>
        </w:rPr>
        <w:t>In order to</w:t>
      </w:r>
      <w:proofErr w:type="gramEnd"/>
      <w:r w:rsidRPr="00F23230">
        <w:rPr>
          <w:rStyle w:val="normaltextrun"/>
          <w:rFonts w:ascii="Calibri" w:eastAsiaTheme="majorEastAsia" w:hAnsi="Calibri" w:cs="Calibri"/>
          <w:lang w:eastAsia="en-AU"/>
        </w:rPr>
        <w:t xml:space="preserve"> maintain the real value of the loan, the loan amount will be indexed according to the Consumer Price Index annually.</w:t>
      </w:r>
    </w:p>
    <w:p w14:paraId="7C0A20E4" w14:textId="77777777" w:rsidR="008B3A34" w:rsidRPr="00105932" w:rsidRDefault="008B3A34" w:rsidP="00D01D61">
      <w:pPr>
        <w:pStyle w:val="ListParagraph"/>
        <w:numPr>
          <w:ilvl w:val="0"/>
          <w:numId w:val="46"/>
        </w:numPr>
        <w:spacing w:before="80" w:after="200" w:line="240" w:lineRule="auto"/>
        <w:rPr>
          <w:rFonts w:ascii="Aptos Narrow" w:hAnsi="Aptos Narrow"/>
        </w:rPr>
      </w:pPr>
      <w:r w:rsidRPr="00F20998">
        <w:rPr>
          <w:rFonts w:ascii="Calibri" w:hAnsi="Calibri" w:cs="Calibri"/>
        </w:rPr>
        <w:t xml:space="preserve">On 3 November 2024, the Australian Government announced changes to income contingent student loans, including Australian Apprenticeship Support Loans. Anyone with a student loan, including a AASL debt will have their debt reduced by a further 20% before 1 June 2025, when indexation is applied. The ATO will apply these changes. </w:t>
      </w:r>
      <w:r w:rsidRPr="002778F6">
        <w:rPr>
          <w:rFonts w:ascii="Calibri" w:hAnsi="Calibri" w:cs="Calibri"/>
        </w:rPr>
        <w:t>For more information visit </w:t>
      </w:r>
      <w:hyperlink r:id="rId13" w:tgtFrame="_blank" w:history="1">
        <w:r w:rsidRPr="002778F6">
          <w:rPr>
            <w:rStyle w:val="Hyperlink"/>
            <w:rFonts w:ascii="Calibri" w:hAnsi="Calibri" w:cs="Calibri"/>
            <w:color w:val="1F4E79" w:themeColor="accent5" w:themeShade="80"/>
          </w:rPr>
          <w:t>Higher Education Loan Program (HELP) - Department of Education, Australian Government</w:t>
        </w:r>
      </w:hyperlink>
      <w:r w:rsidRPr="002778F6">
        <w:rPr>
          <w:rFonts w:ascii="Calibri" w:hAnsi="Calibri" w:cs="Calibri"/>
          <w:color w:val="1F4E79" w:themeColor="accent5" w:themeShade="80"/>
        </w:rPr>
        <w:t>.</w:t>
      </w:r>
    </w:p>
    <w:p w14:paraId="365723FC" w14:textId="77777777" w:rsidR="008B3A34" w:rsidRPr="004A4FA2" w:rsidRDefault="008B3A34" w:rsidP="00A419F7">
      <w:pPr>
        <w:pStyle w:val="Heading2"/>
        <w:spacing w:after="40"/>
        <w:rPr>
          <w:rStyle w:val="normaltextrun"/>
          <w:rFonts w:ascii="Calibri" w:hAnsi="Calibri" w:cs="Calibri"/>
          <w:bCs/>
          <w:color w:val="1F4E79" w:themeColor="accent5" w:themeShade="80"/>
          <w:sz w:val="28"/>
          <w:szCs w:val="28"/>
        </w:rPr>
      </w:pPr>
      <w:r w:rsidRPr="004A4FA2">
        <w:rPr>
          <w:rStyle w:val="normaltextrun"/>
          <w:rFonts w:ascii="Calibri" w:hAnsi="Calibri" w:cs="Calibri"/>
          <w:bCs/>
          <w:color w:val="1F4E79" w:themeColor="accent5" w:themeShade="80"/>
          <w:sz w:val="28"/>
          <w:szCs w:val="28"/>
        </w:rPr>
        <w:t xml:space="preserve">Living Away </w:t>
      </w:r>
      <w:proofErr w:type="gramStart"/>
      <w:r w:rsidRPr="004A4FA2">
        <w:rPr>
          <w:rStyle w:val="normaltextrun"/>
          <w:rFonts w:ascii="Calibri" w:hAnsi="Calibri" w:cs="Calibri"/>
          <w:bCs/>
          <w:color w:val="1F4E79" w:themeColor="accent5" w:themeShade="80"/>
          <w:sz w:val="28"/>
          <w:szCs w:val="28"/>
        </w:rPr>
        <w:t>From</w:t>
      </w:r>
      <w:proofErr w:type="gramEnd"/>
      <w:r w:rsidRPr="004A4FA2">
        <w:rPr>
          <w:rStyle w:val="normaltextrun"/>
          <w:rFonts w:ascii="Calibri" w:hAnsi="Calibri" w:cs="Calibri"/>
          <w:bCs/>
          <w:color w:val="1F4E79" w:themeColor="accent5" w:themeShade="80"/>
          <w:sz w:val="28"/>
          <w:szCs w:val="28"/>
        </w:rPr>
        <w:t xml:space="preserve"> Home Allowance (LAFHA)</w:t>
      </w:r>
    </w:p>
    <w:p w14:paraId="480C555C" w14:textId="050F9B13" w:rsidR="008B3A34" w:rsidRPr="00E155B2" w:rsidRDefault="008B3A34" w:rsidP="008B3A34">
      <w:pPr>
        <w:contextualSpacing w:val="0"/>
        <w:rPr>
          <w:rFonts w:ascii="Calibri" w:hAnsi="Calibri" w:cs="Calibri"/>
          <w:szCs w:val="22"/>
        </w:rPr>
      </w:pPr>
      <w:r w:rsidRPr="00E155B2">
        <w:rPr>
          <w:rFonts w:ascii="Calibri" w:hAnsi="Calibri" w:cs="Calibri"/>
          <w:szCs w:val="22"/>
        </w:rPr>
        <w:t xml:space="preserve">The </w:t>
      </w:r>
      <w:r w:rsidRPr="00DC4210">
        <w:rPr>
          <w:rFonts w:ascii="Calibri" w:hAnsi="Calibri" w:cs="Calibri"/>
          <w:b/>
          <w:szCs w:val="22"/>
        </w:rPr>
        <w:t>Living Away from Home Allowance (LAFHA)</w:t>
      </w:r>
      <w:r w:rsidRPr="00E155B2">
        <w:rPr>
          <w:rFonts w:ascii="Calibri" w:hAnsi="Calibri" w:cs="Calibri"/>
          <w:szCs w:val="22"/>
        </w:rPr>
        <w:t xml:space="preserve"> is an allowance for eligible Australian Apprentices who </w:t>
      </w:r>
      <w:proofErr w:type="gramStart"/>
      <w:r w:rsidRPr="00E155B2">
        <w:rPr>
          <w:rFonts w:ascii="Calibri" w:hAnsi="Calibri" w:cs="Calibri"/>
          <w:szCs w:val="22"/>
        </w:rPr>
        <w:t>have to</w:t>
      </w:r>
      <w:proofErr w:type="gramEnd"/>
      <w:r w:rsidRPr="00E155B2">
        <w:rPr>
          <w:rFonts w:ascii="Calibri" w:hAnsi="Calibri" w:cs="Calibri"/>
          <w:szCs w:val="22"/>
        </w:rPr>
        <w:t xml:space="preserve"> move away from their parents’ or guardians’ home to take up or retain an Australian Apprenticeship</w:t>
      </w:r>
      <w:r w:rsidR="001D0A18">
        <w:rPr>
          <w:rFonts w:ascii="Calibri" w:hAnsi="Calibri" w:cs="Calibri"/>
          <w:szCs w:val="22"/>
        </w:rPr>
        <w:t xml:space="preserve"> or are homeless</w:t>
      </w:r>
      <w:r w:rsidRPr="00E155B2">
        <w:rPr>
          <w:rFonts w:ascii="Calibri" w:hAnsi="Calibri" w:cs="Calibri"/>
          <w:szCs w:val="22"/>
        </w:rPr>
        <w:t>. This allowance is available to eligible full-time and part-time apprentices during the first three years of their apprenticeship. LAFHA is paid in arrears at the following rates:</w:t>
      </w:r>
    </w:p>
    <w:p w14:paraId="1C3389F5" w14:textId="77777777" w:rsidR="008B3A34" w:rsidRPr="00E155B2" w:rsidRDefault="008B3A34" w:rsidP="008B3A34">
      <w:pPr>
        <w:pStyle w:val="ListParagraph"/>
        <w:numPr>
          <w:ilvl w:val="0"/>
          <w:numId w:val="41"/>
        </w:numPr>
        <w:spacing w:after="0" w:line="240" w:lineRule="auto"/>
        <w:contextualSpacing w:val="0"/>
        <w:rPr>
          <w:rFonts w:ascii="Calibri" w:hAnsi="Calibri" w:cs="Calibri"/>
        </w:rPr>
      </w:pPr>
      <w:r w:rsidRPr="00E155B2">
        <w:rPr>
          <w:rFonts w:ascii="Calibri" w:hAnsi="Calibri" w:cs="Calibri"/>
        </w:rPr>
        <w:t>First 12-month period from the date of commencement: $</w:t>
      </w:r>
      <w:r>
        <w:rPr>
          <w:rFonts w:ascii="Calibri" w:hAnsi="Calibri" w:cs="Calibri"/>
        </w:rPr>
        <w:t>120.00</w:t>
      </w:r>
      <w:r w:rsidRPr="00E155B2">
        <w:rPr>
          <w:rFonts w:ascii="Calibri" w:hAnsi="Calibri" w:cs="Calibri"/>
        </w:rPr>
        <w:t xml:space="preserve"> per week</w:t>
      </w:r>
    </w:p>
    <w:p w14:paraId="00404630" w14:textId="77777777" w:rsidR="008B3A34" w:rsidRPr="00E155B2" w:rsidRDefault="008B3A34" w:rsidP="008B3A34">
      <w:pPr>
        <w:pStyle w:val="ListParagraph"/>
        <w:numPr>
          <w:ilvl w:val="0"/>
          <w:numId w:val="41"/>
        </w:numPr>
        <w:spacing w:after="0" w:line="240" w:lineRule="auto"/>
        <w:contextualSpacing w:val="0"/>
        <w:rPr>
          <w:rFonts w:ascii="Calibri" w:hAnsi="Calibri" w:cs="Calibri"/>
        </w:rPr>
      </w:pPr>
      <w:r w:rsidRPr="00E155B2">
        <w:rPr>
          <w:rFonts w:ascii="Calibri" w:hAnsi="Calibri" w:cs="Calibri"/>
        </w:rPr>
        <w:t>Second 12-month period: $</w:t>
      </w:r>
      <w:r>
        <w:rPr>
          <w:rFonts w:ascii="Calibri" w:hAnsi="Calibri" w:cs="Calibri"/>
        </w:rPr>
        <w:t>90.00</w:t>
      </w:r>
      <w:r w:rsidRPr="00E155B2">
        <w:rPr>
          <w:rFonts w:ascii="Calibri" w:hAnsi="Calibri" w:cs="Calibri"/>
        </w:rPr>
        <w:t xml:space="preserve"> per week</w:t>
      </w:r>
    </w:p>
    <w:p w14:paraId="3CD14C2C" w14:textId="77777777" w:rsidR="008B3A34" w:rsidRDefault="008B3A34" w:rsidP="00D01D61">
      <w:pPr>
        <w:pStyle w:val="ListParagraph"/>
        <w:numPr>
          <w:ilvl w:val="0"/>
          <w:numId w:val="41"/>
        </w:numPr>
        <w:spacing w:after="200" w:line="240" w:lineRule="auto"/>
        <w:contextualSpacing w:val="0"/>
        <w:rPr>
          <w:rFonts w:ascii="Calibri" w:hAnsi="Calibri" w:cs="Calibri"/>
        </w:rPr>
      </w:pPr>
      <w:r w:rsidRPr="00E155B2">
        <w:rPr>
          <w:rFonts w:ascii="Calibri" w:hAnsi="Calibri" w:cs="Calibri"/>
        </w:rPr>
        <w:t>Third 12-month period: $</w:t>
      </w:r>
      <w:r>
        <w:rPr>
          <w:rFonts w:ascii="Calibri" w:hAnsi="Calibri" w:cs="Calibri"/>
        </w:rPr>
        <w:t>45.00</w:t>
      </w:r>
      <w:r w:rsidRPr="00E155B2">
        <w:rPr>
          <w:rFonts w:ascii="Calibri" w:hAnsi="Calibri" w:cs="Calibri"/>
        </w:rPr>
        <w:t xml:space="preserve"> per week</w:t>
      </w:r>
    </w:p>
    <w:p w14:paraId="6F605277" w14:textId="5F79841A" w:rsidR="00D05E28" w:rsidRPr="007329D1" w:rsidRDefault="004A6121" w:rsidP="00534AB3">
      <w:pPr>
        <w:pStyle w:val="Heading1"/>
        <w:spacing w:after="160"/>
        <w:rPr>
          <w:rStyle w:val="eop"/>
          <w:sz w:val="32"/>
          <w:szCs w:val="32"/>
        </w:rPr>
      </w:pPr>
      <w:r w:rsidRPr="007329D1">
        <w:rPr>
          <w:rStyle w:val="normaltextrun"/>
          <w:sz w:val="32"/>
          <w:szCs w:val="32"/>
        </w:rPr>
        <w:t>Employer Payments</w:t>
      </w:r>
      <w:r w:rsidRPr="007329D1">
        <w:rPr>
          <w:rStyle w:val="eop"/>
          <w:sz w:val="32"/>
          <w:szCs w:val="32"/>
        </w:rPr>
        <w:t> </w:t>
      </w:r>
    </w:p>
    <w:p w14:paraId="1438A5B5" w14:textId="42940AB2" w:rsidR="00DD6A20" w:rsidRPr="00A419F7" w:rsidRDefault="00DD6A20" w:rsidP="00A419F7">
      <w:pPr>
        <w:pStyle w:val="Heading2"/>
        <w:spacing w:after="40"/>
        <w:rPr>
          <w:color w:val="1F4E79" w:themeColor="accent5" w:themeShade="80"/>
          <w:sz w:val="28"/>
          <w:szCs w:val="28"/>
        </w:rPr>
      </w:pPr>
      <w:r w:rsidRPr="00A419F7">
        <w:rPr>
          <w:rStyle w:val="normaltextrun"/>
          <w:rFonts w:ascii="Calibri" w:hAnsi="Calibri" w:cs="Calibri"/>
          <w:color w:val="1F4E79" w:themeColor="accent5" w:themeShade="80"/>
          <w:sz w:val="28"/>
          <w:szCs w:val="28"/>
        </w:rPr>
        <w:t xml:space="preserve">Priority Hiring Incentive </w:t>
      </w:r>
    </w:p>
    <w:p w14:paraId="45E3484E" w14:textId="2E3559C7" w:rsidR="1DDBE089" w:rsidRPr="007E06EE" w:rsidRDefault="1DDBE089" w:rsidP="00914F0D">
      <w:pPr>
        <w:shd w:val="clear" w:color="auto" w:fill="FFFFFF" w:themeFill="background1"/>
        <w:spacing w:after="160"/>
        <w:contextualSpacing w:val="0"/>
        <w:rPr>
          <w:rFonts w:ascii="Calibri" w:eastAsia="Public Sans" w:hAnsi="Calibri" w:cs="Calibri"/>
          <w:color w:val="171717" w:themeColor="background2" w:themeShade="1A"/>
          <w:szCs w:val="22"/>
        </w:rPr>
      </w:pPr>
      <w:r w:rsidRPr="007E06EE">
        <w:rPr>
          <w:rFonts w:ascii="Calibri" w:eastAsia="Public Sans" w:hAnsi="Calibri" w:cs="Calibri"/>
          <w:color w:val="171717" w:themeColor="background2" w:themeShade="1A"/>
          <w:szCs w:val="22"/>
        </w:rPr>
        <w:t xml:space="preserve">The Priority Hiring Incentive is a payment for employers of Australian Apprentices training towards an occupation and qualification at a Certificate level III or above listed on the </w:t>
      </w:r>
      <w:hyperlink r:id="rId14" w:anchor="toc-australian-apprenticeship-priority-list">
        <w:r w:rsidR="00B36D29" w:rsidRPr="00562D2A">
          <w:rPr>
            <w:rStyle w:val="Hyperlink"/>
            <w:rFonts w:ascii="Calibri" w:hAnsi="Calibri" w:cs="Calibri"/>
            <w:color w:val="1F4E79" w:themeColor="accent5" w:themeShade="80"/>
            <w:szCs w:val="22"/>
          </w:rPr>
          <w:t>Priority List</w:t>
        </w:r>
      </w:hyperlink>
      <w:r w:rsidR="00B36D29">
        <w:rPr>
          <w:rStyle w:val="normaltextrun"/>
          <w:rFonts w:ascii="Calibri" w:hAnsi="Calibri" w:cs="Calibri"/>
          <w:szCs w:val="22"/>
        </w:rPr>
        <w:t xml:space="preserve">. </w:t>
      </w:r>
      <w:r w:rsidRPr="007E06EE">
        <w:rPr>
          <w:rFonts w:ascii="Calibri" w:eastAsia="Public Sans" w:hAnsi="Calibri" w:cs="Calibri"/>
          <w:color w:val="171717" w:themeColor="background2" w:themeShade="1A"/>
          <w:szCs w:val="22"/>
        </w:rPr>
        <w:t xml:space="preserve">You can use the </w:t>
      </w:r>
      <w:hyperlink r:id="rId15" w:history="1">
        <w:r w:rsidRPr="00562D2A">
          <w:rPr>
            <w:rStyle w:val="Hyperlink"/>
            <w:rFonts w:ascii="Calibri" w:eastAsia="Public Sans" w:hAnsi="Calibri" w:cs="Calibri"/>
            <w:color w:val="1F4E79" w:themeColor="accent5" w:themeShade="80"/>
            <w:szCs w:val="22"/>
          </w:rPr>
          <w:t>Priority List Explorer</w:t>
        </w:r>
      </w:hyperlink>
      <w:r w:rsidRPr="007E06EE">
        <w:rPr>
          <w:rFonts w:ascii="Calibri" w:eastAsia="Public Sans" w:hAnsi="Calibri" w:cs="Calibri"/>
          <w:color w:val="171717" w:themeColor="background2" w:themeShade="1A"/>
          <w:szCs w:val="22"/>
        </w:rPr>
        <w:t xml:space="preserve"> to see which occupations and qualifications qualify for support.</w:t>
      </w:r>
    </w:p>
    <w:p w14:paraId="546FF6EB" w14:textId="39723294" w:rsidR="1DDBE089" w:rsidRPr="007E06EE" w:rsidRDefault="1DDBE089" w:rsidP="004B043D">
      <w:pPr>
        <w:shd w:val="clear" w:color="auto" w:fill="FFFFFF" w:themeFill="background1"/>
        <w:contextualSpacing w:val="0"/>
        <w:rPr>
          <w:rFonts w:ascii="Calibri" w:eastAsia="Public Sans" w:hAnsi="Calibri" w:cs="Calibri"/>
          <w:color w:val="171717" w:themeColor="background2" w:themeShade="1A"/>
          <w:szCs w:val="22"/>
        </w:rPr>
      </w:pPr>
      <w:r w:rsidRPr="007E06EE">
        <w:rPr>
          <w:rFonts w:ascii="Calibri" w:eastAsia="Public Sans" w:hAnsi="Calibri" w:cs="Calibri"/>
          <w:color w:val="171717" w:themeColor="background2" w:themeShade="1A"/>
          <w:szCs w:val="22"/>
        </w:rPr>
        <w:t>You may be eligible to receive a Priority Hiring Incentive of up to $5000 in the first year of an apprenticeship, paid over two instalments of</w:t>
      </w:r>
    </w:p>
    <w:p w14:paraId="7CEDCA71" w14:textId="78B78C6B" w:rsidR="1DDBE089" w:rsidRPr="007E06EE" w:rsidRDefault="1DDBE089" w:rsidP="004329C7">
      <w:pPr>
        <w:pStyle w:val="ListParagraph"/>
        <w:numPr>
          <w:ilvl w:val="0"/>
          <w:numId w:val="53"/>
        </w:numPr>
        <w:shd w:val="clear" w:color="auto" w:fill="FFFFFF" w:themeFill="background1"/>
        <w:spacing w:after="0" w:line="240" w:lineRule="auto"/>
        <w:contextualSpacing w:val="0"/>
        <w:rPr>
          <w:rFonts w:ascii="Calibri" w:eastAsia="Public Sans" w:hAnsi="Calibri" w:cs="Calibri"/>
          <w:color w:val="171717" w:themeColor="background2" w:themeShade="1A"/>
        </w:rPr>
      </w:pPr>
      <w:r w:rsidRPr="007E06EE">
        <w:rPr>
          <w:rFonts w:ascii="Calibri" w:eastAsia="Public Sans" w:hAnsi="Calibri" w:cs="Calibri"/>
          <w:color w:val="171717" w:themeColor="background2" w:themeShade="1A"/>
        </w:rPr>
        <w:t xml:space="preserve">$2,000 at 6 months and $3,000 at 12 months (full- time) </w:t>
      </w:r>
    </w:p>
    <w:p w14:paraId="72D76A34" w14:textId="0434C2E0" w:rsidR="1DDBE089" w:rsidRPr="007E06EE" w:rsidRDefault="1DDBE089" w:rsidP="004329C7">
      <w:pPr>
        <w:pStyle w:val="ListParagraph"/>
        <w:numPr>
          <w:ilvl w:val="0"/>
          <w:numId w:val="53"/>
        </w:numPr>
        <w:shd w:val="clear" w:color="auto" w:fill="FFFFFF" w:themeFill="background1"/>
        <w:spacing w:after="200" w:line="240" w:lineRule="auto"/>
        <w:contextualSpacing w:val="0"/>
        <w:rPr>
          <w:rFonts w:ascii="Calibri" w:eastAsia="Public Sans" w:hAnsi="Calibri" w:cs="Calibri"/>
          <w:color w:val="171717" w:themeColor="background2" w:themeShade="1A"/>
        </w:rPr>
      </w:pPr>
      <w:r w:rsidRPr="007E06EE">
        <w:rPr>
          <w:rFonts w:ascii="Calibri" w:eastAsia="Public Sans" w:hAnsi="Calibri" w:cs="Calibri"/>
          <w:color w:val="171717" w:themeColor="background2" w:themeShade="1A"/>
        </w:rPr>
        <w:t>$1,000 at 6 months and $1,500 at 12 months (part-time)</w:t>
      </w:r>
    </w:p>
    <w:p w14:paraId="27C6360E" w14:textId="0AA74C1C" w:rsidR="00E404B2" w:rsidRPr="00534AB3" w:rsidRDefault="00E404B2" w:rsidP="00A419F7">
      <w:pPr>
        <w:pStyle w:val="Heading2"/>
        <w:spacing w:after="40"/>
        <w:rPr>
          <w:rStyle w:val="normaltextrun"/>
          <w:rFonts w:ascii="Calibri" w:hAnsi="Calibri" w:cs="Calibri"/>
          <w:bCs/>
          <w:color w:val="1F4E79" w:themeColor="accent5" w:themeShade="80"/>
          <w:sz w:val="28"/>
          <w:szCs w:val="28"/>
        </w:rPr>
      </w:pPr>
      <w:r w:rsidRPr="00534AB3">
        <w:rPr>
          <w:rStyle w:val="normaltextrun"/>
          <w:rFonts w:ascii="Calibri" w:hAnsi="Calibri" w:cs="Calibri"/>
          <w:bCs/>
          <w:color w:val="1F4E79" w:themeColor="accent5" w:themeShade="80"/>
          <w:sz w:val="28"/>
          <w:szCs w:val="28"/>
        </w:rPr>
        <w:lastRenderedPageBreak/>
        <w:t>GTO Reimbursement Program</w:t>
      </w:r>
    </w:p>
    <w:p w14:paraId="378A9FD2" w14:textId="71ACF31A" w:rsidR="00E60987" w:rsidRDefault="00975816" w:rsidP="002A23E7">
      <w:pPr>
        <w:pStyle w:val="paragraph"/>
        <w:spacing w:before="0" w:beforeAutospacing="0" w:after="160" w:afterAutospacing="0"/>
        <w:textAlignment w:val="baseline"/>
        <w:rPr>
          <w:rStyle w:val="normaltextrun"/>
          <w:rFonts w:ascii="Calibri" w:eastAsiaTheme="majorEastAsia" w:hAnsi="Calibri" w:cs="Calibri"/>
          <w:color w:val="2F5496" w:themeColor="accent1" w:themeShade="BF"/>
          <w:sz w:val="22"/>
          <w:szCs w:val="22"/>
          <w:lang w:eastAsia="en-US"/>
        </w:rPr>
      </w:pPr>
      <w:r w:rsidRPr="00E155B2">
        <w:rPr>
          <w:rStyle w:val="normaltextrun"/>
          <w:rFonts w:ascii="Calibri" w:hAnsi="Calibri" w:cs="Calibri"/>
          <w:sz w:val="22"/>
          <w:szCs w:val="22"/>
        </w:rPr>
        <w:t xml:space="preserve">The </w:t>
      </w:r>
      <w:r w:rsidRPr="00E155B2">
        <w:rPr>
          <w:rStyle w:val="normaltextrun"/>
          <w:rFonts w:ascii="Calibri" w:hAnsi="Calibri" w:cs="Calibri"/>
          <w:b/>
          <w:bCs/>
          <w:sz w:val="22"/>
          <w:szCs w:val="22"/>
        </w:rPr>
        <w:t>Group Training Organisation Reimbursement Program (GTO Reimbursement Program)</w:t>
      </w:r>
      <w:r w:rsidRPr="00E155B2">
        <w:rPr>
          <w:rStyle w:val="normaltextrun"/>
          <w:rFonts w:ascii="Calibri" w:hAnsi="Calibri" w:cs="Calibri"/>
          <w:sz w:val="22"/>
          <w:szCs w:val="22"/>
        </w:rPr>
        <w:t xml:space="preserve"> is intended to reimburse some or all of the cost of Group Training Organisation (GTO) services for Small and Medium Enterprises (SMEs) that host an Australian Apprentice training towards a qualification and</w:t>
      </w:r>
      <w:r w:rsidR="00C36465">
        <w:rPr>
          <w:rStyle w:val="normaltextrun"/>
          <w:rFonts w:ascii="Calibri" w:hAnsi="Calibri" w:cs="Calibri"/>
          <w:sz w:val="22"/>
          <w:szCs w:val="22"/>
        </w:rPr>
        <w:t xml:space="preserve"> </w:t>
      </w:r>
      <w:r w:rsidRPr="00E155B2">
        <w:rPr>
          <w:rStyle w:val="normaltextrun"/>
          <w:rFonts w:ascii="Calibri" w:hAnsi="Calibri" w:cs="Calibri"/>
          <w:sz w:val="22"/>
          <w:szCs w:val="22"/>
        </w:rPr>
        <w:t xml:space="preserve">occupation listed on the Priority List, where the SME has not directly engaged an Australian Apprentice or hosted an Australian Apprentice through a GTO arrangement within the last two years. </w:t>
      </w:r>
    </w:p>
    <w:p w14:paraId="41E6383B" w14:textId="0C2A1D0C" w:rsidR="002F1BB6" w:rsidRDefault="00120E26" w:rsidP="00D01D61">
      <w:pPr>
        <w:pStyle w:val="paragraph"/>
        <w:spacing w:before="0" w:beforeAutospacing="0" w:after="200" w:afterAutospacing="0"/>
        <w:textAlignment w:val="baseline"/>
        <w:rPr>
          <w:rStyle w:val="normaltextrun"/>
          <w:rFonts w:ascii="Calibri" w:hAnsi="Calibri" w:cs="Calibri"/>
          <w:sz w:val="22"/>
          <w:szCs w:val="22"/>
        </w:rPr>
      </w:pPr>
      <w:r w:rsidRPr="00E155B2">
        <w:rPr>
          <w:rStyle w:val="normaltextrun"/>
          <w:rFonts w:ascii="Calibri" w:hAnsi="Calibri" w:cs="Calibri"/>
          <w:sz w:val="22"/>
          <w:szCs w:val="22"/>
        </w:rPr>
        <w:t>T</w:t>
      </w:r>
      <w:r w:rsidR="00975816" w:rsidRPr="00E155B2">
        <w:rPr>
          <w:rStyle w:val="normaltextrun"/>
          <w:rFonts w:ascii="Calibri" w:hAnsi="Calibri" w:cs="Calibri"/>
          <w:sz w:val="22"/>
          <w:szCs w:val="22"/>
        </w:rPr>
        <w:t>he GTO Reimbursement Program will operate on a demand driven basis, capped at 400 reimbursed placements nationally. Each reimbursed placement offers a payment valued at $100 per week, and up to $5,200 (GST inclusive) over 52 weeks, paid to the GTO to reimburse for a commensurate reduction in the usual GTO service fee, or charge-out rate, charged to an eligible SME in respect of an eligible Australian Apprenticeship placement.</w:t>
      </w:r>
    </w:p>
    <w:p w14:paraId="21479D21" w14:textId="77777777" w:rsidR="003C38D3" w:rsidRPr="00D36963" w:rsidRDefault="003C38D3" w:rsidP="00A419F7">
      <w:pPr>
        <w:pStyle w:val="Heading2"/>
        <w:spacing w:after="40"/>
        <w:rPr>
          <w:rStyle w:val="eop"/>
          <w:rFonts w:asciiTheme="minorHAnsi" w:hAnsiTheme="minorHAnsi" w:cstheme="minorHAnsi"/>
          <w:bCs/>
          <w:color w:val="1F4E79" w:themeColor="accent5" w:themeShade="80"/>
          <w:sz w:val="28"/>
          <w:szCs w:val="28"/>
        </w:rPr>
      </w:pPr>
      <w:r w:rsidRPr="00D36963">
        <w:rPr>
          <w:rStyle w:val="normaltextrun"/>
          <w:rFonts w:asciiTheme="minorHAnsi" w:hAnsiTheme="minorHAnsi" w:cstheme="minorHAnsi"/>
          <w:bCs/>
          <w:color w:val="1F4E79" w:themeColor="accent5" w:themeShade="80"/>
          <w:sz w:val="28"/>
          <w:szCs w:val="28"/>
        </w:rPr>
        <w:t>Disability Australian Apprentice Wage Support</w:t>
      </w:r>
      <w:r w:rsidRPr="00D36963">
        <w:rPr>
          <w:rStyle w:val="eop"/>
          <w:rFonts w:asciiTheme="minorHAnsi" w:hAnsiTheme="minorHAnsi" w:cstheme="minorHAnsi"/>
          <w:bCs/>
          <w:color w:val="1F4E79" w:themeColor="accent5" w:themeShade="80"/>
          <w:sz w:val="28"/>
          <w:szCs w:val="28"/>
        </w:rPr>
        <w:t> (DAAWS)</w:t>
      </w:r>
    </w:p>
    <w:p w14:paraId="5363CFBB" w14:textId="77777777" w:rsidR="003C38D3" w:rsidRPr="00E155B2" w:rsidRDefault="003C38D3" w:rsidP="004B043D">
      <w:pPr>
        <w:contextualSpacing w:val="0"/>
        <w:textAlignment w:val="baseline"/>
        <w:rPr>
          <w:rFonts w:ascii="Calibri" w:hAnsi="Calibri" w:cs="Calibri"/>
          <w:szCs w:val="22"/>
          <w:lang w:eastAsia="en-AU"/>
        </w:rPr>
      </w:pPr>
      <w:r w:rsidRPr="00E155B2">
        <w:rPr>
          <w:rFonts w:ascii="Calibri" w:hAnsi="Calibri" w:cs="Calibri"/>
          <w:szCs w:val="22"/>
        </w:rPr>
        <w:t xml:space="preserve">The </w:t>
      </w:r>
      <w:r w:rsidRPr="00DC4210">
        <w:rPr>
          <w:rFonts w:ascii="Calibri" w:hAnsi="Calibri" w:cs="Calibri"/>
          <w:b/>
          <w:szCs w:val="22"/>
        </w:rPr>
        <w:t>Disability Australian Apprentice Wage Support (</w:t>
      </w:r>
      <w:r w:rsidRPr="00DC4210">
        <w:rPr>
          <w:rFonts w:ascii="Calibri" w:hAnsi="Calibri" w:cs="Calibri"/>
          <w:b/>
          <w:szCs w:val="22"/>
          <w:lang w:eastAsia="en-AU"/>
        </w:rPr>
        <w:t>DAAWS)</w:t>
      </w:r>
      <w:r w:rsidRPr="00E155B2">
        <w:rPr>
          <w:rFonts w:ascii="Calibri" w:hAnsi="Calibri" w:cs="Calibri"/>
          <w:szCs w:val="22"/>
          <w:lang w:eastAsia="en-AU"/>
        </w:rPr>
        <w:t xml:space="preserve"> is </w:t>
      </w:r>
      <w:r w:rsidRPr="00E155B2">
        <w:rPr>
          <w:rFonts w:ascii="Calibri" w:eastAsia="Calibri" w:hAnsi="Calibri" w:cs="Calibri"/>
          <w:szCs w:val="22"/>
        </w:rPr>
        <w:t xml:space="preserve">payable to employers who employ an apprentice who satisfies the disability eligibility criteria. </w:t>
      </w:r>
      <w:r w:rsidRPr="00E155B2">
        <w:rPr>
          <w:rFonts w:ascii="Calibri" w:hAnsi="Calibri" w:cs="Calibri"/>
          <w:szCs w:val="22"/>
          <w:lang w:eastAsia="en-AU"/>
        </w:rPr>
        <w:t>The incentive</w:t>
      </w:r>
      <w:r w:rsidRPr="00E155B2">
        <w:rPr>
          <w:rFonts w:ascii="Calibri" w:eastAsia="Calibri" w:hAnsi="Calibri" w:cs="Calibri"/>
          <w:szCs w:val="22"/>
        </w:rPr>
        <w:t xml:space="preserve"> </w:t>
      </w:r>
      <w:r w:rsidRPr="00E155B2">
        <w:rPr>
          <w:rFonts w:ascii="Calibri" w:hAnsi="Calibri" w:cs="Calibri"/>
          <w:szCs w:val="22"/>
          <w:lang w:eastAsia="en-AU"/>
        </w:rPr>
        <w:t xml:space="preserve">aims </w:t>
      </w:r>
      <w:r w:rsidRPr="00E155B2">
        <w:rPr>
          <w:rFonts w:ascii="Calibri" w:hAnsi="Calibri" w:cs="Calibri"/>
          <w:szCs w:val="22"/>
        </w:rPr>
        <w:t xml:space="preserve">to encourage employers to provide Australian Apprenticeships to people with disability who can participate in open employment with suitable support and training. </w:t>
      </w:r>
      <w:r w:rsidRPr="00E155B2">
        <w:rPr>
          <w:rFonts w:ascii="Calibri" w:hAnsi="Calibri" w:cs="Calibri"/>
          <w:szCs w:val="22"/>
          <w:lang w:eastAsia="en-AU"/>
        </w:rPr>
        <w:t>This support provides apprentices with disability access to tutorial, interpreter and mentoring services. The payment rate for DAAWS is:</w:t>
      </w:r>
    </w:p>
    <w:p w14:paraId="5CF31598" w14:textId="02EDAC47" w:rsidR="003C38D3" w:rsidRPr="00B617AC" w:rsidRDefault="003C38D3" w:rsidP="00D36963">
      <w:pPr>
        <w:pStyle w:val="ListParagraph"/>
        <w:numPr>
          <w:ilvl w:val="0"/>
          <w:numId w:val="49"/>
        </w:numPr>
        <w:spacing w:after="0" w:line="240" w:lineRule="auto"/>
        <w:textAlignment w:val="baseline"/>
        <w:rPr>
          <w:rFonts w:ascii="Calibri" w:hAnsi="Calibri" w:cs="Calibri"/>
          <w:lang w:eastAsia="en-AU"/>
        </w:rPr>
      </w:pPr>
      <w:r w:rsidRPr="7A5FC709">
        <w:rPr>
          <w:rFonts w:ascii="Calibri" w:eastAsia="Calibri" w:hAnsi="Calibri" w:cs="Calibri"/>
        </w:rPr>
        <w:t>$</w:t>
      </w:r>
      <w:r w:rsidR="7E9884C1" w:rsidRPr="7A5FC709">
        <w:rPr>
          <w:rFonts w:ascii="Calibri" w:eastAsia="Calibri" w:hAnsi="Calibri" w:cs="Calibri"/>
        </w:rPr>
        <w:t>216.07</w:t>
      </w:r>
      <w:r w:rsidRPr="7A5FC709">
        <w:rPr>
          <w:rFonts w:ascii="Calibri" w:eastAsia="Calibri" w:hAnsi="Calibri" w:cs="Calibri"/>
        </w:rPr>
        <w:t xml:space="preserve"> per week in arrears</w:t>
      </w:r>
    </w:p>
    <w:p w14:paraId="7765F99B" w14:textId="5CBE0E8E" w:rsidR="7A5FC709" w:rsidRPr="00C60E13" w:rsidRDefault="00C60E13" w:rsidP="00E062DC">
      <w:pPr>
        <w:pStyle w:val="Heading1"/>
        <w:spacing w:after="160"/>
      </w:pPr>
      <w:r w:rsidRPr="00C60E13">
        <w:t>Grandfathering arrangements</w:t>
      </w:r>
    </w:p>
    <w:p w14:paraId="3147D9F3" w14:textId="1A1ED7E5" w:rsidR="00D178C7" w:rsidRDefault="2219D6B3">
      <w:pPr>
        <w:shd w:val="clear" w:color="auto" w:fill="FFFFFF" w:themeFill="background1"/>
      </w:pPr>
      <w:r w:rsidRPr="00D36963">
        <w:t>Apprentices and Employers who commenced or recommenced prior to 30 June 2024 will continue to receive the support through grandfathering arrangements as below: </w:t>
      </w:r>
    </w:p>
    <w:p w14:paraId="71C0056C" w14:textId="69444C15" w:rsidR="00D178C7" w:rsidRPr="007D5FC3" w:rsidRDefault="4C7C27D0" w:rsidP="007D5FC3">
      <w:pPr>
        <w:pStyle w:val="ListParagraph"/>
        <w:numPr>
          <w:ilvl w:val="0"/>
          <w:numId w:val="51"/>
        </w:numPr>
        <w:shd w:val="clear" w:color="auto" w:fill="FFFFFF" w:themeFill="background1"/>
        <w:rPr>
          <w:rStyle w:val="eop"/>
          <w:rFonts w:eastAsia="Calibri"/>
          <w:b/>
          <w:bCs/>
          <w:sz w:val="40"/>
          <w:szCs w:val="40"/>
        </w:rPr>
      </w:pPr>
      <w:r w:rsidRPr="007D5FC3">
        <w:rPr>
          <w:rStyle w:val="normaltextrun"/>
          <w:rFonts w:ascii="Calibri" w:hAnsi="Calibri" w:cs="Calibri"/>
        </w:rPr>
        <w:t xml:space="preserve">The </w:t>
      </w:r>
      <w:r w:rsidRPr="007D5FC3">
        <w:rPr>
          <w:rStyle w:val="normaltextrun"/>
          <w:rFonts w:ascii="Calibri" w:hAnsi="Calibri" w:cs="Calibri"/>
          <w:b/>
          <w:bCs/>
        </w:rPr>
        <w:t>Priority Wage Subsidy</w:t>
      </w:r>
      <w:r w:rsidRPr="007D5FC3">
        <w:rPr>
          <w:rStyle w:val="normaltextrun"/>
          <w:rFonts w:ascii="Calibri" w:hAnsi="Calibri" w:cs="Calibri"/>
        </w:rPr>
        <w:t xml:space="preserve"> provides up to 3 years of assistance to employers. Eligible employers can be reimbursed a percentage of wages paid on a quarterly basis. </w:t>
      </w:r>
    </w:p>
    <w:p w14:paraId="3C45F025" w14:textId="10B5B57F" w:rsidR="7A5FC709" w:rsidRPr="00D178C7" w:rsidRDefault="2219D6B3" w:rsidP="00E062DC">
      <w:pPr>
        <w:pStyle w:val="ListParagraph"/>
        <w:numPr>
          <w:ilvl w:val="0"/>
          <w:numId w:val="51"/>
        </w:numPr>
        <w:shd w:val="clear" w:color="auto" w:fill="FFFFFF" w:themeFill="background1"/>
        <w:rPr>
          <w:rStyle w:val="normaltextrun"/>
          <w:rFonts w:ascii="Calibri" w:hAnsi="Calibri" w:cs="Calibri"/>
        </w:rPr>
      </w:pPr>
      <w:r w:rsidRPr="00D178C7">
        <w:rPr>
          <w:rStyle w:val="normaltextrun"/>
          <w:rFonts w:ascii="Calibri" w:hAnsi="Calibri" w:cs="Calibri"/>
        </w:rPr>
        <w:t xml:space="preserve">The </w:t>
      </w:r>
      <w:r w:rsidRPr="00BF0871">
        <w:rPr>
          <w:rStyle w:val="normaltextrun"/>
          <w:rFonts w:ascii="Calibri" w:hAnsi="Calibri" w:cs="Calibri"/>
          <w:b/>
          <w:bCs/>
        </w:rPr>
        <w:t>Hiring Incentive</w:t>
      </w:r>
      <w:r w:rsidRPr="00D178C7">
        <w:rPr>
          <w:rStyle w:val="normaltextrun"/>
          <w:rFonts w:ascii="Calibri" w:hAnsi="Calibri" w:cs="Calibri"/>
        </w:rPr>
        <w:t xml:space="preserve"> is available to eligible employers of Australian Apprentices in occupations not listed on the Priority List. It is paid in two instalments at 6 and 12 months after commencement. </w:t>
      </w:r>
    </w:p>
    <w:p w14:paraId="742B3AFA" w14:textId="5E6DD0AE" w:rsidR="7A5FC709" w:rsidRDefault="00CA2CD8" w:rsidP="7A5FC709">
      <w:pPr>
        <w:rPr>
          <w:rStyle w:val="normaltextrun"/>
          <w:rFonts w:ascii="Calibri" w:hAnsi="Calibri" w:cs="Calibri"/>
          <w:szCs w:val="22"/>
        </w:rPr>
      </w:pPr>
      <w:r>
        <w:rPr>
          <w:rStyle w:val="normaltextrun"/>
          <w:rFonts w:ascii="Calibri" w:hAnsi="Calibri" w:cs="Calibri"/>
          <w:szCs w:val="22"/>
        </w:rPr>
        <w:t xml:space="preserve">Apprentices who commenced or recommenced prior to </w:t>
      </w:r>
      <w:r w:rsidR="00A61EC3">
        <w:rPr>
          <w:rStyle w:val="normaltextrun"/>
          <w:rFonts w:ascii="Calibri" w:hAnsi="Calibri" w:cs="Calibri"/>
          <w:szCs w:val="22"/>
        </w:rPr>
        <w:t xml:space="preserve">1 July 2025 will continue to receive the support through grandfathering arrangements as below: </w:t>
      </w:r>
    </w:p>
    <w:p w14:paraId="5A0A89F6" w14:textId="5AF26A31" w:rsidR="00D178C7" w:rsidRPr="00DC4210" w:rsidRDefault="00D178C7" w:rsidP="00E062DC">
      <w:pPr>
        <w:pStyle w:val="paragraph"/>
        <w:numPr>
          <w:ilvl w:val="0"/>
          <w:numId w:val="1"/>
        </w:numPr>
        <w:shd w:val="clear" w:color="auto" w:fill="FFFFFF" w:themeFill="background1"/>
        <w:spacing w:before="0" w:beforeAutospacing="0" w:after="0" w:afterAutospacing="0"/>
        <w:textAlignment w:val="baseline"/>
        <w:rPr>
          <w:rFonts w:ascii="Calibri" w:hAnsi="Calibri" w:cs="Calibri"/>
          <w:sz w:val="22"/>
          <w:szCs w:val="22"/>
        </w:rPr>
      </w:pPr>
      <w:r w:rsidRPr="00E155B2">
        <w:rPr>
          <w:rStyle w:val="normaltextrun"/>
          <w:rFonts w:ascii="Calibri" w:hAnsi="Calibri" w:cs="Calibri"/>
          <w:sz w:val="22"/>
          <w:szCs w:val="22"/>
        </w:rPr>
        <w:t xml:space="preserve">The </w:t>
      </w:r>
      <w:r w:rsidRPr="00E155B2">
        <w:rPr>
          <w:rStyle w:val="normaltextrun"/>
          <w:rFonts w:ascii="Calibri" w:hAnsi="Calibri" w:cs="Calibri"/>
          <w:b/>
          <w:bCs/>
          <w:sz w:val="22"/>
          <w:szCs w:val="22"/>
        </w:rPr>
        <w:t>New Energy Apprentice Support Payment (NEASP)</w:t>
      </w:r>
      <w:r w:rsidRPr="00E155B2">
        <w:rPr>
          <w:rStyle w:val="normaltextrun"/>
          <w:rFonts w:ascii="Calibri" w:hAnsi="Calibri" w:cs="Calibri"/>
          <w:sz w:val="22"/>
          <w:szCs w:val="22"/>
        </w:rPr>
        <w:t xml:space="preserve"> provides financial support of up to $10,000 for a full-time apprenticeship and up to $5,000 for a part-time apprenticeship over the life of the Australian Apprenticeship. Payments are made according to the following schedule and rates:</w:t>
      </w:r>
      <w:r w:rsidRPr="131FA109">
        <w:rPr>
          <w:rStyle w:val="normaltextrun"/>
          <w:rFonts w:ascii="Calibri" w:hAnsi="Calibri" w:cs="Calibri"/>
          <w:sz w:val="22"/>
          <w:szCs w:val="22"/>
        </w:rPr>
        <w:t> </w:t>
      </w:r>
      <w:r w:rsidRPr="00E155B2">
        <w:rPr>
          <w:rStyle w:val="eop"/>
          <w:rFonts w:ascii="Calibri" w:hAnsi="Calibri" w:cs="Calibri"/>
          <w:sz w:val="22"/>
          <w:szCs w:val="22"/>
        </w:rPr>
        <w:t> </w:t>
      </w:r>
    </w:p>
    <w:p w14:paraId="615B99BA" w14:textId="77777777" w:rsidR="00D178C7" w:rsidRPr="00E155B2" w:rsidRDefault="00D178C7" w:rsidP="00E062DC">
      <w:pPr>
        <w:pStyle w:val="paragraph"/>
        <w:numPr>
          <w:ilvl w:val="1"/>
          <w:numId w:val="1"/>
        </w:numPr>
        <w:spacing w:before="0" w:beforeAutospacing="0" w:after="0" w:afterAutospacing="0"/>
        <w:textAlignment w:val="baseline"/>
        <w:rPr>
          <w:rFonts w:ascii="Calibri" w:hAnsi="Calibri" w:cs="Calibri"/>
          <w:sz w:val="22"/>
          <w:szCs w:val="22"/>
        </w:rPr>
      </w:pPr>
      <w:r w:rsidRPr="00E155B2">
        <w:rPr>
          <w:rStyle w:val="normaltextrun"/>
          <w:rFonts w:ascii="Calibri" w:hAnsi="Calibri" w:cs="Calibri"/>
          <w:sz w:val="22"/>
          <w:szCs w:val="22"/>
        </w:rPr>
        <w:t>$2,000 at 6,12,24 and 36 months and on completion (full-time) </w:t>
      </w:r>
      <w:r w:rsidRPr="00E155B2">
        <w:rPr>
          <w:rStyle w:val="eop"/>
          <w:rFonts w:ascii="Calibri" w:hAnsi="Calibri" w:cs="Calibri"/>
          <w:sz w:val="22"/>
          <w:szCs w:val="22"/>
        </w:rPr>
        <w:t> </w:t>
      </w:r>
    </w:p>
    <w:p w14:paraId="12255BF9" w14:textId="77777777" w:rsidR="00D178C7" w:rsidRDefault="00D178C7" w:rsidP="00EB13BB">
      <w:pPr>
        <w:pStyle w:val="paragraph"/>
        <w:numPr>
          <w:ilvl w:val="1"/>
          <w:numId w:val="1"/>
        </w:numPr>
        <w:spacing w:before="0" w:beforeAutospacing="0" w:after="200" w:afterAutospacing="0"/>
        <w:textAlignment w:val="baseline"/>
        <w:rPr>
          <w:rStyle w:val="eop"/>
          <w:rFonts w:ascii="Calibri" w:hAnsi="Calibri" w:cs="Calibri"/>
          <w:sz w:val="22"/>
          <w:szCs w:val="22"/>
        </w:rPr>
      </w:pPr>
      <w:r w:rsidRPr="00E155B2">
        <w:rPr>
          <w:rStyle w:val="normaltextrun"/>
          <w:rFonts w:ascii="Calibri" w:hAnsi="Calibri" w:cs="Calibri"/>
          <w:sz w:val="22"/>
          <w:szCs w:val="22"/>
        </w:rPr>
        <w:t>$1,000 at 6,12,24 and 36 months and on completion (part-time) </w:t>
      </w:r>
      <w:r w:rsidRPr="00E155B2">
        <w:rPr>
          <w:rStyle w:val="eop"/>
          <w:rFonts w:ascii="Calibri" w:hAnsi="Calibri" w:cs="Calibri"/>
          <w:sz w:val="22"/>
          <w:szCs w:val="22"/>
        </w:rPr>
        <w:t> </w:t>
      </w:r>
    </w:p>
    <w:p w14:paraId="4472A457" w14:textId="4708FD75" w:rsidR="00EE5382" w:rsidRPr="0059442E" w:rsidRDefault="00EE5382" w:rsidP="00E062DC">
      <w:pPr>
        <w:pStyle w:val="Heading1"/>
        <w:spacing w:after="160"/>
      </w:pPr>
      <w:r w:rsidRPr="0059442E">
        <w:t>For more information</w:t>
      </w:r>
    </w:p>
    <w:p w14:paraId="3B49B9C2" w14:textId="77777777" w:rsidR="004A6121" w:rsidRPr="00DC4210" w:rsidRDefault="004A6121" w:rsidP="004B043D">
      <w:pPr>
        <w:pStyle w:val="paragraph"/>
        <w:spacing w:before="0" w:beforeAutospacing="0" w:after="0" w:afterAutospacing="0"/>
        <w:textAlignment w:val="baseline"/>
        <w:rPr>
          <w:rFonts w:asciiTheme="minorHAnsi" w:hAnsiTheme="minorHAnsi" w:cstheme="minorHAnsi"/>
          <w:sz w:val="22"/>
          <w:szCs w:val="22"/>
        </w:rPr>
      </w:pPr>
      <w:r w:rsidRPr="00DC4210">
        <w:rPr>
          <w:rStyle w:val="normaltextrun"/>
          <w:rFonts w:asciiTheme="minorHAnsi" w:hAnsiTheme="minorHAnsi" w:cstheme="minorHAnsi"/>
          <w:sz w:val="22"/>
          <w:szCs w:val="22"/>
        </w:rPr>
        <w:t xml:space="preserve">Further information can be found in the </w:t>
      </w:r>
      <w:hyperlink r:id="rId16" w:tgtFrame="_blank" w:history="1">
        <w:r w:rsidRPr="00DC4210">
          <w:rPr>
            <w:rStyle w:val="normaltextrun"/>
            <w:rFonts w:asciiTheme="minorHAnsi" w:hAnsiTheme="minorHAnsi" w:cstheme="minorHAnsi"/>
            <w:color w:val="404246"/>
            <w:sz w:val="22"/>
            <w:szCs w:val="22"/>
            <w:u w:val="single"/>
          </w:rPr>
          <w:t>Incentive System Guidelines</w:t>
        </w:r>
      </w:hyperlink>
      <w:r w:rsidRPr="00DC4210">
        <w:rPr>
          <w:rStyle w:val="normaltextrun"/>
          <w:rFonts w:asciiTheme="minorHAnsi" w:hAnsiTheme="minorHAnsi" w:cstheme="minorHAnsi"/>
          <w:sz w:val="22"/>
          <w:szCs w:val="22"/>
        </w:rPr>
        <w:t>. To determine your eligibility and information about applying, contact an Apprentice Connect Australia Provider.</w:t>
      </w:r>
      <w:r w:rsidRPr="00DC4210">
        <w:rPr>
          <w:rStyle w:val="eop"/>
          <w:rFonts w:asciiTheme="minorHAnsi" w:hAnsiTheme="minorHAnsi" w:cstheme="minorHAnsi"/>
          <w:sz w:val="22"/>
          <w:szCs w:val="22"/>
        </w:rPr>
        <w:t> </w:t>
      </w:r>
    </w:p>
    <w:p w14:paraId="2650D08D" w14:textId="6897A9F9" w:rsidR="004A6121" w:rsidRPr="004A6121" w:rsidRDefault="00AF44B3" w:rsidP="00E062DC">
      <w:pPr>
        <w:contextualSpacing w:val="0"/>
        <w:textAlignment w:val="baseline"/>
      </w:pPr>
      <w:r w:rsidRPr="00700875">
        <w:rPr>
          <w:rFonts w:eastAsia="Calibri" w:cstheme="minorHAnsi"/>
          <w:szCs w:val="22"/>
        </w:rPr>
        <w:t>To find a Provider near you, visit</w:t>
      </w:r>
      <w:r w:rsidR="00F312FE" w:rsidRPr="00F312FE">
        <w:t xml:space="preserve"> </w:t>
      </w:r>
      <w:hyperlink r:id="rId17" w:history="1">
        <w:r w:rsidR="00F312FE" w:rsidRPr="00F312FE">
          <w:rPr>
            <w:rStyle w:val="Hyperlink"/>
            <w:rFonts w:eastAsia="Calibri" w:cstheme="minorHAnsi"/>
            <w:szCs w:val="22"/>
          </w:rPr>
          <w:t>Apprentice Connect Australia Provider | Australian Apprenticeships</w:t>
        </w:r>
      </w:hyperlink>
      <w:r w:rsidRPr="00700875">
        <w:rPr>
          <w:rFonts w:eastAsia="Calibri" w:cstheme="minorHAnsi"/>
          <w:szCs w:val="22"/>
        </w:rPr>
        <w:t xml:space="preserve"> </w:t>
      </w:r>
    </w:p>
    <w:sectPr w:rsidR="004A6121" w:rsidRPr="004A6121" w:rsidSect="001E25D9">
      <w:footerReference w:type="default" r:id="rId18"/>
      <w:footerReference w:type="first" r:id="rId19"/>
      <w:pgSz w:w="11906" w:h="16838"/>
      <w:pgMar w:top="1418" w:right="1276" w:bottom="1134" w:left="127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EF22" w14:textId="77777777" w:rsidR="00335190" w:rsidRDefault="00335190" w:rsidP="00C16E76">
      <w:r>
        <w:separator/>
      </w:r>
    </w:p>
  </w:endnote>
  <w:endnote w:type="continuationSeparator" w:id="0">
    <w:p w14:paraId="14B76569" w14:textId="77777777" w:rsidR="00335190" w:rsidRDefault="00335190" w:rsidP="00C16E76">
      <w:r>
        <w:continuationSeparator/>
      </w:r>
    </w:p>
  </w:endnote>
  <w:endnote w:type="continuationNotice" w:id="1">
    <w:p w14:paraId="35425A3D" w14:textId="77777777" w:rsidR="00335190" w:rsidRDefault="00335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3E13" w14:textId="70026417" w:rsidR="00A00841" w:rsidRDefault="00F51DAC">
    <w:pPr>
      <w:pStyle w:val="Footer"/>
    </w:pPr>
    <w:r>
      <w:rPr>
        <w:noProof/>
      </w:rPr>
      <mc:AlternateContent>
        <mc:Choice Requires="wps">
          <w:drawing>
            <wp:anchor distT="0" distB="0" distL="114300" distR="114300" simplePos="0" relativeHeight="251658240" behindDoc="0" locked="0" layoutInCell="1" allowOverlap="1" wp14:anchorId="26C6B0D5" wp14:editId="5892D701">
              <wp:simplePos x="0" y="0"/>
              <wp:positionH relativeFrom="page">
                <wp:posOffset>0</wp:posOffset>
              </wp:positionH>
              <wp:positionV relativeFrom="paragraph">
                <wp:posOffset>409575</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rect id="Rectangle 4" style="position:absolute;margin-left:0;margin-top:32.2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76bd" stroked="f" strokeweight="1pt" w14:anchorId="7650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7BE2" w14:textId="19C2DD61" w:rsidR="001E25D9" w:rsidRDefault="001E25D9">
    <w:pPr>
      <w:pStyle w:val="Footer"/>
    </w:pPr>
    <w:r>
      <w:rPr>
        <w:noProof/>
      </w:rPr>
      <mc:AlternateContent>
        <mc:Choice Requires="wps">
          <w:drawing>
            <wp:anchor distT="0" distB="0" distL="114300" distR="114300" simplePos="0" relativeHeight="251658241" behindDoc="0" locked="0" layoutInCell="1" allowOverlap="1" wp14:anchorId="63B384F6" wp14:editId="2FA97FC3">
              <wp:simplePos x="0" y="0"/>
              <wp:positionH relativeFrom="page">
                <wp:posOffset>0</wp:posOffset>
              </wp:positionH>
              <wp:positionV relativeFrom="paragraph">
                <wp:posOffset>409575</wp:posOffset>
              </wp:positionV>
              <wp:extent cx="7560000" cy="198000"/>
              <wp:effectExtent l="0" t="0" r="3175" b="0"/>
              <wp:wrapNone/>
              <wp:docPr id="2080671520" name="Rectangle 20806715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rect id="Rectangle 2080671520" style="position:absolute;margin-left:0;margin-top:32.2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76bd" stroked="f" strokeweight="1pt" w14:anchorId="2DDCA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5CE8" w14:textId="77777777" w:rsidR="00335190" w:rsidRDefault="00335190" w:rsidP="00C16E76">
      <w:r>
        <w:separator/>
      </w:r>
    </w:p>
  </w:footnote>
  <w:footnote w:type="continuationSeparator" w:id="0">
    <w:p w14:paraId="2ABE6070" w14:textId="77777777" w:rsidR="00335190" w:rsidRDefault="00335190" w:rsidP="00C16E76">
      <w:r>
        <w:continuationSeparator/>
      </w:r>
    </w:p>
  </w:footnote>
  <w:footnote w:type="continuationNotice" w:id="1">
    <w:p w14:paraId="12CC7A73" w14:textId="77777777" w:rsidR="00335190" w:rsidRDefault="003351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21D"/>
    <w:multiLevelType w:val="multilevel"/>
    <w:tmpl w:val="7AA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7768E0"/>
    <w:multiLevelType w:val="hybridMultilevel"/>
    <w:tmpl w:val="6088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22AF4"/>
    <w:multiLevelType w:val="hybridMultilevel"/>
    <w:tmpl w:val="15F49F3E"/>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96E101"/>
    <w:multiLevelType w:val="hybridMultilevel"/>
    <w:tmpl w:val="FFFFFFFF"/>
    <w:lvl w:ilvl="0" w:tplc="8DB86AC6">
      <w:start w:val="1"/>
      <w:numFmt w:val="bullet"/>
      <w:lvlText w:val=""/>
      <w:lvlJc w:val="left"/>
      <w:pPr>
        <w:ind w:left="720" w:hanging="360"/>
      </w:pPr>
      <w:rPr>
        <w:rFonts w:ascii="Symbol" w:hAnsi="Symbol" w:hint="default"/>
      </w:rPr>
    </w:lvl>
    <w:lvl w:ilvl="1" w:tplc="99861010">
      <w:start w:val="1"/>
      <w:numFmt w:val="bullet"/>
      <w:lvlText w:val="o"/>
      <w:lvlJc w:val="left"/>
      <w:pPr>
        <w:ind w:left="1440" w:hanging="360"/>
      </w:pPr>
      <w:rPr>
        <w:rFonts w:ascii="Courier New" w:hAnsi="Courier New" w:hint="default"/>
      </w:rPr>
    </w:lvl>
    <w:lvl w:ilvl="2" w:tplc="8996A8EE">
      <w:start w:val="1"/>
      <w:numFmt w:val="bullet"/>
      <w:lvlText w:val=""/>
      <w:lvlJc w:val="left"/>
      <w:pPr>
        <w:ind w:left="2160" w:hanging="360"/>
      </w:pPr>
      <w:rPr>
        <w:rFonts w:ascii="Wingdings" w:hAnsi="Wingdings" w:hint="default"/>
      </w:rPr>
    </w:lvl>
    <w:lvl w:ilvl="3" w:tplc="6570CF82">
      <w:start w:val="1"/>
      <w:numFmt w:val="bullet"/>
      <w:lvlText w:val=""/>
      <w:lvlJc w:val="left"/>
      <w:pPr>
        <w:ind w:left="2880" w:hanging="360"/>
      </w:pPr>
      <w:rPr>
        <w:rFonts w:ascii="Symbol" w:hAnsi="Symbol" w:hint="default"/>
      </w:rPr>
    </w:lvl>
    <w:lvl w:ilvl="4" w:tplc="24C868E0">
      <w:start w:val="1"/>
      <w:numFmt w:val="bullet"/>
      <w:lvlText w:val="o"/>
      <w:lvlJc w:val="left"/>
      <w:pPr>
        <w:ind w:left="3600" w:hanging="360"/>
      </w:pPr>
      <w:rPr>
        <w:rFonts w:ascii="Courier New" w:hAnsi="Courier New" w:hint="default"/>
      </w:rPr>
    </w:lvl>
    <w:lvl w:ilvl="5" w:tplc="F2BCDC24">
      <w:start w:val="1"/>
      <w:numFmt w:val="bullet"/>
      <w:lvlText w:val=""/>
      <w:lvlJc w:val="left"/>
      <w:pPr>
        <w:ind w:left="4320" w:hanging="360"/>
      </w:pPr>
      <w:rPr>
        <w:rFonts w:ascii="Wingdings" w:hAnsi="Wingdings" w:hint="default"/>
      </w:rPr>
    </w:lvl>
    <w:lvl w:ilvl="6" w:tplc="EF6A3C8E">
      <w:start w:val="1"/>
      <w:numFmt w:val="bullet"/>
      <w:lvlText w:val=""/>
      <w:lvlJc w:val="left"/>
      <w:pPr>
        <w:ind w:left="5040" w:hanging="360"/>
      </w:pPr>
      <w:rPr>
        <w:rFonts w:ascii="Symbol" w:hAnsi="Symbol" w:hint="default"/>
      </w:rPr>
    </w:lvl>
    <w:lvl w:ilvl="7" w:tplc="9B36D59E">
      <w:start w:val="1"/>
      <w:numFmt w:val="bullet"/>
      <w:lvlText w:val="o"/>
      <w:lvlJc w:val="left"/>
      <w:pPr>
        <w:ind w:left="5760" w:hanging="360"/>
      </w:pPr>
      <w:rPr>
        <w:rFonts w:ascii="Courier New" w:hAnsi="Courier New" w:hint="default"/>
      </w:rPr>
    </w:lvl>
    <w:lvl w:ilvl="8" w:tplc="96B66A92">
      <w:start w:val="1"/>
      <w:numFmt w:val="bullet"/>
      <w:lvlText w:val=""/>
      <w:lvlJc w:val="left"/>
      <w:pPr>
        <w:ind w:left="6480" w:hanging="360"/>
      </w:pPr>
      <w:rPr>
        <w:rFonts w:ascii="Wingdings" w:hAnsi="Wingdings" w:hint="default"/>
      </w:rPr>
    </w:lvl>
  </w:abstractNum>
  <w:abstractNum w:abstractNumId="4" w15:restartNumberingAfterBreak="0">
    <w:nsid w:val="1648F5C8"/>
    <w:multiLevelType w:val="hybridMultilevel"/>
    <w:tmpl w:val="FFFFFFFF"/>
    <w:lvl w:ilvl="0" w:tplc="9D36B3F8">
      <w:start w:val="1"/>
      <w:numFmt w:val="bullet"/>
      <w:pStyle w:val="ListParagraph"/>
      <w:lvlText w:val=""/>
      <w:lvlJc w:val="left"/>
      <w:pPr>
        <w:ind w:left="720" w:hanging="360"/>
      </w:pPr>
      <w:rPr>
        <w:rFonts w:ascii="Symbol" w:hAnsi="Symbol" w:hint="default"/>
      </w:rPr>
    </w:lvl>
    <w:lvl w:ilvl="1" w:tplc="C5CCA646">
      <w:start w:val="1"/>
      <w:numFmt w:val="bullet"/>
      <w:lvlText w:val="o"/>
      <w:lvlJc w:val="left"/>
      <w:pPr>
        <w:ind w:left="1440" w:hanging="360"/>
      </w:pPr>
      <w:rPr>
        <w:rFonts w:ascii="Courier New" w:hAnsi="Courier New" w:hint="default"/>
      </w:rPr>
    </w:lvl>
    <w:lvl w:ilvl="2" w:tplc="6F00BD74">
      <w:start w:val="1"/>
      <w:numFmt w:val="bullet"/>
      <w:lvlText w:val=""/>
      <w:lvlJc w:val="left"/>
      <w:pPr>
        <w:ind w:left="2160" w:hanging="360"/>
      </w:pPr>
      <w:rPr>
        <w:rFonts w:ascii="Wingdings" w:hAnsi="Wingdings" w:hint="default"/>
      </w:rPr>
    </w:lvl>
    <w:lvl w:ilvl="3" w:tplc="9A844CE0">
      <w:start w:val="1"/>
      <w:numFmt w:val="bullet"/>
      <w:lvlText w:val=""/>
      <w:lvlJc w:val="left"/>
      <w:pPr>
        <w:ind w:left="2880" w:hanging="360"/>
      </w:pPr>
      <w:rPr>
        <w:rFonts w:ascii="Symbol" w:hAnsi="Symbol" w:hint="default"/>
      </w:rPr>
    </w:lvl>
    <w:lvl w:ilvl="4" w:tplc="99469D16">
      <w:start w:val="1"/>
      <w:numFmt w:val="bullet"/>
      <w:lvlText w:val="o"/>
      <w:lvlJc w:val="left"/>
      <w:pPr>
        <w:ind w:left="3600" w:hanging="360"/>
      </w:pPr>
      <w:rPr>
        <w:rFonts w:ascii="Courier New" w:hAnsi="Courier New" w:hint="default"/>
      </w:rPr>
    </w:lvl>
    <w:lvl w:ilvl="5" w:tplc="F51AA528">
      <w:start w:val="1"/>
      <w:numFmt w:val="bullet"/>
      <w:lvlText w:val=""/>
      <w:lvlJc w:val="left"/>
      <w:pPr>
        <w:ind w:left="4320" w:hanging="360"/>
      </w:pPr>
      <w:rPr>
        <w:rFonts w:ascii="Wingdings" w:hAnsi="Wingdings" w:hint="default"/>
      </w:rPr>
    </w:lvl>
    <w:lvl w:ilvl="6" w:tplc="7CA65464">
      <w:start w:val="1"/>
      <w:numFmt w:val="bullet"/>
      <w:lvlText w:val=""/>
      <w:lvlJc w:val="left"/>
      <w:pPr>
        <w:ind w:left="5040" w:hanging="360"/>
      </w:pPr>
      <w:rPr>
        <w:rFonts w:ascii="Symbol" w:hAnsi="Symbol" w:hint="default"/>
      </w:rPr>
    </w:lvl>
    <w:lvl w:ilvl="7" w:tplc="E4A65FC8">
      <w:start w:val="1"/>
      <w:numFmt w:val="bullet"/>
      <w:lvlText w:val="o"/>
      <w:lvlJc w:val="left"/>
      <w:pPr>
        <w:ind w:left="5760" w:hanging="360"/>
      </w:pPr>
      <w:rPr>
        <w:rFonts w:ascii="Courier New" w:hAnsi="Courier New" w:hint="default"/>
      </w:rPr>
    </w:lvl>
    <w:lvl w:ilvl="8" w:tplc="FD401160">
      <w:start w:val="1"/>
      <w:numFmt w:val="bullet"/>
      <w:lvlText w:val=""/>
      <w:lvlJc w:val="left"/>
      <w:pPr>
        <w:ind w:left="6480" w:hanging="360"/>
      </w:pPr>
      <w:rPr>
        <w:rFonts w:ascii="Wingdings" w:hAnsi="Wingdings" w:hint="default"/>
      </w:rPr>
    </w:lvl>
  </w:abstractNum>
  <w:abstractNum w:abstractNumId="5" w15:restartNumberingAfterBreak="0">
    <w:nsid w:val="176B8A89"/>
    <w:multiLevelType w:val="hybridMultilevel"/>
    <w:tmpl w:val="0678995A"/>
    <w:lvl w:ilvl="0" w:tplc="986A869A">
      <w:start w:val="1"/>
      <w:numFmt w:val="bullet"/>
      <w:lvlText w:val=""/>
      <w:lvlJc w:val="left"/>
      <w:pPr>
        <w:ind w:left="720" w:hanging="360"/>
      </w:pPr>
      <w:rPr>
        <w:rFonts w:ascii="Symbol" w:hAnsi="Symbol" w:hint="default"/>
      </w:rPr>
    </w:lvl>
    <w:lvl w:ilvl="1" w:tplc="5D1C867A">
      <w:start w:val="1"/>
      <w:numFmt w:val="bullet"/>
      <w:lvlText w:val="o"/>
      <w:lvlJc w:val="left"/>
      <w:pPr>
        <w:ind w:left="1440" w:hanging="360"/>
      </w:pPr>
      <w:rPr>
        <w:rFonts w:ascii="Courier New" w:hAnsi="Courier New" w:hint="default"/>
      </w:rPr>
    </w:lvl>
    <w:lvl w:ilvl="2" w:tplc="9D3EE920">
      <w:start w:val="1"/>
      <w:numFmt w:val="bullet"/>
      <w:lvlText w:val=""/>
      <w:lvlJc w:val="left"/>
      <w:pPr>
        <w:ind w:left="2160" w:hanging="360"/>
      </w:pPr>
      <w:rPr>
        <w:rFonts w:ascii="Wingdings" w:hAnsi="Wingdings" w:hint="default"/>
      </w:rPr>
    </w:lvl>
    <w:lvl w:ilvl="3" w:tplc="0F88228E">
      <w:start w:val="1"/>
      <w:numFmt w:val="bullet"/>
      <w:lvlText w:val=""/>
      <w:lvlJc w:val="left"/>
      <w:pPr>
        <w:ind w:left="2880" w:hanging="360"/>
      </w:pPr>
      <w:rPr>
        <w:rFonts w:ascii="Symbol" w:hAnsi="Symbol" w:hint="default"/>
      </w:rPr>
    </w:lvl>
    <w:lvl w:ilvl="4" w:tplc="0556FB66">
      <w:start w:val="1"/>
      <w:numFmt w:val="bullet"/>
      <w:lvlText w:val="o"/>
      <w:lvlJc w:val="left"/>
      <w:pPr>
        <w:ind w:left="3600" w:hanging="360"/>
      </w:pPr>
      <w:rPr>
        <w:rFonts w:ascii="Courier New" w:hAnsi="Courier New" w:hint="default"/>
      </w:rPr>
    </w:lvl>
    <w:lvl w:ilvl="5" w:tplc="0394BB92">
      <w:start w:val="1"/>
      <w:numFmt w:val="bullet"/>
      <w:lvlText w:val=""/>
      <w:lvlJc w:val="left"/>
      <w:pPr>
        <w:ind w:left="4320" w:hanging="360"/>
      </w:pPr>
      <w:rPr>
        <w:rFonts w:ascii="Wingdings" w:hAnsi="Wingdings" w:hint="default"/>
      </w:rPr>
    </w:lvl>
    <w:lvl w:ilvl="6" w:tplc="468E22F8">
      <w:start w:val="1"/>
      <w:numFmt w:val="bullet"/>
      <w:lvlText w:val=""/>
      <w:lvlJc w:val="left"/>
      <w:pPr>
        <w:ind w:left="5040" w:hanging="360"/>
      </w:pPr>
      <w:rPr>
        <w:rFonts w:ascii="Symbol" w:hAnsi="Symbol" w:hint="default"/>
      </w:rPr>
    </w:lvl>
    <w:lvl w:ilvl="7" w:tplc="E0C206BE">
      <w:start w:val="1"/>
      <w:numFmt w:val="bullet"/>
      <w:lvlText w:val="o"/>
      <w:lvlJc w:val="left"/>
      <w:pPr>
        <w:ind w:left="5760" w:hanging="360"/>
      </w:pPr>
      <w:rPr>
        <w:rFonts w:ascii="Courier New" w:hAnsi="Courier New" w:hint="default"/>
      </w:rPr>
    </w:lvl>
    <w:lvl w:ilvl="8" w:tplc="1542D25C">
      <w:start w:val="1"/>
      <w:numFmt w:val="bullet"/>
      <w:lvlText w:val=""/>
      <w:lvlJc w:val="left"/>
      <w:pPr>
        <w:ind w:left="6480" w:hanging="360"/>
      </w:pPr>
      <w:rPr>
        <w:rFonts w:ascii="Wingdings" w:hAnsi="Wingdings" w:hint="default"/>
      </w:rPr>
    </w:lvl>
  </w:abstractNum>
  <w:abstractNum w:abstractNumId="6" w15:restartNumberingAfterBreak="0">
    <w:nsid w:val="1AC23C99"/>
    <w:multiLevelType w:val="hybridMultilevel"/>
    <w:tmpl w:val="17FEDC0C"/>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D4283"/>
    <w:multiLevelType w:val="hybridMultilevel"/>
    <w:tmpl w:val="B6A6B084"/>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537F81"/>
    <w:multiLevelType w:val="hybridMultilevel"/>
    <w:tmpl w:val="B6707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F55798"/>
    <w:multiLevelType w:val="hybridMultilevel"/>
    <w:tmpl w:val="B6904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4056F3"/>
    <w:multiLevelType w:val="multilevel"/>
    <w:tmpl w:val="F8265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A12379E"/>
    <w:multiLevelType w:val="hybridMultilevel"/>
    <w:tmpl w:val="C8700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0C65E7"/>
    <w:multiLevelType w:val="hybridMultilevel"/>
    <w:tmpl w:val="206AC538"/>
    <w:lvl w:ilvl="0" w:tplc="0FF0D63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087E41"/>
    <w:multiLevelType w:val="multilevel"/>
    <w:tmpl w:val="D10A1B92"/>
    <w:lvl w:ilvl="0">
      <w:start w:val="1"/>
      <w:numFmt w:val="bullet"/>
      <w:lvlText w:val="o"/>
      <w:lvlJc w:val="left"/>
      <w:pPr>
        <w:tabs>
          <w:tab w:val="num" w:pos="6"/>
        </w:tabs>
        <w:ind w:left="6" w:hanging="360"/>
      </w:pPr>
      <w:rPr>
        <w:rFonts w:ascii="Courier New" w:hAnsi="Courier New"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o"/>
      <w:lvlJc w:val="left"/>
      <w:pPr>
        <w:tabs>
          <w:tab w:val="num" w:pos="1446"/>
        </w:tabs>
        <w:ind w:left="1446" w:hanging="360"/>
      </w:pPr>
      <w:rPr>
        <w:rFonts w:ascii="Courier New" w:hAnsi="Courier New" w:hint="default"/>
        <w:sz w:val="20"/>
      </w:rPr>
    </w:lvl>
    <w:lvl w:ilvl="3" w:tentative="1">
      <w:start w:val="1"/>
      <w:numFmt w:val="bullet"/>
      <w:lvlText w:val="o"/>
      <w:lvlJc w:val="left"/>
      <w:pPr>
        <w:tabs>
          <w:tab w:val="num" w:pos="2166"/>
        </w:tabs>
        <w:ind w:left="2166" w:hanging="360"/>
      </w:pPr>
      <w:rPr>
        <w:rFonts w:ascii="Courier New" w:hAnsi="Courier New" w:hint="default"/>
        <w:sz w:val="20"/>
      </w:rPr>
    </w:lvl>
    <w:lvl w:ilvl="4" w:tentative="1">
      <w:start w:val="1"/>
      <w:numFmt w:val="bullet"/>
      <w:lvlText w:val="o"/>
      <w:lvlJc w:val="left"/>
      <w:pPr>
        <w:tabs>
          <w:tab w:val="num" w:pos="2886"/>
        </w:tabs>
        <w:ind w:left="2886" w:hanging="360"/>
      </w:pPr>
      <w:rPr>
        <w:rFonts w:ascii="Courier New" w:hAnsi="Courier New" w:hint="default"/>
        <w:sz w:val="20"/>
      </w:rPr>
    </w:lvl>
    <w:lvl w:ilvl="5" w:tentative="1">
      <w:start w:val="1"/>
      <w:numFmt w:val="bullet"/>
      <w:lvlText w:val="o"/>
      <w:lvlJc w:val="left"/>
      <w:pPr>
        <w:tabs>
          <w:tab w:val="num" w:pos="3606"/>
        </w:tabs>
        <w:ind w:left="3606" w:hanging="360"/>
      </w:pPr>
      <w:rPr>
        <w:rFonts w:ascii="Courier New" w:hAnsi="Courier New" w:hint="default"/>
        <w:sz w:val="20"/>
      </w:rPr>
    </w:lvl>
    <w:lvl w:ilvl="6" w:tentative="1">
      <w:start w:val="1"/>
      <w:numFmt w:val="bullet"/>
      <w:lvlText w:val="o"/>
      <w:lvlJc w:val="left"/>
      <w:pPr>
        <w:tabs>
          <w:tab w:val="num" w:pos="4326"/>
        </w:tabs>
        <w:ind w:left="4326" w:hanging="360"/>
      </w:pPr>
      <w:rPr>
        <w:rFonts w:ascii="Courier New" w:hAnsi="Courier New" w:hint="default"/>
        <w:sz w:val="20"/>
      </w:rPr>
    </w:lvl>
    <w:lvl w:ilvl="7" w:tentative="1">
      <w:start w:val="1"/>
      <w:numFmt w:val="bullet"/>
      <w:lvlText w:val="o"/>
      <w:lvlJc w:val="left"/>
      <w:pPr>
        <w:tabs>
          <w:tab w:val="num" w:pos="5046"/>
        </w:tabs>
        <w:ind w:left="5046" w:hanging="360"/>
      </w:pPr>
      <w:rPr>
        <w:rFonts w:ascii="Courier New" w:hAnsi="Courier New" w:hint="default"/>
        <w:sz w:val="20"/>
      </w:rPr>
    </w:lvl>
    <w:lvl w:ilvl="8" w:tentative="1">
      <w:start w:val="1"/>
      <w:numFmt w:val="bullet"/>
      <w:lvlText w:val="o"/>
      <w:lvlJc w:val="left"/>
      <w:pPr>
        <w:tabs>
          <w:tab w:val="num" w:pos="5766"/>
        </w:tabs>
        <w:ind w:left="5766" w:hanging="360"/>
      </w:pPr>
      <w:rPr>
        <w:rFonts w:ascii="Courier New" w:hAnsi="Courier New" w:hint="default"/>
        <w:sz w:val="20"/>
      </w:rPr>
    </w:lvl>
  </w:abstractNum>
  <w:abstractNum w:abstractNumId="14" w15:restartNumberingAfterBreak="0">
    <w:nsid w:val="34B676BC"/>
    <w:multiLevelType w:val="hybridMultilevel"/>
    <w:tmpl w:val="92F2E2D0"/>
    <w:lvl w:ilvl="0" w:tplc="C3621E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5D881F"/>
    <w:multiLevelType w:val="hybridMultilevel"/>
    <w:tmpl w:val="CF2EB910"/>
    <w:lvl w:ilvl="0" w:tplc="5146648C">
      <w:start w:val="1"/>
      <w:numFmt w:val="bullet"/>
      <w:lvlText w:val=""/>
      <w:lvlJc w:val="left"/>
      <w:pPr>
        <w:ind w:left="720" w:hanging="360"/>
      </w:pPr>
      <w:rPr>
        <w:rFonts w:ascii="Symbol" w:hAnsi="Symbol" w:hint="default"/>
      </w:rPr>
    </w:lvl>
    <w:lvl w:ilvl="1" w:tplc="BCF0D65E">
      <w:start w:val="1"/>
      <w:numFmt w:val="bullet"/>
      <w:lvlText w:val="o"/>
      <w:lvlJc w:val="left"/>
      <w:pPr>
        <w:ind w:left="1440" w:hanging="360"/>
      </w:pPr>
      <w:rPr>
        <w:rFonts w:ascii="Courier New" w:hAnsi="Courier New" w:hint="default"/>
      </w:rPr>
    </w:lvl>
    <w:lvl w:ilvl="2" w:tplc="6B1A4B2A">
      <w:start w:val="1"/>
      <w:numFmt w:val="bullet"/>
      <w:lvlText w:val=""/>
      <w:lvlJc w:val="left"/>
      <w:pPr>
        <w:ind w:left="2160" w:hanging="360"/>
      </w:pPr>
      <w:rPr>
        <w:rFonts w:ascii="Wingdings" w:hAnsi="Wingdings" w:hint="default"/>
      </w:rPr>
    </w:lvl>
    <w:lvl w:ilvl="3" w:tplc="044E7096">
      <w:start w:val="1"/>
      <w:numFmt w:val="bullet"/>
      <w:lvlText w:val=""/>
      <w:lvlJc w:val="left"/>
      <w:pPr>
        <w:ind w:left="2880" w:hanging="360"/>
      </w:pPr>
      <w:rPr>
        <w:rFonts w:ascii="Symbol" w:hAnsi="Symbol" w:hint="default"/>
      </w:rPr>
    </w:lvl>
    <w:lvl w:ilvl="4" w:tplc="87960B4C">
      <w:start w:val="1"/>
      <w:numFmt w:val="bullet"/>
      <w:lvlText w:val="o"/>
      <w:lvlJc w:val="left"/>
      <w:pPr>
        <w:ind w:left="3600" w:hanging="360"/>
      </w:pPr>
      <w:rPr>
        <w:rFonts w:ascii="Courier New" w:hAnsi="Courier New" w:hint="default"/>
      </w:rPr>
    </w:lvl>
    <w:lvl w:ilvl="5" w:tplc="C6227E90">
      <w:start w:val="1"/>
      <w:numFmt w:val="bullet"/>
      <w:lvlText w:val=""/>
      <w:lvlJc w:val="left"/>
      <w:pPr>
        <w:ind w:left="4320" w:hanging="360"/>
      </w:pPr>
      <w:rPr>
        <w:rFonts w:ascii="Wingdings" w:hAnsi="Wingdings" w:hint="default"/>
      </w:rPr>
    </w:lvl>
    <w:lvl w:ilvl="6" w:tplc="EB9C80EE">
      <w:start w:val="1"/>
      <w:numFmt w:val="bullet"/>
      <w:lvlText w:val=""/>
      <w:lvlJc w:val="left"/>
      <w:pPr>
        <w:ind w:left="5040" w:hanging="360"/>
      </w:pPr>
      <w:rPr>
        <w:rFonts w:ascii="Symbol" w:hAnsi="Symbol" w:hint="default"/>
      </w:rPr>
    </w:lvl>
    <w:lvl w:ilvl="7" w:tplc="956CEF70">
      <w:start w:val="1"/>
      <w:numFmt w:val="bullet"/>
      <w:lvlText w:val="o"/>
      <w:lvlJc w:val="left"/>
      <w:pPr>
        <w:ind w:left="5760" w:hanging="360"/>
      </w:pPr>
      <w:rPr>
        <w:rFonts w:ascii="Courier New" w:hAnsi="Courier New" w:hint="default"/>
      </w:rPr>
    </w:lvl>
    <w:lvl w:ilvl="8" w:tplc="517455DE">
      <w:start w:val="1"/>
      <w:numFmt w:val="bullet"/>
      <w:lvlText w:val=""/>
      <w:lvlJc w:val="left"/>
      <w:pPr>
        <w:ind w:left="6480" w:hanging="360"/>
      </w:pPr>
      <w:rPr>
        <w:rFonts w:ascii="Wingdings" w:hAnsi="Wingdings" w:hint="default"/>
      </w:rPr>
    </w:lvl>
  </w:abstractNum>
  <w:abstractNum w:abstractNumId="16" w15:restartNumberingAfterBreak="0">
    <w:nsid w:val="365D421B"/>
    <w:multiLevelType w:val="hybridMultilevel"/>
    <w:tmpl w:val="6D1EBB26"/>
    <w:lvl w:ilvl="0" w:tplc="0FF0D63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700B26"/>
    <w:multiLevelType w:val="multilevel"/>
    <w:tmpl w:val="E8D26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92D3AC5"/>
    <w:multiLevelType w:val="hybridMultilevel"/>
    <w:tmpl w:val="3E524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C012D17"/>
    <w:multiLevelType w:val="hybridMultilevel"/>
    <w:tmpl w:val="15ACA76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0" w15:restartNumberingAfterBreak="0">
    <w:nsid w:val="3DC86F12"/>
    <w:multiLevelType w:val="hybridMultilevel"/>
    <w:tmpl w:val="98903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3101DC"/>
    <w:multiLevelType w:val="hybridMultilevel"/>
    <w:tmpl w:val="25B04B7C"/>
    <w:lvl w:ilvl="0" w:tplc="B5145A1A">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2" w15:restartNumberingAfterBreak="0">
    <w:nsid w:val="3F642156"/>
    <w:multiLevelType w:val="hybridMultilevel"/>
    <w:tmpl w:val="38D0080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 w15:restartNumberingAfterBreak="0">
    <w:nsid w:val="413307E5"/>
    <w:multiLevelType w:val="multilevel"/>
    <w:tmpl w:val="120A6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1594850"/>
    <w:multiLevelType w:val="multilevel"/>
    <w:tmpl w:val="AE103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58413FC"/>
    <w:multiLevelType w:val="hybridMultilevel"/>
    <w:tmpl w:val="52B20190"/>
    <w:lvl w:ilvl="0" w:tplc="3ACAE2D4">
      <w:start w:val="1"/>
      <w:numFmt w:val="bullet"/>
      <w:pStyle w:val="3Dotpoint"/>
      <w:lvlText w:val=""/>
      <w:lvlJc w:val="left"/>
      <w:pPr>
        <w:ind w:left="588" w:hanging="360"/>
      </w:pPr>
      <w:rPr>
        <w:rFonts w:ascii="Symbol" w:hAnsi="Symbol" w:hint="default"/>
        <w:color w:val="auto"/>
      </w:rPr>
    </w:lvl>
    <w:lvl w:ilvl="1" w:tplc="5C5A7DBA">
      <w:start w:val="1"/>
      <w:numFmt w:val="bullet"/>
      <w:pStyle w:val="4Sub-dotpoint"/>
      <w:lvlText w:val="o"/>
      <w:lvlJc w:val="left"/>
      <w:pPr>
        <w:ind w:left="1308" w:hanging="360"/>
      </w:pPr>
      <w:rPr>
        <w:rFonts w:ascii="Courier New" w:hAnsi="Courier New" w:cs="Courier New" w:hint="default"/>
        <w:color w:val="auto"/>
      </w:rPr>
    </w:lvl>
    <w:lvl w:ilvl="2" w:tplc="F0069884">
      <w:start w:val="1"/>
      <w:numFmt w:val="bullet"/>
      <w:lvlText w:val=""/>
      <w:lvlJc w:val="left"/>
      <w:pPr>
        <w:ind w:left="2028" w:hanging="360"/>
      </w:pPr>
      <w:rPr>
        <w:rFonts w:ascii="Wingdings" w:hAnsi="Wingdings" w:hint="default"/>
      </w:rPr>
    </w:lvl>
    <w:lvl w:ilvl="3" w:tplc="AD7CEA46" w:tentative="1">
      <w:start w:val="1"/>
      <w:numFmt w:val="bullet"/>
      <w:lvlText w:val=""/>
      <w:lvlJc w:val="left"/>
      <w:pPr>
        <w:ind w:left="2748" w:hanging="360"/>
      </w:pPr>
      <w:rPr>
        <w:rFonts w:ascii="Symbol" w:hAnsi="Symbol" w:hint="default"/>
      </w:rPr>
    </w:lvl>
    <w:lvl w:ilvl="4" w:tplc="283618C6" w:tentative="1">
      <w:start w:val="1"/>
      <w:numFmt w:val="bullet"/>
      <w:lvlText w:val="o"/>
      <w:lvlJc w:val="left"/>
      <w:pPr>
        <w:ind w:left="3468" w:hanging="360"/>
      </w:pPr>
      <w:rPr>
        <w:rFonts w:ascii="Courier New" w:hAnsi="Courier New" w:cs="Courier New" w:hint="default"/>
      </w:rPr>
    </w:lvl>
    <w:lvl w:ilvl="5" w:tplc="D138DFEE" w:tentative="1">
      <w:start w:val="1"/>
      <w:numFmt w:val="bullet"/>
      <w:lvlText w:val=""/>
      <w:lvlJc w:val="left"/>
      <w:pPr>
        <w:ind w:left="4188" w:hanging="360"/>
      </w:pPr>
      <w:rPr>
        <w:rFonts w:ascii="Wingdings" w:hAnsi="Wingdings" w:hint="default"/>
      </w:rPr>
    </w:lvl>
    <w:lvl w:ilvl="6" w:tplc="6EE81ED0" w:tentative="1">
      <w:start w:val="1"/>
      <w:numFmt w:val="bullet"/>
      <w:lvlText w:val=""/>
      <w:lvlJc w:val="left"/>
      <w:pPr>
        <w:ind w:left="4908" w:hanging="360"/>
      </w:pPr>
      <w:rPr>
        <w:rFonts w:ascii="Symbol" w:hAnsi="Symbol" w:hint="default"/>
      </w:rPr>
    </w:lvl>
    <w:lvl w:ilvl="7" w:tplc="9B5A32E6" w:tentative="1">
      <w:start w:val="1"/>
      <w:numFmt w:val="bullet"/>
      <w:lvlText w:val="o"/>
      <w:lvlJc w:val="left"/>
      <w:pPr>
        <w:ind w:left="5628" w:hanging="360"/>
      </w:pPr>
      <w:rPr>
        <w:rFonts w:ascii="Courier New" w:hAnsi="Courier New" w:cs="Courier New" w:hint="default"/>
      </w:rPr>
    </w:lvl>
    <w:lvl w:ilvl="8" w:tplc="12D603C8" w:tentative="1">
      <w:start w:val="1"/>
      <w:numFmt w:val="bullet"/>
      <w:lvlText w:val=""/>
      <w:lvlJc w:val="left"/>
      <w:pPr>
        <w:ind w:left="6348" w:hanging="360"/>
      </w:pPr>
      <w:rPr>
        <w:rFonts w:ascii="Wingdings" w:hAnsi="Wingdings" w:hint="default"/>
      </w:rPr>
    </w:lvl>
  </w:abstractNum>
  <w:abstractNum w:abstractNumId="26" w15:restartNumberingAfterBreak="0">
    <w:nsid w:val="45E06F67"/>
    <w:multiLevelType w:val="multilevel"/>
    <w:tmpl w:val="225EC516"/>
    <w:lvl w:ilvl="0">
      <w:start w:val="1"/>
      <w:numFmt w:val="bullet"/>
      <w:lvlText w:val="o"/>
      <w:lvlJc w:val="left"/>
      <w:pPr>
        <w:tabs>
          <w:tab w:val="num" w:pos="363"/>
        </w:tabs>
        <w:ind w:left="363" w:hanging="360"/>
      </w:pPr>
      <w:rPr>
        <w:rFonts w:ascii="Courier New" w:hAnsi="Courier New"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o"/>
      <w:lvlJc w:val="left"/>
      <w:pPr>
        <w:tabs>
          <w:tab w:val="num" w:pos="1803"/>
        </w:tabs>
        <w:ind w:left="1803" w:hanging="360"/>
      </w:pPr>
      <w:rPr>
        <w:rFonts w:ascii="Courier New" w:hAnsi="Courier New" w:hint="default"/>
        <w:sz w:val="20"/>
      </w:rPr>
    </w:lvl>
    <w:lvl w:ilvl="3" w:tentative="1">
      <w:start w:val="1"/>
      <w:numFmt w:val="bullet"/>
      <w:lvlText w:val="o"/>
      <w:lvlJc w:val="left"/>
      <w:pPr>
        <w:tabs>
          <w:tab w:val="num" w:pos="2523"/>
        </w:tabs>
        <w:ind w:left="2523" w:hanging="360"/>
      </w:pPr>
      <w:rPr>
        <w:rFonts w:ascii="Courier New" w:hAnsi="Courier New" w:hint="default"/>
        <w:sz w:val="20"/>
      </w:rPr>
    </w:lvl>
    <w:lvl w:ilvl="4" w:tentative="1">
      <w:start w:val="1"/>
      <w:numFmt w:val="bullet"/>
      <w:lvlText w:val="o"/>
      <w:lvlJc w:val="left"/>
      <w:pPr>
        <w:tabs>
          <w:tab w:val="num" w:pos="3243"/>
        </w:tabs>
        <w:ind w:left="3243" w:hanging="360"/>
      </w:pPr>
      <w:rPr>
        <w:rFonts w:ascii="Courier New" w:hAnsi="Courier New" w:hint="default"/>
        <w:sz w:val="20"/>
      </w:rPr>
    </w:lvl>
    <w:lvl w:ilvl="5" w:tentative="1">
      <w:start w:val="1"/>
      <w:numFmt w:val="bullet"/>
      <w:lvlText w:val="o"/>
      <w:lvlJc w:val="left"/>
      <w:pPr>
        <w:tabs>
          <w:tab w:val="num" w:pos="3963"/>
        </w:tabs>
        <w:ind w:left="3963" w:hanging="360"/>
      </w:pPr>
      <w:rPr>
        <w:rFonts w:ascii="Courier New" w:hAnsi="Courier New" w:hint="default"/>
        <w:sz w:val="20"/>
      </w:rPr>
    </w:lvl>
    <w:lvl w:ilvl="6" w:tentative="1">
      <w:start w:val="1"/>
      <w:numFmt w:val="bullet"/>
      <w:lvlText w:val="o"/>
      <w:lvlJc w:val="left"/>
      <w:pPr>
        <w:tabs>
          <w:tab w:val="num" w:pos="4683"/>
        </w:tabs>
        <w:ind w:left="4683" w:hanging="360"/>
      </w:pPr>
      <w:rPr>
        <w:rFonts w:ascii="Courier New" w:hAnsi="Courier New" w:hint="default"/>
        <w:sz w:val="20"/>
      </w:rPr>
    </w:lvl>
    <w:lvl w:ilvl="7" w:tentative="1">
      <w:start w:val="1"/>
      <w:numFmt w:val="bullet"/>
      <w:lvlText w:val="o"/>
      <w:lvlJc w:val="left"/>
      <w:pPr>
        <w:tabs>
          <w:tab w:val="num" w:pos="5403"/>
        </w:tabs>
        <w:ind w:left="5403" w:hanging="360"/>
      </w:pPr>
      <w:rPr>
        <w:rFonts w:ascii="Courier New" w:hAnsi="Courier New" w:hint="default"/>
        <w:sz w:val="20"/>
      </w:rPr>
    </w:lvl>
    <w:lvl w:ilvl="8" w:tentative="1">
      <w:start w:val="1"/>
      <w:numFmt w:val="bullet"/>
      <w:lvlText w:val="o"/>
      <w:lvlJc w:val="left"/>
      <w:pPr>
        <w:tabs>
          <w:tab w:val="num" w:pos="6123"/>
        </w:tabs>
        <w:ind w:left="6123" w:hanging="360"/>
      </w:pPr>
      <w:rPr>
        <w:rFonts w:ascii="Courier New" w:hAnsi="Courier New" w:hint="default"/>
        <w:sz w:val="20"/>
      </w:rPr>
    </w:lvl>
  </w:abstractNum>
  <w:abstractNum w:abstractNumId="27" w15:restartNumberingAfterBreak="0">
    <w:nsid w:val="481229FE"/>
    <w:multiLevelType w:val="hybridMultilevel"/>
    <w:tmpl w:val="793C6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020F8B"/>
    <w:multiLevelType w:val="hybridMultilevel"/>
    <w:tmpl w:val="40B24592"/>
    <w:lvl w:ilvl="0" w:tplc="C8F4AFD6">
      <w:start w:val="6"/>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D3C23"/>
    <w:multiLevelType w:val="hybridMultilevel"/>
    <w:tmpl w:val="FFFFFFFF"/>
    <w:lvl w:ilvl="0" w:tplc="96E2BF9E">
      <w:start w:val="1"/>
      <w:numFmt w:val="bullet"/>
      <w:lvlText w:val=""/>
      <w:lvlJc w:val="left"/>
      <w:pPr>
        <w:ind w:left="720" w:hanging="360"/>
      </w:pPr>
      <w:rPr>
        <w:rFonts w:ascii="Symbol" w:hAnsi="Symbol" w:hint="default"/>
      </w:rPr>
    </w:lvl>
    <w:lvl w:ilvl="1" w:tplc="A8BCDFEC">
      <w:start w:val="1"/>
      <w:numFmt w:val="bullet"/>
      <w:lvlText w:val="o"/>
      <w:lvlJc w:val="left"/>
      <w:pPr>
        <w:ind w:left="1440" w:hanging="360"/>
      </w:pPr>
      <w:rPr>
        <w:rFonts w:ascii="Courier New" w:hAnsi="Courier New" w:hint="default"/>
      </w:rPr>
    </w:lvl>
    <w:lvl w:ilvl="2" w:tplc="213A08C6">
      <w:start w:val="1"/>
      <w:numFmt w:val="bullet"/>
      <w:lvlText w:val=""/>
      <w:lvlJc w:val="left"/>
      <w:pPr>
        <w:ind w:left="2160" w:hanging="360"/>
      </w:pPr>
      <w:rPr>
        <w:rFonts w:ascii="Wingdings" w:hAnsi="Wingdings" w:hint="default"/>
      </w:rPr>
    </w:lvl>
    <w:lvl w:ilvl="3" w:tplc="043CE29E">
      <w:start w:val="1"/>
      <w:numFmt w:val="bullet"/>
      <w:lvlText w:val=""/>
      <w:lvlJc w:val="left"/>
      <w:pPr>
        <w:ind w:left="2880" w:hanging="360"/>
      </w:pPr>
      <w:rPr>
        <w:rFonts w:ascii="Symbol" w:hAnsi="Symbol" w:hint="default"/>
      </w:rPr>
    </w:lvl>
    <w:lvl w:ilvl="4" w:tplc="4A5AD26A">
      <w:start w:val="1"/>
      <w:numFmt w:val="bullet"/>
      <w:lvlText w:val="o"/>
      <w:lvlJc w:val="left"/>
      <w:pPr>
        <w:ind w:left="3600" w:hanging="360"/>
      </w:pPr>
      <w:rPr>
        <w:rFonts w:ascii="Courier New" w:hAnsi="Courier New" w:hint="default"/>
      </w:rPr>
    </w:lvl>
    <w:lvl w:ilvl="5" w:tplc="A1F82ADE">
      <w:start w:val="1"/>
      <w:numFmt w:val="bullet"/>
      <w:lvlText w:val=""/>
      <w:lvlJc w:val="left"/>
      <w:pPr>
        <w:ind w:left="4320" w:hanging="360"/>
      </w:pPr>
      <w:rPr>
        <w:rFonts w:ascii="Wingdings" w:hAnsi="Wingdings" w:hint="default"/>
      </w:rPr>
    </w:lvl>
    <w:lvl w:ilvl="6" w:tplc="DCDA43D6">
      <w:start w:val="1"/>
      <w:numFmt w:val="bullet"/>
      <w:lvlText w:val=""/>
      <w:lvlJc w:val="left"/>
      <w:pPr>
        <w:ind w:left="5040" w:hanging="360"/>
      </w:pPr>
      <w:rPr>
        <w:rFonts w:ascii="Symbol" w:hAnsi="Symbol" w:hint="default"/>
      </w:rPr>
    </w:lvl>
    <w:lvl w:ilvl="7" w:tplc="E836170A">
      <w:start w:val="1"/>
      <w:numFmt w:val="bullet"/>
      <w:lvlText w:val="o"/>
      <w:lvlJc w:val="left"/>
      <w:pPr>
        <w:ind w:left="5760" w:hanging="360"/>
      </w:pPr>
      <w:rPr>
        <w:rFonts w:ascii="Courier New" w:hAnsi="Courier New" w:hint="default"/>
      </w:rPr>
    </w:lvl>
    <w:lvl w:ilvl="8" w:tplc="41327768">
      <w:start w:val="1"/>
      <w:numFmt w:val="bullet"/>
      <w:lvlText w:val=""/>
      <w:lvlJc w:val="left"/>
      <w:pPr>
        <w:ind w:left="6480" w:hanging="360"/>
      </w:pPr>
      <w:rPr>
        <w:rFonts w:ascii="Wingdings" w:hAnsi="Wingdings" w:hint="default"/>
      </w:rPr>
    </w:lvl>
  </w:abstractNum>
  <w:abstractNum w:abstractNumId="30" w15:restartNumberingAfterBreak="0">
    <w:nsid w:val="54515DE0"/>
    <w:multiLevelType w:val="hybridMultilevel"/>
    <w:tmpl w:val="6EC052DC"/>
    <w:lvl w:ilvl="0" w:tplc="D11A64F0">
      <w:start w:val="4"/>
      <w:numFmt w:val="bullet"/>
      <w:lvlText w:val=""/>
      <w:lvlJc w:val="left"/>
      <w:pPr>
        <w:ind w:left="720" w:hanging="360"/>
      </w:pPr>
      <w:rPr>
        <w:rFonts w:ascii="Symbol" w:eastAsiaTheme="minorHAnsi"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42137B"/>
    <w:multiLevelType w:val="hybridMultilevel"/>
    <w:tmpl w:val="10EA3C54"/>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EB6084"/>
    <w:multiLevelType w:val="hybridMultilevel"/>
    <w:tmpl w:val="3BCA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94409B"/>
    <w:multiLevelType w:val="hybridMultilevel"/>
    <w:tmpl w:val="58B48D6A"/>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1C1352"/>
    <w:multiLevelType w:val="multilevel"/>
    <w:tmpl w:val="EB7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6315B1"/>
    <w:multiLevelType w:val="hybridMultilevel"/>
    <w:tmpl w:val="DD36F400"/>
    <w:lvl w:ilvl="0" w:tplc="72664EE6">
      <w:start w:val="1"/>
      <w:numFmt w:val="bullet"/>
      <w:lvlText w:val=""/>
      <w:lvlJc w:val="left"/>
      <w:pPr>
        <w:ind w:left="720" w:hanging="360"/>
      </w:pPr>
      <w:rPr>
        <w:rFonts w:ascii="Symbol" w:eastAsia="Calibri" w:hAnsi="Symbol" w:cs="Times New Roman"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C520AC0"/>
    <w:multiLevelType w:val="hybridMultilevel"/>
    <w:tmpl w:val="21C4E696"/>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071715"/>
    <w:multiLevelType w:val="hybridMultilevel"/>
    <w:tmpl w:val="208C041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BB5733"/>
    <w:multiLevelType w:val="hybridMultilevel"/>
    <w:tmpl w:val="1C7292B6"/>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B5399B"/>
    <w:multiLevelType w:val="hybridMultilevel"/>
    <w:tmpl w:val="42122BA2"/>
    <w:lvl w:ilvl="0" w:tplc="0FF0D63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F17F3F"/>
    <w:multiLevelType w:val="hybridMultilevel"/>
    <w:tmpl w:val="5FD28492"/>
    <w:lvl w:ilvl="0" w:tplc="4E36C4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1B3F10"/>
    <w:multiLevelType w:val="hybridMultilevel"/>
    <w:tmpl w:val="104C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5AA079"/>
    <w:multiLevelType w:val="hybridMultilevel"/>
    <w:tmpl w:val="2A90403E"/>
    <w:lvl w:ilvl="0" w:tplc="F16AFCDA">
      <w:start w:val="1"/>
      <w:numFmt w:val="bullet"/>
      <w:lvlText w:val=""/>
      <w:lvlJc w:val="left"/>
      <w:pPr>
        <w:ind w:left="720" w:hanging="360"/>
      </w:pPr>
      <w:rPr>
        <w:rFonts w:ascii="Symbol" w:hAnsi="Symbol" w:hint="default"/>
      </w:rPr>
    </w:lvl>
    <w:lvl w:ilvl="1" w:tplc="F81AC750">
      <w:start w:val="1"/>
      <w:numFmt w:val="bullet"/>
      <w:lvlText w:val="o"/>
      <w:lvlJc w:val="left"/>
      <w:pPr>
        <w:ind w:left="1440" w:hanging="360"/>
      </w:pPr>
      <w:rPr>
        <w:rFonts w:ascii="Courier New" w:hAnsi="Courier New" w:hint="default"/>
      </w:rPr>
    </w:lvl>
    <w:lvl w:ilvl="2" w:tplc="CD329596">
      <w:start w:val="1"/>
      <w:numFmt w:val="bullet"/>
      <w:lvlText w:val=""/>
      <w:lvlJc w:val="left"/>
      <w:pPr>
        <w:ind w:left="2160" w:hanging="360"/>
      </w:pPr>
      <w:rPr>
        <w:rFonts w:ascii="Wingdings" w:hAnsi="Wingdings" w:hint="default"/>
      </w:rPr>
    </w:lvl>
    <w:lvl w:ilvl="3" w:tplc="FF6C7AC0">
      <w:start w:val="1"/>
      <w:numFmt w:val="bullet"/>
      <w:lvlText w:val=""/>
      <w:lvlJc w:val="left"/>
      <w:pPr>
        <w:ind w:left="2880" w:hanging="360"/>
      </w:pPr>
      <w:rPr>
        <w:rFonts w:ascii="Symbol" w:hAnsi="Symbol" w:hint="default"/>
      </w:rPr>
    </w:lvl>
    <w:lvl w:ilvl="4" w:tplc="7BEA5604">
      <w:start w:val="1"/>
      <w:numFmt w:val="bullet"/>
      <w:lvlText w:val="o"/>
      <w:lvlJc w:val="left"/>
      <w:pPr>
        <w:ind w:left="3600" w:hanging="360"/>
      </w:pPr>
      <w:rPr>
        <w:rFonts w:ascii="Courier New" w:hAnsi="Courier New" w:hint="default"/>
      </w:rPr>
    </w:lvl>
    <w:lvl w:ilvl="5" w:tplc="5944191A">
      <w:start w:val="1"/>
      <w:numFmt w:val="bullet"/>
      <w:lvlText w:val=""/>
      <w:lvlJc w:val="left"/>
      <w:pPr>
        <w:ind w:left="4320" w:hanging="360"/>
      </w:pPr>
      <w:rPr>
        <w:rFonts w:ascii="Wingdings" w:hAnsi="Wingdings" w:hint="default"/>
      </w:rPr>
    </w:lvl>
    <w:lvl w:ilvl="6" w:tplc="61E88744">
      <w:start w:val="1"/>
      <w:numFmt w:val="bullet"/>
      <w:lvlText w:val=""/>
      <w:lvlJc w:val="left"/>
      <w:pPr>
        <w:ind w:left="5040" w:hanging="360"/>
      </w:pPr>
      <w:rPr>
        <w:rFonts w:ascii="Symbol" w:hAnsi="Symbol" w:hint="default"/>
      </w:rPr>
    </w:lvl>
    <w:lvl w:ilvl="7" w:tplc="E3225628">
      <w:start w:val="1"/>
      <w:numFmt w:val="bullet"/>
      <w:lvlText w:val="o"/>
      <w:lvlJc w:val="left"/>
      <w:pPr>
        <w:ind w:left="5760" w:hanging="360"/>
      </w:pPr>
      <w:rPr>
        <w:rFonts w:ascii="Courier New" w:hAnsi="Courier New" w:hint="default"/>
      </w:rPr>
    </w:lvl>
    <w:lvl w:ilvl="8" w:tplc="D7DCAEB2">
      <w:start w:val="1"/>
      <w:numFmt w:val="bullet"/>
      <w:lvlText w:val=""/>
      <w:lvlJc w:val="left"/>
      <w:pPr>
        <w:ind w:left="6480" w:hanging="360"/>
      </w:pPr>
      <w:rPr>
        <w:rFonts w:ascii="Wingdings" w:hAnsi="Wingdings" w:hint="default"/>
      </w:rPr>
    </w:lvl>
  </w:abstractNum>
  <w:abstractNum w:abstractNumId="43" w15:restartNumberingAfterBreak="0">
    <w:nsid w:val="66657CAB"/>
    <w:multiLevelType w:val="hybridMultilevel"/>
    <w:tmpl w:val="0908C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A05A64"/>
    <w:multiLevelType w:val="hybridMultilevel"/>
    <w:tmpl w:val="ED14CA44"/>
    <w:lvl w:ilvl="0" w:tplc="0FF0D63C">
      <w:start w:val="1"/>
      <w:numFmt w:val="bullet"/>
      <w:lvlText w:val=""/>
      <w:lvlJc w:val="left"/>
      <w:pPr>
        <w:ind w:left="714" w:hanging="360"/>
      </w:pPr>
      <w:rPr>
        <w:rFonts w:ascii="Symbol" w:hAnsi="Symbol" w:hint="default"/>
        <w:sz w:val="24"/>
        <w:szCs w:val="24"/>
      </w:rPr>
    </w:lvl>
    <w:lvl w:ilvl="1" w:tplc="09069F76">
      <w:start w:val="1"/>
      <w:numFmt w:val="bullet"/>
      <w:lvlText w:val="o"/>
      <w:lvlJc w:val="left"/>
      <w:pPr>
        <w:ind w:left="1434" w:hanging="360"/>
      </w:pPr>
      <w:rPr>
        <w:rFonts w:ascii="Courier New" w:hAnsi="Courier New" w:cs="Courier New" w:hint="default"/>
      </w:rPr>
    </w:lvl>
    <w:lvl w:ilvl="2" w:tplc="FCD04E22">
      <w:start w:val="1"/>
      <w:numFmt w:val="bullet"/>
      <w:lvlText w:val=""/>
      <w:lvlJc w:val="left"/>
      <w:pPr>
        <w:ind w:left="2154" w:hanging="360"/>
      </w:pPr>
      <w:rPr>
        <w:rFonts w:ascii="Wingdings" w:hAnsi="Wingdings" w:hint="default"/>
      </w:rPr>
    </w:lvl>
    <w:lvl w:ilvl="3" w:tplc="CB762232" w:tentative="1">
      <w:start w:val="1"/>
      <w:numFmt w:val="bullet"/>
      <w:lvlText w:val=""/>
      <w:lvlJc w:val="left"/>
      <w:pPr>
        <w:ind w:left="2874" w:hanging="360"/>
      </w:pPr>
      <w:rPr>
        <w:rFonts w:ascii="Symbol" w:hAnsi="Symbol" w:hint="default"/>
      </w:rPr>
    </w:lvl>
    <w:lvl w:ilvl="4" w:tplc="51ACA81E" w:tentative="1">
      <w:start w:val="1"/>
      <w:numFmt w:val="bullet"/>
      <w:lvlText w:val="o"/>
      <w:lvlJc w:val="left"/>
      <w:pPr>
        <w:ind w:left="3594" w:hanging="360"/>
      </w:pPr>
      <w:rPr>
        <w:rFonts w:ascii="Courier New" w:hAnsi="Courier New" w:cs="Courier New" w:hint="default"/>
      </w:rPr>
    </w:lvl>
    <w:lvl w:ilvl="5" w:tplc="0EFAD82E" w:tentative="1">
      <w:start w:val="1"/>
      <w:numFmt w:val="bullet"/>
      <w:lvlText w:val=""/>
      <w:lvlJc w:val="left"/>
      <w:pPr>
        <w:ind w:left="4314" w:hanging="360"/>
      </w:pPr>
      <w:rPr>
        <w:rFonts w:ascii="Wingdings" w:hAnsi="Wingdings" w:hint="default"/>
      </w:rPr>
    </w:lvl>
    <w:lvl w:ilvl="6" w:tplc="1A463946" w:tentative="1">
      <w:start w:val="1"/>
      <w:numFmt w:val="bullet"/>
      <w:lvlText w:val=""/>
      <w:lvlJc w:val="left"/>
      <w:pPr>
        <w:ind w:left="5034" w:hanging="360"/>
      </w:pPr>
      <w:rPr>
        <w:rFonts w:ascii="Symbol" w:hAnsi="Symbol" w:hint="default"/>
      </w:rPr>
    </w:lvl>
    <w:lvl w:ilvl="7" w:tplc="8628377E" w:tentative="1">
      <w:start w:val="1"/>
      <w:numFmt w:val="bullet"/>
      <w:lvlText w:val="o"/>
      <w:lvlJc w:val="left"/>
      <w:pPr>
        <w:ind w:left="5754" w:hanging="360"/>
      </w:pPr>
      <w:rPr>
        <w:rFonts w:ascii="Courier New" w:hAnsi="Courier New" w:cs="Courier New" w:hint="default"/>
      </w:rPr>
    </w:lvl>
    <w:lvl w:ilvl="8" w:tplc="679E70AA" w:tentative="1">
      <w:start w:val="1"/>
      <w:numFmt w:val="bullet"/>
      <w:lvlText w:val=""/>
      <w:lvlJc w:val="left"/>
      <w:pPr>
        <w:ind w:left="6474" w:hanging="360"/>
      </w:pPr>
      <w:rPr>
        <w:rFonts w:ascii="Wingdings" w:hAnsi="Wingdings" w:hint="default"/>
      </w:rPr>
    </w:lvl>
  </w:abstractNum>
  <w:abstractNum w:abstractNumId="45" w15:restartNumberingAfterBreak="0">
    <w:nsid w:val="6F24C295"/>
    <w:multiLevelType w:val="hybridMultilevel"/>
    <w:tmpl w:val="85381840"/>
    <w:lvl w:ilvl="0" w:tplc="B5145A1A">
      <w:start w:val="1"/>
      <w:numFmt w:val="bullet"/>
      <w:lvlText w:val=""/>
      <w:lvlJc w:val="left"/>
      <w:pPr>
        <w:ind w:left="720" w:hanging="360"/>
      </w:pPr>
      <w:rPr>
        <w:rFonts w:ascii="Symbol" w:hAnsi="Symbol" w:hint="default"/>
      </w:rPr>
    </w:lvl>
    <w:lvl w:ilvl="1" w:tplc="EE7E0F90">
      <w:start w:val="1"/>
      <w:numFmt w:val="bullet"/>
      <w:lvlText w:val="o"/>
      <w:lvlJc w:val="left"/>
      <w:pPr>
        <w:ind w:left="1440" w:hanging="360"/>
      </w:pPr>
      <w:rPr>
        <w:rFonts w:ascii="Courier New" w:hAnsi="Courier New" w:hint="default"/>
      </w:rPr>
    </w:lvl>
    <w:lvl w:ilvl="2" w:tplc="4AB43180">
      <w:start w:val="1"/>
      <w:numFmt w:val="bullet"/>
      <w:lvlText w:val=""/>
      <w:lvlJc w:val="left"/>
      <w:pPr>
        <w:ind w:left="2160" w:hanging="360"/>
      </w:pPr>
      <w:rPr>
        <w:rFonts w:ascii="Wingdings" w:hAnsi="Wingdings" w:hint="default"/>
      </w:rPr>
    </w:lvl>
    <w:lvl w:ilvl="3" w:tplc="560681D6">
      <w:start w:val="1"/>
      <w:numFmt w:val="bullet"/>
      <w:lvlText w:val=""/>
      <w:lvlJc w:val="left"/>
      <w:pPr>
        <w:ind w:left="2880" w:hanging="360"/>
      </w:pPr>
      <w:rPr>
        <w:rFonts w:ascii="Symbol" w:hAnsi="Symbol" w:hint="default"/>
      </w:rPr>
    </w:lvl>
    <w:lvl w:ilvl="4" w:tplc="8EEC9442">
      <w:start w:val="1"/>
      <w:numFmt w:val="bullet"/>
      <w:lvlText w:val="o"/>
      <w:lvlJc w:val="left"/>
      <w:pPr>
        <w:ind w:left="3600" w:hanging="360"/>
      </w:pPr>
      <w:rPr>
        <w:rFonts w:ascii="Courier New" w:hAnsi="Courier New" w:hint="default"/>
      </w:rPr>
    </w:lvl>
    <w:lvl w:ilvl="5" w:tplc="1048FE4E">
      <w:start w:val="1"/>
      <w:numFmt w:val="bullet"/>
      <w:lvlText w:val=""/>
      <w:lvlJc w:val="left"/>
      <w:pPr>
        <w:ind w:left="4320" w:hanging="360"/>
      </w:pPr>
      <w:rPr>
        <w:rFonts w:ascii="Wingdings" w:hAnsi="Wingdings" w:hint="default"/>
      </w:rPr>
    </w:lvl>
    <w:lvl w:ilvl="6" w:tplc="7F5EC414">
      <w:start w:val="1"/>
      <w:numFmt w:val="bullet"/>
      <w:lvlText w:val=""/>
      <w:lvlJc w:val="left"/>
      <w:pPr>
        <w:ind w:left="5040" w:hanging="360"/>
      </w:pPr>
      <w:rPr>
        <w:rFonts w:ascii="Symbol" w:hAnsi="Symbol" w:hint="default"/>
      </w:rPr>
    </w:lvl>
    <w:lvl w:ilvl="7" w:tplc="F0BAC8E6">
      <w:start w:val="1"/>
      <w:numFmt w:val="bullet"/>
      <w:lvlText w:val="o"/>
      <w:lvlJc w:val="left"/>
      <w:pPr>
        <w:ind w:left="5760" w:hanging="360"/>
      </w:pPr>
      <w:rPr>
        <w:rFonts w:ascii="Courier New" w:hAnsi="Courier New" w:hint="default"/>
      </w:rPr>
    </w:lvl>
    <w:lvl w:ilvl="8" w:tplc="D760F924">
      <w:start w:val="1"/>
      <w:numFmt w:val="bullet"/>
      <w:lvlText w:val=""/>
      <w:lvlJc w:val="left"/>
      <w:pPr>
        <w:ind w:left="6480" w:hanging="360"/>
      </w:pPr>
      <w:rPr>
        <w:rFonts w:ascii="Wingdings" w:hAnsi="Wingdings" w:hint="default"/>
      </w:rPr>
    </w:lvl>
  </w:abstractNum>
  <w:abstractNum w:abstractNumId="46" w15:restartNumberingAfterBreak="0">
    <w:nsid w:val="6F5D1657"/>
    <w:multiLevelType w:val="hybridMultilevel"/>
    <w:tmpl w:val="787481FE"/>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A85BA2"/>
    <w:multiLevelType w:val="hybridMultilevel"/>
    <w:tmpl w:val="4148F4EA"/>
    <w:lvl w:ilvl="0" w:tplc="B5145A1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2235095"/>
    <w:multiLevelType w:val="hybridMultilevel"/>
    <w:tmpl w:val="2AB4B3C2"/>
    <w:lvl w:ilvl="0" w:tplc="8EBA2294">
      <w:start w:val="1"/>
      <w:numFmt w:val="bullet"/>
      <w:lvlText w:val=""/>
      <w:lvlJc w:val="left"/>
      <w:pPr>
        <w:ind w:left="720" w:hanging="360"/>
      </w:pPr>
      <w:rPr>
        <w:rFonts w:ascii="Symbol" w:hAnsi="Symbol" w:hint="default"/>
      </w:rPr>
    </w:lvl>
    <w:lvl w:ilvl="1" w:tplc="EB580D44">
      <w:start w:val="1"/>
      <w:numFmt w:val="bullet"/>
      <w:lvlText w:val="o"/>
      <w:lvlJc w:val="left"/>
      <w:pPr>
        <w:ind w:left="1440" w:hanging="360"/>
      </w:pPr>
      <w:rPr>
        <w:rFonts w:ascii="Courier New" w:hAnsi="Courier New" w:hint="default"/>
      </w:rPr>
    </w:lvl>
    <w:lvl w:ilvl="2" w:tplc="4D74B0F6">
      <w:start w:val="1"/>
      <w:numFmt w:val="bullet"/>
      <w:lvlText w:val=""/>
      <w:lvlJc w:val="left"/>
      <w:pPr>
        <w:ind w:left="2160" w:hanging="360"/>
      </w:pPr>
      <w:rPr>
        <w:rFonts w:ascii="Wingdings" w:hAnsi="Wingdings" w:hint="default"/>
      </w:rPr>
    </w:lvl>
    <w:lvl w:ilvl="3" w:tplc="5C5A6778">
      <w:start w:val="1"/>
      <w:numFmt w:val="bullet"/>
      <w:lvlText w:val=""/>
      <w:lvlJc w:val="left"/>
      <w:pPr>
        <w:ind w:left="2880" w:hanging="360"/>
      </w:pPr>
      <w:rPr>
        <w:rFonts w:ascii="Symbol" w:hAnsi="Symbol" w:hint="default"/>
      </w:rPr>
    </w:lvl>
    <w:lvl w:ilvl="4" w:tplc="02ACEEFE">
      <w:start w:val="1"/>
      <w:numFmt w:val="bullet"/>
      <w:lvlText w:val="o"/>
      <w:lvlJc w:val="left"/>
      <w:pPr>
        <w:ind w:left="3600" w:hanging="360"/>
      </w:pPr>
      <w:rPr>
        <w:rFonts w:ascii="Courier New" w:hAnsi="Courier New" w:hint="default"/>
      </w:rPr>
    </w:lvl>
    <w:lvl w:ilvl="5" w:tplc="3D08B144">
      <w:start w:val="1"/>
      <w:numFmt w:val="bullet"/>
      <w:lvlText w:val=""/>
      <w:lvlJc w:val="left"/>
      <w:pPr>
        <w:ind w:left="4320" w:hanging="360"/>
      </w:pPr>
      <w:rPr>
        <w:rFonts w:ascii="Wingdings" w:hAnsi="Wingdings" w:hint="default"/>
      </w:rPr>
    </w:lvl>
    <w:lvl w:ilvl="6" w:tplc="EE6C41E6">
      <w:start w:val="1"/>
      <w:numFmt w:val="bullet"/>
      <w:lvlText w:val=""/>
      <w:lvlJc w:val="left"/>
      <w:pPr>
        <w:ind w:left="5040" w:hanging="360"/>
      </w:pPr>
      <w:rPr>
        <w:rFonts w:ascii="Symbol" w:hAnsi="Symbol" w:hint="default"/>
      </w:rPr>
    </w:lvl>
    <w:lvl w:ilvl="7" w:tplc="73E8268A">
      <w:start w:val="1"/>
      <w:numFmt w:val="bullet"/>
      <w:lvlText w:val="o"/>
      <w:lvlJc w:val="left"/>
      <w:pPr>
        <w:ind w:left="5760" w:hanging="360"/>
      </w:pPr>
      <w:rPr>
        <w:rFonts w:ascii="Courier New" w:hAnsi="Courier New" w:hint="default"/>
      </w:rPr>
    </w:lvl>
    <w:lvl w:ilvl="8" w:tplc="053E5FAC">
      <w:start w:val="1"/>
      <w:numFmt w:val="bullet"/>
      <w:lvlText w:val=""/>
      <w:lvlJc w:val="left"/>
      <w:pPr>
        <w:ind w:left="6480" w:hanging="360"/>
      </w:pPr>
      <w:rPr>
        <w:rFonts w:ascii="Wingdings" w:hAnsi="Wingdings" w:hint="default"/>
      </w:rPr>
    </w:lvl>
  </w:abstractNum>
  <w:abstractNum w:abstractNumId="49" w15:restartNumberingAfterBreak="0">
    <w:nsid w:val="788B4815"/>
    <w:multiLevelType w:val="hybridMultilevel"/>
    <w:tmpl w:val="1774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9C19F6"/>
    <w:multiLevelType w:val="hybridMultilevel"/>
    <w:tmpl w:val="661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A607DAE"/>
    <w:multiLevelType w:val="hybridMultilevel"/>
    <w:tmpl w:val="8E946C82"/>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7420D8"/>
    <w:multiLevelType w:val="multilevel"/>
    <w:tmpl w:val="844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5349775">
    <w:abstractNumId w:val="5"/>
  </w:num>
  <w:num w:numId="2" w16cid:durableId="1694915366">
    <w:abstractNumId w:val="4"/>
  </w:num>
  <w:num w:numId="3" w16cid:durableId="1088040209">
    <w:abstractNumId w:val="15"/>
  </w:num>
  <w:num w:numId="4" w16cid:durableId="1309238712">
    <w:abstractNumId w:val="48"/>
  </w:num>
  <w:num w:numId="5" w16cid:durableId="1048988174">
    <w:abstractNumId w:val="42"/>
  </w:num>
  <w:num w:numId="6" w16cid:durableId="479465933">
    <w:abstractNumId w:val="40"/>
  </w:num>
  <w:num w:numId="7" w16cid:durableId="194732527">
    <w:abstractNumId w:val="18"/>
  </w:num>
  <w:num w:numId="8" w16cid:durableId="1717579252">
    <w:abstractNumId w:val="43"/>
  </w:num>
  <w:num w:numId="9" w16cid:durableId="729763709">
    <w:abstractNumId w:val="41"/>
  </w:num>
  <w:num w:numId="10" w16cid:durableId="626546588">
    <w:abstractNumId w:val="11"/>
  </w:num>
  <w:num w:numId="11" w16cid:durableId="195431915">
    <w:abstractNumId w:val="49"/>
  </w:num>
  <w:num w:numId="12" w16cid:durableId="436172517">
    <w:abstractNumId w:val="37"/>
  </w:num>
  <w:num w:numId="13" w16cid:durableId="1934168164">
    <w:abstractNumId w:val="50"/>
  </w:num>
  <w:num w:numId="14" w16cid:durableId="2007399065">
    <w:abstractNumId w:val="8"/>
  </w:num>
  <w:num w:numId="15" w16cid:durableId="513424633">
    <w:abstractNumId w:val="22"/>
  </w:num>
  <w:num w:numId="16" w16cid:durableId="1572229823">
    <w:abstractNumId w:val="19"/>
  </w:num>
  <w:num w:numId="17" w16cid:durableId="832525901">
    <w:abstractNumId w:val="14"/>
  </w:num>
  <w:num w:numId="18" w16cid:durableId="529801317">
    <w:abstractNumId w:val="1"/>
  </w:num>
  <w:num w:numId="19" w16cid:durableId="76832522">
    <w:abstractNumId w:val="14"/>
  </w:num>
  <w:num w:numId="20" w16cid:durableId="1185098358">
    <w:abstractNumId w:val="26"/>
  </w:num>
  <w:num w:numId="21" w16cid:durableId="25110099">
    <w:abstractNumId w:val="13"/>
  </w:num>
  <w:num w:numId="22" w16cid:durableId="1600678028">
    <w:abstractNumId w:val="23"/>
  </w:num>
  <w:num w:numId="23" w16cid:durableId="1330982323">
    <w:abstractNumId w:val="24"/>
  </w:num>
  <w:num w:numId="24" w16cid:durableId="62728938">
    <w:abstractNumId w:val="10"/>
  </w:num>
  <w:num w:numId="25" w16cid:durableId="1168866461">
    <w:abstractNumId w:val="17"/>
  </w:num>
  <w:num w:numId="26" w16cid:durableId="1018432720">
    <w:abstractNumId w:val="34"/>
  </w:num>
  <w:num w:numId="27" w16cid:durableId="617177192">
    <w:abstractNumId w:val="52"/>
  </w:num>
  <w:num w:numId="28" w16cid:durableId="1968275453">
    <w:abstractNumId w:val="25"/>
  </w:num>
  <w:num w:numId="29" w16cid:durableId="1082023794">
    <w:abstractNumId w:val="44"/>
  </w:num>
  <w:num w:numId="30" w16cid:durableId="31543068">
    <w:abstractNumId w:val="29"/>
  </w:num>
  <w:num w:numId="31" w16cid:durableId="575675011">
    <w:abstractNumId w:val="20"/>
  </w:num>
  <w:num w:numId="32" w16cid:durableId="2077507421">
    <w:abstractNumId w:val="9"/>
  </w:num>
  <w:num w:numId="33" w16cid:durableId="1905220732">
    <w:abstractNumId w:val="45"/>
  </w:num>
  <w:num w:numId="34" w16cid:durableId="1940411339">
    <w:abstractNumId w:val="32"/>
  </w:num>
  <w:num w:numId="35" w16cid:durableId="687223265">
    <w:abstractNumId w:val="21"/>
  </w:num>
  <w:num w:numId="36" w16cid:durableId="2014842793">
    <w:abstractNumId w:val="51"/>
  </w:num>
  <w:num w:numId="37" w16cid:durableId="127552993">
    <w:abstractNumId w:val="47"/>
  </w:num>
  <w:num w:numId="38" w16cid:durableId="1487864243">
    <w:abstractNumId w:val="38"/>
  </w:num>
  <w:num w:numId="39" w16cid:durableId="1962297220">
    <w:abstractNumId w:val="33"/>
  </w:num>
  <w:num w:numId="40" w16cid:durableId="1635528430">
    <w:abstractNumId w:val="6"/>
  </w:num>
  <w:num w:numId="41" w16cid:durableId="685054834">
    <w:abstractNumId w:val="7"/>
  </w:num>
  <w:num w:numId="42" w16cid:durableId="1631786394">
    <w:abstractNumId w:val="36"/>
  </w:num>
  <w:num w:numId="43" w16cid:durableId="963658314">
    <w:abstractNumId w:val="31"/>
  </w:num>
  <w:num w:numId="44" w16cid:durableId="1435395214">
    <w:abstractNumId w:val="46"/>
  </w:num>
  <w:num w:numId="45" w16cid:durableId="814445200">
    <w:abstractNumId w:val="27"/>
  </w:num>
  <w:num w:numId="46" w16cid:durableId="681977848">
    <w:abstractNumId w:val="2"/>
  </w:num>
  <w:num w:numId="47" w16cid:durableId="2038507402">
    <w:abstractNumId w:val="3"/>
  </w:num>
  <w:num w:numId="48" w16cid:durableId="286198962">
    <w:abstractNumId w:val="0"/>
  </w:num>
  <w:num w:numId="49" w16cid:durableId="1607083579">
    <w:abstractNumId w:val="28"/>
  </w:num>
  <w:num w:numId="50" w16cid:durableId="1469474571">
    <w:abstractNumId w:val="30"/>
  </w:num>
  <w:num w:numId="51" w16cid:durableId="335153101">
    <w:abstractNumId w:val="39"/>
  </w:num>
  <w:num w:numId="52" w16cid:durableId="1701316862">
    <w:abstractNumId w:val="12"/>
  </w:num>
  <w:num w:numId="53" w16cid:durableId="1458134747">
    <w:abstractNumId w:val="16"/>
  </w:num>
  <w:num w:numId="54" w16cid:durableId="168906712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AA"/>
    <w:rsid w:val="00000C90"/>
    <w:rsid w:val="00005CDA"/>
    <w:rsid w:val="00007460"/>
    <w:rsid w:val="0001113B"/>
    <w:rsid w:val="000113A7"/>
    <w:rsid w:val="00012F2E"/>
    <w:rsid w:val="0001650D"/>
    <w:rsid w:val="0002087B"/>
    <w:rsid w:val="00020B03"/>
    <w:rsid w:val="00024C67"/>
    <w:rsid w:val="00027B4A"/>
    <w:rsid w:val="0004529D"/>
    <w:rsid w:val="000504D2"/>
    <w:rsid w:val="000516C9"/>
    <w:rsid w:val="0005182F"/>
    <w:rsid w:val="00052AAF"/>
    <w:rsid w:val="000553FD"/>
    <w:rsid w:val="00062546"/>
    <w:rsid w:val="00065084"/>
    <w:rsid w:val="00072963"/>
    <w:rsid w:val="000729FA"/>
    <w:rsid w:val="00084C4C"/>
    <w:rsid w:val="00087675"/>
    <w:rsid w:val="000A7EF2"/>
    <w:rsid w:val="000B3098"/>
    <w:rsid w:val="000B3CBD"/>
    <w:rsid w:val="000B63B6"/>
    <w:rsid w:val="000B6401"/>
    <w:rsid w:val="000C39E5"/>
    <w:rsid w:val="000C6F9A"/>
    <w:rsid w:val="000D246B"/>
    <w:rsid w:val="000D59FD"/>
    <w:rsid w:val="000E096F"/>
    <w:rsid w:val="000E3002"/>
    <w:rsid w:val="000E3183"/>
    <w:rsid w:val="000E550E"/>
    <w:rsid w:val="000E61D0"/>
    <w:rsid w:val="000F5E26"/>
    <w:rsid w:val="00101515"/>
    <w:rsid w:val="00104348"/>
    <w:rsid w:val="00105932"/>
    <w:rsid w:val="00120E26"/>
    <w:rsid w:val="00121945"/>
    <w:rsid w:val="00127774"/>
    <w:rsid w:val="0013328F"/>
    <w:rsid w:val="00140059"/>
    <w:rsid w:val="00150AF4"/>
    <w:rsid w:val="001524BD"/>
    <w:rsid w:val="00153131"/>
    <w:rsid w:val="00156DC2"/>
    <w:rsid w:val="0016117C"/>
    <w:rsid w:val="00172F62"/>
    <w:rsid w:val="00173DB1"/>
    <w:rsid w:val="00174518"/>
    <w:rsid w:val="001756E1"/>
    <w:rsid w:val="00191879"/>
    <w:rsid w:val="00191E29"/>
    <w:rsid w:val="001955D8"/>
    <w:rsid w:val="00195A4E"/>
    <w:rsid w:val="00195D7D"/>
    <w:rsid w:val="00196CB4"/>
    <w:rsid w:val="00196EE4"/>
    <w:rsid w:val="001A6842"/>
    <w:rsid w:val="001B038C"/>
    <w:rsid w:val="001C51ED"/>
    <w:rsid w:val="001D0A18"/>
    <w:rsid w:val="001D0D96"/>
    <w:rsid w:val="001D40CB"/>
    <w:rsid w:val="001D7A20"/>
    <w:rsid w:val="001D7D35"/>
    <w:rsid w:val="001E25D9"/>
    <w:rsid w:val="001F17C0"/>
    <w:rsid w:val="001F5E26"/>
    <w:rsid w:val="001F64A0"/>
    <w:rsid w:val="00201113"/>
    <w:rsid w:val="0020326D"/>
    <w:rsid w:val="00211929"/>
    <w:rsid w:val="00221BEA"/>
    <w:rsid w:val="002240AF"/>
    <w:rsid w:val="0022709C"/>
    <w:rsid w:val="00231BB7"/>
    <w:rsid w:val="0023319C"/>
    <w:rsid w:val="00237B0D"/>
    <w:rsid w:val="00242AF7"/>
    <w:rsid w:val="00245458"/>
    <w:rsid w:val="002640CE"/>
    <w:rsid w:val="002778F6"/>
    <w:rsid w:val="002823AD"/>
    <w:rsid w:val="00291FD8"/>
    <w:rsid w:val="00297253"/>
    <w:rsid w:val="002A23E7"/>
    <w:rsid w:val="002A4D9E"/>
    <w:rsid w:val="002A526E"/>
    <w:rsid w:val="002A56A7"/>
    <w:rsid w:val="002A59BD"/>
    <w:rsid w:val="002B0671"/>
    <w:rsid w:val="002B698F"/>
    <w:rsid w:val="002C04E4"/>
    <w:rsid w:val="002C05D1"/>
    <w:rsid w:val="002C51B3"/>
    <w:rsid w:val="002D418B"/>
    <w:rsid w:val="002E2FC0"/>
    <w:rsid w:val="002E331B"/>
    <w:rsid w:val="002F1BB6"/>
    <w:rsid w:val="002F5C48"/>
    <w:rsid w:val="002F69E4"/>
    <w:rsid w:val="002F6A4D"/>
    <w:rsid w:val="003035E8"/>
    <w:rsid w:val="00303758"/>
    <w:rsid w:val="003070D3"/>
    <w:rsid w:val="00317892"/>
    <w:rsid w:val="00325792"/>
    <w:rsid w:val="0032747F"/>
    <w:rsid w:val="003302D5"/>
    <w:rsid w:val="00332502"/>
    <w:rsid w:val="00335190"/>
    <w:rsid w:val="003360A6"/>
    <w:rsid w:val="00341D84"/>
    <w:rsid w:val="00347322"/>
    <w:rsid w:val="0035479A"/>
    <w:rsid w:val="0035660C"/>
    <w:rsid w:val="003567A3"/>
    <w:rsid w:val="00364950"/>
    <w:rsid w:val="00366737"/>
    <w:rsid w:val="0036756F"/>
    <w:rsid w:val="00370F8F"/>
    <w:rsid w:val="00373332"/>
    <w:rsid w:val="00373F7D"/>
    <w:rsid w:val="003834D9"/>
    <w:rsid w:val="0038410E"/>
    <w:rsid w:val="00385C77"/>
    <w:rsid w:val="003948EF"/>
    <w:rsid w:val="003949BF"/>
    <w:rsid w:val="00394C5B"/>
    <w:rsid w:val="003963E2"/>
    <w:rsid w:val="00396DCF"/>
    <w:rsid w:val="0039700E"/>
    <w:rsid w:val="003B1FEE"/>
    <w:rsid w:val="003B5464"/>
    <w:rsid w:val="003B7728"/>
    <w:rsid w:val="003C2B45"/>
    <w:rsid w:val="003C38D3"/>
    <w:rsid w:val="003C532B"/>
    <w:rsid w:val="003D13C9"/>
    <w:rsid w:val="003D1C56"/>
    <w:rsid w:val="003D26D6"/>
    <w:rsid w:val="003D45BD"/>
    <w:rsid w:val="003D4848"/>
    <w:rsid w:val="003D5AEF"/>
    <w:rsid w:val="003D5F78"/>
    <w:rsid w:val="003E4BB7"/>
    <w:rsid w:val="003E519C"/>
    <w:rsid w:val="003E5480"/>
    <w:rsid w:val="003E6609"/>
    <w:rsid w:val="003E6C25"/>
    <w:rsid w:val="003F11D7"/>
    <w:rsid w:val="003F14BF"/>
    <w:rsid w:val="003F1AEF"/>
    <w:rsid w:val="00401D9B"/>
    <w:rsid w:val="0040470B"/>
    <w:rsid w:val="00411904"/>
    <w:rsid w:val="00413199"/>
    <w:rsid w:val="00414EA7"/>
    <w:rsid w:val="00416AFE"/>
    <w:rsid w:val="004254E5"/>
    <w:rsid w:val="004303F7"/>
    <w:rsid w:val="004308E4"/>
    <w:rsid w:val="00430A54"/>
    <w:rsid w:val="004329C7"/>
    <w:rsid w:val="00441F99"/>
    <w:rsid w:val="00442BAD"/>
    <w:rsid w:val="00442DE9"/>
    <w:rsid w:val="00442F44"/>
    <w:rsid w:val="00450144"/>
    <w:rsid w:val="00451A54"/>
    <w:rsid w:val="00452D99"/>
    <w:rsid w:val="00454125"/>
    <w:rsid w:val="004708C6"/>
    <w:rsid w:val="004750AA"/>
    <w:rsid w:val="00477CE4"/>
    <w:rsid w:val="0048002C"/>
    <w:rsid w:val="00484E86"/>
    <w:rsid w:val="004860CE"/>
    <w:rsid w:val="0048611F"/>
    <w:rsid w:val="00492688"/>
    <w:rsid w:val="00496CC3"/>
    <w:rsid w:val="004977E4"/>
    <w:rsid w:val="004A1BA9"/>
    <w:rsid w:val="004A6121"/>
    <w:rsid w:val="004A644A"/>
    <w:rsid w:val="004A7DF5"/>
    <w:rsid w:val="004B043D"/>
    <w:rsid w:val="004B0F71"/>
    <w:rsid w:val="004B215D"/>
    <w:rsid w:val="004B3B8A"/>
    <w:rsid w:val="004C382A"/>
    <w:rsid w:val="004C5306"/>
    <w:rsid w:val="004C5F95"/>
    <w:rsid w:val="004C7107"/>
    <w:rsid w:val="004C7262"/>
    <w:rsid w:val="004D0F5F"/>
    <w:rsid w:val="004D7620"/>
    <w:rsid w:val="004E146E"/>
    <w:rsid w:val="004F028C"/>
    <w:rsid w:val="004F62FE"/>
    <w:rsid w:val="004F77FC"/>
    <w:rsid w:val="0050030F"/>
    <w:rsid w:val="00500A2B"/>
    <w:rsid w:val="00501549"/>
    <w:rsid w:val="0050320C"/>
    <w:rsid w:val="00504923"/>
    <w:rsid w:val="00505CDD"/>
    <w:rsid w:val="005071C8"/>
    <w:rsid w:val="00510843"/>
    <w:rsid w:val="0051107C"/>
    <w:rsid w:val="00516F83"/>
    <w:rsid w:val="00523E43"/>
    <w:rsid w:val="005307CA"/>
    <w:rsid w:val="00534AB3"/>
    <w:rsid w:val="0053596D"/>
    <w:rsid w:val="00536C11"/>
    <w:rsid w:val="005417DC"/>
    <w:rsid w:val="00544B92"/>
    <w:rsid w:val="00546638"/>
    <w:rsid w:val="0055014C"/>
    <w:rsid w:val="00552C49"/>
    <w:rsid w:val="00554B01"/>
    <w:rsid w:val="00562D2A"/>
    <w:rsid w:val="00571161"/>
    <w:rsid w:val="0057261E"/>
    <w:rsid w:val="00577049"/>
    <w:rsid w:val="00584D3D"/>
    <w:rsid w:val="00585998"/>
    <w:rsid w:val="005865E2"/>
    <w:rsid w:val="00586884"/>
    <w:rsid w:val="00593347"/>
    <w:rsid w:val="0059412F"/>
    <w:rsid w:val="0059442E"/>
    <w:rsid w:val="0059670C"/>
    <w:rsid w:val="005A6975"/>
    <w:rsid w:val="005A7692"/>
    <w:rsid w:val="005B1538"/>
    <w:rsid w:val="005B4791"/>
    <w:rsid w:val="005B559A"/>
    <w:rsid w:val="005C1BDF"/>
    <w:rsid w:val="005D5C88"/>
    <w:rsid w:val="005E1C6A"/>
    <w:rsid w:val="005E4FBC"/>
    <w:rsid w:val="005F04F7"/>
    <w:rsid w:val="005F27E2"/>
    <w:rsid w:val="005F37AA"/>
    <w:rsid w:val="005F4290"/>
    <w:rsid w:val="006021D2"/>
    <w:rsid w:val="00610028"/>
    <w:rsid w:val="006121F9"/>
    <w:rsid w:val="00613C47"/>
    <w:rsid w:val="0061554A"/>
    <w:rsid w:val="00620BD6"/>
    <w:rsid w:val="00622BA9"/>
    <w:rsid w:val="006272BA"/>
    <w:rsid w:val="0063475D"/>
    <w:rsid w:val="00635F14"/>
    <w:rsid w:val="00636EDD"/>
    <w:rsid w:val="00640796"/>
    <w:rsid w:val="0064177E"/>
    <w:rsid w:val="006423EC"/>
    <w:rsid w:val="006429D0"/>
    <w:rsid w:val="0066419F"/>
    <w:rsid w:val="00684A5B"/>
    <w:rsid w:val="0068589A"/>
    <w:rsid w:val="00693AE5"/>
    <w:rsid w:val="00694A8D"/>
    <w:rsid w:val="006A0022"/>
    <w:rsid w:val="006A67E3"/>
    <w:rsid w:val="006A7B18"/>
    <w:rsid w:val="006D04EB"/>
    <w:rsid w:val="006D17BC"/>
    <w:rsid w:val="006E71E9"/>
    <w:rsid w:val="006F5123"/>
    <w:rsid w:val="00700875"/>
    <w:rsid w:val="00701A4E"/>
    <w:rsid w:val="00712E23"/>
    <w:rsid w:val="00712F4D"/>
    <w:rsid w:val="007135E8"/>
    <w:rsid w:val="0071375C"/>
    <w:rsid w:val="00724EBD"/>
    <w:rsid w:val="007277D2"/>
    <w:rsid w:val="00730C1D"/>
    <w:rsid w:val="00730E4A"/>
    <w:rsid w:val="007329D1"/>
    <w:rsid w:val="00740319"/>
    <w:rsid w:val="00740DC1"/>
    <w:rsid w:val="00744203"/>
    <w:rsid w:val="00745891"/>
    <w:rsid w:val="00750F80"/>
    <w:rsid w:val="00752D9B"/>
    <w:rsid w:val="00752FDA"/>
    <w:rsid w:val="00762D8D"/>
    <w:rsid w:val="007704AA"/>
    <w:rsid w:val="007732D4"/>
    <w:rsid w:val="00773418"/>
    <w:rsid w:val="007828DE"/>
    <w:rsid w:val="00783960"/>
    <w:rsid w:val="0079503F"/>
    <w:rsid w:val="00797A7E"/>
    <w:rsid w:val="007A165D"/>
    <w:rsid w:val="007A31AD"/>
    <w:rsid w:val="007A5EDA"/>
    <w:rsid w:val="007B5F33"/>
    <w:rsid w:val="007D4D66"/>
    <w:rsid w:val="007D5761"/>
    <w:rsid w:val="007D5FC3"/>
    <w:rsid w:val="007D631E"/>
    <w:rsid w:val="007E06EE"/>
    <w:rsid w:val="007E250B"/>
    <w:rsid w:val="007F5D24"/>
    <w:rsid w:val="007F7B38"/>
    <w:rsid w:val="00802AE3"/>
    <w:rsid w:val="00803128"/>
    <w:rsid w:val="00810561"/>
    <w:rsid w:val="00810C78"/>
    <w:rsid w:val="008116CB"/>
    <w:rsid w:val="00812E87"/>
    <w:rsid w:val="008137A1"/>
    <w:rsid w:val="00814E3C"/>
    <w:rsid w:val="008216C3"/>
    <w:rsid w:val="00822409"/>
    <w:rsid w:val="00823F18"/>
    <w:rsid w:val="00824F0D"/>
    <w:rsid w:val="00825297"/>
    <w:rsid w:val="00826ADA"/>
    <w:rsid w:val="00830873"/>
    <w:rsid w:val="00845EC4"/>
    <w:rsid w:val="0084633C"/>
    <w:rsid w:val="00846760"/>
    <w:rsid w:val="0085666C"/>
    <w:rsid w:val="0087047F"/>
    <w:rsid w:val="00881117"/>
    <w:rsid w:val="00883045"/>
    <w:rsid w:val="008866B2"/>
    <w:rsid w:val="00890C09"/>
    <w:rsid w:val="008960D0"/>
    <w:rsid w:val="00896E84"/>
    <w:rsid w:val="008A06B2"/>
    <w:rsid w:val="008A0A37"/>
    <w:rsid w:val="008A10E6"/>
    <w:rsid w:val="008A293F"/>
    <w:rsid w:val="008A56F7"/>
    <w:rsid w:val="008A5B59"/>
    <w:rsid w:val="008B3284"/>
    <w:rsid w:val="008B3925"/>
    <w:rsid w:val="008B3A34"/>
    <w:rsid w:val="008B5BAD"/>
    <w:rsid w:val="008B64FA"/>
    <w:rsid w:val="008C07B8"/>
    <w:rsid w:val="008C7035"/>
    <w:rsid w:val="008D11C1"/>
    <w:rsid w:val="008D53E0"/>
    <w:rsid w:val="008D5BFC"/>
    <w:rsid w:val="008D5ED8"/>
    <w:rsid w:val="008E2B43"/>
    <w:rsid w:val="008E72A2"/>
    <w:rsid w:val="008F2986"/>
    <w:rsid w:val="008F623F"/>
    <w:rsid w:val="009030D4"/>
    <w:rsid w:val="00904F22"/>
    <w:rsid w:val="00914F0D"/>
    <w:rsid w:val="00924D6C"/>
    <w:rsid w:val="00925A2F"/>
    <w:rsid w:val="00925D98"/>
    <w:rsid w:val="00926080"/>
    <w:rsid w:val="009267D2"/>
    <w:rsid w:val="009331AD"/>
    <w:rsid w:val="00933435"/>
    <w:rsid w:val="00934242"/>
    <w:rsid w:val="00934846"/>
    <w:rsid w:val="00935CA2"/>
    <w:rsid w:val="0094397B"/>
    <w:rsid w:val="009468BE"/>
    <w:rsid w:val="00947910"/>
    <w:rsid w:val="0095041D"/>
    <w:rsid w:val="0097431F"/>
    <w:rsid w:val="00975816"/>
    <w:rsid w:val="00983239"/>
    <w:rsid w:val="00984B59"/>
    <w:rsid w:val="0099433A"/>
    <w:rsid w:val="00994F00"/>
    <w:rsid w:val="00997F58"/>
    <w:rsid w:val="009A3844"/>
    <w:rsid w:val="009A6087"/>
    <w:rsid w:val="009A6AFC"/>
    <w:rsid w:val="009B0EB1"/>
    <w:rsid w:val="009C2A81"/>
    <w:rsid w:val="009C503D"/>
    <w:rsid w:val="009D442F"/>
    <w:rsid w:val="009D542D"/>
    <w:rsid w:val="009E1A23"/>
    <w:rsid w:val="009F2C33"/>
    <w:rsid w:val="009F72A9"/>
    <w:rsid w:val="009F7533"/>
    <w:rsid w:val="00A00841"/>
    <w:rsid w:val="00A13E18"/>
    <w:rsid w:val="00A17F27"/>
    <w:rsid w:val="00A20221"/>
    <w:rsid w:val="00A23DB2"/>
    <w:rsid w:val="00A25988"/>
    <w:rsid w:val="00A313FC"/>
    <w:rsid w:val="00A34219"/>
    <w:rsid w:val="00A354B5"/>
    <w:rsid w:val="00A419F7"/>
    <w:rsid w:val="00A4367A"/>
    <w:rsid w:val="00A53CF3"/>
    <w:rsid w:val="00A53D51"/>
    <w:rsid w:val="00A53D89"/>
    <w:rsid w:val="00A61EC3"/>
    <w:rsid w:val="00A62FE8"/>
    <w:rsid w:val="00A65771"/>
    <w:rsid w:val="00A668CC"/>
    <w:rsid w:val="00A80367"/>
    <w:rsid w:val="00A83F18"/>
    <w:rsid w:val="00A9296F"/>
    <w:rsid w:val="00AA6515"/>
    <w:rsid w:val="00AA65C9"/>
    <w:rsid w:val="00AB3349"/>
    <w:rsid w:val="00AD2C5A"/>
    <w:rsid w:val="00AD511D"/>
    <w:rsid w:val="00AD5769"/>
    <w:rsid w:val="00AE0722"/>
    <w:rsid w:val="00AF44B3"/>
    <w:rsid w:val="00AF5310"/>
    <w:rsid w:val="00AF59AA"/>
    <w:rsid w:val="00AF66D7"/>
    <w:rsid w:val="00AF6ECA"/>
    <w:rsid w:val="00B201B8"/>
    <w:rsid w:val="00B26ECE"/>
    <w:rsid w:val="00B336C9"/>
    <w:rsid w:val="00B36D29"/>
    <w:rsid w:val="00B43F2A"/>
    <w:rsid w:val="00B45D1D"/>
    <w:rsid w:val="00B523F9"/>
    <w:rsid w:val="00B6144E"/>
    <w:rsid w:val="00B617AC"/>
    <w:rsid w:val="00B6405D"/>
    <w:rsid w:val="00B7686C"/>
    <w:rsid w:val="00B77192"/>
    <w:rsid w:val="00B87968"/>
    <w:rsid w:val="00B91CDE"/>
    <w:rsid w:val="00BA2B11"/>
    <w:rsid w:val="00BB1061"/>
    <w:rsid w:val="00BB11AF"/>
    <w:rsid w:val="00BB2586"/>
    <w:rsid w:val="00BC15DE"/>
    <w:rsid w:val="00BC5DEE"/>
    <w:rsid w:val="00BC66B9"/>
    <w:rsid w:val="00BD0CCC"/>
    <w:rsid w:val="00BE03FC"/>
    <w:rsid w:val="00BE2153"/>
    <w:rsid w:val="00BE3EDB"/>
    <w:rsid w:val="00BF0871"/>
    <w:rsid w:val="00BF11E3"/>
    <w:rsid w:val="00BF1C55"/>
    <w:rsid w:val="00BF4C4E"/>
    <w:rsid w:val="00BF6AD2"/>
    <w:rsid w:val="00C02B5E"/>
    <w:rsid w:val="00C10F75"/>
    <w:rsid w:val="00C16E76"/>
    <w:rsid w:val="00C221AE"/>
    <w:rsid w:val="00C36465"/>
    <w:rsid w:val="00C468B0"/>
    <w:rsid w:val="00C505FF"/>
    <w:rsid w:val="00C51BB3"/>
    <w:rsid w:val="00C54255"/>
    <w:rsid w:val="00C56B97"/>
    <w:rsid w:val="00C60E13"/>
    <w:rsid w:val="00C622A3"/>
    <w:rsid w:val="00C635D4"/>
    <w:rsid w:val="00C636E7"/>
    <w:rsid w:val="00C653ED"/>
    <w:rsid w:val="00C71C8A"/>
    <w:rsid w:val="00C74837"/>
    <w:rsid w:val="00C758AE"/>
    <w:rsid w:val="00C800BC"/>
    <w:rsid w:val="00C81744"/>
    <w:rsid w:val="00C825AC"/>
    <w:rsid w:val="00C82BF4"/>
    <w:rsid w:val="00C87215"/>
    <w:rsid w:val="00C87EEB"/>
    <w:rsid w:val="00C93938"/>
    <w:rsid w:val="00C96EB4"/>
    <w:rsid w:val="00CA2CD8"/>
    <w:rsid w:val="00CA61AA"/>
    <w:rsid w:val="00CA6CD5"/>
    <w:rsid w:val="00CB60A7"/>
    <w:rsid w:val="00CB703E"/>
    <w:rsid w:val="00CD14D9"/>
    <w:rsid w:val="00CD4DB2"/>
    <w:rsid w:val="00CE082B"/>
    <w:rsid w:val="00CE3119"/>
    <w:rsid w:val="00CE4314"/>
    <w:rsid w:val="00CF3DF0"/>
    <w:rsid w:val="00CF6867"/>
    <w:rsid w:val="00D01D61"/>
    <w:rsid w:val="00D02EF7"/>
    <w:rsid w:val="00D058A2"/>
    <w:rsid w:val="00D05E28"/>
    <w:rsid w:val="00D06C59"/>
    <w:rsid w:val="00D11F84"/>
    <w:rsid w:val="00D12B7F"/>
    <w:rsid w:val="00D178AE"/>
    <w:rsid w:val="00D178C7"/>
    <w:rsid w:val="00D219D0"/>
    <w:rsid w:val="00D23F11"/>
    <w:rsid w:val="00D26A76"/>
    <w:rsid w:val="00D30F5B"/>
    <w:rsid w:val="00D31CE5"/>
    <w:rsid w:val="00D351EA"/>
    <w:rsid w:val="00D35C87"/>
    <w:rsid w:val="00D35F20"/>
    <w:rsid w:val="00D36109"/>
    <w:rsid w:val="00D36963"/>
    <w:rsid w:val="00D47B53"/>
    <w:rsid w:val="00D47EBA"/>
    <w:rsid w:val="00D50C8A"/>
    <w:rsid w:val="00D51D64"/>
    <w:rsid w:val="00D53033"/>
    <w:rsid w:val="00D609E6"/>
    <w:rsid w:val="00D6222B"/>
    <w:rsid w:val="00D63DCF"/>
    <w:rsid w:val="00D64555"/>
    <w:rsid w:val="00D652D5"/>
    <w:rsid w:val="00D6548B"/>
    <w:rsid w:val="00D72F19"/>
    <w:rsid w:val="00D7462D"/>
    <w:rsid w:val="00D75095"/>
    <w:rsid w:val="00D762EE"/>
    <w:rsid w:val="00D84F2F"/>
    <w:rsid w:val="00D94B21"/>
    <w:rsid w:val="00DA2D04"/>
    <w:rsid w:val="00DA700B"/>
    <w:rsid w:val="00DB164D"/>
    <w:rsid w:val="00DB4CE8"/>
    <w:rsid w:val="00DC4210"/>
    <w:rsid w:val="00DD6A20"/>
    <w:rsid w:val="00DE2853"/>
    <w:rsid w:val="00DF6574"/>
    <w:rsid w:val="00E005B3"/>
    <w:rsid w:val="00E0079D"/>
    <w:rsid w:val="00E05717"/>
    <w:rsid w:val="00E062DC"/>
    <w:rsid w:val="00E106B3"/>
    <w:rsid w:val="00E12E8F"/>
    <w:rsid w:val="00E1407C"/>
    <w:rsid w:val="00E155B2"/>
    <w:rsid w:val="00E30011"/>
    <w:rsid w:val="00E31E12"/>
    <w:rsid w:val="00E3663F"/>
    <w:rsid w:val="00E404B2"/>
    <w:rsid w:val="00E431A5"/>
    <w:rsid w:val="00E44872"/>
    <w:rsid w:val="00E514FD"/>
    <w:rsid w:val="00E60987"/>
    <w:rsid w:val="00E70555"/>
    <w:rsid w:val="00E74B84"/>
    <w:rsid w:val="00E817F5"/>
    <w:rsid w:val="00E94C55"/>
    <w:rsid w:val="00EA1A35"/>
    <w:rsid w:val="00EA25BD"/>
    <w:rsid w:val="00EA3E76"/>
    <w:rsid w:val="00EA6681"/>
    <w:rsid w:val="00EA779B"/>
    <w:rsid w:val="00EB07EC"/>
    <w:rsid w:val="00EB13BB"/>
    <w:rsid w:val="00EB1B7C"/>
    <w:rsid w:val="00EB28DF"/>
    <w:rsid w:val="00EB2D18"/>
    <w:rsid w:val="00EB40F9"/>
    <w:rsid w:val="00EB55BB"/>
    <w:rsid w:val="00EB75F9"/>
    <w:rsid w:val="00EC0E9E"/>
    <w:rsid w:val="00EC4AE3"/>
    <w:rsid w:val="00EC620A"/>
    <w:rsid w:val="00ED5F63"/>
    <w:rsid w:val="00EE00F0"/>
    <w:rsid w:val="00EE5382"/>
    <w:rsid w:val="00EF2A3A"/>
    <w:rsid w:val="00F1569C"/>
    <w:rsid w:val="00F1676F"/>
    <w:rsid w:val="00F20998"/>
    <w:rsid w:val="00F23230"/>
    <w:rsid w:val="00F312FE"/>
    <w:rsid w:val="00F3309B"/>
    <w:rsid w:val="00F330B9"/>
    <w:rsid w:val="00F335AB"/>
    <w:rsid w:val="00F46644"/>
    <w:rsid w:val="00F47400"/>
    <w:rsid w:val="00F50BF2"/>
    <w:rsid w:val="00F51DAC"/>
    <w:rsid w:val="00F52CA8"/>
    <w:rsid w:val="00F5522B"/>
    <w:rsid w:val="00F55B3A"/>
    <w:rsid w:val="00F55BE4"/>
    <w:rsid w:val="00F575BC"/>
    <w:rsid w:val="00F5768B"/>
    <w:rsid w:val="00F57DBF"/>
    <w:rsid w:val="00F600B8"/>
    <w:rsid w:val="00F60F5C"/>
    <w:rsid w:val="00F61F7D"/>
    <w:rsid w:val="00F62757"/>
    <w:rsid w:val="00F66A1F"/>
    <w:rsid w:val="00F71A30"/>
    <w:rsid w:val="00F73486"/>
    <w:rsid w:val="00F7774B"/>
    <w:rsid w:val="00F849B9"/>
    <w:rsid w:val="00F913ED"/>
    <w:rsid w:val="00F976C1"/>
    <w:rsid w:val="00FA36DA"/>
    <w:rsid w:val="00FA5E5B"/>
    <w:rsid w:val="00FB4CE0"/>
    <w:rsid w:val="00FB5F1B"/>
    <w:rsid w:val="00FB642D"/>
    <w:rsid w:val="00FB68A1"/>
    <w:rsid w:val="00FC0A21"/>
    <w:rsid w:val="00FD32AA"/>
    <w:rsid w:val="00FE2962"/>
    <w:rsid w:val="00FE2B32"/>
    <w:rsid w:val="00FE3EE0"/>
    <w:rsid w:val="00FE4005"/>
    <w:rsid w:val="00FE6653"/>
    <w:rsid w:val="00FF42F7"/>
    <w:rsid w:val="00FF5155"/>
    <w:rsid w:val="00FF74D0"/>
    <w:rsid w:val="01CEFD5D"/>
    <w:rsid w:val="023FABA0"/>
    <w:rsid w:val="02E65FFC"/>
    <w:rsid w:val="058401EE"/>
    <w:rsid w:val="05E14A02"/>
    <w:rsid w:val="05EBB834"/>
    <w:rsid w:val="089C55BA"/>
    <w:rsid w:val="094E374D"/>
    <w:rsid w:val="0D3FC887"/>
    <w:rsid w:val="0F6C87AC"/>
    <w:rsid w:val="0FBA4DE3"/>
    <w:rsid w:val="11673C39"/>
    <w:rsid w:val="11787E14"/>
    <w:rsid w:val="131FA109"/>
    <w:rsid w:val="13F44956"/>
    <w:rsid w:val="158ACCCE"/>
    <w:rsid w:val="15DE9924"/>
    <w:rsid w:val="15E416BF"/>
    <w:rsid w:val="15EFF4E7"/>
    <w:rsid w:val="17D018FE"/>
    <w:rsid w:val="1A19F879"/>
    <w:rsid w:val="1A28C279"/>
    <w:rsid w:val="1A751395"/>
    <w:rsid w:val="1AC0A9C2"/>
    <w:rsid w:val="1AE04007"/>
    <w:rsid w:val="1B1CC328"/>
    <w:rsid w:val="1D3FC225"/>
    <w:rsid w:val="1D831F99"/>
    <w:rsid w:val="1DDBE089"/>
    <w:rsid w:val="1EEAA3F1"/>
    <w:rsid w:val="2033E7B1"/>
    <w:rsid w:val="20F219D7"/>
    <w:rsid w:val="2173D8A3"/>
    <w:rsid w:val="2219D6B3"/>
    <w:rsid w:val="24AB2574"/>
    <w:rsid w:val="252F345B"/>
    <w:rsid w:val="26F15CB8"/>
    <w:rsid w:val="27390D75"/>
    <w:rsid w:val="286094DB"/>
    <w:rsid w:val="293D9556"/>
    <w:rsid w:val="295C4092"/>
    <w:rsid w:val="296B8244"/>
    <w:rsid w:val="29EF46D5"/>
    <w:rsid w:val="2A4BC790"/>
    <w:rsid w:val="2A9A781E"/>
    <w:rsid w:val="2D228E49"/>
    <w:rsid w:val="2F3F4F5B"/>
    <w:rsid w:val="30144D5B"/>
    <w:rsid w:val="30A4D918"/>
    <w:rsid w:val="31BBE99C"/>
    <w:rsid w:val="32C6BEB6"/>
    <w:rsid w:val="33381720"/>
    <w:rsid w:val="363F1BB5"/>
    <w:rsid w:val="364BE1A5"/>
    <w:rsid w:val="36C07072"/>
    <w:rsid w:val="387D7B47"/>
    <w:rsid w:val="38AB559F"/>
    <w:rsid w:val="391584A1"/>
    <w:rsid w:val="39BB8D90"/>
    <w:rsid w:val="39EF8E7C"/>
    <w:rsid w:val="3B1BEFA1"/>
    <w:rsid w:val="3C3A263A"/>
    <w:rsid w:val="3D5CC677"/>
    <w:rsid w:val="3D69A806"/>
    <w:rsid w:val="3EAE2B97"/>
    <w:rsid w:val="40804021"/>
    <w:rsid w:val="409EAEEA"/>
    <w:rsid w:val="429F5BDF"/>
    <w:rsid w:val="43443893"/>
    <w:rsid w:val="4346074C"/>
    <w:rsid w:val="4635B9AB"/>
    <w:rsid w:val="46EC2DA6"/>
    <w:rsid w:val="47154310"/>
    <w:rsid w:val="4836E507"/>
    <w:rsid w:val="4871DB3C"/>
    <w:rsid w:val="48B4AABD"/>
    <w:rsid w:val="48E00E89"/>
    <w:rsid w:val="49ED7E42"/>
    <w:rsid w:val="4A1DF967"/>
    <w:rsid w:val="4C757498"/>
    <w:rsid w:val="4C7C27D0"/>
    <w:rsid w:val="4C973182"/>
    <w:rsid w:val="4CBE87F9"/>
    <w:rsid w:val="4CE594B4"/>
    <w:rsid w:val="4FEA49A3"/>
    <w:rsid w:val="50337506"/>
    <w:rsid w:val="513B720C"/>
    <w:rsid w:val="52C7DBE1"/>
    <w:rsid w:val="52E613B9"/>
    <w:rsid w:val="5356FE11"/>
    <w:rsid w:val="53B13488"/>
    <w:rsid w:val="53DB4EC7"/>
    <w:rsid w:val="576A3BB7"/>
    <w:rsid w:val="57A9421F"/>
    <w:rsid w:val="58AF7375"/>
    <w:rsid w:val="5A622A77"/>
    <w:rsid w:val="5FC21D56"/>
    <w:rsid w:val="640A20B6"/>
    <w:rsid w:val="660498A3"/>
    <w:rsid w:val="6618C312"/>
    <w:rsid w:val="6677344B"/>
    <w:rsid w:val="67007D97"/>
    <w:rsid w:val="6AAFEBB9"/>
    <w:rsid w:val="6B97D93A"/>
    <w:rsid w:val="6C760887"/>
    <w:rsid w:val="6DB6CD91"/>
    <w:rsid w:val="719D4E51"/>
    <w:rsid w:val="71B16F33"/>
    <w:rsid w:val="71E13987"/>
    <w:rsid w:val="736AA442"/>
    <w:rsid w:val="76F4EA80"/>
    <w:rsid w:val="79B6292B"/>
    <w:rsid w:val="79CA1090"/>
    <w:rsid w:val="7A5FC709"/>
    <w:rsid w:val="7DC675BD"/>
    <w:rsid w:val="7DFFC0EC"/>
    <w:rsid w:val="7E3B4EB4"/>
    <w:rsid w:val="7E723C07"/>
    <w:rsid w:val="7E9884C1"/>
    <w:rsid w:val="7F10F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6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76"/>
    <w:pPr>
      <w:spacing w:after="0" w:line="240" w:lineRule="auto"/>
      <w:contextualSpacing/>
    </w:pPr>
    <w:rPr>
      <w:kern w:val="0"/>
      <w:szCs w:val="20"/>
      <w14:ligatures w14:val="none"/>
    </w:rPr>
  </w:style>
  <w:style w:type="paragraph" w:styleId="Heading1">
    <w:name w:val="heading 1"/>
    <w:basedOn w:val="Normal"/>
    <w:next w:val="Normal"/>
    <w:link w:val="Heading1Char"/>
    <w:uiPriority w:val="9"/>
    <w:qFormat/>
    <w:rsid w:val="00347322"/>
    <w:pPr>
      <w:spacing w:before="160" w:after="120"/>
      <w:outlineLvl w:val="0"/>
    </w:pPr>
    <w:rPr>
      <w:b/>
      <w:bCs/>
      <w:sz w:val="28"/>
      <w:szCs w:val="28"/>
    </w:rPr>
  </w:style>
  <w:style w:type="paragraph" w:styleId="Heading2">
    <w:name w:val="heading 2"/>
    <w:basedOn w:val="Normal"/>
    <w:next w:val="Normal"/>
    <w:link w:val="Heading2Char"/>
    <w:uiPriority w:val="9"/>
    <w:unhideWhenUsed/>
    <w:qFormat/>
    <w:rsid w:val="008C7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593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4AA"/>
    <w:pPr>
      <w:tabs>
        <w:tab w:val="center" w:pos="4513"/>
        <w:tab w:val="right" w:pos="9026"/>
      </w:tabs>
    </w:pPr>
  </w:style>
  <w:style w:type="character" w:customStyle="1" w:styleId="HeaderChar">
    <w:name w:val="Header Char"/>
    <w:basedOn w:val="DefaultParagraphFont"/>
    <w:link w:val="Header"/>
    <w:uiPriority w:val="99"/>
    <w:rsid w:val="007704AA"/>
  </w:style>
  <w:style w:type="paragraph" w:styleId="Footer">
    <w:name w:val="footer"/>
    <w:basedOn w:val="Normal"/>
    <w:link w:val="FooterChar"/>
    <w:uiPriority w:val="99"/>
    <w:unhideWhenUsed/>
    <w:rsid w:val="007704AA"/>
    <w:pPr>
      <w:tabs>
        <w:tab w:val="center" w:pos="4513"/>
        <w:tab w:val="right" w:pos="9026"/>
      </w:tabs>
    </w:pPr>
  </w:style>
  <w:style w:type="character" w:customStyle="1" w:styleId="FooterChar">
    <w:name w:val="Footer Char"/>
    <w:basedOn w:val="DefaultParagraphFont"/>
    <w:link w:val="Footer"/>
    <w:uiPriority w:val="99"/>
    <w:rsid w:val="007704AA"/>
  </w:style>
  <w:style w:type="paragraph" w:styleId="ListParagraph">
    <w:name w:val="List Paragraph"/>
    <w:aliases w:val="List Paragraph - bullets,Recommendation,L,Bullet point,List Paragraph1,List Paragraph11,List Paragraph2,List Bullet Cab,Bulletr List Paragraph,FooterText,List Paragraph21,Listeafsnit1,Paragraphe de liste1,Parágrafo da Lista1,列出段,numbered"/>
    <w:basedOn w:val="Normal"/>
    <w:link w:val="ListParagraphChar"/>
    <w:uiPriority w:val="34"/>
    <w:qFormat/>
    <w:rsid w:val="00BD0CCC"/>
    <w:pPr>
      <w:numPr>
        <w:numId w:val="2"/>
      </w:numPr>
      <w:spacing w:after="160" w:line="259" w:lineRule="auto"/>
    </w:pPr>
    <w:rPr>
      <w:kern w:val="2"/>
      <w:szCs w:val="22"/>
      <w14:ligatures w14:val="standardContextual"/>
    </w:rPr>
  </w:style>
  <w:style w:type="character" w:customStyle="1" w:styleId="ListParagraphChar">
    <w:name w:val="List Paragraph Char"/>
    <w:aliases w:val="List Paragraph - bullets Char,Recommendation Char,L Char,Bullet point Char,List Paragraph1 Char,List Paragraph11 Char,List Paragraph2 Char,List Bullet Cab Char,Bulletr List Paragraph Char,FooterText Char,List Paragraph21 Char"/>
    <w:basedOn w:val="DefaultParagraphFont"/>
    <w:link w:val="ListParagraph"/>
    <w:uiPriority w:val="34"/>
    <w:qFormat/>
    <w:rsid w:val="00BD0CCC"/>
  </w:style>
  <w:style w:type="table" w:customStyle="1" w:styleId="DESE">
    <w:name w:val="DESE"/>
    <w:basedOn w:val="TableNormal"/>
    <w:uiPriority w:val="99"/>
    <w:rsid w:val="00D63DCF"/>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character" w:customStyle="1" w:styleId="Heading1Char">
    <w:name w:val="Heading 1 Char"/>
    <w:basedOn w:val="DefaultParagraphFont"/>
    <w:link w:val="Heading1"/>
    <w:uiPriority w:val="9"/>
    <w:rsid w:val="00347322"/>
    <w:rPr>
      <w:b/>
      <w:bCs/>
      <w:kern w:val="0"/>
      <w:sz w:val="28"/>
      <w:szCs w:val="28"/>
      <w14:ligatures w14:val="none"/>
    </w:rPr>
  </w:style>
  <w:style w:type="paragraph" w:styleId="Title">
    <w:name w:val="Title"/>
    <w:basedOn w:val="Normal"/>
    <w:next w:val="Normal"/>
    <w:link w:val="TitleChar"/>
    <w:uiPriority w:val="10"/>
    <w:qFormat/>
    <w:rsid w:val="00347322"/>
    <w:pPr>
      <w:spacing w:before="120" w:after="120"/>
      <w:jc w:val="center"/>
    </w:pPr>
    <w:rPr>
      <w:b/>
      <w:bCs/>
      <w:sz w:val="36"/>
      <w:szCs w:val="36"/>
    </w:rPr>
  </w:style>
  <w:style w:type="character" w:customStyle="1" w:styleId="TitleChar">
    <w:name w:val="Title Char"/>
    <w:basedOn w:val="DefaultParagraphFont"/>
    <w:link w:val="Title"/>
    <w:uiPriority w:val="10"/>
    <w:rsid w:val="00347322"/>
    <w:rPr>
      <w:b/>
      <w:bCs/>
      <w:kern w:val="0"/>
      <w:sz w:val="36"/>
      <w:szCs w:val="36"/>
      <w14:ligatures w14:val="none"/>
    </w:rPr>
  </w:style>
  <w:style w:type="paragraph" w:customStyle="1" w:styleId="paragraph">
    <w:name w:val="paragraph"/>
    <w:basedOn w:val="Normal"/>
    <w:rsid w:val="004A6121"/>
    <w:pPr>
      <w:spacing w:before="100" w:beforeAutospacing="1" w:after="100" w:afterAutospacing="1"/>
      <w:contextualSpacing w:val="0"/>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A6121"/>
  </w:style>
  <w:style w:type="character" w:customStyle="1" w:styleId="eop">
    <w:name w:val="eop"/>
    <w:basedOn w:val="DefaultParagraphFont"/>
    <w:rsid w:val="004A6121"/>
  </w:style>
  <w:style w:type="character" w:styleId="Hyperlink">
    <w:name w:val="Hyperlink"/>
    <w:basedOn w:val="DefaultParagraphFont"/>
    <w:uiPriority w:val="99"/>
    <w:unhideWhenUsed/>
    <w:rsid w:val="00373332"/>
    <w:rPr>
      <w:color w:val="0563C1" w:themeColor="hyperlink"/>
      <w:u w:val="single"/>
    </w:rPr>
  </w:style>
  <w:style w:type="character" w:styleId="UnresolvedMention">
    <w:name w:val="Unresolved Mention"/>
    <w:basedOn w:val="DefaultParagraphFont"/>
    <w:uiPriority w:val="99"/>
    <w:semiHidden/>
    <w:unhideWhenUsed/>
    <w:rsid w:val="00373332"/>
    <w:rPr>
      <w:color w:val="605E5C"/>
      <w:shd w:val="clear" w:color="auto" w:fill="E1DFDD"/>
    </w:rPr>
  </w:style>
  <w:style w:type="paragraph" w:styleId="Revision">
    <w:name w:val="Revision"/>
    <w:hidden/>
    <w:uiPriority w:val="99"/>
    <w:semiHidden/>
    <w:rsid w:val="004708C6"/>
    <w:pPr>
      <w:spacing w:after="0" w:line="240" w:lineRule="auto"/>
    </w:pPr>
    <w:rPr>
      <w:kern w:val="0"/>
      <w:szCs w:val="20"/>
      <w14:ligatures w14:val="none"/>
    </w:rPr>
  </w:style>
  <w:style w:type="paragraph" w:customStyle="1" w:styleId="3Dotpoint">
    <w:name w:val="3. Dot point"/>
    <w:basedOn w:val="ListParagraph"/>
    <w:link w:val="3DotpointChar"/>
    <w:qFormat/>
    <w:rsid w:val="00D36109"/>
    <w:pPr>
      <w:numPr>
        <w:numId w:val="28"/>
      </w:numPr>
      <w:tabs>
        <w:tab w:val="left" w:pos="426"/>
        <w:tab w:val="left" w:pos="1560"/>
      </w:tabs>
      <w:spacing w:after="120" w:line="240" w:lineRule="auto"/>
      <w:contextualSpacing w:val="0"/>
    </w:pPr>
    <w:rPr>
      <w:rFonts w:ascii="Arial" w:hAnsi="Arial" w:cs="Arial"/>
      <w:color w:val="000000" w:themeColor="text1"/>
      <w:kern w:val="0"/>
      <w:sz w:val="28"/>
      <w:szCs w:val="28"/>
      <w14:ligatures w14:val="none"/>
    </w:rPr>
  </w:style>
  <w:style w:type="paragraph" w:customStyle="1" w:styleId="4Sub-dotpoint">
    <w:name w:val="4. Sub-dot point"/>
    <w:basedOn w:val="ListParagraph"/>
    <w:qFormat/>
    <w:rsid w:val="00D36109"/>
    <w:pPr>
      <w:numPr>
        <w:ilvl w:val="1"/>
        <w:numId w:val="28"/>
      </w:numPr>
      <w:tabs>
        <w:tab w:val="left" w:pos="426"/>
        <w:tab w:val="left" w:pos="1560"/>
      </w:tabs>
      <w:spacing w:after="60" w:line="240" w:lineRule="auto"/>
      <w:contextualSpacing w:val="0"/>
    </w:pPr>
    <w:rPr>
      <w:rFonts w:ascii="Arial" w:hAnsi="Arial" w:cs="Arial"/>
      <w:color w:val="000000" w:themeColor="text1"/>
      <w:kern w:val="0"/>
      <w:sz w:val="28"/>
      <w:szCs w:val="28"/>
      <w14:ligatures w14:val="none"/>
    </w:rPr>
  </w:style>
  <w:style w:type="character" w:customStyle="1" w:styleId="3DotpointChar">
    <w:name w:val="3. Dot point Char"/>
    <w:basedOn w:val="DefaultParagraphFont"/>
    <w:link w:val="3Dotpoint"/>
    <w:rsid w:val="00D36109"/>
    <w:rPr>
      <w:rFonts w:ascii="Arial" w:hAnsi="Arial" w:cs="Arial"/>
      <w:color w:val="000000" w:themeColor="text1"/>
      <w:kern w:val="0"/>
      <w:sz w:val="28"/>
      <w:szCs w:val="28"/>
      <w14:ligatures w14:val="none"/>
    </w:rPr>
  </w:style>
  <w:style w:type="character" w:styleId="CommentReference">
    <w:name w:val="annotation reference"/>
    <w:basedOn w:val="DefaultParagraphFont"/>
    <w:uiPriority w:val="99"/>
    <w:semiHidden/>
    <w:unhideWhenUsed/>
    <w:rsid w:val="00024C67"/>
    <w:rPr>
      <w:sz w:val="16"/>
      <w:szCs w:val="16"/>
    </w:rPr>
  </w:style>
  <w:style w:type="paragraph" w:styleId="CommentText">
    <w:name w:val="annotation text"/>
    <w:basedOn w:val="Normal"/>
    <w:link w:val="CommentTextChar"/>
    <w:uiPriority w:val="99"/>
    <w:unhideWhenUsed/>
    <w:rsid w:val="00024C67"/>
    <w:rPr>
      <w:sz w:val="20"/>
    </w:rPr>
  </w:style>
  <w:style w:type="character" w:customStyle="1" w:styleId="CommentTextChar">
    <w:name w:val="Comment Text Char"/>
    <w:basedOn w:val="DefaultParagraphFont"/>
    <w:link w:val="CommentText"/>
    <w:uiPriority w:val="99"/>
    <w:rsid w:val="00024C6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4C67"/>
    <w:rPr>
      <w:b/>
      <w:bCs/>
    </w:rPr>
  </w:style>
  <w:style w:type="character" w:customStyle="1" w:styleId="CommentSubjectChar">
    <w:name w:val="Comment Subject Char"/>
    <w:basedOn w:val="CommentTextChar"/>
    <w:link w:val="CommentSubject"/>
    <w:uiPriority w:val="99"/>
    <w:semiHidden/>
    <w:rsid w:val="00024C67"/>
    <w:rPr>
      <w:b/>
      <w:bCs/>
      <w:kern w:val="0"/>
      <w:sz w:val="20"/>
      <w:szCs w:val="20"/>
      <w14:ligatures w14:val="none"/>
    </w:rPr>
  </w:style>
  <w:style w:type="character" w:styleId="FollowedHyperlink">
    <w:name w:val="FollowedHyperlink"/>
    <w:basedOn w:val="DefaultParagraphFont"/>
    <w:uiPriority w:val="99"/>
    <w:semiHidden/>
    <w:unhideWhenUsed/>
    <w:rsid w:val="00024C67"/>
    <w:rPr>
      <w:color w:val="954F72" w:themeColor="followedHyperlink"/>
      <w:u w:val="single"/>
    </w:rPr>
  </w:style>
  <w:style w:type="character" w:styleId="Mention">
    <w:name w:val="Mention"/>
    <w:basedOn w:val="DefaultParagraphFont"/>
    <w:uiPriority w:val="99"/>
    <w:unhideWhenUsed/>
    <w:rsid w:val="004C382A"/>
    <w:rPr>
      <w:color w:val="2B579A"/>
      <w:shd w:val="clear" w:color="auto" w:fill="E1DFDD"/>
    </w:rPr>
  </w:style>
  <w:style w:type="character" w:customStyle="1" w:styleId="Heading2Char">
    <w:name w:val="Heading 2 Char"/>
    <w:basedOn w:val="DefaultParagraphFont"/>
    <w:link w:val="Heading2"/>
    <w:uiPriority w:val="9"/>
    <w:rsid w:val="008C703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0593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0241">
      <w:bodyDiv w:val="1"/>
      <w:marLeft w:val="0"/>
      <w:marRight w:val="0"/>
      <w:marTop w:val="0"/>
      <w:marBottom w:val="0"/>
      <w:divBdr>
        <w:top w:val="none" w:sz="0" w:space="0" w:color="auto"/>
        <w:left w:val="none" w:sz="0" w:space="0" w:color="auto"/>
        <w:bottom w:val="none" w:sz="0" w:space="0" w:color="auto"/>
        <w:right w:val="none" w:sz="0" w:space="0" w:color="auto"/>
      </w:divBdr>
      <w:divsChild>
        <w:div w:id="245967588">
          <w:marLeft w:val="0"/>
          <w:marRight w:val="0"/>
          <w:marTop w:val="0"/>
          <w:marBottom w:val="0"/>
          <w:divBdr>
            <w:top w:val="none" w:sz="0" w:space="0" w:color="auto"/>
            <w:left w:val="none" w:sz="0" w:space="0" w:color="auto"/>
            <w:bottom w:val="none" w:sz="0" w:space="0" w:color="auto"/>
            <w:right w:val="none" w:sz="0" w:space="0" w:color="auto"/>
          </w:divBdr>
          <w:divsChild>
            <w:div w:id="72090683">
              <w:marLeft w:val="0"/>
              <w:marRight w:val="0"/>
              <w:marTop w:val="0"/>
              <w:marBottom w:val="0"/>
              <w:divBdr>
                <w:top w:val="none" w:sz="0" w:space="0" w:color="auto"/>
                <w:left w:val="none" w:sz="0" w:space="0" w:color="auto"/>
                <w:bottom w:val="none" w:sz="0" w:space="0" w:color="auto"/>
                <w:right w:val="none" w:sz="0" w:space="0" w:color="auto"/>
              </w:divBdr>
            </w:div>
            <w:div w:id="177813685">
              <w:marLeft w:val="0"/>
              <w:marRight w:val="0"/>
              <w:marTop w:val="0"/>
              <w:marBottom w:val="0"/>
              <w:divBdr>
                <w:top w:val="none" w:sz="0" w:space="0" w:color="auto"/>
                <w:left w:val="none" w:sz="0" w:space="0" w:color="auto"/>
                <w:bottom w:val="none" w:sz="0" w:space="0" w:color="auto"/>
                <w:right w:val="none" w:sz="0" w:space="0" w:color="auto"/>
              </w:divBdr>
            </w:div>
            <w:div w:id="181365245">
              <w:marLeft w:val="0"/>
              <w:marRight w:val="0"/>
              <w:marTop w:val="0"/>
              <w:marBottom w:val="0"/>
              <w:divBdr>
                <w:top w:val="none" w:sz="0" w:space="0" w:color="auto"/>
                <w:left w:val="none" w:sz="0" w:space="0" w:color="auto"/>
                <w:bottom w:val="none" w:sz="0" w:space="0" w:color="auto"/>
                <w:right w:val="none" w:sz="0" w:space="0" w:color="auto"/>
              </w:divBdr>
            </w:div>
            <w:div w:id="198931608">
              <w:marLeft w:val="0"/>
              <w:marRight w:val="0"/>
              <w:marTop w:val="0"/>
              <w:marBottom w:val="0"/>
              <w:divBdr>
                <w:top w:val="none" w:sz="0" w:space="0" w:color="auto"/>
                <w:left w:val="none" w:sz="0" w:space="0" w:color="auto"/>
                <w:bottom w:val="none" w:sz="0" w:space="0" w:color="auto"/>
                <w:right w:val="none" w:sz="0" w:space="0" w:color="auto"/>
              </w:divBdr>
            </w:div>
            <w:div w:id="234055394">
              <w:marLeft w:val="0"/>
              <w:marRight w:val="0"/>
              <w:marTop w:val="0"/>
              <w:marBottom w:val="0"/>
              <w:divBdr>
                <w:top w:val="none" w:sz="0" w:space="0" w:color="auto"/>
                <w:left w:val="none" w:sz="0" w:space="0" w:color="auto"/>
                <w:bottom w:val="none" w:sz="0" w:space="0" w:color="auto"/>
                <w:right w:val="none" w:sz="0" w:space="0" w:color="auto"/>
              </w:divBdr>
            </w:div>
            <w:div w:id="255287547">
              <w:marLeft w:val="0"/>
              <w:marRight w:val="0"/>
              <w:marTop w:val="0"/>
              <w:marBottom w:val="0"/>
              <w:divBdr>
                <w:top w:val="none" w:sz="0" w:space="0" w:color="auto"/>
                <w:left w:val="none" w:sz="0" w:space="0" w:color="auto"/>
                <w:bottom w:val="none" w:sz="0" w:space="0" w:color="auto"/>
                <w:right w:val="none" w:sz="0" w:space="0" w:color="auto"/>
              </w:divBdr>
            </w:div>
            <w:div w:id="285624419">
              <w:marLeft w:val="0"/>
              <w:marRight w:val="0"/>
              <w:marTop w:val="0"/>
              <w:marBottom w:val="0"/>
              <w:divBdr>
                <w:top w:val="none" w:sz="0" w:space="0" w:color="auto"/>
                <w:left w:val="none" w:sz="0" w:space="0" w:color="auto"/>
                <w:bottom w:val="none" w:sz="0" w:space="0" w:color="auto"/>
                <w:right w:val="none" w:sz="0" w:space="0" w:color="auto"/>
              </w:divBdr>
            </w:div>
            <w:div w:id="332732138">
              <w:marLeft w:val="0"/>
              <w:marRight w:val="0"/>
              <w:marTop w:val="0"/>
              <w:marBottom w:val="0"/>
              <w:divBdr>
                <w:top w:val="none" w:sz="0" w:space="0" w:color="auto"/>
                <w:left w:val="none" w:sz="0" w:space="0" w:color="auto"/>
                <w:bottom w:val="none" w:sz="0" w:space="0" w:color="auto"/>
                <w:right w:val="none" w:sz="0" w:space="0" w:color="auto"/>
              </w:divBdr>
            </w:div>
            <w:div w:id="624772647">
              <w:marLeft w:val="0"/>
              <w:marRight w:val="0"/>
              <w:marTop w:val="0"/>
              <w:marBottom w:val="0"/>
              <w:divBdr>
                <w:top w:val="none" w:sz="0" w:space="0" w:color="auto"/>
                <w:left w:val="none" w:sz="0" w:space="0" w:color="auto"/>
                <w:bottom w:val="none" w:sz="0" w:space="0" w:color="auto"/>
                <w:right w:val="none" w:sz="0" w:space="0" w:color="auto"/>
              </w:divBdr>
            </w:div>
            <w:div w:id="658390435">
              <w:marLeft w:val="0"/>
              <w:marRight w:val="0"/>
              <w:marTop w:val="0"/>
              <w:marBottom w:val="0"/>
              <w:divBdr>
                <w:top w:val="none" w:sz="0" w:space="0" w:color="auto"/>
                <w:left w:val="none" w:sz="0" w:space="0" w:color="auto"/>
                <w:bottom w:val="none" w:sz="0" w:space="0" w:color="auto"/>
                <w:right w:val="none" w:sz="0" w:space="0" w:color="auto"/>
              </w:divBdr>
            </w:div>
            <w:div w:id="816729944">
              <w:marLeft w:val="0"/>
              <w:marRight w:val="0"/>
              <w:marTop w:val="0"/>
              <w:marBottom w:val="0"/>
              <w:divBdr>
                <w:top w:val="none" w:sz="0" w:space="0" w:color="auto"/>
                <w:left w:val="none" w:sz="0" w:space="0" w:color="auto"/>
                <w:bottom w:val="none" w:sz="0" w:space="0" w:color="auto"/>
                <w:right w:val="none" w:sz="0" w:space="0" w:color="auto"/>
              </w:divBdr>
            </w:div>
            <w:div w:id="874850641">
              <w:marLeft w:val="0"/>
              <w:marRight w:val="0"/>
              <w:marTop w:val="0"/>
              <w:marBottom w:val="0"/>
              <w:divBdr>
                <w:top w:val="none" w:sz="0" w:space="0" w:color="auto"/>
                <w:left w:val="none" w:sz="0" w:space="0" w:color="auto"/>
                <w:bottom w:val="none" w:sz="0" w:space="0" w:color="auto"/>
                <w:right w:val="none" w:sz="0" w:space="0" w:color="auto"/>
              </w:divBdr>
            </w:div>
            <w:div w:id="988629462">
              <w:marLeft w:val="0"/>
              <w:marRight w:val="0"/>
              <w:marTop w:val="0"/>
              <w:marBottom w:val="0"/>
              <w:divBdr>
                <w:top w:val="none" w:sz="0" w:space="0" w:color="auto"/>
                <w:left w:val="none" w:sz="0" w:space="0" w:color="auto"/>
                <w:bottom w:val="none" w:sz="0" w:space="0" w:color="auto"/>
                <w:right w:val="none" w:sz="0" w:space="0" w:color="auto"/>
              </w:divBdr>
            </w:div>
            <w:div w:id="1689133215">
              <w:marLeft w:val="0"/>
              <w:marRight w:val="0"/>
              <w:marTop w:val="0"/>
              <w:marBottom w:val="0"/>
              <w:divBdr>
                <w:top w:val="none" w:sz="0" w:space="0" w:color="auto"/>
                <w:left w:val="none" w:sz="0" w:space="0" w:color="auto"/>
                <w:bottom w:val="none" w:sz="0" w:space="0" w:color="auto"/>
                <w:right w:val="none" w:sz="0" w:space="0" w:color="auto"/>
              </w:divBdr>
            </w:div>
            <w:div w:id="1709334529">
              <w:marLeft w:val="0"/>
              <w:marRight w:val="0"/>
              <w:marTop w:val="0"/>
              <w:marBottom w:val="0"/>
              <w:divBdr>
                <w:top w:val="none" w:sz="0" w:space="0" w:color="auto"/>
                <w:left w:val="none" w:sz="0" w:space="0" w:color="auto"/>
                <w:bottom w:val="none" w:sz="0" w:space="0" w:color="auto"/>
                <w:right w:val="none" w:sz="0" w:space="0" w:color="auto"/>
              </w:divBdr>
            </w:div>
            <w:div w:id="1767656539">
              <w:marLeft w:val="0"/>
              <w:marRight w:val="0"/>
              <w:marTop w:val="0"/>
              <w:marBottom w:val="0"/>
              <w:divBdr>
                <w:top w:val="none" w:sz="0" w:space="0" w:color="auto"/>
                <w:left w:val="none" w:sz="0" w:space="0" w:color="auto"/>
                <w:bottom w:val="none" w:sz="0" w:space="0" w:color="auto"/>
                <w:right w:val="none" w:sz="0" w:space="0" w:color="auto"/>
              </w:divBdr>
            </w:div>
            <w:div w:id="1945379586">
              <w:marLeft w:val="0"/>
              <w:marRight w:val="0"/>
              <w:marTop w:val="0"/>
              <w:marBottom w:val="0"/>
              <w:divBdr>
                <w:top w:val="none" w:sz="0" w:space="0" w:color="auto"/>
                <w:left w:val="none" w:sz="0" w:space="0" w:color="auto"/>
                <w:bottom w:val="none" w:sz="0" w:space="0" w:color="auto"/>
                <w:right w:val="none" w:sz="0" w:space="0" w:color="auto"/>
              </w:divBdr>
            </w:div>
          </w:divsChild>
        </w:div>
        <w:div w:id="1603412371">
          <w:marLeft w:val="0"/>
          <w:marRight w:val="0"/>
          <w:marTop w:val="0"/>
          <w:marBottom w:val="0"/>
          <w:divBdr>
            <w:top w:val="none" w:sz="0" w:space="0" w:color="auto"/>
            <w:left w:val="none" w:sz="0" w:space="0" w:color="auto"/>
            <w:bottom w:val="none" w:sz="0" w:space="0" w:color="auto"/>
            <w:right w:val="none" w:sz="0" w:space="0" w:color="auto"/>
          </w:divBdr>
          <w:divsChild>
            <w:div w:id="194192802">
              <w:marLeft w:val="0"/>
              <w:marRight w:val="0"/>
              <w:marTop w:val="0"/>
              <w:marBottom w:val="0"/>
              <w:divBdr>
                <w:top w:val="none" w:sz="0" w:space="0" w:color="auto"/>
                <w:left w:val="none" w:sz="0" w:space="0" w:color="auto"/>
                <w:bottom w:val="none" w:sz="0" w:space="0" w:color="auto"/>
                <w:right w:val="none" w:sz="0" w:space="0" w:color="auto"/>
              </w:divBdr>
            </w:div>
            <w:div w:id="318047953">
              <w:marLeft w:val="0"/>
              <w:marRight w:val="0"/>
              <w:marTop w:val="0"/>
              <w:marBottom w:val="0"/>
              <w:divBdr>
                <w:top w:val="none" w:sz="0" w:space="0" w:color="auto"/>
                <w:left w:val="none" w:sz="0" w:space="0" w:color="auto"/>
                <w:bottom w:val="none" w:sz="0" w:space="0" w:color="auto"/>
                <w:right w:val="none" w:sz="0" w:space="0" w:color="auto"/>
              </w:divBdr>
            </w:div>
            <w:div w:id="420837243">
              <w:marLeft w:val="0"/>
              <w:marRight w:val="0"/>
              <w:marTop w:val="0"/>
              <w:marBottom w:val="0"/>
              <w:divBdr>
                <w:top w:val="none" w:sz="0" w:space="0" w:color="auto"/>
                <w:left w:val="none" w:sz="0" w:space="0" w:color="auto"/>
                <w:bottom w:val="none" w:sz="0" w:space="0" w:color="auto"/>
                <w:right w:val="none" w:sz="0" w:space="0" w:color="auto"/>
              </w:divBdr>
            </w:div>
            <w:div w:id="427311300">
              <w:marLeft w:val="0"/>
              <w:marRight w:val="0"/>
              <w:marTop w:val="0"/>
              <w:marBottom w:val="0"/>
              <w:divBdr>
                <w:top w:val="none" w:sz="0" w:space="0" w:color="auto"/>
                <w:left w:val="none" w:sz="0" w:space="0" w:color="auto"/>
                <w:bottom w:val="none" w:sz="0" w:space="0" w:color="auto"/>
                <w:right w:val="none" w:sz="0" w:space="0" w:color="auto"/>
              </w:divBdr>
            </w:div>
            <w:div w:id="451364998">
              <w:marLeft w:val="0"/>
              <w:marRight w:val="0"/>
              <w:marTop w:val="0"/>
              <w:marBottom w:val="0"/>
              <w:divBdr>
                <w:top w:val="none" w:sz="0" w:space="0" w:color="auto"/>
                <w:left w:val="none" w:sz="0" w:space="0" w:color="auto"/>
                <w:bottom w:val="none" w:sz="0" w:space="0" w:color="auto"/>
                <w:right w:val="none" w:sz="0" w:space="0" w:color="auto"/>
              </w:divBdr>
            </w:div>
            <w:div w:id="909581510">
              <w:marLeft w:val="0"/>
              <w:marRight w:val="0"/>
              <w:marTop w:val="0"/>
              <w:marBottom w:val="0"/>
              <w:divBdr>
                <w:top w:val="none" w:sz="0" w:space="0" w:color="auto"/>
                <w:left w:val="none" w:sz="0" w:space="0" w:color="auto"/>
                <w:bottom w:val="none" w:sz="0" w:space="0" w:color="auto"/>
                <w:right w:val="none" w:sz="0" w:space="0" w:color="auto"/>
              </w:divBdr>
            </w:div>
            <w:div w:id="1131092774">
              <w:marLeft w:val="0"/>
              <w:marRight w:val="0"/>
              <w:marTop w:val="0"/>
              <w:marBottom w:val="0"/>
              <w:divBdr>
                <w:top w:val="none" w:sz="0" w:space="0" w:color="auto"/>
                <w:left w:val="none" w:sz="0" w:space="0" w:color="auto"/>
                <w:bottom w:val="none" w:sz="0" w:space="0" w:color="auto"/>
                <w:right w:val="none" w:sz="0" w:space="0" w:color="auto"/>
              </w:divBdr>
            </w:div>
            <w:div w:id="1186096279">
              <w:marLeft w:val="0"/>
              <w:marRight w:val="0"/>
              <w:marTop w:val="0"/>
              <w:marBottom w:val="0"/>
              <w:divBdr>
                <w:top w:val="none" w:sz="0" w:space="0" w:color="auto"/>
                <w:left w:val="none" w:sz="0" w:space="0" w:color="auto"/>
                <w:bottom w:val="none" w:sz="0" w:space="0" w:color="auto"/>
                <w:right w:val="none" w:sz="0" w:space="0" w:color="auto"/>
              </w:divBdr>
            </w:div>
            <w:div w:id="1249849310">
              <w:marLeft w:val="0"/>
              <w:marRight w:val="0"/>
              <w:marTop w:val="0"/>
              <w:marBottom w:val="0"/>
              <w:divBdr>
                <w:top w:val="none" w:sz="0" w:space="0" w:color="auto"/>
                <w:left w:val="none" w:sz="0" w:space="0" w:color="auto"/>
                <w:bottom w:val="none" w:sz="0" w:space="0" w:color="auto"/>
                <w:right w:val="none" w:sz="0" w:space="0" w:color="auto"/>
              </w:divBdr>
            </w:div>
            <w:div w:id="1254363258">
              <w:marLeft w:val="0"/>
              <w:marRight w:val="0"/>
              <w:marTop w:val="0"/>
              <w:marBottom w:val="0"/>
              <w:divBdr>
                <w:top w:val="none" w:sz="0" w:space="0" w:color="auto"/>
                <w:left w:val="none" w:sz="0" w:space="0" w:color="auto"/>
                <w:bottom w:val="none" w:sz="0" w:space="0" w:color="auto"/>
                <w:right w:val="none" w:sz="0" w:space="0" w:color="auto"/>
              </w:divBdr>
            </w:div>
            <w:div w:id="1360549554">
              <w:marLeft w:val="0"/>
              <w:marRight w:val="0"/>
              <w:marTop w:val="0"/>
              <w:marBottom w:val="0"/>
              <w:divBdr>
                <w:top w:val="none" w:sz="0" w:space="0" w:color="auto"/>
                <w:left w:val="none" w:sz="0" w:space="0" w:color="auto"/>
                <w:bottom w:val="none" w:sz="0" w:space="0" w:color="auto"/>
                <w:right w:val="none" w:sz="0" w:space="0" w:color="auto"/>
              </w:divBdr>
            </w:div>
            <w:div w:id="1854800905">
              <w:marLeft w:val="0"/>
              <w:marRight w:val="0"/>
              <w:marTop w:val="0"/>
              <w:marBottom w:val="0"/>
              <w:divBdr>
                <w:top w:val="none" w:sz="0" w:space="0" w:color="auto"/>
                <w:left w:val="none" w:sz="0" w:space="0" w:color="auto"/>
                <w:bottom w:val="none" w:sz="0" w:space="0" w:color="auto"/>
                <w:right w:val="none" w:sz="0" w:space="0" w:color="auto"/>
              </w:divBdr>
            </w:div>
            <w:div w:id="1985696389">
              <w:marLeft w:val="0"/>
              <w:marRight w:val="0"/>
              <w:marTop w:val="0"/>
              <w:marBottom w:val="0"/>
              <w:divBdr>
                <w:top w:val="none" w:sz="0" w:space="0" w:color="auto"/>
                <w:left w:val="none" w:sz="0" w:space="0" w:color="auto"/>
                <w:bottom w:val="none" w:sz="0" w:space="0" w:color="auto"/>
                <w:right w:val="none" w:sz="0" w:space="0" w:color="auto"/>
              </w:divBdr>
            </w:div>
            <w:div w:id="20188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ducation.gov.au/higher-education-loan-progra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dewr.gov.au/australian-apprenticeships/apprenticeship-support" TargetMode="External"/><Relationship Id="rId17" Type="http://schemas.openxmlformats.org/officeDocument/2006/relationships/hyperlink" Target="https://www.apprenticeships.gov.au/who-to-contact/search-for-a-provider" TargetMode="External"/><Relationship Id="rId2" Type="http://schemas.openxmlformats.org/officeDocument/2006/relationships/styles" Target="styles.xml"/><Relationship Id="rId16" Type="http://schemas.openxmlformats.org/officeDocument/2006/relationships/hyperlink" Target="https://www.dewr.gov.au/skills-support-individuals/resources/australian-apprenticeships-incentive-system-guidelin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wr.gov.au/australian-apprenticeships/apprenticeship-support" TargetMode="External"/><Relationship Id="rId5" Type="http://schemas.openxmlformats.org/officeDocument/2006/relationships/footnotes" Target="footnotes.xml"/><Relationship Id="rId15" Type="http://schemas.openxmlformats.org/officeDocument/2006/relationships/hyperlink" Target="https://www.apprenticeships.gov.au/support-and-resources/financial-support-apprentices-priority-occupations" TargetMode="External"/><Relationship Id="rId10" Type="http://schemas.openxmlformats.org/officeDocument/2006/relationships/hyperlink" Target="https://www.dewr.gov.au/australian-apprenticeships/apprenticeship-suppor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ewr.gov.au/australian-apprenticeships/apprenticeship-support" TargetMode="External"/><Relationship Id="rId14" Type="http://schemas.openxmlformats.org/officeDocument/2006/relationships/hyperlink" Target="https://www.dewr.gov.au/australian-apprenticeships/apprenticeship-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7711</Characters>
  <Application>Microsoft Office Word</Application>
  <DocSecurity>4</DocSecurity>
  <Lines>64</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 System Factsheet 1 July 2025</dc:title>
  <dc:subject/>
  <dc:creator/>
  <cp:keywords/>
  <dc:description/>
  <cp:lastModifiedBy/>
  <cp:revision>1</cp:revision>
  <dcterms:created xsi:type="dcterms:W3CDTF">2025-07-03T04:25:00Z</dcterms:created>
  <dcterms:modified xsi:type="dcterms:W3CDTF">2025-07-03T04:25:00Z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2025-07-03T04:25:38Z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9906d721-8325-4ddc-8b9b-877b59a5c5ca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