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3C2B9" w14:textId="470526B6" w:rsidR="00201E7E" w:rsidRDefault="00201E7E" w:rsidP="00350FFA">
      <w:pPr>
        <w:ind w:left="-1474"/>
        <w:rPr>
          <w:noProof/>
        </w:rPr>
      </w:pPr>
      <w:r>
        <w:rPr>
          <w:noProof/>
        </w:rPr>
        <w:drawing>
          <wp:anchor distT="0" distB="0" distL="114300" distR="114300" simplePos="0" relativeHeight="251657216" behindDoc="1" locked="1" layoutInCell="1" allowOverlap="1" wp14:anchorId="1987648F" wp14:editId="50F96BCD">
            <wp:simplePos x="0" y="0"/>
            <wp:positionH relativeFrom="page">
              <wp:align>left</wp:align>
            </wp:positionH>
            <wp:positionV relativeFrom="page">
              <wp:align>bottom</wp:align>
            </wp:positionV>
            <wp:extent cx="10731600" cy="10890000"/>
            <wp:effectExtent l="0" t="0" r="0" b="698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10731600" cy="10890000"/>
                    </a:xfrm>
                    <a:prstGeom prst="rect">
                      <a:avLst/>
                    </a:prstGeom>
                  </pic:spPr>
                </pic:pic>
              </a:graphicData>
            </a:graphic>
            <wp14:sizeRelH relativeFrom="page">
              <wp14:pctWidth>0</wp14:pctWidth>
            </wp14:sizeRelH>
            <wp14:sizeRelV relativeFrom="page">
              <wp14:pctHeight>0</wp14:pctHeight>
            </wp14:sizeRelV>
          </wp:anchor>
        </w:drawing>
      </w:r>
    </w:p>
    <w:p w14:paraId="75444A09" w14:textId="244D5D68" w:rsidR="006E5D6E" w:rsidRDefault="006E5D6E" w:rsidP="00350FFA">
      <w:pPr>
        <w:ind w:left="-1474"/>
      </w:pPr>
    </w:p>
    <w:p w14:paraId="57D930FB" w14:textId="19A28B67" w:rsidR="00930CDA" w:rsidRDefault="00337D19" w:rsidP="21625D03">
      <w:pPr>
        <w:spacing w:after="160" w:line="720" w:lineRule="auto"/>
        <w:rPr>
          <w:noProof/>
          <w:sz w:val="60"/>
          <w:szCs w:val="60"/>
          <w:lang w:eastAsia="en-AU"/>
        </w:rPr>
      </w:pPr>
      <w:r>
        <w:rPr>
          <w:noProof/>
        </w:rPr>
        <w:drawing>
          <wp:inline distT="0" distB="0" distL="0" distR="0" wp14:anchorId="360793E7" wp14:editId="28BC92A9">
            <wp:extent cx="2383200" cy="727200"/>
            <wp:effectExtent l="0" t="0" r="0" b="0"/>
            <wp:docPr id="2"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2">
                      <a:extLst>
                        <a:ext uri="{96DAC541-7B7A-43D3-8B79-37D633B846F1}">
                          <asvg:svgBlip xmlns:asvg="http://schemas.microsoft.com/office/drawing/2016/SVG/main" r:embed="rId13"/>
                        </a:ext>
                      </a:extLst>
                    </a:blip>
                    <a:stretch>
                      <a:fillRect/>
                    </a:stretch>
                  </pic:blipFill>
                  <pic:spPr>
                    <a:xfrm>
                      <a:off x="0" y="0"/>
                      <a:ext cx="2383200" cy="727200"/>
                    </a:xfrm>
                    <a:prstGeom prst="rect">
                      <a:avLst/>
                    </a:prstGeom>
                  </pic:spPr>
                </pic:pic>
              </a:graphicData>
            </a:graphic>
          </wp:inline>
        </w:drawing>
      </w:r>
    </w:p>
    <w:p w14:paraId="4F5FE09A" w14:textId="2265D4AA" w:rsidR="00930CDA" w:rsidRPr="00284FE4" w:rsidRDefault="00716F40" w:rsidP="21625D03">
      <w:pPr>
        <w:rPr>
          <w:rFonts w:ascii="Calibri" w:eastAsia="Calibri" w:hAnsi="Calibri" w:cs="Calibri"/>
          <w:b/>
          <w:bCs/>
          <w:noProof/>
          <w:color w:val="FFFFFF" w:themeColor="background1"/>
          <w:sz w:val="60"/>
          <w:szCs w:val="60"/>
        </w:rPr>
      </w:pPr>
      <w:r w:rsidRPr="77DD134E">
        <w:rPr>
          <w:b/>
          <w:bCs/>
          <w:noProof/>
          <w:color w:val="FFFFFF" w:themeColor="background1"/>
          <w:sz w:val="60"/>
          <w:szCs w:val="60"/>
          <w:lang w:eastAsia="en-AU"/>
        </w:rPr>
        <w:t>Parent</w:t>
      </w:r>
      <w:r w:rsidR="008718E5" w:rsidRPr="77DD134E">
        <w:rPr>
          <w:b/>
          <w:bCs/>
          <w:noProof/>
          <w:color w:val="FFFFFF" w:themeColor="background1"/>
          <w:sz w:val="60"/>
          <w:szCs w:val="60"/>
          <w:lang w:eastAsia="en-AU"/>
        </w:rPr>
        <w:t xml:space="preserve"> Pathways</w:t>
      </w:r>
      <w:r>
        <w:br/>
      </w:r>
      <w:r w:rsidR="00F31C88" w:rsidRPr="77DD134E">
        <w:rPr>
          <w:b/>
          <w:bCs/>
          <w:noProof/>
          <w:color w:val="FFFFFF" w:themeColor="background1"/>
          <w:sz w:val="60"/>
          <w:szCs w:val="60"/>
          <w:lang w:eastAsia="en-AU"/>
        </w:rPr>
        <w:t>2024</w:t>
      </w:r>
      <w:r w:rsidR="003404FA" w:rsidRPr="77DD134E">
        <w:rPr>
          <w:b/>
          <w:bCs/>
          <w:noProof/>
          <w:color w:val="FFFFFF" w:themeColor="background1"/>
          <w:sz w:val="60"/>
          <w:szCs w:val="60"/>
          <w:lang w:eastAsia="en-AU"/>
        </w:rPr>
        <w:t>–</w:t>
      </w:r>
      <w:r w:rsidR="00C03EA0" w:rsidRPr="77DD134E">
        <w:rPr>
          <w:b/>
          <w:bCs/>
          <w:noProof/>
          <w:color w:val="FFFFFF" w:themeColor="background1"/>
          <w:sz w:val="60"/>
          <w:szCs w:val="60"/>
          <w:lang w:eastAsia="en-AU"/>
        </w:rPr>
        <w:t>2027</w:t>
      </w:r>
      <w:r w:rsidR="67769FCA" w:rsidRPr="77DD134E">
        <w:rPr>
          <w:rFonts w:ascii="Calibri" w:eastAsia="Calibri" w:hAnsi="Calibri" w:cs="Calibri"/>
          <w:b/>
          <w:bCs/>
          <w:noProof/>
          <w:color w:val="FFFFFF" w:themeColor="background1"/>
          <w:sz w:val="60"/>
          <w:szCs w:val="60"/>
        </w:rPr>
        <w:t xml:space="preserve"> </w:t>
      </w:r>
      <w:r w:rsidR="6226D265" w:rsidRPr="77DD134E">
        <w:rPr>
          <w:b/>
          <w:bCs/>
          <w:noProof/>
          <w:color w:val="FFFFFF" w:themeColor="background1"/>
          <w:sz w:val="60"/>
          <w:szCs w:val="60"/>
          <w:lang w:eastAsia="en-AU"/>
        </w:rPr>
        <w:t>Evaluation Strategy</w:t>
      </w:r>
      <w:r w:rsidR="6226D265" w:rsidRPr="77DD134E">
        <w:rPr>
          <w:rFonts w:ascii="Calibri" w:eastAsia="Calibri" w:hAnsi="Calibri" w:cs="Calibri"/>
          <w:b/>
          <w:bCs/>
          <w:noProof/>
          <w:color w:val="FFFFFF" w:themeColor="background1"/>
          <w:sz w:val="60"/>
          <w:szCs w:val="60"/>
        </w:rPr>
        <w:t xml:space="preserve"> </w:t>
      </w:r>
    </w:p>
    <w:p w14:paraId="26D8130E" w14:textId="77777777" w:rsidR="00201E7E" w:rsidRDefault="67769FCA" w:rsidP="21625D03">
      <w:pPr>
        <w:rPr>
          <w:rFonts w:ascii="Calibri" w:eastAsia="Calibri" w:hAnsi="Calibri" w:cs="Calibri"/>
          <w:b/>
          <w:bCs/>
          <w:noProof/>
          <w:color w:val="FFFFFF" w:themeColor="background1"/>
          <w:sz w:val="48"/>
          <w:szCs w:val="48"/>
        </w:rPr>
      </w:pPr>
      <w:r w:rsidRPr="00284FE4">
        <w:rPr>
          <w:rFonts w:ascii="Calibri" w:eastAsia="Calibri" w:hAnsi="Calibri" w:cs="Calibri"/>
          <w:b/>
          <w:bCs/>
          <w:noProof/>
          <w:color w:val="FFFFFF" w:themeColor="background1"/>
          <w:sz w:val="48"/>
          <w:szCs w:val="48"/>
        </w:rPr>
        <w:t xml:space="preserve">Voluntary </w:t>
      </w:r>
      <w:r w:rsidR="6865FF14" w:rsidRPr="00284FE4">
        <w:rPr>
          <w:rFonts w:ascii="Calibri" w:eastAsia="Calibri" w:hAnsi="Calibri" w:cs="Calibri"/>
          <w:b/>
          <w:bCs/>
          <w:noProof/>
          <w:color w:val="FFFFFF" w:themeColor="background1"/>
          <w:sz w:val="48"/>
          <w:szCs w:val="48"/>
        </w:rPr>
        <w:t>p</w:t>
      </w:r>
      <w:r w:rsidRPr="00284FE4">
        <w:rPr>
          <w:rFonts w:ascii="Calibri" w:eastAsia="Calibri" w:hAnsi="Calibri" w:cs="Calibri"/>
          <w:b/>
          <w:bCs/>
          <w:noProof/>
          <w:color w:val="FFFFFF" w:themeColor="background1"/>
          <w:sz w:val="48"/>
          <w:szCs w:val="48"/>
        </w:rPr>
        <w:t xml:space="preserve">re-employment </w:t>
      </w:r>
      <w:r w:rsidR="274AF55B" w:rsidRPr="00284FE4">
        <w:rPr>
          <w:rFonts w:ascii="Calibri" w:eastAsia="Calibri" w:hAnsi="Calibri" w:cs="Calibri"/>
          <w:b/>
          <w:bCs/>
          <w:noProof/>
          <w:color w:val="FFFFFF" w:themeColor="background1"/>
          <w:sz w:val="48"/>
          <w:szCs w:val="48"/>
        </w:rPr>
        <w:t>s</w:t>
      </w:r>
      <w:r w:rsidRPr="00284FE4">
        <w:rPr>
          <w:rFonts w:ascii="Calibri" w:eastAsia="Calibri" w:hAnsi="Calibri" w:cs="Calibri"/>
          <w:b/>
          <w:bCs/>
          <w:noProof/>
          <w:color w:val="FFFFFF" w:themeColor="background1"/>
          <w:sz w:val="48"/>
          <w:szCs w:val="48"/>
        </w:rPr>
        <w:t>ervice for parents</w:t>
      </w:r>
    </w:p>
    <w:p w14:paraId="580CA640" w14:textId="2B69B839" w:rsidR="00930CDA" w:rsidRPr="00284FE4" w:rsidRDefault="00865506" w:rsidP="21625D03">
      <w:pPr>
        <w:rPr>
          <w:rFonts w:ascii="Calibri" w:eastAsia="Calibri" w:hAnsi="Calibri" w:cs="Calibri"/>
          <w:b/>
          <w:bCs/>
          <w:noProof/>
          <w:color w:val="FFFFFF" w:themeColor="background1"/>
          <w:sz w:val="48"/>
          <w:szCs w:val="48"/>
        </w:rPr>
      </w:pPr>
      <w:r w:rsidRPr="00284FE4">
        <w:rPr>
          <w:rFonts w:ascii="Calibri" w:eastAsia="Calibri" w:hAnsi="Calibri" w:cs="Calibri"/>
          <w:b/>
          <w:bCs/>
          <w:noProof/>
          <w:color w:val="FFFFFF" w:themeColor="background1"/>
          <w:sz w:val="48"/>
          <w:szCs w:val="48"/>
        </w:rPr>
        <w:t>and carers</w:t>
      </w:r>
      <w:r w:rsidR="67769FCA" w:rsidRPr="00284FE4">
        <w:rPr>
          <w:rFonts w:ascii="Calibri" w:eastAsia="Calibri" w:hAnsi="Calibri" w:cs="Calibri"/>
          <w:b/>
          <w:bCs/>
          <w:noProof/>
          <w:color w:val="FFFFFF" w:themeColor="background1"/>
          <w:sz w:val="48"/>
          <w:szCs w:val="48"/>
        </w:rPr>
        <w:t xml:space="preserve"> with young children </w:t>
      </w:r>
    </w:p>
    <w:p w14:paraId="1EB73C6B" w14:textId="14CB8F36" w:rsidR="00930CDA" w:rsidRDefault="00930CDA" w:rsidP="21625D03">
      <w:pPr>
        <w:spacing w:after="0"/>
      </w:pPr>
    </w:p>
    <w:p w14:paraId="4238F4CF" w14:textId="07F541AA" w:rsidR="00930CDA" w:rsidRDefault="00930CDA" w:rsidP="21625D03">
      <w:pPr>
        <w:rPr>
          <w:noProof/>
        </w:rPr>
      </w:pPr>
    </w:p>
    <w:p w14:paraId="63D77D85" w14:textId="77777777" w:rsidR="00330E87" w:rsidRDefault="005038A8" w:rsidP="00330E87">
      <w:pPr>
        <w:pStyle w:val="Subtitle"/>
        <w:spacing w:before="240"/>
        <w:rPr>
          <w:b/>
          <w:bCs/>
          <w:noProof/>
          <w:sz w:val="52"/>
          <w:szCs w:val="52"/>
          <w:lang w:eastAsia="en-AU"/>
        </w:rPr>
      </w:pPr>
      <w:r w:rsidRPr="21625D03">
        <w:rPr>
          <w:b/>
          <w:bCs/>
          <w:noProof/>
          <w:sz w:val="52"/>
          <w:szCs w:val="52"/>
          <w:lang w:eastAsia="en-AU"/>
        </w:rPr>
        <w:t>Evaluation Strategy</w:t>
      </w:r>
    </w:p>
    <w:p w14:paraId="44A0ED24" w14:textId="79491F36" w:rsidR="00705C21" w:rsidRPr="00874B69" w:rsidRDefault="006B4E90" w:rsidP="00705C21">
      <w:pPr>
        <w:rPr>
          <w:b/>
          <w:bCs/>
          <w:color w:val="FFFFFF" w:themeColor="background1"/>
          <w:sz w:val="28"/>
          <w:szCs w:val="28"/>
          <w:lang w:eastAsia="en-AU"/>
        </w:rPr>
        <w:sectPr w:rsidR="00705C21" w:rsidRPr="00874B69" w:rsidSect="00330E87">
          <w:footerReference w:type="default" r:id="rId14"/>
          <w:type w:val="continuous"/>
          <w:pgSz w:w="11906" w:h="16838"/>
          <w:pgMar w:top="1134" w:right="1134" w:bottom="1134" w:left="1134" w:header="709" w:footer="709" w:gutter="0"/>
          <w:cols w:space="708"/>
          <w:titlePg/>
          <w:docGrid w:linePitch="360"/>
        </w:sectPr>
      </w:pPr>
      <w:r>
        <w:rPr>
          <w:b/>
          <w:bCs/>
          <w:color w:val="FFFFFF" w:themeColor="background1"/>
          <w:sz w:val="28"/>
          <w:szCs w:val="28"/>
          <w:lang w:eastAsia="en-AU"/>
        </w:rPr>
        <w:t>August</w:t>
      </w:r>
      <w:r w:rsidR="000E43A3" w:rsidRPr="00874B69">
        <w:rPr>
          <w:b/>
          <w:bCs/>
          <w:color w:val="FFFFFF" w:themeColor="background1"/>
          <w:sz w:val="28"/>
          <w:szCs w:val="28"/>
          <w:lang w:eastAsia="en-AU"/>
        </w:rPr>
        <w:t xml:space="preserve"> 2025</w:t>
      </w:r>
    </w:p>
    <w:p w14:paraId="4D17207E" w14:textId="77777777" w:rsidR="007855CC" w:rsidRPr="003C539C" w:rsidRDefault="007855CC" w:rsidP="003B00B7">
      <w:pPr>
        <w:tabs>
          <w:tab w:val="left" w:pos="5856"/>
        </w:tabs>
        <w:spacing w:before="8040"/>
        <w:contextualSpacing/>
      </w:pPr>
      <w:bookmarkStart w:id="0" w:name="_Toc30065222"/>
      <w:r w:rsidRPr="003C539C">
        <w:lastRenderedPageBreak/>
        <w:t>ISBN</w:t>
      </w:r>
    </w:p>
    <w:p w14:paraId="0B465459" w14:textId="77777777" w:rsidR="007855CC" w:rsidRPr="003C539C" w:rsidRDefault="007855CC" w:rsidP="007855CC">
      <w:r w:rsidRPr="00874B69">
        <w:t>xxx-x-xxx-</w:t>
      </w:r>
      <w:proofErr w:type="spellStart"/>
      <w:r w:rsidRPr="00874B69">
        <w:t>xxxxx</w:t>
      </w:r>
      <w:proofErr w:type="spellEnd"/>
      <w:r w:rsidRPr="00874B69">
        <w:t>-x [PRINT]</w:t>
      </w:r>
      <w:r w:rsidRPr="00874B69">
        <w:br/>
        <w:t>xxx-x-xxx-</w:t>
      </w:r>
      <w:proofErr w:type="spellStart"/>
      <w:r w:rsidRPr="00874B69">
        <w:t>xxxxx</w:t>
      </w:r>
      <w:proofErr w:type="spellEnd"/>
      <w:r w:rsidRPr="00874B69">
        <w:t>-x [PDF]</w:t>
      </w:r>
      <w:r w:rsidRPr="00874B69">
        <w:br/>
        <w:t>xxx-x-xxx-</w:t>
      </w:r>
      <w:proofErr w:type="spellStart"/>
      <w:r w:rsidRPr="00874B69">
        <w:t>xxxxx</w:t>
      </w:r>
      <w:proofErr w:type="spellEnd"/>
      <w:r w:rsidRPr="00874B69">
        <w:t>-x [DOCX]</w:t>
      </w:r>
    </w:p>
    <w:p w14:paraId="56C08523" w14:textId="43285E43" w:rsidR="003B00B7" w:rsidRDefault="003B00B7" w:rsidP="003B00B7">
      <w:r>
        <w:rPr>
          <w:noProof/>
        </w:rPr>
        <w:drawing>
          <wp:inline distT="0" distB="0" distL="0" distR="0" wp14:anchorId="15220FB0" wp14:editId="79A44DF5">
            <wp:extent cx="848360" cy="284480"/>
            <wp:effectExtent l="0" t="0" r="8890" b="1270"/>
            <wp:docPr id="6" name="Picture 6"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ative Commons"/>
                    <pic:cNvPicPr>
                      <a:picLocks noChangeAspect="1" noChangeArrowheads="1"/>
                    </pic:cNvPicPr>
                  </pic:nvPicPr>
                  <pic:blipFill>
                    <a:blip r:link="rId15">
                      <a:extLst>
                        <a:ext uri="{28A0092B-C50C-407E-A947-70E740481C1C}">
                          <a14:useLocalDpi xmlns:a14="http://schemas.microsoft.com/office/drawing/2010/main" val="0"/>
                        </a:ext>
                      </a:extLst>
                    </a:blip>
                    <a:srcRect/>
                    <a:stretch>
                      <a:fillRect/>
                    </a:stretch>
                  </pic:blipFill>
                  <pic:spPr bwMode="auto">
                    <a:xfrm>
                      <a:off x="0" y="0"/>
                      <a:ext cx="848360" cy="284480"/>
                    </a:xfrm>
                    <a:prstGeom prst="rect">
                      <a:avLst/>
                    </a:prstGeom>
                    <a:noFill/>
                    <a:ln>
                      <a:noFill/>
                    </a:ln>
                  </pic:spPr>
                </pic:pic>
              </a:graphicData>
            </a:graphic>
          </wp:inline>
        </w:drawing>
      </w:r>
    </w:p>
    <w:p w14:paraId="32C08461" w14:textId="1E501CA1" w:rsidR="003B00B7" w:rsidRDefault="003B00B7" w:rsidP="003B00B7">
      <w:r>
        <w:t xml:space="preserve">With the exception of the Commonwealth Coat of Arms, the Department’s logo, any material protected by a trade mark and where otherwise noted all material presented in this document is provided under a </w:t>
      </w:r>
      <w:hyperlink r:id="rId16" w:history="1">
        <w:r>
          <w:rPr>
            <w:rStyle w:val="Hyperlink"/>
          </w:rPr>
          <w:t>Creative Commons Attribution 4.0 International</w:t>
        </w:r>
      </w:hyperlink>
      <w:r>
        <w:t xml:space="preserve"> (https://creativecommons.org/licenses/by/4.0/) licence.</w:t>
      </w:r>
    </w:p>
    <w:p w14:paraId="1EA34FF6" w14:textId="44B8956E" w:rsidR="003B00B7" w:rsidRDefault="003B00B7" w:rsidP="003B00B7">
      <w:r>
        <w:t xml:space="preserve">The details of the relevant licence conditions are available on the Creative Commons website (accessible using the links provided) as is the full legal code for the </w:t>
      </w:r>
      <w:hyperlink r:id="rId17" w:history="1">
        <w:r>
          <w:rPr>
            <w:rStyle w:val="Hyperlink"/>
          </w:rPr>
          <w:t>CC BY 4.0 International</w:t>
        </w:r>
      </w:hyperlink>
      <w:r>
        <w:t xml:space="preserve"> (https://creativecommons.org/licenses/by/4.0/legalcode)</w:t>
      </w:r>
    </w:p>
    <w:p w14:paraId="6CB64AE1" w14:textId="70E75D29" w:rsidR="00330E87" w:rsidRDefault="003B00B7" w:rsidP="003B00B7">
      <w:pPr>
        <w:sectPr w:rsidR="00330E87" w:rsidSect="00330E87">
          <w:pgSz w:w="11906" w:h="16838" w:code="9"/>
          <w:pgMar w:top="1134" w:right="1134" w:bottom="1134" w:left="1134" w:header="709" w:footer="709" w:gutter="0"/>
          <w:cols w:space="708"/>
          <w:vAlign w:val="bottom"/>
          <w:titlePg/>
          <w:docGrid w:linePitch="360"/>
        </w:sectPr>
      </w:pPr>
      <w:r>
        <w:t>The document must be attributed as the (</w:t>
      </w:r>
      <w:r w:rsidR="00F03A5C">
        <w:t>Parent Pathways Evaluation Strategy</w:t>
      </w:r>
      <w:r w:rsidR="00503A31">
        <w:t xml:space="preserve"> 2024-202</w:t>
      </w:r>
      <w:r w:rsidR="00B3366B">
        <w:t>7</w:t>
      </w:r>
      <w:r>
        <w:t>)</w:t>
      </w:r>
      <w:r w:rsidR="3D08F5FC">
        <w:t>.</w:t>
      </w:r>
    </w:p>
    <w:sdt>
      <w:sdtPr>
        <w:rPr>
          <w:rFonts w:asciiTheme="minorHAnsi" w:eastAsiaTheme="minorEastAsia" w:hAnsiTheme="minorHAnsi" w:cstheme="minorBidi"/>
          <w:color w:val="auto"/>
          <w:sz w:val="22"/>
          <w:szCs w:val="22"/>
        </w:rPr>
        <w:id w:val="1116753185"/>
        <w:docPartObj>
          <w:docPartGallery w:val="Table of Contents"/>
          <w:docPartUnique/>
        </w:docPartObj>
      </w:sdtPr>
      <w:sdtContent>
        <w:p w14:paraId="01D5BB99" w14:textId="77777777" w:rsidR="007855CC" w:rsidRPr="003C539C" w:rsidRDefault="007855CC" w:rsidP="007855CC">
          <w:pPr>
            <w:pStyle w:val="TOCHeading"/>
          </w:pPr>
          <w:r>
            <w:t>Contents</w:t>
          </w:r>
        </w:p>
        <w:p w14:paraId="17CFEF07" w14:textId="1FDB5A3E" w:rsidR="00C551E5" w:rsidRDefault="00C21365">
          <w:pPr>
            <w:pStyle w:val="TOC1"/>
            <w:tabs>
              <w:tab w:val="left" w:pos="720"/>
              <w:tab w:val="right" w:leader="dot" w:pos="9628"/>
            </w:tabs>
            <w:rPr>
              <w:rFonts w:eastAsiaTheme="minorEastAsia"/>
              <w:b w:val="0"/>
              <w:noProof/>
              <w:kern w:val="2"/>
              <w:sz w:val="24"/>
              <w:szCs w:val="24"/>
              <w:lang w:eastAsia="en-AU"/>
              <w14:ligatures w14:val="standardContextual"/>
            </w:rPr>
          </w:pPr>
          <w:r>
            <w:fldChar w:fldCharType="begin"/>
          </w:r>
          <w:r w:rsidR="0095636C">
            <w:instrText>TOC \o "1-3" \z \u \h</w:instrText>
          </w:r>
          <w:r>
            <w:fldChar w:fldCharType="separate"/>
          </w:r>
          <w:hyperlink w:anchor="_Toc200029037" w:history="1">
            <w:r w:rsidR="00C551E5" w:rsidRPr="0049683A">
              <w:rPr>
                <w:rStyle w:val="Hyperlink"/>
                <w:noProof/>
              </w:rPr>
              <w:t xml:space="preserve">1. </w:t>
            </w:r>
            <w:r w:rsidR="00C551E5">
              <w:rPr>
                <w:rFonts w:eastAsiaTheme="minorEastAsia"/>
                <w:b w:val="0"/>
                <w:noProof/>
                <w:kern w:val="2"/>
                <w:sz w:val="24"/>
                <w:szCs w:val="24"/>
                <w:lang w:eastAsia="en-AU"/>
                <w14:ligatures w14:val="standardContextual"/>
              </w:rPr>
              <w:tab/>
            </w:r>
            <w:r w:rsidR="00C551E5" w:rsidRPr="0049683A">
              <w:rPr>
                <w:rStyle w:val="Hyperlink"/>
                <w:noProof/>
              </w:rPr>
              <w:t>Introduction</w:t>
            </w:r>
            <w:r w:rsidR="00C551E5">
              <w:rPr>
                <w:noProof/>
                <w:webHidden/>
              </w:rPr>
              <w:tab/>
            </w:r>
            <w:r w:rsidR="00C551E5">
              <w:rPr>
                <w:noProof/>
                <w:webHidden/>
              </w:rPr>
              <w:fldChar w:fldCharType="begin"/>
            </w:r>
            <w:r w:rsidR="00C551E5">
              <w:rPr>
                <w:noProof/>
                <w:webHidden/>
              </w:rPr>
              <w:instrText xml:space="preserve"> PAGEREF _Toc200029037 \h </w:instrText>
            </w:r>
            <w:r w:rsidR="00C551E5">
              <w:rPr>
                <w:noProof/>
                <w:webHidden/>
              </w:rPr>
            </w:r>
            <w:r w:rsidR="00C551E5">
              <w:rPr>
                <w:noProof/>
                <w:webHidden/>
              </w:rPr>
              <w:fldChar w:fldCharType="separate"/>
            </w:r>
            <w:r w:rsidR="0066704F">
              <w:rPr>
                <w:noProof/>
                <w:webHidden/>
              </w:rPr>
              <w:t>5</w:t>
            </w:r>
            <w:r w:rsidR="00C551E5">
              <w:rPr>
                <w:noProof/>
                <w:webHidden/>
              </w:rPr>
              <w:fldChar w:fldCharType="end"/>
            </w:r>
          </w:hyperlink>
        </w:p>
        <w:p w14:paraId="1F11987E" w14:textId="716CF07E" w:rsidR="00C551E5" w:rsidRDefault="00C551E5">
          <w:pPr>
            <w:pStyle w:val="TOC2"/>
            <w:tabs>
              <w:tab w:val="left" w:pos="960"/>
              <w:tab w:val="right" w:leader="dot" w:pos="9628"/>
            </w:tabs>
            <w:rPr>
              <w:rFonts w:eastAsiaTheme="minorEastAsia"/>
              <w:noProof/>
              <w:kern w:val="2"/>
              <w:sz w:val="24"/>
              <w:szCs w:val="24"/>
              <w:lang w:eastAsia="en-AU"/>
              <w14:ligatures w14:val="standardContextual"/>
            </w:rPr>
          </w:pPr>
          <w:hyperlink w:anchor="_Toc200029038" w:history="1">
            <w:r w:rsidRPr="0049683A">
              <w:rPr>
                <w:rStyle w:val="Hyperlink"/>
                <w:noProof/>
              </w:rPr>
              <w:t>1.1</w:t>
            </w:r>
            <w:r>
              <w:rPr>
                <w:rFonts w:eastAsiaTheme="minorEastAsia"/>
                <w:noProof/>
                <w:kern w:val="2"/>
                <w:sz w:val="24"/>
                <w:szCs w:val="24"/>
                <w:lang w:eastAsia="en-AU"/>
                <w14:ligatures w14:val="standardContextual"/>
              </w:rPr>
              <w:tab/>
            </w:r>
            <w:r w:rsidRPr="0049683A">
              <w:rPr>
                <w:rStyle w:val="Hyperlink"/>
                <w:noProof/>
              </w:rPr>
              <w:t>Background</w:t>
            </w:r>
            <w:r>
              <w:rPr>
                <w:noProof/>
                <w:webHidden/>
              </w:rPr>
              <w:tab/>
            </w:r>
            <w:r>
              <w:rPr>
                <w:noProof/>
                <w:webHidden/>
              </w:rPr>
              <w:fldChar w:fldCharType="begin"/>
            </w:r>
            <w:r>
              <w:rPr>
                <w:noProof/>
                <w:webHidden/>
              </w:rPr>
              <w:instrText xml:space="preserve"> PAGEREF _Toc200029038 \h </w:instrText>
            </w:r>
            <w:r>
              <w:rPr>
                <w:noProof/>
                <w:webHidden/>
              </w:rPr>
            </w:r>
            <w:r>
              <w:rPr>
                <w:noProof/>
                <w:webHidden/>
              </w:rPr>
              <w:fldChar w:fldCharType="separate"/>
            </w:r>
            <w:r w:rsidR="0066704F">
              <w:rPr>
                <w:noProof/>
                <w:webHidden/>
              </w:rPr>
              <w:t>5</w:t>
            </w:r>
            <w:r>
              <w:rPr>
                <w:noProof/>
                <w:webHidden/>
              </w:rPr>
              <w:fldChar w:fldCharType="end"/>
            </w:r>
          </w:hyperlink>
        </w:p>
        <w:p w14:paraId="0113CF0D" w14:textId="39649DEB" w:rsidR="00C551E5" w:rsidRDefault="00C551E5">
          <w:pPr>
            <w:pStyle w:val="TOC2"/>
            <w:tabs>
              <w:tab w:val="left" w:pos="960"/>
              <w:tab w:val="right" w:leader="dot" w:pos="9628"/>
            </w:tabs>
            <w:rPr>
              <w:rFonts w:eastAsiaTheme="minorEastAsia"/>
              <w:noProof/>
              <w:kern w:val="2"/>
              <w:sz w:val="24"/>
              <w:szCs w:val="24"/>
              <w:lang w:eastAsia="en-AU"/>
              <w14:ligatures w14:val="standardContextual"/>
            </w:rPr>
          </w:pPr>
          <w:hyperlink w:anchor="_Toc200029039" w:history="1">
            <w:r w:rsidRPr="0049683A">
              <w:rPr>
                <w:rStyle w:val="Hyperlink"/>
                <w:noProof/>
              </w:rPr>
              <w:t>1.2</w:t>
            </w:r>
            <w:r>
              <w:rPr>
                <w:rFonts w:eastAsiaTheme="minorEastAsia"/>
                <w:noProof/>
                <w:kern w:val="2"/>
                <w:sz w:val="24"/>
                <w:szCs w:val="24"/>
                <w:lang w:eastAsia="en-AU"/>
                <w14:ligatures w14:val="standardContextual"/>
              </w:rPr>
              <w:tab/>
            </w:r>
            <w:r w:rsidRPr="0049683A">
              <w:rPr>
                <w:rStyle w:val="Hyperlink"/>
                <w:noProof/>
              </w:rPr>
              <w:t>Objectives of Parent Pathways 2024-2027</w:t>
            </w:r>
            <w:r>
              <w:rPr>
                <w:noProof/>
                <w:webHidden/>
              </w:rPr>
              <w:tab/>
            </w:r>
            <w:r>
              <w:rPr>
                <w:noProof/>
                <w:webHidden/>
              </w:rPr>
              <w:fldChar w:fldCharType="begin"/>
            </w:r>
            <w:r>
              <w:rPr>
                <w:noProof/>
                <w:webHidden/>
              </w:rPr>
              <w:instrText xml:space="preserve"> PAGEREF _Toc200029039 \h </w:instrText>
            </w:r>
            <w:r>
              <w:rPr>
                <w:noProof/>
                <w:webHidden/>
              </w:rPr>
            </w:r>
            <w:r>
              <w:rPr>
                <w:noProof/>
                <w:webHidden/>
              </w:rPr>
              <w:fldChar w:fldCharType="separate"/>
            </w:r>
            <w:r w:rsidR="0066704F">
              <w:rPr>
                <w:noProof/>
                <w:webHidden/>
              </w:rPr>
              <w:t>6</w:t>
            </w:r>
            <w:r>
              <w:rPr>
                <w:noProof/>
                <w:webHidden/>
              </w:rPr>
              <w:fldChar w:fldCharType="end"/>
            </w:r>
          </w:hyperlink>
        </w:p>
        <w:p w14:paraId="6FFADED1" w14:textId="172D6FFC" w:rsidR="00C551E5" w:rsidRDefault="00C551E5">
          <w:pPr>
            <w:pStyle w:val="TOC2"/>
            <w:tabs>
              <w:tab w:val="left" w:pos="960"/>
              <w:tab w:val="right" w:leader="dot" w:pos="9628"/>
            </w:tabs>
            <w:rPr>
              <w:rFonts w:eastAsiaTheme="minorEastAsia"/>
              <w:noProof/>
              <w:kern w:val="2"/>
              <w:sz w:val="24"/>
              <w:szCs w:val="24"/>
              <w:lang w:eastAsia="en-AU"/>
              <w14:ligatures w14:val="standardContextual"/>
            </w:rPr>
          </w:pPr>
          <w:hyperlink w:anchor="_Toc200029040" w:history="1">
            <w:r w:rsidRPr="0049683A">
              <w:rPr>
                <w:rStyle w:val="Hyperlink"/>
                <w:noProof/>
              </w:rPr>
              <w:t>1.3</w:t>
            </w:r>
            <w:r>
              <w:rPr>
                <w:rFonts w:eastAsiaTheme="minorEastAsia"/>
                <w:noProof/>
                <w:kern w:val="2"/>
                <w:sz w:val="24"/>
                <w:szCs w:val="24"/>
                <w:lang w:eastAsia="en-AU"/>
                <w14:ligatures w14:val="standardContextual"/>
              </w:rPr>
              <w:tab/>
            </w:r>
            <w:r w:rsidRPr="0049683A">
              <w:rPr>
                <w:rStyle w:val="Hyperlink"/>
                <w:noProof/>
              </w:rPr>
              <w:t xml:space="preserve"> Service principles and requirements</w:t>
            </w:r>
            <w:r>
              <w:rPr>
                <w:noProof/>
                <w:webHidden/>
              </w:rPr>
              <w:tab/>
            </w:r>
            <w:r>
              <w:rPr>
                <w:noProof/>
                <w:webHidden/>
              </w:rPr>
              <w:fldChar w:fldCharType="begin"/>
            </w:r>
            <w:r>
              <w:rPr>
                <w:noProof/>
                <w:webHidden/>
              </w:rPr>
              <w:instrText xml:space="preserve"> PAGEREF _Toc200029040 \h </w:instrText>
            </w:r>
            <w:r>
              <w:rPr>
                <w:noProof/>
                <w:webHidden/>
              </w:rPr>
            </w:r>
            <w:r>
              <w:rPr>
                <w:noProof/>
                <w:webHidden/>
              </w:rPr>
              <w:fldChar w:fldCharType="separate"/>
            </w:r>
            <w:r w:rsidR="0066704F">
              <w:rPr>
                <w:noProof/>
                <w:webHidden/>
              </w:rPr>
              <w:t>6</w:t>
            </w:r>
            <w:r>
              <w:rPr>
                <w:noProof/>
                <w:webHidden/>
              </w:rPr>
              <w:fldChar w:fldCharType="end"/>
            </w:r>
          </w:hyperlink>
        </w:p>
        <w:p w14:paraId="0642E181" w14:textId="09AECE37" w:rsidR="00C551E5" w:rsidRDefault="00C551E5">
          <w:pPr>
            <w:pStyle w:val="TOC2"/>
            <w:tabs>
              <w:tab w:val="left" w:pos="960"/>
              <w:tab w:val="right" w:leader="dot" w:pos="9628"/>
            </w:tabs>
            <w:rPr>
              <w:rFonts w:eastAsiaTheme="minorEastAsia"/>
              <w:noProof/>
              <w:kern w:val="2"/>
              <w:sz w:val="24"/>
              <w:szCs w:val="24"/>
              <w:lang w:eastAsia="en-AU"/>
              <w14:ligatures w14:val="standardContextual"/>
            </w:rPr>
          </w:pPr>
          <w:hyperlink w:anchor="_Toc200029041" w:history="1">
            <w:r w:rsidRPr="0049683A">
              <w:rPr>
                <w:rStyle w:val="Hyperlink"/>
                <w:noProof/>
              </w:rPr>
              <w:t>1.4</w:t>
            </w:r>
            <w:r>
              <w:rPr>
                <w:rFonts w:eastAsiaTheme="minorEastAsia"/>
                <w:noProof/>
                <w:kern w:val="2"/>
                <w:sz w:val="24"/>
                <w:szCs w:val="24"/>
                <w:lang w:eastAsia="en-AU"/>
                <w14:ligatures w14:val="standardContextual"/>
              </w:rPr>
              <w:tab/>
            </w:r>
            <w:r w:rsidRPr="0049683A">
              <w:rPr>
                <w:rStyle w:val="Hyperlink"/>
                <w:noProof/>
              </w:rPr>
              <w:t>Assistance to participants</w:t>
            </w:r>
            <w:r>
              <w:rPr>
                <w:noProof/>
                <w:webHidden/>
              </w:rPr>
              <w:tab/>
            </w:r>
            <w:r>
              <w:rPr>
                <w:noProof/>
                <w:webHidden/>
              </w:rPr>
              <w:fldChar w:fldCharType="begin"/>
            </w:r>
            <w:r>
              <w:rPr>
                <w:noProof/>
                <w:webHidden/>
              </w:rPr>
              <w:instrText xml:space="preserve"> PAGEREF _Toc200029041 \h </w:instrText>
            </w:r>
            <w:r>
              <w:rPr>
                <w:noProof/>
                <w:webHidden/>
              </w:rPr>
            </w:r>
            <w:r>
              <w:rPr>
                <w:noProof/>
                <w:webHidden/>
              </w:rPr>
              <w:fldChar w:fldCharType="separate"/>
            </w:r>
            <w:r w:rsidR="0066704F">
              <w:rPr>
                <w:noProof/>
                <w:webHidden/>
              </w:rPr>
              <w:t>7</w:t>
            </w:r>
            <w:r>
              <w:rPr>
                <w:noProof/>
                <w:webHidden/>
              </w:rPr>
              <w:fldChar w:fldCharType="end"/>
            </w:r>
          </w:hyperlink>
        </w:p>
        <w:p w14:paraId="4ED1CE54" w14:textId="69AD0FF7" w:rsidR="00C551E5" w:rsidRDefault="00C551E5">
          <w:pPr>
            <w:pStyle w:val="TOC2"/>
            <w:tabs>
              <w:tab w:val="left" w:pos="960"/>
              <w:tab w:val="right" w:leader="dot" w:pos="9628"/>
            </w:tabs>
            <w:rPr>
              <w:rFonts w:eastAsiaTheme="minorEastAsia"/>
              <w:noProof/>
              <w:kern w:val="2"/>
              <w:sz w:val="24"/>
              <w:szCs w:val="24"/>
              <w:lang w:eastAsia="en-AU"/>
              <w14:ligatures w14:val="standardContextual"/>
            </w:rPr>
          </w:pPr>
          <w:hyperlink w:anchor="_Toc200029042" w:history="1">
            <w:r w:rsidRPr="0049683A">
              <w:rPr>
                <w:rStyle w:val="Hyperlink"/>
                <w:noProof/>
              </w:rPr>
              <w:t xml:space="preserve">1.5 </w:t>
            </w:r>
            <w:r>
              <w:rPr>
                <w:rFonts w:eastAsiaTheme="minorEastAsia"/>
                <w:noProof/>
                <w:kern w:val="2"/>
                <w:sz w:val="24"/>
                <w:szCs w:val="24"/>
                <w:lang w:eastAsia="en-AU"/>
                <w14:ligatures w14:val="standardContextual"/>
              </w:rPr>
              <w:tab/>
            </w:r>
            <w:r w:rsidRPr="0049683A">
              <w:rPr>
                <w:rStyle w:val="Hyperlink"/>
                <w:noProof/>
              </w:rPr>
              <w:t>Eligibility criteria</w:t>
            </w:r>
            <w:r>
              <w:rPr>
                <w:noProof/>
                <w:webHidden/>
              </w:rPr>
              <w:tab/>
            </w:r>
            <w:r>
              <w:rPr>
                <w:noProof/>
                <w:webHidden/>
              </w:rPr>
              <w:fldChar w:fldCharType="begin"/>
            </w:r>
            <w:r>
              <w:rPr>
                <w:noProof/>
                <w:webHidden/>
              </w:rPr>
              <w:instrText xml:space="preserve"> PAGEREF _Toc200029042 \h </w:instrText>
            </w:r>
            <w:r>
              <w:rPr>
                <w:noProof/>
                <w:webHidden/>
              </w:rPr>
            </w:r>
            <w:r>
              <w:rPr>
                <w:noProof/>
                <w:webHidden/>
              </w:rPr>
              <w:fldChar w:fldCharType="separate"/>
            </w:r>
            <w:r w:rsidR="0066704F">
              <w:rPr>
                <w:noProof/>
                <w:webHidden/>
              </w:rPr>
              <w:t>7</w:t>
            </w:r>
            <w:r>
              <w:rPr>
                <w:noProof/>
                <w:webHidden/>
              </w:rPr>
              <w:fldChar w:fldCharType="end"/>
            </w:r>
          </w:hyperlink>
        </w:p>
        <w:p w14:paraId="61E55CC2" w14:textId="5323EA23" w:rsidR="00C551E5" w:rsidRDefault="00C551E5">
          <w:pPr>
            <w:pStyle w:val="TOC1"/>
            <w:tabs>
              <w:tab w:val="left" w:pos="440"/>
              <w:tab w:val="right" w:leader="dot" w:pos="9628"/>
            </w:tabs>
            <w:rPr>
              <w:rFonts w:eastAsiaTheme="minorEastAsia"/>
              <w:b w:val="0"/>
              <w:noProof/>
              <w:kern w:val="2"/>
              <w:sz w:val="24"/>
              <w:szCs w:val="24"/>
              <w:lang w:eastAsia="en-AU"/>
              <w14:ligatures w14:val="standardContextual"/>
            </w:rPr>
          </w:pPr>
          <w:hyperlink w:anchor="_Toc200029043" w:history="1">
            <w:r w:rsidRPr="0049683A">
              <w:rPr>
                <w:rStyle w:val="Hyperlink"/>
                <w:noProof/>
              </w:rPr>
              <w:t>2.</w:t>
            </w:r>
            <w:r>
              <w:rPr>
                <w:rFonts w:eastAsiaTheme="minorEastAsia"/>
                <w:b w:val="0"/>
                <w:noProof/>
                <w:kern w:val="2"/>
                <w:sz w:val="24"/>
                <w:szCs w:val="24"/>
                <w:lang w:eastAsia="en-AU"/>
                <w14:ligatures w14:val="standardContextual"/>
              </w:rPr>
              <w:tab/>
            </w:r>
            <w:r w:rsidRPr="0049683A">
              <w:rPr>
                <w:rStyle w:val="Hyperlink"/>
                <w:noProof/>
              </w:rPr>
              <w:t>Focus and scope of the Parent Pathways evaluation</w:t>
            </w:r>
            <w:r>
              <w:rPr>
                <w:noProof/>
                <w:webHidden/>
              </w:rPr>
              <w:tab/>
            </w:r>
            <w:r>
              <w:rPr>
                <w:noProof/>
                <w:webHidden/>
              </w:rPr>
              <w:fldChar w:fldCharType="begin"/>
            </w:r>
            <w:r>
              <w:rPr>
                <w:noProof/>
                <w:webHidden/>
              </w:rPr>
              <w:instrText xml:space="preserve"> PAGEREF _Toc200029043 \h </w:instrText>
            </w:r>
            <w:r>
              <w:rPr>
                <w:noProof/>
                <w:webHidden/>
              </w:rPr>
            </w:r>
            <w:r>
              <w:rPr>
                <w:noProof/>
                <w:webHidden/>
              </w:rPr>
              <w:fldChar w:fldCharType="separate"/>
            </w:r>
            <w:r w:rsidR="0066704F">
              <w:rPr>
                <w:noProof/>
                <w:webHidden/>
              </w:rPr>
              <w:t>8</w:t>
            </w:r>
            <w:r>
              <w:rPr>
                <w:noProof/>
                <w:webHidden/>
              </w:rPr>
              <w:fldChar w:fldCharType="end"/>
            </w:r>
          </w:hyperlink>
        </w:p>
        <w:p w14:paraId="37245C10" w14:textId="048C64FB" w:rsidR="00C551E5" w:rsidRDefault="00C551E5">
          <w:pPr>
            <w:pStyle w:val="TOC2"/>
            <w:tabs>
              <w:tab w:val="left" w:pos="960"/>
              <w:tab w:val="right" w:leader="dot" w:pos="9628"/>
            </w:tabs>
            <w:rPr>
              <w:rFonts w:eastAsiaTheme="minorEastAsia"/>
              <w:noProof/>
              <w:kern w:val="2"/>
              <w:sz w:val="24"/>
              <w:szCs w:val="24"/>
              <w:lang w:eastAsia="en-AU"/>
              <w14:ligatures w14:val="standardContextual"/>
            </w:rPr>
          </w:pPr>
          <w:hyperlink w:anchor="_Toc200029044" w:history="1">
            <w:r w:rsidRPr="0049683A">
              <w:rPr>
                <w:rStyle w:val="Hyperlink"/>
                <w:noProof/>
              </w:rPr>
              <w:t>2.1</w:t>
            </w:r>
            <w:r>
              <w:rPr>
                <w:rFonts w:eastAsiaTheme="minorEastAsia"/>
                <w:noProof/>
                <w:kern w:val="2"/>
                <w:sz w:val="24"/>
                <w:szCs w:val="24"/>
                <w:lang w:eastAsia="en-AU"/>
                <w14:ligatures w14:val="standardContextual"/>
              </w:rPr>
              <w:tab/>
            </w:r>
            <w:r w:rsidRPr="0049683A">
              <w:rPr>
                <w:rStyle w:val="Hyperlink"/>
                <w:noProof/>
              </w:rPr>
              <w:t>The evaluation scope</w:t>
            </w:r>
            <w:r>
              <w:rPr>
                <w:noProof/>
                <w:webHidden/>
              </w:rPr>
              <w:tab/>
            </w:r>
            <w:r>
              <w:rPr>
                <w:noProof/>
                <w:webHidden/>
              </w:rPr>
              <w:fldChar w:fldCharType="begin"/>
            </w:r>
            <w:r>
              <w:rPr>
                <w:noProof/>
                <w:webHidden/>
              </w:rPr>
              <w:instrText xml:space="preserve"> PAGEREF _Toc200029044 \h </w:instrText>
            </w:r>
            <w:r>
              <w:rPr>
                <w:noProof/>
                <w:webHidden/>
              </w:rPr>
            </w:r>
            <w:r>
              <w:rPr>
                <w:noProof/>
                <w:webHidden/>
              </w:rPr>
              <w:fldChar w:fldCharType="separate"/>
            </w:r>
            <w:r w:rsidR="0066704F">
              <w:rPr>
                <w:noProof/>
                <w:webHidden/>
              </w:rPr>
              <w:t>8</w:t>
            </w:r>
            <w:r>
              <w:rPr>
                <w:noProof/>
                <w:webHidden/>
              </w:rPr>
              <w:fldChar w:fldCharType="end"/>
            </w:r>
          </w:hyperlink>
        </w:p>
        <w:p w14:paraId="08ECA6A3" w14:textId="49756C64" w:rsidR="00C551E5" w:rsidRDefault="00C551E5">
          <w:pPr>
            <w:pStyle w:val="TOC3"/>
            <w:tabs>
              <w:tab w:val="left" w:pos="1200"/>
              <w:tab w:val="right" w:leader="dot" w:pos="9628"/>
            </w:tabs>
            <w:rPr>
              <w:rFonts w:eastAsiaTheme="minorEastAsia"/>
              <w:noProof/>
              <w:kern w:val="2"/>
              <w:sz w:val="24"/>
              <w:szCs w:val="24"/>
              <w:lang w:eastAsia="en-AU"/>
              <w14:ligatures w14:val="standardContextual"/>
            </w:rPr>
          </w:pPr>
          <w:hyperlink w:anchor="_Toc200029045" w:history="1">
            <w:r w:rsidRPr="0049683A">
              <w:rPr>
                <w:rStyle w:val="Hyperlink"/>
                <w:noProof/>
              </w:rPr>
              <w:t>2.1.1</w:t>
            </w:r>
            <w:r>
              <w:rPr>
                <w:rFonts w:eastAsiaTheme="minorEastAsia"/>
                <w:noProof/>
                <w:kern w:val="2"/>
                <w:sz w:val="24"/>
                <w:szCs w:val="24"/>
                <w:lang w:eastAsia="en-AU"/>
                <w14:ligatures w14:val="standardContextual"/>
              </w:rPr>
              <w:tab/>
            </w:r>
            <w:r w:rsidRPr="0049683A">
              <w:rPr>
                <w:rStyle w:val="Hyperlink"/>
                <w:noProof/>
              </w:rPr>
              <w:t>Connections, registrations and commencement</w:t>
            </w:r>
            <w:r>
              <w:rPr>
                <w:noProof/>
                <w:webHidden/>
              </w:rPr>
              <w:tab/>
            </w:r>
            <w:r>
              <w:rPr>
                <w:noProof/>
                <w:webHidden/>
              </w:rPr>
              <w:fldChar w:fldCharType="begin"/>
            </w:r>
            <w:r>
              <w:rPr>
                <w:noProof/>
                <w:webHidden/>
              </w:rPr>
              <w:instrText xml:space="preserve"> PAGEREF _Toc200029045 \h </w:instrText>
            </w:r>
            <w:r>
              <w:rPr>
                <w:noProof/>
                <w:webHidden/>
              </w:rPr>
            </w:r>
            <w:r>
              <w:rPr>
                <w:noProof/>
                <w:webHidden/>
              </w:rPr>
              <w:fldChar w:fldCharType="separate"/>
            </w:r>
            <w:r w:rsidR="0066704F">
              <w:rPr>
                <w:noProof/>
                <w:webHidden/>
              </w:rPr>
              <w:t>8</w:t>
            </w:r>
            <w:r>
              <w:rPr>
                <w:noProof/>
                <w:webHidden/>
              </w:rPr>
              <w:fldChar w:fldCharType="end"/>
            </w:r>
          </w:hyperlink>
        </w:p>
        <w:p w14:paraId="79C16000" w14:textId="0A882EC7" w:rsidR="00C551E5" w:rsidRDefault="00C551E5">
          <w:pPr>
            <w:pStyle w:val="TOC3"/>
            <w:tabs>
              <w:tab w:val="left" w:pos="1200"/>
              <w:tab w:val="right" w:leader="dot" w:pos="9628"/>
            </w:tabs>
            <w:rPr>
              <w:rFonts w:eastAsiaTheme="minorEastAsia"/>
              <w:noProof/>
              <w:kern w:val="2"/>
              <w:sz w:val="24"/>
              <w:szCs w:val="24"/>
              <w:lang w:eastAsia="en-AU"/>
              <w14:ligatures w14:val="standardContextual"/>
            </w:rPr>
          </w:pPr>
          <w:hyperlink w:anchor="_Toc200029046" w:history="1">
            <w:r w:rsidRPr="0049683A">
              <w:rPr>
                <w:rStyle w:val="Hyperlink"/>
                <w:noProof/>
              </w:rPr>
              <w:t>2.1.2</w:t>
            </w:r>
            <w:r>
              <w:rPr>
                <w:rFonts w:eastAsiaTheme="minorEastAsia"/>
                <w:noProof/>
                <w:kern w:val="2"/>
                <w:sz w:val="24"/>
                <w:szCs w:val="24"/>
                <w:lang w:eastAsia="en-AU"/>
                <w14:ligatures w14:val="standardContextual"/>
              </w:rPr>
              <w:tab/>
            </w:r>
            <w:r w:rsidRPr="0049683A">
              <w:rPr>
                <w:rStyle w:val="Hyperlink"/>
                <w:noProof/>
              </w:rPr>
              <w:t>Engagement strategies</w:t>
            </w:r>
            <w:r>
              <w:rPr>
                <w:noProof/>
                <w:webHidden/>
              </w:rPr>
              <w:tab/>
            </w:r>
            <w:r>
              <w:rPr>
                <w:noProof/>
                <w:webHidden/>
              </w:rPr>
              <w:fldChar w:fldCharType="begin"/>
            </w:r>
            <w:r>
              <w:rPr>
                <w:noProof/>
                <w:webHidden/>
              </w:rPr>
              <w:instrText xml:space="preserve"> PAGEREF _Toc200029046 \h </w:instrText>
            </w:r>
            <w:r>
              <w:rPr>
                <w:noProof/>
                <w:webHidden/>
              </w:rPr>
            </w:r>
            <w:r>
              <w:rPr>
                <w:noProof/>
                <w:webHidden/>
              </w:rPr>
              <w:fldChar w:fldCharType="separate"/>
            </w:r>
            <w:r w:rsidR="0066704F">
              <w:rPr>
                <w:noProof/>
                <w:webHidden/>
              </w:rPr>
              <w:t>8</w:t>
            </w:r>
            <w:r>
              <w:rPr>
                <w:noProof/>
                <w:webHidden/>
              </w:rPr>
              <w:fldChar w:fldCharType="end"/>
            </w:r>
          </w:hyperlink>
        </w:p>
        <w:p w14:paraId="0A8CE753" w14:textId="68261E4A" w:rsidR="00C551E5" w:rsidRDefault="00C551E5">
          <w:pPr>
            <w:pStyle w:val="TOC3"/>
            <w:tabs>
              <w:tab w:val="left" w:pos="1200"/>
              <w:tab w:val="right" w:leader="dot" w:pos="9628"/>
            </w:tabs>
            <w:rPr>
              <w:rFonts w:eastAsiaTheme="minorEastAsia"/>
              <w:noProof/>
              <w:kern w:val="2"/>
              <w:sz w:val="24"/>
              <w:szCs w:val="24"/>
              <w:lang w:eastAsia="en-AU"/>
              <w14:ligatures w14:val="standardContextual"/>
            </w:rPr>
          </w:pPr>
          <w:hyperlink w:anchor="_Toc200029047" w:history="1">
            <w:r w:rsidRPr="0049683A">
              <w:rPr>
                <w:rStyle w:val="Hyperlink"/>
                <w:noProof/>
              </w:rPr>
              <w:t>2.1.3</w:t>
            </w:r>
            <w:r>
              <w:rPr>
                <w:rFonts w:eastAsiaTheme="minorEastAsia"/>
                <w:noProof/>
                <w:kern w:val="2"/>
                <w:sz w:val="24"/>
                <w:szCs w:val="24"/>
                <w:lang w:eastAsia="en-AU"/>
                <w14:ligatures w14:val="standardContextual"/>
              </w:rPr>
              <w:tab/>
            </w:r>
            <w:r w:rsidRPr="0049683A">
              <w:rPr>
                <w:rStyle w:val="Hyperlink"/>
                <w:noProof/>
              </w:rPr>
              <w:t>Service delivery</w:t>
            </w:r>
            <w:r>
              <w:rPr>
                <w:noProof/>
                <w:webHidden/>
              </w:rPr>
              <w:tab/>
            </w:r>
            <w:r>
              <w:rPr>
                <w:noProof/>
                <w:webHidden/>
              </w:rPr>
              <w:fldChar w:fldCharType="begin"/>
            </w:r>
            <w:r>
              <w:rPr>
                <w:noProof/>
                <w:webHidden/>
              </w:rPr>
              <w:instrText xml:space="preserve"> PAGEREF _Toc200029047 \h </w:instrText>
            </w:r>
            <w:r>
              <w:rPr>
                <w:noProof/>
                <w:webHidden/>
              </w:rPr>
            </w:r>
            <w:r>
              <w:rPr>
                <w:noProof/>
                <w:webHidden/>
              </w:rPr>
              <w:fldChar w:fldCharType="separate"/>
            </w:r>
            <w:r w:rsidR="0066704F">
              <w:rPr>
                <w:noProof/>
                <w:webHidden/>
              </w:rPr>
              <w:t>8</w:t>
            </w:r>
            <w:r>
              <w:rPr>
                <w:noProof/>
                <w:webHidden/>
              </w:rPr>
              <w:fldChar w:fldCharType="end"/>
            </w:r>
          </w:hyperlink>
        </w:p>
        <w:p w14:paraId="5A93106D" w14:textId="522008BC" w:rsidR="00C551E5" w:rsidRDefault="00C551E5">
          <w:pPr>
            <w:pStyle w:val="TOC3"/>
            <w:tabs>
              <w:tab w:val="left" w:pos="1440"/>
              <w:tab w:val="right" w:leader="dot" w:pos="9628"/>
            </w:tabs>
            <w:rPr>
              <w:rFonts w:eastAsiaTheme="minorEastAsia"/>
              <w:noProof/>
              <w:kern w:val="2"/>
              <w:sz w:val="24"/>
              <w:szCs w:val="24"/>
              <w:lang w:eastAsia="en-AU"/>
              <w14:ligatures w14:val="standardContextual"/>
            </w:rPr>
          </w:pPr>
          <w:hyperlink w:anchor="_Toc200029048" w:history="1">
            <w:r w:rsidRPr="0049683A">
              <w:rPr>
                <w:rStyle w:val="Hyperlink"/>
                <w:noProof/>
              </w:rPr>
              <w:t xml:space="preserve">2.1.4 </w:t>
            </w:r>
            <w:r>
              <w:rPr>
                <w:rFonts w:eastAsiaTheme="minorEastAsia"/>
                <w:noProof/>
                <w:kern w:val="2"/>
                <w:sz w:val="24"/>
                <w:szCs w:val="24"/>
                <w:lang w:eastAsia="en-AU"/>
                <w14:ligatures w14:val="standardContextual"/>
              </w:rPr>
              <w:tab/>
            </w:r>
            <w:r w:rsidRPr="0049683A">
              <w:rPr>
                <w:rStyle w:val="Hyperlink"/>
                <w:noProof/>
              </w:rPr>
              <w:t>Australian Public Service (APS) Delivery Pilot</w:t>
            </w:r>
            <w:r>
              <w:rPr>
                <w:noProof/>
                <w:webHidden/>
              </w:rPr>
              <w:tab/>
            </w:r>
            <w:r>
              <w:rPr>
                <w:noProof/>
                <w:webHidden/>
              </w:rPr>
              <w:fldChar w:fldCharType="begin"/>
            </w:r>
            <w:r>
              <w:rPr>
                <w:noProof/>
                <w:webHidden/>
              </w:rPr>
              <w:instrText xml:space="preserve"> PAGEREF _Toc200029048 \h </w:instrText>
            </w:r>
            <w:r>
              <w:rPr>
                <w:noProof/>
                <w:webHidden/>
              </w:rPr>
            </w:r>
            <w:r>
              <w:rPr>
                <w:noProof/>
                <w:webHidden/>
              </w:rPr>
              <w:fldChar w:fldCharType="separate"/>
            </w:r>
            <w:r w:rsidR="0066704F">
              <w:rPr>
                <w:noProof/>
                <w:webHidden/>
              </w:rPr>
              <w:t>9</w:t>
            </w:r>
            <w:r>
              <w:rPr>
                <w:noProof/>
                <w:webHidden/>
              </w:rPr>
              <w:fldChar w:fldCharType="end"/>
            </w:r>
          </w:hyperlink>
        </w:p>
        <w:p w14:paraId="56EA050E" w14:textId="273C59CA" w:rsidR="00C551E5" w:rsidRDefault="00C551E5">
          <w:pPr>
            <w:pStyle w:val="TOC3"/>
            <w:tabs>
              <w:tab w:val="right" w:leader="dot" w:pos="9628"/>
            </w:tabs>
            <w:rPr>
              <w:rFonts w:eastAsiaTheme="minorEastAsia"/>
              <w:noProof/>
              <w:kern w:val="2"/>
              <w:sz w:val="24"/>
              <w:szCs w:val="24"/>
              <w:lang w:eastAsia="en-AU"/>
              <w14:ligatures w14:val="standardContextual"/>
            </w:rPr>
          </w:pPr>
          <w:hyperlink w:anchor="_Toc200029049" w:history="1">
            <w:r w:rsidRPr="0049683A">
              <w:rPr>
                <w:rStyle w:val="Hyperlink"/>
                <w:noProof/>
              </w:rPr>
              <w:t>2.1.5 Coverage</w:t>
            </w:r>
            <w:r>
              <w:rPr>
                <w:noProof/>
                <w:webHidden/>
              </w:rPr>
              <w:tab/>
            </w:r>
            <w:r>
              <w:rPr>
                <w:noProof/>
                <w:webHidden/>
              </w:rPr>
              <w:fldChar w:fldCharType="begin"/>
            </w:r>
            <w:r>
              <w:rPr>
                <w:noProof/>
                <w:webHidden/>
              </w:rPr>
              <w:instrText xml:space="preserve"> PAGEREF _Toc200029049 \h </w:instrText>
            </w:r>
            <w:r>
              <w:rPr>
                <w:noProof/>
                <w:webHidden/>
              </w:rPr>
            </w:r>
            <w:r>
              <w:rPr>
                <w:noProof/>
                <w:webHidden/>
              </w:rPr>
              <w:fldChar w:fldCharType="separate"/>
            </w:r>
            <w:r w:rsidR="0066704F">
              <w:rPr>
                <w:noProof/>
                <w:webHidden/>
              </w:rPr>
              <w:t>9</w:t>
            </w:r>
            <w:r>
              <w:rPr>
                <w:noProof/>
                <w:webHidden/>
              </w:rPr>
              <w:fldChar w:fldCharType="end"/>
            </w:r>
          </w:hyperlink>
        </w:p>
        <w:p w14:paraId="6AD0D3A8" w14:textId="1E463BDF" w:rsidR="00C551E5" w:rsidRDefault="00C551E5">
          <w:pPr>
            <w:pStyle w:val="TOC2"/>
            <w:tabs>
              <w:tab w:val="left" w:pos="960"/>
              <w:tab w:val="right" w:leader="dot" w:pos="9628"/>
            </w:tabs>
            <w:rPr>
              <w:rFonts w:eastAsiaTheme="minorEastAsia"/>
              <w:noProof/>
              <w:kern w:val="2"/>
              <w:sz w:val="24"/>
              <w:szCs w:val="24"/>
              <w:lang w:eastAsia="en-AU"/>
              <w14:ligatures w14:val="standardContextual"/>
            </w:rPr>
          </w:pPr>
          <w:hyperlink w:anchor="_Toc200029050" w:history="1">
            <w:r w:rsidRPr="0049683A">
              <w:rPr>
                <w:rStyle w:val="Hyperlink"/>
                <w:noProof/>
              </w:rPr>
              <w:t>2.2</w:t>
            </w:r>
            <w:r>
              <w:rPr>
                <w:rFonts w:eastAsiaTheme="minorEastAsia"/>
                <w:noProof/>
                <w:kern w:val="2"/>
                <w:sz w:val="24"/>
                <w:szCs w:val="24"/>
                <w:lang w:eastAsia="en-AU"/>
                <w14:ligatures w14:val="standardContextual"/>
              </w:rPr>
              <w:tab/>
            </w:r>
            <w:r w:rsidRPr="0049683A">
              <w:rPr>
                <w:rStyle w:val="Hyperlink"/>
                <w:noProof/>
              </w:rPr>
              <w:t>Service evaluation logic</w:t>
            </w:r>
            <w:r>
              <w:rPr>
                <w:noProof/>
                <w:webHidden/>
              </w:rPr>
              <w:tab/>
            </w:r>
            <w:r>
              <w:rPr>
                <w:noProof/>
                <w:webHidden/>
              </w:rPr>
              <w:fldChar w:fldCharType="begin"/>
            </w:r>
            <w:r>
              <w:rPr>
                <w:noProof/>
                <w:webHidden/>
              </w:rPr>
              <w:instrText xml:space="preserve"> PAGEREF _Toc200029050 \h </w:instrText>
            </w:r>
            <w:r>
              <w:rPr>
                <w:noProof/>
                <w:webHidden/>
              </w:rPr>
            </w:r>
            <w:r>
              <w:rPr>
                <w:noProof/>
                <w:webHidden/>
              </w:rPr>
              <w:fldChar w:fldCharType="separate"/>
            </w:r>
            <w:r w:rsidR="0066704F">
              <w:rPr>
                <w:noProof/>
                <w:webHidden/>
              </w:rPr>
              <w:t>9</w:t>
            </w:r>
            <w:r>
              <w:rPr>
                <w:noProof/>
                <w:webHidden/>
              </w:rPr>
              <w:fldChar w:fldCharType="end"/>
            </w:r>
          </w:hyperlink>
        </w:p>
        <w:p w14:paraId="6854D19C" w14:textId="7957EB70" w:rsidR="00C551E5" w:rsidRDefault="00C551E5">
          <w:pPr>
            <w:pStyle w:val="TOC2"/>
            <w:tabs>
              <w:tab w:val="left" w:pos="960"/>
              <w:tab w:val="right" w:leader="dot" w:pos="9628"/>
            </w:tabs>
            <w:rPr>
              <w:rFonts w:eastAsiaTheme="minorEastAsia"/>
              <w:noProof/>
              <w:kern w:val="2"/>
              <w:sz w:val="24"/>
              <w:szCs w:val="24"/>
              <w:lang w:eastAsia="en-AU"/>
              <w14:ligatures w14:val="standardContextual"/>
            </w:rPr>
          </w:pPr>
          <w:hyperlink w:anchor="_Toc200029051" w:history="1">
            <w:r w:rsidRPr="0049683A">
              <w:rPr>
                <w:rStyle w:val="Hyperlink"/>
                <w:noProof/>
              </w:rPr>
              <w:t>2.3</w:t>
            </w:r>
            <w:r>
              <w:rPr>
                <w:rFonts w:eastAsiaTheme="minorEastAsia"/>
                <w:noProof/>
                <w:kern w:val="2"/>
                <w:sz w:val="24"/>
                <w:szCs w:val="24"/>
                <w:lang w:eastAsia="en-AU"/>
                <w14:ligatures w14:val="standardContextual"/>
              </w:rPr>
              <w:tab/>
            </w:r>
            <w:r w:rsidRPr="0049683A">
              <w:rPr>
                <w:rStyle w:val="Hyperlink"/>
                <w:noProof/>
              </w:rPr>
              <w:t>Key evaluation questions</w:t>
            </w:r>
            <w:r>
              <w:rPr>
                <w:noProof/>
                <w:webHidden/>
              </w:rPr>
              <w:tab/>
            </w:r>
            <w:r>
              <w:rPr>
                <w:noProof/>
                <w:webHidden/>
              </w:rPr>
              <w:fldChar w:fldCharType="begin"/>
            </w:r>
            <w:r>
              <w:rPr>
                <w:noProof/>
                <w:webHidden/>
              </w:rPr>
              <w:instrText xml:space="preserve"> PAGEREF _Toc200029051 \h </w:instrText>
            </w:r>
            <w:r>
              <w:rPr>
                <w:noProof/>
                <w:webHidden/>
              </w:rPr>
            </w:r>
            <w:r>
              <w:rPr>
                <w:noProof/>
                <w:webHidden/>
              </w:rPr>
              <w:fldChar w:fldCharType="separate"/>
            </w:r>
            <w:r w:rsidR="0066704F">
              <w:rPr>
                <w:noProof/>
                <w:webHidden/>
              </w:rPr>
              <w:t>10</w:t>
            </w:r>
            <w:r>
              <w:rPr>
                <w:noProof/>
                <w:webHidden/>
              </w:rPr>
              <w:fldChar w:fldCharType="end"/>
            </w:r>
          </w:hyperlink>
        </w:p>
        <w:p w14:paraId="18FA37FF" w14:textId="636830E2" w:rsidR="00C551E5" w:rsidRDefault="00C551E5">
          <w:pPr>
            <w:pStyle w:val="TOC1"/>
            <w:tabs>
              <w:tab w:val="left" w:pos="440"/>
              <w:tab w:val="right" w:leader="dot" w:pos="9628"/>
            </w:tabs>
            <w:rPr>
              <w:rFonts w:eastAsiaTheme="minorEastAsia"/>
              <w:b w:val="0"/>
              <w:noProof/>
              <w:kern w:val="2"/>
              <w:sz w:val="24"/>
              <w:szCs w:val="24"/>
              <w:lang w:eastAsia="en-AU"/>
              <w14:ligatures w14:val="standardContextual"/>
            </w:rPr>
          </w:pPr>
          <w:hyperlink w:anchor="_Toc200029052" w:history="1">
            <w:r w:rsidRPr="0049683A">
              <w:rPr>
                <w:rStyle w:val="Hyperlink"/>
                <w:noProof/>
              </w:rPr>
              <w:t>3.</w:t>
            </w:r>
            <w:r>
              <w:rPr>
                <w:rFonts w:eastAsiaTheme="minorEastAsia"/>
                <w:b w:val="0"/>
                <w:noProof/>
                <w:kern w:val="2"/>
                <w:sz w:val="24"/>
                <w:szCs w:val="24"/>
                <w:lang w:eastAsia="en-AU"/>
                <w14:ligatures w14:val="standardContextual"/>
              </w:rPr>
              <w:tab/>
            </w:r>
            <w:r w:rsidRPr="0049683A">
              <w:rPr>
                <w:rStyle w:val="Hyperlink"/>
                <w:noProof/>
              </w:rPr>
              <w:t>Evaluation methodology</w:t>
            </w:r>
            <w:r>
              <w:rPr>
                <w:noProof/>
                <w:webHidden/>
              </w:rPr>
              <w:tab/>
            </w:r>
            <w:r>
              <w:rPr>
                <w:noProof/>
                <w:webHidden/>
              </w:rPr>
              <w:fldChar w:fldCharType="begin"/>
            </w:r>
            <w:r>
              <w:rPr>
                <w:noProof/>
                <w:webHidden/>
              </w:rPr>
              <w:instrText xml:space="preserve"> PAGEREF _Toc200029052 \h </w:instrText>
            </w:r>
            <w:r>
              <w:rPr>
                <w:noProof/>
                <w:webHidden/>
              </w:rPr>
            </w:r>
            <w:r>
              <w:rPr>
                <w:noProof/>
                <w:webHidden/>
              </w:rPr>
              <w:fldChar w:fldCharType="separate"/>
            </w:r>
            <w:r w:rsidR="0066704F">
              <w:rPr>
                <w:noProof/>
                <w:webHidden/>
              </w:rPr>
              <w:t>10</w:t>
            </w:r>
            <w:r>
              <w:rPr>
                <w:noProof/>
                <w:webHidden/>
              </w:rPr>
              <w:fldChar w:fldCharType="end"/>
            </w:r>
          </w:hyperlink>
        </w:p>
        <w:p w14:paraId="524301CF" w14:textId="37C3FE58" w:rsidR="00C551E5" w:rsidRDefault="00C551E5">
          <w:pPr>
            <w:pStyle w:val="TOC2"/>
            <w:tabs>
              <w:tab w:val="left" w:pos="960"/>
              <w:tab w:val="right" w:leader="dot" w:pos="9628"/>
            </w:tabs>
            <w:rPr>
              <w:rFonts w:eastAsiaTheme="minorEastAsia"/>
              <w:noProof/>
              <w:kern w:val="2"/>
              <w:sz w:val="24"/>
              <w:szCs w:val="24"/>
              <w:lang w:eastAsia="en-AU"/>
              <w14:ligatures w14:val="standardContextual"/>
            </w:rPr>
          </w:pPr>
          <w:hyperlink w:anchor="_Toc200029053" w:history="1">
            <w:r w:rsidRPr="0049683A">
              <w:rPr>
                <w:rStyle w:val="Hyperlink"/>
                <w:noProof/>
              </w:rPr>
              <w:t>3.1</w:t>
            </w:r>
            <w:r>
              <w:rPr>
                <w:rFonts w:eastAsiaTheme="minorEastAsia"/>
                <w:noProof/>
                <w:kern w:val="2"/>
                <w:sz w:val="24"/>
                <w:szCs w:val="24"/>
                <w:lang w:eastAsia="en-AU"/>
                <w14:ligatures w14:val="standardContextual"/>
              </w:rPr>
              <w:tab/>
            </w:r>
            <w:r w:rsidRPr="0049683A">
              <w:rPr>
                <w:rStyle w:val="Hyperlink"/>
                <w:noProof/>
              </w:rPr>
              <w:t>Analytical approach</w:t>
            </w:r>
            <w:r>
              <w:rPr>
                <w:noProof/>
                <w:webHidden/>
              </w:rPr>
              <w:tab/>
            </w:r>
            <w:r>
              <w:rPr>
                <w:noProof/>
                <w:webHidden/>
              </w:rPr>
              <w:fldChar w:fldCharType="begin"/>
            </w:r>
            <w:r>
              <w:rPr>
                <w:noProof/>
                <w:webHidden/>
              </w:rPr>
              <w:instrText xml:space="preserve"> PAGEREF _Toc200029053 \h </w:instrText>
            </w:r>
            <w:r>
              <w:rPr>
                <w:noProof/>
                <w:webHidden/>
              </w:rPr>
            </w:r>
            <w:r>
              <w:rPr>
                <w:noProof/>
                <w:webHidden/>
              </w:rPr>
              <w:fldChar w:fldCharType="separate"/>
            </w:r>
            <w:r w:rsidR="0066704F">
              <w:rPr>
                <w:noProof/>
                <w:webHidden/>
              </w:rPr>
              <w:t>10</w:t>
            </w:r>
            <w:r>
              <w:rPr>
                <w:noProof/>
                <w:webHidden/>
              </w:rPr>
              <w:fldChar w:fldCharType="end"/>
            </w:r>
          </w:hyperlink>
        </w:p>
        <w:p w14:paraId="6FA949AC" w14:textId="4FD25930" w:rsidR="00C551E5" w:rsidRDefault="00C551E5">
          <w:pPr>
            <w:pStyle w:val="TOC3"/>
            <w:tabs>
              <w:tab w:val="left" w:pos="1200"/>
              <w:tab w:val="right" w:leader="dot" w:pos="9628"/>
            </w:tabs>
            <w:rPr>
              <w:rFonts w:eastAsiaTheme="minorEastAsia"/>
              <w:noProof/>
              <w:kern w:val="2"/>
              <w:sz w:val="24"/>
              <w:szCs w:val="24"/>
              <w:lang w:eastAsia="en-AU"/>
              <w14:ligatures w14:val="standardContextual"/>
            </w:rPr>
          </w:pPr>
          <w:hyperlink w:anchor="_Toc200029054" w:history="1">
            <w:r w:rsidRPr="0049683A">
              <w:rPr>
                <w:rStyle w:val="Hyperlink"/>
                <w:noProof/>
              </w:rPr>
              <w:t>3.1.1</w:t>
            </w:r>
            <w:r>
              <w:rPr>
                <w:rFonts w:eastAsiaTheme="minorEastAsia"/>
                <w:noProof/>
                <w:kern w:val="2"/>
                <w:sz w:val="24"/>
                <w:szCs w:val="24"/>
                <w:lang w:eastAsia="en-AU"/>
                <w14:ligatures w14:val="standardContextual"/>
              </w:rPr>
              <w:tab/>
            </w:r>
            <w:r w:rsidRPr="0049683A">
              <w:rPr>
                <w:rStyle w:val="Hyperlink"/>
                <w:noProof/>
              </w:rPr>
              <w:t>Estimating net service impact</w:t>
            </w:r>
            <w:r>
              <w:rPr>
                <w:noProof/>
                <w:webHidden/>
              </w:rPr>
              <w:tab/>
            </w:r>
            <w:r>
              <w:rPr>
                <w:noProof/>
                <w:webHidden/>
              </w:rPr>
              <w:fldChar w:fldCharType="begin"/>
            </w:r>
            <w:r>
              <w:rPr>
                <w:noProof/>
                <w:webHidden/>
              </w:rPr>
              <w:instrText xml:space="preserve"> PAGEREF _Toc200029054 \h </w:instrText>
            </w:r>
            <w:r>
              <w:rPr>
                <w:noProof/>
                <w:webHidden/>
              </w:rPr>
            </w:r>
            <w:r>
              <w:rPr>
                <w:noProof/>
                <w:webHidden/>
              </w:rPr>
              <w:fldChar w:fldCharType="separate"/>
            </w:r>
            <w:r w:rsidR="0066704F">
              <w:rPr>
                <w:noProof/>
                <w:webHidden/>
              </w:rPr>
              <w:t>10</w:t>
            </w:r>
            <w:r>
              <w:rPr>
                <w:noProof/>
                <w:webHidden/>
              </w:rPr>
              <w:fldChar w:fldCharType="end"/>
            </w:r>
          </w:hyperlink>
        </w:p>
        <w:p w14:paraId="4C7C45C4" w14:textId="4AA1CCAC" w:rsidR="00C551E5" w:rsidRDefault="00C551E5">
          <w:pPr>
            <w:pStyle w:val="TOC3"/>
            <w:tabs>
              <w:tab w:val="left" w:pos="1200"/>
              <w:tab w:val="right" w:leader="dot" w:pos="9628"/>
            </w:tabs>
            <w:rPr>
              <w:rFonts w:eastAsiaTheme="minorEastAsia"/>
              <w:noProof/>
              <w:kern w:val="2"/>
              <w:sz w:val="24"/>
              <w:szCs w:val="24"/>
              <w:lang w:eastAsia="en-AU"/>
              <w14:ligatures w14:val="standardContextual"/>
            </w:rPr>
          </w:pPr>
          <w:hyperlink w:anchor="_Toc200029055" w:history="1">
            <w:r w:rsidRPr="0049683A">
              <w:rPr>
                <w:rStyle w:val="Hyperlink"/>
                <w:noProof/>
              </w:rPr>
              <w:t>3.1.2</w:t>
            </w:r>
            <w:r>
              <w:rPr>
                <w:rFonts w:eastAsiaTheme="minorEastAsia"/>
                <w:noProof/>
                <w:kern w:val="2"/>
                <w:sz w:val="24"/>
                <w:szCs w:val="24"/>
                <w:lang w:eastAsia="en-AU"/>
                <w14:ligatures w14:val="standardContextual"/>
              </w:rPr>
              <w:tab/>
            </w:r>
            <w:r w:rsidRPr="0049683A">
              <w:rPr>
                <w:rStyle w:val="Hyperlink"/>
                <w:noProof/>
              </w:rPr>
              <w:t>Outcome measures</w:t>
            </w:r>
            <w:r>
              <w:rPr>
                <w:noProof/>
                <w:webHidden/>
              </w:rPr>
              <w:tab/>
            </w:r>
            <w:r>
              <w:rPr>
                <w:noProof/>
                <w:webHidden/>
              </w:rPr>
              <w:fldChar w:fldCharType="begin"/>
            </w:r>
            <w:r>
              <w:rPr>
                <w:noProof/>
                <w:webHidden/>
              </w:rPr>
              <w:instrText xml:space="preserve"> PAGEREF _Toc200029055 \h </w:instrText>
            </w:r>
            <w:r>
              <w:rPr>
                <w:noProof/>
                <w:webHidden/>
              </w:rPr>
            </w:r>
            <w:r>
              <w:rPr>
                <w:noProof/>
                <w:webHidden/>
              </w:rPr>
              <w:fldChar w:fldCharType="separate"/>
            </w:r>
            <w:r w:rsidR="0066704F">
              <w:rPr>
                <w:noProof/>
                <w:webHidden/>
              </w:rPr>
              <w:t>11</w:t>
            </w:r>
            <w:r>
              <w:rPr>
                <w:noProof/>
                <w:webHidden/>
              </w:rPr>
              <w:fldChar w:fldCharType="end"/>
            </w:r>
          </w:hyperlink>
        </w:p>
        <w:p w14:paraId="568D5AD3" w14:textId="72B4E2C6" w:rsidR="00C551E5" w:rsidRDefault="00C551E5">
          <w:pPr>
            <w:pStyle w:val="TOC3"/>
            <w:tabs>
              <w:tab w:val="right" w:leader="dot" w:pos="9628"/>
            </w:tabs>
            <w:rPr>
              <w:rFonts w:eastAsiaTheme="minorEastAsia"/>
              <w:noProof/>
              <w:kern w:val="2"/>
              <w:sz w:val="24"/>
              <w:szCs w:val="24"/>
              <w:lang w:eastAsia="en-AU"/>
              <w14:ligatures w14:val="standardContextual"/>
            </w:rPr>
          </w:pPr>
          <w:hyperlink w:anchor="_Toc200029056" w:history="1">
            <w:r w:rsidRPr="0049683A">
              <w:rPr>
                <w:rStyle w:val="Hyperlink"/>
                <w:noProof/>
              </w:rPr>
              <w:t>3.1.3 Key cohorts of interest</w:t>
            </w:r>
            <w:r>
              <w:rPr>
                <w:noProof/>
                <w:webHidden/>
              </w:rPr>
              <w:tab/>
            </w:r>
            <w:r>
              <w:rPr>
                <w:noProof/>
                <w:webHidden/>
              </w:rPr>
              <w:fldChar w:fldCharType="begin"/>
            </w:r>
            <w:r>
              <w:rPr>
                <w:noProof/>
                <w:webHidden/>
              </w:rPr>
              <w:instrText xml:space="preserve"> PAGEREF _Toc200029056 \h </w:instrText>
            </w:r>
            <w:r>
              <w:rPr>
                <w:noProof/>
                <w:webHidden/>
              </w:rPr>
            </w:r>
            <w:r>
              <w:rPr>
                <w:noProof/>
                <w:webHidden/>
              </w:rPr>
              <w:fldChar w:fldCharType="separate"/>
            </w:r>
            <w:r w:rsidR="0066704F">
              <w:rPr>
                <w:noProof/>
                <w:webHidden/>
              </w:rPr>
              <w:t>11</w:t>
            </w:r>
            <w:r>
              <w:rPr>
                <w:noProof/>
                <w:webHidden/>
              </w:rPr>
              <w:fldChar w:fldCharType="end"/>
            </w:r>
          </w:hyperlink>
        </w:p>
        <w:p w14:paraId="07E23CB4" w14:textId="04790074" w:rsidR="00C551E5" w:rsidRDefault="00C551E5">
          <w:pPr>
            <w:pStyle w:val="TOC2"/>
            <w:tabs>
              <w:tab w:val="left" w:pos="960"/>
              <w:tab w:val="right" w:leader="dot" w:pos="9628"/>
            </w:tabs>
            <w:rPr>
              <w:rFonts w:eastAsiaTheme="minorEastAsia"/>
              <w:noProof/>
              <w:kern w:val="2"/>
              <w:sz w:val="24"/>
              <w:szCs w:val="24"/>
              <w:lang w:eastAsia="en-AU"/>
              <w14:ligatures w14:val="standardContextual"/>
            </w:rPr>
          </w:pPr>
          <w:hyperlink w:anchor="_Toc200029057" w:history="1">
            <w:r w:rsidRPr="0049683A">
              <w:rPr>
                <w:rStyle w:val="Hyperlink"/>
                <w:noProof/>
              </w:rPr>
              <w:t>3.2</w:t>
            </w:r>
            <w:r>
              <w:rPr>
                <w:rFonts w:eastAsiaTheme="minorEastAsia"/>
                <w:noProof/>
                <w:kern w:val="2"/>
                <w:sz w:val="24"/>
                <w:szCs w:val="24"/>
                <w:lang w:eastAsia="en-AU"/>
                <w14:ligatures w14:val="standardContextual"/>
              </w:rPr>
              <w:tab/>
            </w:r>
            <w:r w:rsidRPr="0049683A">
              <w:rPr>
                <w:rStyle w:val="Hyperlink"/>
                <w:noProof/>
              </w:rPr>
              <w:t>Data sources</w:t>
            </w:r>
            <w:r>
              <w:rPr>
                <w:noProof/>
                <w:webHidden/>
              </w:rPr>
              <w:tab/>
            </w:r>
            <w:r>
              <w:rPr>
                <w:noProof/>
                <w:webHidden/>
              </w:rPr>
              <w:fldChar w:fldCharType="begin"/>
            </w:r>
            <w:r>
              <w:rPr>
                <w:noProof/>
                <w:webHidden/>
              </w:rPr>
              <w:instrText xml:space="preserve"> PAGEREF _Toc200029057 \h </w:instrText>
            </w:r>
            <w:r>
              <w:rPr>
                <w:noProof/>
                <w:webHidden/>
              </w:rPr>
            </w:r>
            <w:r>
              <w:rPr>
                <w:noProof/>
                <w:webHidden/>
              </w:rPr>
              <w:fldChar w:fldCharType="separate"/>
            </w:r>
            <w:r w:rsidR="0066704F">
              <w:rPr>
                <w:noProof/>
                <w:webHidden/>
              </w:rPr>
              <w:t>11</w:t>
            </w:r>
            <w:r>
              <w:rPr>
                <w:noProof/>
                <w:webHidden/>
              </w:rPr>
              <w:fldChar w:fldCharType="end"/>
            </w:r>
          </w:hyperlink>
        </w:p>
        <w:p w14:paraId="0D3F7606" w14:textId="426254E4" w:rsidR="00C551E5" w:rsidRDefault="00C551E5">
          <w:pPr>
            <w:pStyle w:val="TOC3"/>
            <w:tabs>
              <w:tab w:val="left" w:pos="1200"/>
              <w:tab w:val="right" w:leader="dot" w:pos="9628"/>
            </w:tabs>
            <w:rPr>
              <w:rFonts w:eastAsiaTheme="minorEastAsia"/>
              <w:noProof/>
              <w:kern w:val="2"/>
              <w:sz w:val="24"/>
              <w:szCs w:val="24"/>
              <w:lang w:eastAsia="en-AU"/>
              <w14:ligatures w14:val="standardContextual"/>
            </w:rPr>
          </w:pPr>
          <w:hyperlink w:anchor="_Toc200029058" w:history="1">
            <w:r w:rsidRPr="0049683A">
              <w:rPr>
                <w:rStyle w:val="Hyperlink"/>
                <w:noProof/>
              </w:rPr>
              <w:t>3.2.1</w:t>
            </w:r>
            <w:r>
              <w:rPr>
                <w:rFonts w:eastAsiaTheme="minorEastAsia"/>
                <w:noProof/>
                <w:kern w:val="2"/>
                <w:sz w:val="24"/>
                <w:szCs w:val="24"/>
                <w:lang w:eastAsia="en-AU"/>
                <w14:ligatures w14:val="standardContextual"/>
              </w:rPr>
              <w:tab/>
            </w:r>
            <w:r w:rsidRPr="0049683A">
              <w:rPr>
                <w:rStyle w:val="Hyperlink"/>
                <w:noProof/>
              </w:rPr>
              <w:t>Other data sources</w:t>
            </w:r>
            <w:r>
              <w:rPr>
                <w:noProof/>
                <w:webHidden/>
              </w:rPr>
              <w:tab/>
            </w:r>
            <w:r>
              <w:rPr>
                <w:noProof/>
                <w:webHidden/>
              </w:rPr>
              <w:fldChar w:fldCharType="begin"/>
            </w:r>
            <w:r>
              <w:rPr>
                <w:noProof/>
                <w:webHidden/>
              </w:rPr>
              <w:instrText xml:space="preserve"> PAGEREF _Toc200029058 \h </w:instrText>
            </w:r>
            <w:r>
              <w:rPr>
                <w:noProof/>
                <w:webHidden/>
              </w:rPr>
            </w:r>
            <w:r>
              <w:rPr>
                <w:noProof/>
                <w:webHidden/>
              </w:rPr>
              <w:fldChar w:fldCharType="separate"/>
            </w:r>
            <w:r w:rsidR="0066704F">
              <w:rPr>
                <w:noProof/>
                <w:webHidden/>
              </w:rPr>
              <w:t>11</w:t>
            </w:r>
            <w:r>
              <w:rPr>
                <w:noProof/>
                <w:webHidden/>
              </w:rPr>
              <w:fldChar w:fldCharType="end"/>
            </w:r>
          </w:hyperlink>
        </w:p>
        <w:p w14:paraId="569F733C" w14:textId="5AABA70A" w:rsidR="00C551E5" w:rsidRDefault="00C551E5">
          <w:pPr>
            <w:pStyle w:val="TOC2"/>
            <w:tabs>
              <w:tab w:val="left" w:pos="960"/>
              <w:tab w:val="right" w:leader="dot" w:pos="9628"/>
            </w:tabs>
            <w:rPr>
              <w:rFonts w:eastAsiaTheme="minorEastAsia"/>
              <w:noProof/>
              <w:kern w:val="2"/>
              <w:sz w:val="24"/>
              <w:szCs w:val="24"/>
              <w:lang w:eastAsia="en-AU"/>
              <w14:ligatures w14:val="standardContextual"/>
            </w:rPr>
          </w:pPr>
          <w:hyperlink w:anchor="_Toc200029059" w:history="1">
            <w:r w:rsidRPr="0049683A">
              <w:rPr>
                <w:rStyle w:val="Hyperlink"/>
                <w:rFonts w:eastAsia="Times New Roman"/>
                <w:noProof/>
              </w:rPr>
              <w:t>3.3</w:t>
            </w:r>
            <w:r>
              <w:rPr>
                <w:rFonts w:eastAsiaTheme="minorEastAsia"/>
                <w:noProof/>
                <w:kern w:val="2"/>
                <w:sz w:val="24"/>
                <w:szCs w:val="24"/>
                <w:lang w:eastAsia="en-AU"/>
                <w14:ligatures w14:val="standardContextual"/>
              </w:rPr>
              <w:tab/>
            </w:r>
            <w:r w:rsidRPr="0049683A">
              <w:rPr>
                <w:rStyle w:val="Hyperlink"/>
                <w:rFonts w:eastAsia="Times New Roman"/>
                <w:noProof/>
              </w:rPr>
              <w:t>Qualitative research</w:t>
            </w:r>
            <w:r>
              <w:rPr>
                <w:noProof/>
                <w:webHidden/>
              </w:rPr>
              <w:tab/>
            </w:r>
            <w:r>
              <w:rPr>
                <w:noProof/>
                <w:webHidden/>
              </w:rPr>
              <w:fldChar w:fldCharType="begin"/>
            </w:r>
            <w:r>
              <w:rPr>
                <w:noProof/>
                <w:webHidden/>
              </w:rPr>
              <w:instrText xml:space="preserve"> PAGEREF _Toc200029059 \h </w:instrText>
            </w:r>
            <w:r>
              <w:rPr>
                <w:noProof/>
                <w:webHidden/>
              </w:rPr>
            </w:r>
            <w:r>
              <w:rPr>
                <w:noProof/>
                <w:webHidden/>
              </w:rPr>
              <w:fldChar w:fldCharType="separate"/>
            </w:r>
            <w:r w:rsidR="0066704F">
              <w:rPr>
                <w:noProof/>
                <w:webHidden/>
              </w:rPr>
              <w:t>12</w:t>
            </w:r>
            <w:r>
              <w:rPr>
                <w:noProof/>
                <w:webHidden/>
              </w:rPr>
              <w:fldChar w:fldCharType="end"/>
            </w:r>
          </w:hyperlink>
        </w:p>
        <w:p w14:paraId="3E14A155" w14:textId="16FAEC58" w:rsidR="00C551E5" w:rsidRDefault="00C551E5">
          <w:pPr>
            <w:pStyle w:val="TOC2"/>
            <w:tabs>
              <w:tab w:val="left" w:pos="960"/>
              <w:tab w:val="right" w:leader="dot" w:pos="9628"/>
            </w:tabs>
            <w:rPr>
              <w:rFonts w:eastAsiaTheme="minorEastAsia"/>
              <w:noProof/>
              <w:kern w:val="2"/>
              <w:sz w:val="24"/>
              <w:szCs w:val="24"/>
              <w:lang w:eastAsia="en-AU"/>
              <w14:ligatures w14:val="standardContextual"/>
            </w:rPr>
          </w:pPr>
          <w:hyperlink w:anchor="_Toc200029060" w:history="1">
            <w:r w:rsidRPr="0049683A">
              <w:rPr>
                <w:rStyle w:val="Hyperlink"/>
                <w:rFonts w:eastAsia="Times New Roman"/>
                <w:noProof/>
              </w:rPr>
              <w:t>3.4</w:t>
            </w:r>
            <w:r>
              <w:rPr>
                <w:rFonts w:eastAsiaTheme="minorEastAsia"/>
                <w:noProof/>
                <w:kern w:val="2"/>
                <w:sz w:val="24"/>
                <w:szCs w:val="24"/>
                <w:lang w:eastAsia="en-AU"/>
                <w14:ligatures w14:val="standardContextual"/>
              </w:rPr>
              <w:tab/>
            </w:r>
            <w:r w:rsidRPr="0049683A">
              <w:rPr>
                <w:rStyle w:val="Hyperlink"/>
                <w:rFonts w:eastAsia="Times New Roman"/>
                <w:noProof/>
              </w:rPr>
              <w:t>Participant surveys</w:t>
            </w:r>
            <w:r>
              <w:rPr>
                <w:noProof/>
                <w:webHidden/>
              </w:rPr>
              <w:tab/>
            </w:r>
            <w:r>
              <w:rPr>
                <w:noProof/>
                <w:webHidden/>
              </w:rPr>
              <w:fldChar w:fldCharType="begin"/>
            </w:r>
            <w:r>
              <w:rPr>
                <w:noProof/>
                <w:webHidden/>
              </w:rPr>
              <w:instrText xml:space="preserve"> PAGEREF _Toc200029060 \h </w:instrText>
            </w:r>
            <w:r>
              <w:rPr>
                <w:noProof/>
                <w:webHidden/>
              </w:rPr>
            </w:r>
            <w:r>
              <w:rPr>
                <w:noProof/>
                <w:webHidden/>
              </w:rPr>
              <w:fldChar w:fldCharType="separate"/>
            </w:r>
            <w:r w:rsidR="0066704F">
              <w:rPr>
                <w:noProof/>
                <w:webHidden/>
              </w:rPr>
              <w:t>12</w:t>
            </w:r>
            <w:r>
              <w:rPr>
                <w:noProof/>
                <w:webHidden/>
              </w:rPr>
              <w:fldChar w:fldCharType="end"/>
            </w:r>
          </w:hyperlink>
        </w:p>
        <w:p w14:paraId="387E203B" w14:textId="2C50F4C0" w:rsidR="00C551E5" w:rsidRDefault="00C551E5">
          <w:pPr>
            <w:pStyle w:val="TOC2"/>
            <w:tabs>
              <w:tab w:val="left" w:pos="960"/>
              <w:tab w:val="right" w:leader="dot" w:pos="9628"/>
            </w:tabs>
            <w:rPr>
              <w:rFonts w:eastAsiaTheme="minorEastAsia"/>
              <w:noProof/>
              <w:kern w:val="2"/>
              <w:sz w:val="24"/>
              <w:szCs w:val="24"/>
              <w:lang w:eastAsia="en-AU"/>
              <w14:ligatures w14:val="standardContextual"/>
            </w:rPr>
          </w:pPr>
          <w:hyperlink w:anchor="_Toc200029061" w:history="1">
            <w:r w:rsidRPr="0049683A">
              <w:rPr>
                <w:rStyle w:val="Hyperlink"/>
                <w:noProof/>
              </w:rPr>
              <w:t xml:space="preserve">3.5 </w:t>
            </w:r>
            <w:r>
              <w:rPr>
                <w:rFonts w:eastAsiaTheme="minorEastAsia"/>
                <w:noProof/>
                <w:kern w:val="2"/>
                <w:sz w:val="24"/>
                <w:szCs w:val="24"/>
                <w:lang w:eastAsia="en-AU"/>
                <w14:ligatures w14:val="standardContextual"/>
              </w:rPr>
              <w:tab/>
            </w:r>
            <w:r w:rsidRPr="0049683A">
              <w:rPr>
                <w:rStyle w:val="Hyperlink"/>
                <w:noProof/>
              </w:rPr>
              <w:t>Confidentiality</w:t>
            </w:r>
            <w:r>
              <w:rPr>
                <w:noProof/>
                <w:webHidden/>
              </w:rPr>
              <w:tab/>
            </w:r>
            <w:r>
              <w:rPr>
                <w:noProof/>
                <w:webHidden/>
              </w:rPr>
              <w:fldChar w:fldCharType="begin"/>
            </w:r>
            <w:r>
              <w:rPr>
                <w:noProof/>
                <w:webHidden/>
              </w:rPr>
              <w:instrText xml:space="preserve"> PAGEREF _Toc200029061 \h </w:instrText>
            </w:r>
            <w:r>
              <w:rPr>
                <w:noProof/>
                <w:webHidden/>
              </w:rPr>
            </w:r>
            <w:r>
              <w:rPr>
                <w:noProof/>
                <w:webHidden/>
              </w:rPr>
              <w:fldChar w:fldCharType="separate"/>
            </w:r>
            <w:r w:rsidR="0066704F">
              <w:rPr>
                <w:noProof/>
                <w:webHidden/>
              </w:rPr>
              <w:t>12</w:t>
            </w:r>
            <w:r>
              <w:rPr>
                <w:noProof/>
                <w:webHidden/>
              </w:rPr>
              <w:fldChar w:fldCharType="end"/>
            </w:r>
          </w:hyperlink>
        </w:p>
        <w:p w14:paraId="59A755EB" w14:textId="3E541A49" w:rsidR="00C551E5" w:rsidRDefault="00C551E5">
          <w:pPr>
            <w:pStyle w:val="TOC2"/>
            <w:tabs>
              <w:tab w:val="left" w:pos="960"/>
              <w:tab w:val="right" w:leader="dot" w:pos="9628"/>
            </w:tabs>
            <w:rPr>
              <w:rFonts w:eastAsiaTheme="minorEastAsia"/>
              <w:noProof/>
              <w:kern w:val="2"/>
              <w:sz w:val="24"/>
              <w:szCs w:val="24"/>
              <w:lang w:eastAsia="en-AU"/>
              <w14:ligatures w14:val="standardContextual"/>
            </w:rPr>
          </w:pPr>
          <w:hyperlink w:anchor="_Toc200029062" w:history="1">
            <w:r w:rsidRPr="0049683A">
              <w:rPr>
                <w:rStyle w:val="Hyperlink"/>
                <w:noProof/>
              </w:rPr>
              <w:t>3.6</w:t>
            </w:r>
            <w:r>
              <w:rPr>
                <w:rFonts w:eastAsiaTheme="minorEastAsia"/>
                <w:noProof/>
                <w:kern w:val="2"/>
                <w:sz w:val="24"/>
                <w:szCs w:val="24"/>
                <w:lang w:eastAsia="en-AU"/>
                <w14:ligatures w14:val="standardContextual"/>
              </w:rPr>
              <w:tab/>
            </w:r>
            <w:r w:rsidRPr="0049683A">
              <w:rPr>
                <w:rStyle w:val="Hyperlink"/>
                <w:noProof/>
              </w:rPr>
              <w:t>Limitations</w:t>
            </w:r>
            <w:r>
              <w:rPr>
                <w:noProof/>
                <w:webHidden/>
              </w:rPr>
              <w:tab/>
            </w:r>
            <w:r>
              <w:rPr>
                <w:noProof/>
                <w:webHidden/>
              </w:rPr>
              <w:fldChar w:fldCharType="begin"/>
            </w:r>
            <w:r>
              <w:rPr>
                <w:noProof/>
                <w:webHidden/>
              </w:rPr>
              <w:instrText xml:space="preserve"> PAGEREF _Toc200029062 \h </w:instrText>
            </w:r>
            <w:r>
              <w:rPr>
                <w:noProof/>
                <w:webHidden/>
              </w:rPr>
            </w:r>
            <w:r>
              <w:rPr>
                <w:noProof/>
                <w:webHidden/>
              </w:rPr>
              <w:fldChar w:fldCharType="separate"/>
            </w:r>
            <w:r w:rsidR="0066704F">
              <w:rPr>
                <w:noProof/>
                <w:webHidden/>
              </w:rPr>
              <w:t>12</w:t>
            </w:r>
            <w:r>
              <w:rPr>
                <w:noProof/>
                <w:webHidden/>
              </w:rPr>
              <w:fldChar w:fldCharType="end"/>
            </w:r>
          </w:hyperlink>
        </w:p>
        <w:p w14:paraId="0397F416" w14:textId="6501691B" w:rsidR="00C551E5" w:rsidRDefault="00C551E5">
          <w:pPr>
            <w:pStyle w:val="TOC1"/>
            <w:tabs>
              <w:tab w:val="left" w:pos="440"/>
              <w:tab w:val="right" w:leader="dot" w:pos="9628"/>
            </w:tabs>
            <w:rPr>
              <w:rFonts w:eastAsiaTheme="minorEastAsia"/>
              <w:b w:val="0"/>
              <w:noProof/>
              <w:kern w:val="2"/>
              <w:sz w:val="24"/>
              <w:szCs w:val="24"/>
              <w:lang w:eastAsia="en-AU"/>
              <w14:ligatures w14:val="standardContextual"/>
            </w:rPr>
          </w:pPr>
          <w:hyperlink w:anchor="_Toc200029063" w:history="1">
            <w:r w:rsidRPr="0049683A">
              <w:rPr>
                <w:rStyle w:val="Hyperlink"/>
                <w:noProof/>
              </w:rPr>
              <w:t>4.</w:t>
            </w:r>
            <w:r>
              <w:rPr>
                <w:rFonts w:eastAsiaTheme="minorEastAsia"/>
                <w:b w:val="0"/>
                <w:noProof/>
                <w:kern w:val="2"/>
                <w:sz w:val="24"/>
                <w:szCs w:val="24"/>
                <w:lang w:eastAsia="en-AU"/>
                <w14:ligatures w14:val="standardContextual"/>
              </w:rPr>
              <w:tab/>
            </w:r>
            <w:r w:rsidRPr="0049683A">
              <w:rPr>
                <w:rStyle w:val="Hyperlink"/>
                <w:noProof/>
              </w:rPr>
              <w:t>Evaluation reporting</w:t>
            </w:r>
            <w:r>
              <w:rPr>
                <w:noProof/>
                <w:webHidden/>
              </w:rPr>
              <w:tab/>
            </w:r>
            <w:r>
              <w:rPr>
                <w:noProof/>
                <w:webHidden/>
              </w:rPr>
              <w:fldChar w:fldCharType="begin"/>
            </w:r>
            <w:r>
              <w:rPr>
                <w:noProof/>
                <w:webHidden/>
              </w:rPr>
              <w:instrText xml:space="preserve"> PAGEREF _Toc200029063 \h </w:instrText>
            </w:r>
            <w:r>
              <w:rPr>
                <w:noProof/>
                <w:webHidden/>
              </w:rPr>
            </w:r>
            <w:r>
              <w:rPr>
                <w:noProof/>
                <w:webHidden/>
              </w:rPr>
              <w:fldChar w:fldCharType="separate"/>
            </w:r>
            <w:r w:rsidR="0066704F">
              <w:rPr>
                <w:noProof/>
                <w:webHidden/>
              </w:rPr>
              <w:t>12</w:t>
            </w:r>
            <w:r>
              <w:rPr>
                <w:noProof/>
                <w:webHidden/>
              </w:rPr>
              <w:fldChar w:fldCharType="end"/>
            </w:r>
          </w:hyperlink>
        </w:p>
        <w:p w14:paraId="777BB00E" w14:textId="2348E412" w:rsidR="00C551E5" w:rsidRDefault="00C551E5">
          <w:pPr>
            <w:pStyle w:val="TOC1"/>
            <w:tabs>
              <w:tab w:val="left" w:pos="440"/>
              <w:tab w:val="right" w:leader="dot" w:pos="9628"/>
            </w:tabs>
            <w:rPr>
              <w:rFonts w:eastAsiaTheme="minorEastAsia"/>
              <w:b w:val="0"/>
              <w:noProof/>
              <w:kern w:val="2"/>
              <w:sz w:val="24"/>
              <w:szCs w:val="24"/>
              <w:lang w:eastAsia="en-AU"/>
              <w14:ligatures w14:val="standardContextual"/>
            </w:rPr>
          </w:pPr>
          <w:hyperlink w:anchor="_Toc200029064" w:history="1">
            <w:r w:rsidRPr="0049683A">
              <w:rPr>
                <w:rStyle w:val="Hyperlink"/>
                <w:noProof/>
              </w:rPr>
              <w:t>5.</w:t>
            </w:r>
            <w:r>
              <w:rPr>
                <w:rFonts w:eastAsiaTheme="minorEastAsia"/>
                <w:b w:val="0"/>
                <w:noProof/>
                <w:kern w:val="2"/>
                <w:sz w:val="24"/>
                <w:szCs w:val="24"/>
                <w:lang w:eastAsia="en-AU"/>
                <w14:ligatures w14:val="standardContextual"/>
              </w:rPr>
              <w:tab/>
            </w:r>
            <w:r w:rsidRPr="0049683A">
              <w:rPr>
                <w:rStyle w:val="Hyperlink"/>
                <w:noProof/>
              </w:rPr>
              <w:t>Evaluation management</w:t>
            </w:r>
            <w:r>
              <w:rPr>
                <w:noProof/>
                <w:webHidden/>
              </w:rPr>
              <w:tab/>
            </w:r>
            <w:r>
              <w:rPr>
                <w:noProof/>
                <w:webHidden/>
              </w:rPr>
              <w:fldChar w:fldCharType="begin"/>
            </w:r>
            <w:r>
              <w:rPr>
                <w:noProof/>
                <w:webHidden/>
              </w:rPr>
              <w:instrText xml:space="preserve"> PAGEREF _Toc200029064 \h </w:instrText>
            </w:r>
            <w:r>
              <w:rPr>
                <w:noProof/>
                <w:webHidden/>
              </w:rPr>
            </w:r>
            <w:r>
              <w:rPr>
                <w:noProof/>
                <w:webHidden/>
              </w:rPr>
              <w:fldChar w:fldCharType="separate"/>
            </w:r>
            <w:r w:rsidR="0066704F">
              <w:rPr>
                <w:noProof/>
                <w:webHidden/>
              </w:rPr>
              <w:t>13</w:t>
            </w:r>
            <w:r>
              <w:rPr>
                <w:noProof/>
                <w:webHidden/>
              </w:rPr>
              <w:fldChar w:fldCharType="end"/>
            </w:r>
          </w:hyperlink>
        </w:p>
        <w:p w14:paraId="5F1DEE8A" w14:textId="5DCDC0C9" w:rsidR="00C551E5" w:rsidRDefault="00C551E5">
          <w:pPr>
            <w:pStyle w:val="TOC2"/>
            <w:tabs>
              <w:tab w:val="left" w:pos="960"/>
              <w:tab w:val="right" w:leader="dot" w:pos="9628"/>
            </w:tabs>
            <w:rPr>
              <w:rFonts w:eastAsiaTheme="minorEastAsia"/>
              <w:noProof/>
              <w:kern w:val="2"/>
              <w:sz w:val="24"/>
              <w:szCs w:val="24"/>
              <w:lang w:eastAsia="en-AU"/>
              <w14:ligatures w14:val="standardContextual"/>
            </w:rPr>
          </w:pPr>
          <w:hyperlink w:anchor="_Toc200029065" w:history="1">
            <w:r w:rsidRPr="0049683A">
              <w:rPr>
                <w:rStyle w:val="Hyperlink"/>
                <w:noProof/>
              </w:rPr>
              <w:t>5.1</w:t>
            </w:r>
            <w:r>
              <w:rPr>
                <w:rFonts w:eastAsiaTheme="minorEastAsia"/>
                <w:noProof/>
                <w:kern w:val="2"/>
                <w:sz w:val="24"/>
                <w:szCs w:val="24"/>
                <w:lang w:eastAsia="en-AU"/>
                <w14:ligatures w14:val="standardContextual"/>
              </w:rPr>
              <w:tab/>
            </w:r>
            <w:r w:rsidRPr="0049683A">
              <w:rPr>
                <w:rStyle w:val="Hyperlink"/>
                <w:noProof/>
              </w:rPr>
              <w:t>Governance</w:t>
            </w:r>
            <w:r>
              <w:rPr>
                <w:noProof/>
                <w:webHidden/>
              </w:rPr>
              <w:tab/>
            </w:r>
            <w:r>
              <w:rPr>
                <w:noProof/>
                <w:webHidden/>
              </w:rPr>
              <w:fldChar w:fldCharType="begin"/>
            </w:r>
            <w:r>
              <w:rPr>
                <w:noProof/>
                <w:webHidden/>
              </w:rPr>
              <w:instrText xml:space="preserve"> PAGEREF _Toc200029065 \h </w:instrText>
            </w:r>
            <w:r>
              <w:rPr>
                <w:noProof/>
                <w:webHidden/>
              </w:rPr>
            </w:r>
            <w:r>
              <w:rPr>
                <w:noProof/>
                <w:webHidden/>
              </w:rPr>
              <w:fldChar w:fldCharType="separate"/>
            </w:r>
            <w:r w:rsidR="0066704F">
              <w:rPr>
                <w:noProof/>
                <w:webHidden/>
              </w:rPr>
              <w:t>13</w:t>
            </w:r>
            <w:r>
              <w:rPr>
                <w:noProof/>
                <w:webHidden/>
              </w:rPr>
              <w:fldChar w:fldCharType="end"/>
            </w:r>
          </w:hyperlink>
        </w:p>
        <w:p w14:paraId="1A54FBE0" w14:textId="2880DA9D" w:rsidR="00C551E5" w:rsidRDefault="00C551E5">
          <w:pPr>
            <w:pStyle w:val="TOC2"/>
            <w:tabs>
              <w:tab w:val="left" w:pos="960"/>
              <w:tab w:val="right" w:leader="dot" w:pos="9628"/>
            </w:tabs>
            <w:rPr>
              <w:rFonts w:eastAsiaTheme="minorEastAsia"/>
              <w:noProof/>
              <w:kern w:val="2"/>
              <w:sz w:val="24"/>
              <w:szCs w:val="24"/>
              <w:lang w:eastAsia="en-AU"/>
              <w14:ligatures w14:val="standardContextual"/>
            </w:rPr>
          </w:pPr>
          <w:hyperlink w:anchor="_Toc200029066" w:history="1">
            <w:r w:rsidRPr="0049683A">
              <w:rPr>
                <w:rStyle w:val="Hyperlink"/>
                <w:noProof/>
              </w:rPr>
              <w:t xml:space="preserve">5.2 </w:t>
            </w:r>
            <w:r>
              <w:rPr>
                <w:rFonts w:eastAsiaTheme="minorEastAsia"/>
                <w:noProof/>
                <w:kern w:val="2"/>
                <w:sz w:val="24"/>
                <w:szCs w:val="24"/>
                <w:lang w:eastAsia="en-AU"/>
                <w14:ligatures w14:val="standardContextual"/>
              </w:rPr>
              <w:tab/>
            </w:r>
            <w:r w:rsidRPr="0049683A">
              <w:rPr>
                <w:rStyle w:val="Hyperlink"/>
                <w:noProof/>
              </w:rPr>
              <w:t>Research ethics</w:t>
            </w:r>
            <w:r>
              <w:rPr>
                <w:noProof/>
                <w:webHidden/>
              </w:rPr>
              <w:tab/>
            </w:r>
            <w:r>
              <w:rPr>
                <w:noProof/>
                <w:webHidden/>
              </w:rPr>
              <w:fldChar w:fldCharType="begin"/>
            </w:r>
            <w:r>
              <w:rPr>
                <w:noProof/>
                <w:webHidden/>
              </w:rPr>
              <w:instrText xml:space="preserve"> PAGEREF _Toc200029066 \h </w:instrText>
            </w:r>
            <w:r>
              <w:rPr>
                <w:noProof/>
                <w:webHidden/>
              </w:rPr>
            </w:r>
            <w:r>
              <w:rPr>
                <w:noProof/>
                <w:webHidden/>
              </w:rPr>
              <w:fldChar w:fldCharType="separate"/>
            </w:r>
            <w:r w:rsidR="0066704F">
              <w:rPr>
                <w:noProof/>
                <w:webHidden/>
              </w:rPr>
              <w:t>13</w:t>
            </w:r>
            <w:r>
              <w:rPr>
                <w:noProof/>
                <w:webHidden/>
              </w:rPr>
              <w:fldChar w:fldCharType="end"/>
            </w:r>
          </w:hyperlink>
        </w:p>
        <w:p w14:paraId="494F8EC0" w14:textId="6D16A2D8" w:rsidR="00C551E5" w:rsidRDefault="00C551E5">
          <w:pPr>
            <w:pStyle w:val="TOC2"/>
            <w:tabs>
              <w:tab w:val="left" w:pos="960"/>
              <w:tab w:val="right" w:leader="dot" w:pos="9628"/>
            </w:tabs>
            <w:rPr>
              <w:rFonts w:eastAsiaTheme="minorEastAsia"/>
              <w:noProof/>
              <w:kern w:val="2"/>
              <w:sz w:val="24"/>
              <w:szCs w:val="24"/>
              <w:lang w:eastAsia="en-AU"/>
              <w14:ligatures w14:val="standardContextual"/>
            </w:rPr>
          </w:pPr>
          <w:hyperlink w:anchor="_Toc200029067" w:history="1">
            <w:r w:rsidRPr="0049683A">
              <w:rPr>
                <w:rStyle w:val="Hyperlink"/>
                <w:noProof/>
              </w:rPr>
              <w:t>5.3</w:t>
            </w:r>
            <w:r>
              <w:rPr>
                <w:rFonts w:eastAsiaTheme="minorEastAsia"/>
                <w:noProof/>
                <w:kern w:val="2"/>
                <w:sz w:val="24"/>
                <w:szCs w:val="24"/>
                <w:lang w:eastAsia="en-AU"/>
                <w14:ligatures w14:val="standardContextual"/>
              </w:rPr>
              <w:tab/>
            </w:r>
            <w:r w:rsidRPr="0049683A">
              <w:rPr>
                <w:rStyle w:val="Hyperlink"/>
                <w:noProof/>
              </w:rPr>
              <w:t>Risks</w:t>
            </w:r>
            <w:r>
              <w:rPr>
                <w:noProof/>
                <w:webHidden/>
              </w:rPr>
              <w:tab/>
            </w:r>
            <w:r>
              <w:rPr>
                <w:noProof/>
                <w:webHidden/>
              </w:rPr>
              <w:fldChar w:fldCharType="begin"/>
            </w:r>
            <w:r>
              <w:rPr>
                <w:noProof/>
                <w:webHidden/>
              </w:rPr>
              <w:instrText xml:space="preserve"> PAGEREF _Toc200029067 \h </w:instrText>
            </w:r>
            <w:r>
              <w:rPr>
                <w:noProof/>
                <w:webHidden/>
              </w:rPr>
            </w:r>
            <w:r>
              <w:rPr>
                <w:noProof/>
                <w:webHidden/>
              </w:rPr>
              <w:fldChar w:fldCharType="separate"/>
            </w:r>
            <w:r w:rsidR="0066704F">
              <w:rPr>
                <w:noProof/>
                <w:webHidden/>
              </w:rPr>
              <w:t>13</w:t>
            </w:r>
            <w:r>
              <w:rPr>
                <w:noProof/>
                <w:webHidden/>
              </w:rPr>
              <w:fldChar w:fldCharType="end"/>
            </w:r>
          </w:hyperlink>
        </w:p>
        <w:p w14:paraId="0C243571" w14:textId="6F1D8570" w:rsidR="00C551E5" w:rsidRDefault="00C551E5">
          <w:pPr>
            <w:pStyle w:val="TOC1"/>
            <w:tabs>
              <w:tab w:val="left" w:pos="440"/>
              <w:tab w:val="right" w:leader="dot" w:pos="9628"/>
            </w:tabs>
            <w:rPr>
              <w:rFonts w:eastAsiaTheme="minorEastAsia"/>
              <w:b w:val="0"/>
              <w:noProof/>
              <w:kern w:val="2"/>
              <w:sz w:val="24"/>
              <w:szCs w:val="24"/>
              <w:lang w:eastAsia="en-AU"/>
              <w14:ligatures w14:val="standardContextual"/>
            </w:rPr>
          </w:pPr>
          <w:hyperlink w:anchor="_Toc200029068" w:history="1">
            <w:r w:rsidRPr="0049683A">
              <w:rPr>
                <w:rStyle w:val="Hyperlink"/>
                <w:noProof/>
              </w:rPr>
              <w:t>6.</w:t>
            </w:r>
            <w:r>
              <w:rPr>
                <w:rFonts w:eastAsiaTheme="minorEastAsia"/>
                <w:b w:val="0"/>
                <w:noProof/>
                <w:kern w:val="2"/>
                <w:sz w:val="24"/>
                <w:szCs w:val="24"/>
                <w:lang w:eastAsia="en-AU"/>
                <w14:ligatures w14:val="standardContextual"/>
              </w:rPr>
              <w:tab/>
            </w:r>
            <w:r w:rsidRPr="0049683A">
              <w:rPr>
                <w:rStyle w:val="Hyperlink"/>
                <w:noProof/>
              </w:rPr>
              <w:t xml:space="preserve"> Evaluation timeline</w:t>
            </w:r>
            <w:r>
              <w:rPr>
                <w:noProof/>
                <w:webHidden/>
              </w:rPr>
              <w:tab/>
            </w:r>
            <w:r>
              <w:rPr>
                <w:noProof/>
                <w:webHidden/>
              </w:rPr>
              <w:fldChar w:fldCharType="begin"/>
            </w:r>
            <w:r>
              <w:rPr>
                <w:noProof/>
                <w:webHidden/>
              </w:rPr>
              <w:instrText xml:space="preserve"> PAGEREF _Toc200029068 \h </w:instrText>
            </w:r>
            <w:r>
              <w:rPr>
                <w:noProof/>
                <w:webHidden/>
              </w:rPr>
            </w:r>
            <w:r>
              <w:rPr>
                <w:noProof/>
                <w:webHidden/>
              </w:rPr>
              <w:fldChar w:fldCharType="separate"/>
            </w:r>
            <w:r w:rsidR="0066704F">
              <w:rPr>
                <w:noProof/>
                <w:webHidden/>
              </w:rPr>
              <w:t>15</w:t>
            </w:r>
            <w:r>
              <w:rPr>
                <w:noProof/>
                <w:webHidden/>
              </w:rPr>
              <w:fldChar w:fldCharType="end"/>
            </w:r>
          </w:hyperlink>
        </w:p>
        <w:p w14:paraId="6422F3C9" w14:textId="23D5BFC0" w:rsidR="00C551E5" w:rsidRDefault="00C551E5">
          <w:pPr>
            <w:pStyle w:val="TOC2"/>
            <w:tabs>
              <w:tab w:val="left" w:pos="960"/>
              <w:tab w:val="right" w:leader="dot" w:pos="9628"/>
            </w:tabs>
            <w:rPr>
              <w:rFonts w:eastAsiaTheme="minorEastAsia"/>
              <w:noProof/>
              <w:kern w:val="2"/>
              <w:sz w:val="24"/>
              <w:szCs w:val="24"/>
              <w:lang w:eastAsia="en-AU"/>
              <w14:ligatures w14:val="standardContextual"/>
            </w:rPr>
          </w:pPr>
          <w:hyperlink w:anchor="_Toc200029069" w:history="1">
            <w:r w:rsidRPr="0049683A">
              <w:rPr>
                <w:rStyle w:val="Hyperlink"/>
                <w:noProof/>
              </w:rPr>
              <w:t>6.1</w:t>
            </w:r>
            <w:r>
              <w:rPr>
                <w:rFonts w:eastAsiaTheme="minorEastAsia"/>
                <w:noProof/>
                <w:kern w:val="2"/>
                <w:sz w:val="24"/>
                <w:szCs w:val="24"/>
                <w:lang w:eastAsia="en-AU"/>
                <w14:ligatures w14:val="standardContextual"/>
              </w:rPr>
              <w:tab/>
            </w:r>
            <w:r w:rsidRPr="0049683A">
              <w:rPr>
                <w:rStyle w:val="Hyperlink"/>
                <w:noProof/>
              </w:rPr>
              <w:t>Timeline of key evaluation activities</w:t>
            </w:r>
            <w:r>
              <w:rPr>
                <w:noProof/>
                <w:webHidden/>
              </w:rPr>
              <w:tab/>
            </w:r>
            <w:r>
              <w:rPr>
                <w:noProof/>
                <w:webHidden/>
              </w:rPr>
              <w:fldChar w:fldCharType="begin"/>
            </w:r>
            <w:r>
              <w:rPr>
                <w:noProof/>
                <w:webHidden/>
              </w:rPr>
              <w:instrText xml:space="preserve"> PAGEREF _Toc200029069 \h </w:instrText>
            </w:r>
            <w:r>
              <w:rPr>
                <w:noProof/>
                <w:webHidden/>
              </w:rPr>
            </w:r>
            <w:r>
              <w:rPr>
                <w:noProof/>
                <w:webHidden/>
              </w:rPr>
              <w:fldChar w:fldCharType="separate"/>
            </w:r>
            <w:r w:rsidR="0066704F">
              <w:rPr>
                <w:noProof/>
                <w:webHidden/>
              </w:rPr>
              <w:t>15</w:t>
            </w:r>
            <w:r>
              <w:rPr>
                <w:noProof/>
                <w:webHidden/>
              </w:rPr>
              <w:fldChar w:fldCharType="end"/>
            </w:r>
          </w:hyperlink>
        </w:p>
        <w:p w14:paraId="2BEF47A7" w14:textId="134B8ABC" w:rsidR="00C551E5" w:rsidRDefault="00C551E5">
          <w:pPr>
            <w:pStyle w:val="TOC3"/>
            <w:tabs>
              <w:tab w:val="left" w:pos="1200"/>
              <w:tab w:val="right" w:leader="dot" w:pos="9628"/>
            </w:tabs>
            <w:rPr>
              <w:rFonts w:eastAsiaTheme="minorEastAsia"/>
              <w:noProof/>
              <w:kern w:val="2"/>
              <w:sz w:val="24"/>
              <w:szCs w:val="24"/>
              <w:lang w:eastAsia="en-AU"/>
              <w14:ligatures w14:val="standardContextual"/>
            </w:rPr>
          </w:pPr>
          <w:hyperlink w:anchor="_Toc200029070" w:history="1">
            <w:r w:rsidRPr="0049683A">
              <w:rPr>
                <w:rStyle w:val="Hyperlink"/>
                <w:noProof/>
              </w:rPr>
              <w:t>6.1.1</w:t>
            </w:r>
            <w:r>
              <w:rPr>
                <w:rFonts w:eastAsiaTheme="minorEastAsia"/>
                <w:noProof/>
                <w:kern w:val="2"/>
                <w:sz w:val="24"/>
                <w:szCs w:val="24"/>
                <w:lang w:eastAsia="en-AU"/>
                <w14:ligatures w14:val="standardContextual"/>
              </w:rPr>
              <w:tab/>
            </w:r>
            <w:r w:rsidRPr="0049683A">
              <w:rPr>
                <w:rStyle w:val="Hyperlink"/>
                <w:noProof/>
              </w:rPr>
              <w:t>Ongoing sharing of insights</w:t>
            </w:r>
            <w:r>
              <w:rPr>
                <w:noProof/>
                <w:webHidden/>
              </w:rPr>
              <w:tab/>
            </w:r>
            <w:r>
              <w:rPr>
                <w:noProof/>
                <w:webHidden/>
              </w:rPr>
              <w:fldChar w:fldCharType="begin"/>
            </w:r>
            <w:r>
              <w:rPr>
                <w:noProof/>
                <w:webHidden/>
              </w:rPr>
              <w:instrText xml:space="preserve"> PAGEREF _Toc200029070 \h </w:instrText>
            </w:r>
            <w:r>
              <w:rPr>
                <w:noProof/>
                <w:webHidden/>
              </w:rPr>
            </w:r>
            <w:r>
              <w:rPr>
                <w:noProof/>
                <w:webHidden/>
              </w:rPr>
              <w:fldChar w:fldCharType="separate"/>
            </w:r>
            <w:r w:rsidR="0066704F">
              <w:rPr>
                <w:noProof/>
                <w:webHidden/>
              </w:rPr>
              <w:t>15</w:t>
            </w:r>
            <w:r>
              <w:rPr>
                <w:noProof/>
                <w:webHidden/>
              </w:rPr>
              <w:fldChar w:fldCharType="end"/>
            </w:r>
          </w:hyperlink>
        </w:p>
        <w:p w14:paraId="159C9F26" w14:textId="6F178F04" w:rsidR="00C551E5" w:rsidRDefault="00C551E5">
          <w:pPr>
            <w:pStyle w:val="TOC3"/>
            <w:tabs>
              <w:tab w:val="left" w:pos="1200"/>
              <w:tab w:val="right" w:leader="dot" w:pos="9628"/>
            </w:tabs>
            <w:rPr>
              <w:rFonts w:eastAsiaTheme="minorEastAsia"/>
              <w:noProof/>
              <w:kern w:val="2"/>
              <w:sz w:val="24"/>
              <w:szCs w:val="24"/>
              <w:lang w:eastAsia="en-AU"/>
              <w14:ligatures w14:val="standardContextual"/>
            </w:rPr>
          </w:pPr>
          <w:hyperlink w:anchor="_Toc200029071" w:history="1">
            <w:r w:rsidRPr="0049683A">
              <w:rPr>
                <w:rStyle w:val="Hyperlink"/>
                <w:noProof/>
              </w:rPr>
              <w:t>6.1.2</w:t>
            </w:r>
            <w:r>
              <w:rPr>
                <w:rFonts w:eastAsiaTheme="minorEastAsia"/>
                <w:noProof/>
                <w:kern w:val="2"/>
                <w:sz w:val="24"/>
                <w:szCs w:val="24"/>
                <w:lang w:eastAsia="en-AU"/>
                <w14:ligatures w14:val="standardContextual"/>
              </w:rPr>
              <w:tab/>
            </w:r>
            <w:r w:rsidRPr="0049683A">
              <w:rPr>
                <w:rStyle w:val="Hyperlink"/>
                <w:noProof/>
              </w:rPr>
              <w:t>Final report</w:t>
            </w:r>
            <w:r>
              <w:rPr>
                <w:noProof/>
                <w:webHidden/>
              </w:rPr>
              <w:tab/>
            </w:r>
            <w:r>
              <w:rPr>
                <w:noProof/>
                <w:webHidden/>
              </w:rPr>
              <w:fldChar w:fldCharType="begin"/>
            </w:r>
            <w:r>
              <w:rPr>
                <w:noProof/>
                <w:webHidden/>
              </w:rPr>
              <w:instrText xml:space="preserve"> PAGEREF _Toc200029071 \h </w:instrText>
            </w:r>
            <w:r>
              <w:rPr>
                <w:noProof/>
                <w:webHidden/>
              </w:rPr>
            </w:r>
            <w:r>
              <w:rPr>
                <w:noProof/>
                <w:webHidden/>
              </w:rPr>
              <w:fldChar w:fldCharType="separate"/>
            </w:r>
            <w:r w:rsidR="0066704F">
              <w:rPr>
                <w:noProof/>
                <w:webHidden/>
              </w:rPr>
              <w:t>15</w:t>
            </w:r>
            <w:r>
              <w:rPr>
                <w:noProof/>
                <w:webHidden/>
              </w:rPr>
              <w:fldChar w:fldCharType="end"/>
            </w:r>
          </w:hyperlink>
        </w:p>
        <w:p w14:paraId="3492213D" w14:textId="41A588F3" w:rsidR="00C551E5" w:rsidRDefault="00C551E5">
          <w:pPr>
            <w:pStyle w:val="TOC1"/>
            <w:tabs>
              <w:tab w:val="right" w:leader="dot" w:pos="9628"/>
            </w:tabs>
            <w:rPr>
              <w:rFonts w:eastAsiaTheme="minorEastAsia"/>
              <w:b w:val="0"/>
              <w:noProof/>
              <w:kern w:val="2"/>
              <w:sz w:val="24"/>
              <w:szCs w:val="24"/>
              <w:lang w:eastAsia="en-AU"/>
              <w14:ligatures w14:val="standardContextual"/>
            </w:rPr>
          </w:pPr>
          <w:hyperlink w:anchor="_Toc200029072" w:history="1">
            <w:r w:rsidRPr="0049683A">
              <w:rPr>
                <w:rStyle w:val="Hyperlink"/>
                <w:noProof/>
              </w:rPr>
              <w:t>Appendix 1: Providers’ assistance with participants’ activities.</w:t>
            </w:r>
            <w:r>
              <w:rPr>
                <w:noProof/>
                <w:webHidden/>
              </w:rPr>
              <w:tab/>
            </w:r>
            <w:r>
              <w:rPr>
                <w:noProof/>
                <w:webHidden/>
              </w:rPr>
              <w:fldChar w:fldCharType="begin"/>
            </w:r>
            <w:r>
              <w:rPr>
                <w:noProof/>
                <w:webHidden/>
              </w:rPr>
              <w:instrText xml:space="preserve"> PAGEREF _Toc200029072 \h </w:instrText>
            </w:r>
            <w:r>
              <w:rPr>
                <w:noProof/>
                <w:webHidden/>
              </w:rPr>
            </w:r>
            <w:r>
              <w:rPr>
                <w:noProof/>
                <w:webHidden/>
              </w:rPr>
              <w:fldChar w:fldCharType="separate"/>
            </w:r>
            <w:r w:rsidR="0066704F">
              <w:rPr>
                <w:noProof/>
                <w:webHidden/>
              </w:rPr>
              <w:t>16</w:t>
            </w:r>
            <w:r>
              <w:rPr>
                <w:noProof/>
                <w:webHidden/>
              </w:rPr>
              <w:fldChar w:fldCharType="end"/>
            </w:r>
          </w:hyperlink>
        </w:p>
        <w:p w14:paraId="6511EFFC" w14:textId="04CAC870" w:rsidR="00C551E5" w:rsidRDefault="00C551E5">
          <w:pPr>
            <w:pStyle w:val="TOC1"/>
            <w:tabs>
              <w:tab w:val="right" w:leader="dot" w:pos="9628"/>
            </w:tabs>
            <w:rPr>
              <w:rFonts w:eastAsiaTheme="minorEastAsia"/>
              <w:b w:val="0"/>
              <w:noProof/>
              <w:kern w:val="2"/>
              <w:sz w:val="24"/>
              <w:szCs w:val="24"/>
              <w:lang w:eastAsia="en-AU"/>
              <w14:ligatures w14:val="standardContextual"/>
            </w:rPr>
          </w:pPr>
          <w:hyperlink w:anchor="_Toc200029073" w:history="1">
            <w:r w:rsidRPr="0049683A">
              <w:rPr>
                <w:rStyle w:val="Hyperlink"/>
                <w:noProof/>
              </w:rPr>
              <w:t>Appendix 2: Payment type to providers.</w:t>
            </w:r>
            <w:r>
              <w:rPr>
                <w:noProof/>
                <w:webHidden/>
              </w:rPr>
              <w:tab/>
            </w:r>
            <w:r>
              <w:rPr>
                <w:noProof/>
                <w:webHidden/>
              </w:rPr>
              <w:fldChar w:fldCharType="begin"/>
            </w:r>
            <w:r>
              <w:rPr>
                <w:noProof/>
                <w:webHidden/>
              </w:rPr>
              <w:instrText xml:space="preserve"> PAGEREF _Toc200029073 \h </w:instrText>
            </w:r>
            <w:r>
              <w:rPr>
                <w:noProof/>
                <w:webHidden/>
              </w:rPr>
            </w:r>
            <w:r>
              <w:rPr>
                <w:noProof/>
                <w:webHidden/>
              </w:rPr>
              <w:fldChar w:fldCharType="separate"/>
            </w:r>
            <w:r w:rsidR="0066704F">
              <w:rPr>
                <w:noProof/>
                <w:webHidden/>
              </w:rPr>
              <w:t>18</w:t>
            </w:r>
            <w:r>
              <w:rPr>
                <w:noProof/>
                <w:webHidden/>
              </w:rPr>
              <w:fldChar w:fldCharType="end"/>
            </w:r>
          </w:hyperlink>
        </w:p>
        <w:p w14:paraId="7C3073AE" w14:textId="037B0EAE" w:rsidR="00C551E5" w:rsidRDefault="00C551E5">
          <w:pPr>
            <w:pStyle w:val="TOC1"/>
            <w:tabs>
              <w:tab w:val="right" w:leader="dot" w:pos="9628"/>
            </w:tabs>
            <w:rPr>
              <w:rFonts w:eastAsiaTheme="minorEastAsia"/>
              <w:b w:val="0"/>
              <w:noProof/>
              <w:kern w:val="2"/>
              <w:sz w:val="24"/>
              <w:szCs w:val="24"/>
              <w:lang w:eastAsia="en-AU"/>
              <w14:ligatures w14:val="standardContextual"/>
            </w:rPr>
          </w:pPr>
          <w:hyperlink w:anchor="_Toc200029074" w:history="1">
            <w:r w:rsidRPr="0049683A">
              <w:rPr>
                <w:rStyle w:val="Hyperlink"/>
                <w:noProof/>
              </w:rPr>
              <w:t>Appendix 3: Key Performance Indicators (KPIs)</w:t>
            </w:r>
            <w:r>
              <w:rPr>
                <w:noProof/>
                <w:webHidden/>
              </w:rPr>
              <w:tab/>
            </w:r>
            <w:r>
              <w:rPr>
                <w:noProof/>
                <w:webHidden/>
              </w:rPr>
              <w:fldChar w:fldCharType="begin"/>
            </w:r>
            <w:r>
              <w:rPr>
                <w:noProof/>
                <w:webHidden/>
              </w:rPr>
              <w:instrText xml:space="preserve"> PAGEREF _Toc200029074 \h </w:instrText>
            </w:r>
            <w:r>
              <w:rPr>
                <w:noProof/>
                <w:webHidden/>
              </w:rPr>
            </w:r>
            <w:r>
              <w:rPr>
                <w:noProof/>
                <w:webHidden/>
              </w:rPr>
              <w:fldChar w:fldCharType="separate"/>
            </w:r>
            <w:r w:rsidR="0066704F">
              <w:rPr>
                <w:noProof/>
                <w:webHidden/>
              </w:rPr>
              <w:t>19</w:t>
            </w:r>
            <w:r>
              <w:rPr>
                <w:noProof/>
                <w:webHidden/>
              </w:rPr>
              <w:fldChar w:fldCharType="end"/>
            </w:r>
          </w:hyperlink>
        </w:p>
        <w:p w14:paraId="69D2D1F2" w14:textId="3ED4B1C9" w:rsidR="00C551E5" w:rsidRDefault="00C551E5">
          <w:pPr>
            <w:pStyle w:val="TOC1"/>
            <w:tabs>
              <w:tab w:val="right" w:leader="dot" w:pos="9628"/>
            </w:tabs>
            <w:rPr>
              <w:rFonts w:eastAsiaTheme="minorEastAsia"/>
              <w:b w:val="0"/>
              <w:noProof/>
              <w:kern w:val="2"/>
              <w:sz w:val="24"/>
              <w:szCs w:val="24"/>
              <w:lang w:eastAsia="en-AU"/>
              <w14:ligatures w14:val="standardContextual"/>
            </w:rPr>
          </w:pPr>
          <w:hyperlink w:anchor="_Toc200029075" w:history="1">
            <w:r w:rsidRPr="0049683A">
              <w:rPr>
                <w:rStyle w:val="Hyperlink"/>
                <w:noProof/>
              </w:rPr>
              <w:t>Appendix 4: Parent Pathways Service Evaluation Logic</w:t>
            </w:r>
            <w:r>
              <w:rPr>
                <w:noProof/>
                <w:webHidden/>
              </w:rPr>
              <w:tab/>
            </w:r>
            <w:r>
              <w:rPr>
                <w:noProof/>
                <w:webHidden/>
              </w:rPr>
              <w:fldChar w:fldCharType="begin"/>
            </w:r>
            <w:r>
              <w:rPr>
                <w:noProof/>
                <w:webHidden/>
              </w:rPr>
              <w:instrText xml:space="preserve"> PAGEREF _Toc200029075 \h </w:instrText>
            </w:r>
            <w:r>
              <w:rPr>
                <w:noProof/>
                <w:webHidden/>
              </w:rPr>
            </w:r>
            <w:r>
              <w:rPr>
                <w:noProof/>
                <w:webHidden/>
              </w:rPr>
              <w:fldChar w:fldCharType="separate"/>
            </w:r>
            <w:r w:rsidR="0066704F">
              <w:rPr>
                <w:noProof/>
                <w:webHidden/>
              </w:rPr>
              <w:t>20</w:t>
            </w:r>
            <w:r>
              <w:rPr>
                <w:noProof/>
                <w:webHidden/>
              </w:rPr>
              <w:fldChar w:fldCharType="end"/>
            </w:r>
          </w:hyperlink>
        </w:p>
        <w:p w14:paraId="57CD14F1" w14:textId="43D02B68" w:rsidR="00C551E5" w:rsidRDefault="00C551E5">
          <w:pPr>
            <w:pStyle w:val="TOC1"/>
            <w:tabs>
              <w:tab w:val="right" w:leader="dot" w:pos="9628"/>
            </w:tabs>
            <w:rPr>
              <w:rFonts w:eastAsiaTheme="minorEastAsia"/>
              <w:b w:val="0"/>
              <w:noProof/>
              <w:kern w:val="2"/>
              <w:sz w:val="24"/>
              <w:szCs w:val="24"/>
              <w:lang w:eastAsia="en-AU"/>
              <w14:ligatures w14:val="standardContextual"/>
            </w:rPr>
          </w:pPr>
          <w:hyperlink w:anchor="_Toc200029076" w:history="1">
            <w:r w:rsidRPr="0049683A">
              <w:rPr>
                <w:rStyle w:val="Hyperlink"/>
                <w:noProof/>
              </w:rPr>
              <w:t>Appendix 5: Key measures and data sources.</w:t>
            </w:r>
            <w:r>
              <w:rPr>
                <w:noProof/>
                <w:webHidden/>
              </w:rPr>
              <w:tab/>
            </w:r>
            <w:r>
              <w:rPr>
                <w:noProof/>
                <w:webHidden/>
              </w:rPr>
              <w:fldChar w:fldCharType="begin"/>
            </w:r>
            <w:r>
              <w:rPr>
                <w:noProof/>
                <w:webHidden/>
              </w:rPr>
              <w:instrText xml:space="preserve"> PAGEREF _Toc200029076 \h </w:instrText>
            </w:r>
            <w:r>
              <w:rPr>
                <w:noProof/>
                <w:webHidden/>
              </w:rPr>
            </w:r>
            <w:r>
              <w:rPr>
                <w:noProof/>
                <w:webHidden/>
              </w:rPr>
              <w:fldChar w:fldCharType="separate"/>
            </w:r>
            <w:r w:rsidR="0066704F">
              <w:rPr>
                <w:noProof/>
                <w:webHidden/>
              </w:rPr>
              <w:t>22</w:t>
            </w:r>
            <w:r>
              <w:rPr>
                <w:noProof/>
                <w:webHidden/>
              </w:rPr>
              <w:fldChar w:fldCharType="end"/>
            </w:r>
          </w:hyperlink>
        </w:p>
        <w:p w14:paraId="5CF11E23" w14:textId="71A94E32" w:rsidR="00C21365" w:rsidRDefault="00C21365" w:rsidP="56E919B3">
          <w:pPr>
            <w:pStyle w:val="TOC1"/>
            <w:tabs>
              <w:tab w:val="right" w:leader="dot" w:pos="13980"/>
            </w:tabs>
            <w:rPr>
              <w:rStyle w:val="Hyperlink"/>
              <w:noProof/>
              <w:kern w:val="2"/>
              <w:lang w:eastAsia="en-AU"/>
              <w14:ligatures w14:val="standardContextual"/>
            </w:rPr>
          </w:pPr>
          <w:r>
            <w:fldChar w:fldCharType="end"/>
          </w:r>
        </w:p>
      </w:sdtContent>
    </w:sdt>
    <w:p w14:paraId="31A63E98" w14:textId="77777777" w:rsidR="007855CC" w:rsidRPr="0095636C" w:rsidRDefault="007855CC" w:rsidP="0095636C">
      <w:r>
        <w:br w:type="page"/>
      </w:r>
    </w:p>
    <w:p w14:paraId="51BC0F01" w14:textId="3722666C" w:rsidR="002B1CE5" w:rsidRPr="00F51C18" w:rsidRDefault="00CB7A38" w:rsidP="000A453D">
      <w:pPr>
        <w:pStyle w:val="Heading1"/>
      </w:pPr>
      <w:bookmarkStart w:id="1" w:name="_Toc200029037"/>
      <w:bookmarkEnd w:id="0"/>
      <w:r>
        <w:lastRenderedPageBreak/>
        <w:t xml:space="preserve">1. </w:t>
      </w:r>
      <w:r>
        <w:tab/>
      </w:r>
      <w:r w:rsidR="005038A8">
        <w:t>Introduction</w:t>
      </w:r>
      <w:bookmarkEnd w:id="1"/>
    </w:p>
    <w:p w14:paraId="5B7B26E2" w14:textId="402D8E7D" w:rsidR="006E7E39" w:rsidRPr="006A38D1" w:rsidRDefault="006E7E39">
      <w:bookmarkStart w:id="2" w:name="_Toc30065223"/>
      <w:r>
        <w:t xml:space="preserve">The Department of Employment and Workplace Relations (the department) is required to monitor and evaluate Australian Government employment services and programs progressively under the terms of the </w:t>
      </w:r>
      <w:r w:rsidRPr="21625D03">
        <w:rPr>
          <w:i/>
          <w:iCs/>
        </w:rPr>
        <w:t xml:space="preserve">Public Governance, Performance and Accountability Act 2013 </w:t>
      </w:r>
      <w:r>
        <w:t>(PGPA Act) and specific directives from Cabinet. This evaluation strategy outlines how the department will evaluate</w:t>
      </w:r>
      <w:r w:rsidR="004C527C">
        <w:t xml:space="preserve"> Parent Pathways </w:t>
      </w:r>
      <w:r w:rsidR="004C527C" w:rsidRPr="21625D03">
        <w:rPr>
          <w:noProof/>
        </w:rPr>
        <w:t>2024</w:t>
      </w:r>
      <w:r w:rsidR="00DC78AA">
        <w:rPr>
          <w:rFonts w:cstheme="minorHAnsi"/>
          <w:noProof/>
        </w:rPr>
        <w:t>–</w:t>
      </w:r>
      <w:r w:rsidR="004C527C" w:rsidRPr="21625D03">
        <w:rPr>
          <w:noProof/>
        </w:rPr>
        <w:t>2027</w:t>
      </w:r>
      <w:r w:rsidR="004C527C">
        <w:t xml:space="preserve">, </w:t>
      </w:r>
      <w:r w:rsidR="00C03EA0" w:rsidRPr="21625D03">
        <w:rPr>
          <w:noProof/>
        </w:rPr>
        <w:t xml:space="preserve">the </w:t>
      </w:r>
      <w:r w:rsidR="648C559C" w:rsidRPr="21625D03">
        <w:rPr>
          <w:noProof/>
        </w:rPr>
        <w:t>v</w:t>
      </w:r>
      <w:r w:rsidR="00C03EA0" w:rsidRPr="21625D03">
        <w:rPr>
          <w:noProof/>
        </w:rPr>
        <w:t xml:space="preserve">oluntary </w:t>
      </w:r>
      <w:r w:rsidR="300FE656" w:rsidRPr="21625D03">
        <w:rPr>
          <w:noProof/>
        </w:rPr>
        <w:t>p</w:t>
      </w:r>
      <w:r w:rsidR="00C03EA0" w:rsidRPr="21625D03">
        <w:rPr>
          <w:noProof/>
        </w:rPr>
        <w:t xml:space="preserve">re-employment </w:t>
      </w:r>
      <w:r w:rsidR="090E27E3" w:rsidRPr="21625D03">
        <w:rPr>
          <w:noProof/>
        </w:rPr>
        <w:t>s</w:t>
      </w:r>
      <w:r w:rsidR="00C03EA0" w:rsidRPr="21625D03">
        <w:rPr>
          <w:noProof/>
        </w:rPr>
        <w:t>ervi</w:t>
      </w:r>
      <w:r w:rsidR="00565683" w:rsidRPr="21625D03">
        <w:rPr>
          <w:noProof/>
        </w:rPr>
        <w:t>ce for parents with young children</w:t>
      </w:r>
      <w:r w:rsidR="2B7864A8" w:rsidRPr="21625D03">
        <w:rPr>
          <w:noProof/>
        </w:rPr>
        <w:t>, which commenced on 1</w:t>
      </w:r>
      <w:r w:rsidR="00DC78AA">
        <w:rPr>
          <w:noProof/>
        </w:rPr>
        <w:t> </w:t>
      </w:r>
      <w:r w:rsidR="2B7864A8" w:rsidRPr="21625D03">
        <w:rPr>
          <w:noProof/>
        </w:rPr>
        <w:t>Nov</w:t>
      </w:r>
      <w:r w:rsidR="3B42D5FD">
        <w:t>ember</w:t>
      </w:r>
      <w:r w:rsidR="00DC78AA">
        <w:t> </w:t>
      </w:r>
      <w:r w:rsidR="3B42D5FD">
        <w:t>2024</w:t>
      </w:r>
      <w:r w:rsidR="000E6135">
        <w:t>.</w:t>
      </w:r>
    </w:p>
    <w:p w14:paraId="1E8F8BAD" w14:textId="05C320AE" w:rsidR="006E7E39" w:rsidRPr="006A38D1" w:rsidRDefault="006E7E39" w:rsidP="00771BCE">
      <w:r>
        <w:t>Program</w:t>
      </w:r>
      <w:r w:rsidR="00602A88">
        <w:t>/service</w:t>
      </w:r>
      <w:r>
        <w:t xml:space="preserve"> evaluation informs future policy development, drives continuous improvement and innovation</w:t>
      </w:r>
      <w:r w:rsidR="00705585">
        <w:t>,</w:t>
      </w:r>
      <w:r>
        <w:t xml:space="preserve"> and contributes to the Australian Government’s transparency and accountability agenda. With the implementation of the enhanced Commonwealth </w:t>
      </w:r>
      <w:r w:rsidR="48CD56D6">
        <w:t>P</w:t>
      </w:r>
      <w:r>
        <w:t xml:space="preserve">erformance </w:t>
      </w:r>
      <w:r w:rsidR="0C049DE1">
        <w:t>F</w:t>
      </w:r>
      <w:r>
        <w:t>ramework in July 2015 within the requirements of the PGPA Act, evidence generated from evaluations can also be used to support good performance reporting in annual performance statements.</w:t>
      </w:r>
    </w:p>
    <w:p w14:paraId="22D51257" w14:textId="2EC033DE" w:rsidR="00C7175C" w:rsidRDefault="00C7175C" w:rsidP="00771BCE">
      <w:r w:rsidRPr="00BF66EF">
        <w:t xml:space="preserve">The Australian Government is committed to improving economic security for parents with young children by </w:t>
      </w:r>
      <w:r w:rsidR="002526E2" w:rsidRPr="002526E2">
        <w:t>offering support to parents to identify</w:t>
      </w:r>
      <w:r w:rsidR="00A62D36">
        <w:t xml:space="preserve"> </w:t>
      </w:r>
      <w:r w:rsidRPr="00BF66EF">
        <w:t xml:space="preserve">and work towards </w:t>
      </w:r>
      <w:r w:rsidR="00CF24B9">
        <w:t xml:space="preserve">addressing </w:t>
      </w:r>
      <w:r w:rsidRPr="00BF66EF">
        <w:t xml:space="preserve">their </w:t>
      </w:r>
      <w:r w:rsidR="00A14B20" w:rsidRPr="008F1CE5">
        <w:t>vocational barriers and non-vocational barriers</w:t>
      </w:r>
      <w:r w:rsidR="00CF24B9">
        <w:t xml:space="preserve"> and their</w:t>
      </w:r>
      <w:r w:rsidR="00F127F3">
        <w:t xml:space="preserve"> </w:t>
      </w:r>
      <w:r w:rsidR="64824F68" w:rsidRPr="00BF66EF">
        <w:t xml:space="preserve">work and study </w:t>
      </w:r>
      <w:r w:rsidRPr="00BF66EF">
        <w:t>goals.</w:t>
      </w:r>
      <w:r w:rsidR="00890007" w:rsidRPr="00BF66EF">
        <w:t xml:space="preserve"> </w:t>
      </w:r>
      <w:r w:rsidR="008718E5" w:rsidRPr="00BF66EF">
        <w:t>Parent Pathways</w:t>
      </w:r>
      <w:r w:rsidRPr="00BF66EF">
        <w:t xml:space="preserve"> will support parents </w:t>
      </w:r>
      <w:r w:rsidR="38042C44" w:rsidRPr="00BF66EF">
        <w:t xml:space="preserve">and carers </w:t>
      </w:r>
      <w:r w:rsidRPr="00BF66EF">
        <w:t>with children under 6 years of age to improve their long-term economic security. It will offer parents the</w:t>
      </w:r>
      <w:r w:rsidR="00394E41" w:rsidRPr="00BF66EF">
        <w:t xml:space="preserve"> </w:t>
      </w:r>
      <w:r w:rsidRPr="00BF66EF">
        <w:t>ability to access a range of services and complementary programs that take account</w:t>
      </w:r>
      <w:r w:rsidR="00233F88" w:rsidRPr="00BF66EF">
        <w:t xml:space="preserve"> of</w:t>
      </w:r>
      <w:r w:rsidRPr="00BF66EF">
        <w:t xml:space="preserve"> the individual needs of the parent,</w:t>
      </w:r>
      <w:r w:rsidR="00890007" w:rsidRPr="00BF66EF">
        <w:t xml:space="preserve"> </w:t>
      </w:r>
      <w:r w:rsidRPr="00BF66EF">
        <w:t>including their caring responsibilities</w:t>
      </w:r>
      <w:r w:rsidR="00B2790C">
        <w:t>.</w:t>
      </w:r>
      <w:r w:rsidR="00F127F3">
        <w:rPr>
          <w:rStyle w:val="FootnoteReference"/>
        </w:rPr>
        <w:footnoteReference w:id="2"/>
      </w:r>
    </w:p>
    <w:p w14:paraId="7584F240" w14:textId="1E92990D" w:rsidR="00890007" w:rsidRPr="006A38D1" w:rsidRDefault="00890007" w:rsidP="00771BCE">
      <w:r w:rsidRPr="00963044">
        <w:t>T</w:t>
      </w:r>
      <w:r w:rsidRPr="006A38D1">
        <w:t xml:space="preserve">he evaluation of </w:t>
      </w:r>
      <w:r w:rsidR="002D4138">
        <w:rPr>
          <w:noProof/>
        </w:rPr>
        <w:t>Parent Pathways</w:t>
      </w:r>
      <w:r>
        <w:rPr>
          <w:noProof/>
        </w:rPr>
        <w:t xml:space="preserve"> </w:t>
      </w:r>
      <w:r w:rsidR="004B43E9">
        <w:rPr>
          <w:noProof/>
        </w:rPr>
        <w:t xml:space="preserve">will </w:t>
      </w:r>
      <w:r w:rsidRPr="006A38D1">
        <w:t>adopt a</w:t>
      </w:r>
      <w:r w:rsidR="00D31E76">
        <w:t xml:space="preserve"> mixed methods approach</w:t>
      </w:r>
      <w:r w:rsidRPr="006A38D1">
        <w:t xml:space="preserve">. </w:t>
      </w:r>
      <w:r w:rsidR="00D31E76">
        <w:t xml:space="preserve">As the </w:t>
      </w:r>
      <w:r w:rsidRPr="006A38D1">
        <w:t xml:space="preserve">focus and scope </w:t>
      </w:r>
      <w:r w:rsidRPr="009236C1">
        <w:t xml:space="preserve">may need to adapt to changes in policy, the economic </w:t>
      </w:r>
      <w:r w:rsidR="00E555AB" w:rsidRPr="009236C1">
        <w:t>environment and</w:t>
      </w:r>
      <w:r w:rsidRPr="009236C1">
        <w:t xml:space="preserve"> data as it progresses</w:t>
      </w:r>
      <w:r w:rsidR="00D31E76">
        <w:t>, there is a need for flexibility</w:t>
      </w:r>
      <w:r w:rsidRPr="009236C1">
        <w:t xml:space="preserve">. </w:t>
      </w:r>
      <w:r w:rsidR="006E6A43" w:rsidRPr="009236C1">
        <w:t xml:space="preserve">It follows the approach </w:t>
      </w:r>
      <w:r w:rsidR="00EF3C54">
        <w:t xml:space="preserve">to performance reporting </w:t>
      </w:r>
      <w:r w:rsidR="006E6A43" w:rsidRPr="009236C1">
        <w:t>taken by the Productivity Commission</w:t>
      </w:r>
      <w:r w:rsidR="00574745" w:rsidRPr="009236C1">
        <w:t xml:space="preserve"> in </w:t>
      </w:r>
      <w:r w:rsidR="009236C1" w:rsidRPr="009236C1">
        <w:t>Report on Government</w:t>
      </w:r>
      <w:r w:rsidR="009236C1">
        <w:t xml:space="preserve"> Services 2024</w:t>
      </w:r>
      <w:r w:rsidR="00B2790C">
        <w:t>.</w:t>
      </w:r>
      <w:r w:rsidR="009236C1">
        <w:rPr>
          <w:rStyle w:val="FootnoteReference"/>
        </w:rPr>
        <w:footnoteReference w:id="3"/>
      </w:r>
    </w:p>
    <w:p w14:paraId="144B83C0" w14:textId="152A828E" w:rsidR="002B1CE5" w:rsidRPr="00F51C18" w:rsidRDefault="00227FEE" w:rsidP="00F51C18">
      <w:pPr>
        <w:pStyle w:val="Heading2"/>
      </w:pPr>
      <w:bookmarkStart w:id="3" w:name="_Toc200029038"/>
      <w:bookmarkEnd w:id="2"/>
      <w:r>
        <w:t>1.1</w:t>
      </w:r>
      <w:r>
        <w:tab/>
        <w:t>Background</w:t>
      </w:r>
      <w:bookmarkEnd w:id="3"/>
    </w:p>
    <w:p w14:paraId="2CB5A4B9" w14:textId="5E172ACB" w:rsidR="0078753C" w:rsidRPr="0078753C" w:rsidRDefault="0078753C" w:rsidP="0056387B">
      <w:r w:rsidRPr="0078753C">
        <w:t>The House Select Committee on Workforce Australia Employment Services (the Committee)</w:t>
      </w:r>
      <w:r w:rsidR="000C20A6">
        <w:t>,</w:t>
      </w:r>
      <w:r>
        <w:t xml:space="preserve"> in its interim report </w:t>
      </w:r>
      <w:r w:rsidR="44842A67">
        <w:t>tabled o</w:t>
      </w:r>
      <w:r>
        <w:t>n</w:t>
      </w:r>
      <w:r w:rsidR="440C4F1B">
        <w:t xml:space="preserve"> 1</w:t>
      </w:r>
      <w:r>
        <w:t xml:space="preserve"> March 2023 concluded that there </w:t>
      </w:r>
      <w:r w:rsidR="004C527C" w:rsidRPr="0078753C">
        <w:t>wa</w:t>
      </w:r>
      <w:r>
        <w:t>s a</w:t>
      </w:r>
      <w:r w:rsidR="00F033FA" w:rsidRPr="0078753C">
        <w:t xml:space="preserve"> </w:t>
      </w:r>
      <w:r>
        <w:t xml:space="preserve">need for pre-employment or pre-vocational services to support </w:t>
      </w:r>
      <w:r w:rsidR="00655489" w:rsidRPr="00655489">
        <w:t>parents experiencing vulnerability</w:t>
      </w:r>
      <w:r>
        <w:t>.</w:t>
      </w:r>
      <w:r w:rsidR="00B2790C">
        <w:rPr>
          <w:rStyle w:val="FootnoteReference"/>
        </w:rPr>
        <w:footnoteReference w:id="4"/>
      </w:r>
      <w:r>
        <w:t xml:space="preserve"> The department undertook an extensive consultation process from May to September 2023 to inform key design features for a new pre-employment service. The key findings from the consultation were that the new service</w:t>
      </w:r>
      <w:r w:rsidR="0056387B" w:rsidRPr="0078753C">
        <w:t xml:space="preserve"> </w:t>
      </w:r>
      <w:r>
        <w:t>need</w:t>
      </w:r>
      <w:r w:rsidR="4E30A39C">
        <w:t>ed</w:t>
      </w:r>
      <w:r>
        <w:t xml:space="preserve"> to be voluntary, recognise the valuable role </w:t>
      </w:r>
      <w:r w:rsidR="6528569B">
        <w:t xml:space="preserve">of </w:t>
      </w:r>
      <w:r w:rsidR="00E555AB">
        <w:t>parents caring</w:t>
      </w:r>
      <w:r>
        <w:t xml:space="preserve"> for their children and family, and be sufficiently flexible and tailored to </w:t>
      </w:r>
      <w:r w:rsidR="0012347F">
        <w:t>accommodate</w:t>
      </w:r>
      <w:r>
        <w:t xml:space="preserve"> their personal circumstances. </w:t>
      </w:r>
    </w:p>
    <w:p w14:paraId="694C4D8B" w14:textId="39D18DBB" w:rsidR="0078753C" w:rsidRDefault="0078753C" w:rsidP="00AF0E9F">
      <w:r>
        <w:t xml:space="preserve">On 7 December 2023 the Australian Government announced the new </w:t>
      </w:r>
      <w:r w:rsidR="00AB0C0A">
        <w:t>v</w:t>
      </w:r>
      <w:r>
        <w:t xml:space="preserve">oluntary </w:t>
      </w:r>
      <w:r w:rsidR="00AB0C0A">
        <w:t xml:space="preserve">pre-employment service for principal carers of young children, now named </w:t>
      </w:r>
      <w:r>
        <w:t>P</w:t>
      </w:r>
      <w:r w:rsidR="00AB0C0A">
        <w:t>arent Pathways.</w:t>
      </w:r>
      <w:r>
        <w:t xml:space="preserve"> The </w:t>
      </w:r>
      <w:r w:rsidR="00AB0C0A">
        <w:t>s</w:t>
      </w:r>
      <w:r>
        <w:t xml:space="preserve">ervice will </w:t>
      </w:r>
      <w:r w:rsidR="00C14FF4">
        <w:t>take</w:t>
      </w:r>
      <w:r>
        <w:t xml:space="preserve"> into consideration the needs of parents </w:t>
      </w:r>
      <w:r w:rsidR="0B7FC09B">
        <w:t xml:space="preserve">and carers </w:t>
      </w:r>
      <w:r>
        <w:t xml:space="preserve">who are: mothers or fathers, younger parents, First Nations </w:t>
      </w:r>
      <w:r w:rsidR="00BC6562">
        <w:t>people</w:t>
      </w:r>
      <w:r>
        <w:t xml:space="preserve">, parents </w:t>
      </w:r>
      <w:r w:rsidR="34543E67">
        <w:t xml:space="preserve">living </w:t>
      </w:r>
      <w:r>
        <w:t>with disabi</w:t>
      </w:r>
      <w:r w:rsidR="6BBFF67E">
        <w:t xml:space="preserve">lity and </w:t>
      </w:r>
      <w:r>
        <w:t xml:space="preserve">those from culturally and linguistically diverse (CALD) backgrounds. </w:t>
      </w:r>
    </w:p>
    <w:p w14:paraId="6C7B38E0" w14:textId="0045C229" w:rsidR="00AF0E9F" w:rsidRDefault="0073106E" w:rsidP="00AF0E9F">
      <w:r>
        <w:t>A</w:t>
      </w:r>
      <w:r w:rsidRPr="0073106E">
        <w:t xml:space="preserve"> Parents Advisory Group (the </w:t>
      </w:r>
      <w:r w:rsidR="006665BC">
        <w:t>PAG</w:t>
      </w:r>
      <w:r w:rsidRPr="0073106E">
        <w:t xml:space="preserve">) </w:t>
      </w:r>
      <w:r>
        <w:t xml:space="preserve">was </w:t>
      </w:r>
      <w:r w:rsidRPr="0073106E">
        <w:t xml:space="preserve">established to advise the </w:t>
      </w:r>
      <w:r>
        <w:t>d</w:t>
      </w:r>
      <w:r w:rsidRPr="0073106E">
        <w:t>epartment on the development and implementation of the new Parent</w:t>
      </w:r>
      <w:r>
        <w:t xml:space="preserve"> P</w:t>
      </w:r>
      <w:r w:rsidR="0013591B">
        <w:t>a</w:t>
      </w:r>
      <w:r>
        <w:t>thways</w:t>
      </w:r>
      <w:r w:rsidRPr="0073106E">
        <w:t xml:space="preserve"> </w:t>
      </w:r>
      <w:r w:rsidR="0013591B">
        <w:t>p</w:t>
      </w:r>
      <w:r w:rsidRPr="0073106E">
        <w:t>re</w:t>
      </w:r>
      <w:r w:rsidR="0013591B">
        <w:t>-</w:t>
      </w:r>
      <w:r w:rsidRPr="0073106E">
        <w:t xml:space="preserve">employment </w:t>
      </w:r>
      <w:r w:rsidR="0013591B">
        <w:t>s</w:t>
      </w:r>
      <w:r w:rsidRPr="0073106E">
        <w:t>ervice</w:t>
      </w:r>
      <w:r w:rsidR="0013591B">
        <w:t>.</w:t>
      </w:r>
      <w:r w:rsidRPr="0073106E">
        <w:t xml:space="preserve"> Membership of the </w:t>
      </w:r>
      <w:r w:rsidR="00B2790C">
        <w:t>PAG</w:t>
      </w:r>
      <w:r w:rsidR="00B2790C" w:rsidRPr="0073106E">
        <w:t xml:space="preserve"> </w:t>
      </w:r>
      <w:r w:rsidRPr="0073106E">
        <w:t>is comprised of parent representatives, community organisations and an academic expert.</w:t>
      </w:r>
      <w:r w:rsidR="0013591B">
        <w:t xml:space="preserve"> The</w:t>
      </w:r>
      <w:r w:rsidR="006665BC">
        <w:t xml:space="preserve"> </w:t>
      </w:r>
      <w:r w:rsidR="00CE58A9">
        <w:t>PAG</w:t>
      </w:r>
      <w:r w:rsidR="00815C12">
        <w:t xml:space="preserve"> </w:t>
      </w:r>
      <w:r w:rsidR="00815C12">
        <w:lastRenderedPageBreak/>
        <w:t>participated in a Theory of Change workshop on</w:t>
      </w:r>
      <w:r w:rsidR="00DB1678">
        <w:t xml:space="preserve"> 1</w:t>
      </w:r>
      <w:r w:rsidR="00A2356E">
        <w:t>3</w:t>
      </w:r>
      <w:r w:rsidR="00DB1678">
        <w:t xml:space="preserve"> February 2025</w:t>
      </w:r>
      <w:r w:rsidR="00137BE4">
        <w:t>. T</w:t>
      </w:r>
      <w:r w:rsidR="00A2356E">
        <w:t xml:space="preserve">he </w:t>
      </w:r>
      <w:r w:rsidR="00EE1F3F">
        <w:t xml:space="preserve">product of </w:t>
      </w:r>
      <w:r w:rsidR="00137BE4">
        <w:t>this workshop</w:t>
      </w:r>
      <w:r w:rsidR="00EE1F3F">
        <w:t xml:space="preserve"> has been used to inform th</w:t>
      </w:r>
      <w:r w:rsidR="00A97EF4">
        <w:t>is</w:t>
      </w:r>
      <w:r w:rsidR="00EE1F3F">
        <w:t xml:space="preserve"> strategy.</w:t>
      </w:r>
    </w:p>
    <w:p w14:paraId="5CD8B5E2" w14:textId="0F36566B" w:rsidR="00090CB0" w:rsidRDefault="00090CB0" w:rsidP="0078753C">
      <w:pPr>
        <w:pStyle w:val="Heading2"/>
        <w:rPr>
          <w:noProof/>
        </w:rPr>
      </w:pPr>
      <w:bookmarkStart w:id="4" w:name="_Toc200029039"/>
      <w:r>
        <w:t>1.2</w:t>
      </w:r>
      <w:r>
        <w:tab/>
        <w:t xml:space="preserve">Objectives of </w:t>
      </w:r>
      <w:r w:rsidR="00F03A5C" w:rsidRPr="56E919B3">
        <w:rPr>
          <w:noProof/>
        </w:rPr>
        <w:t>Parent Pathways</w:t>
      </w:r>
      <w:r w:rsidRPr="56E919B3">
        <w:rPr>
          <w:noProof/>
        </w:rPr>
        <w:t xml:space="preserve"> 2024</w:t>
      </w:r>
      <w:r w:rsidR="00B2790C">
        <w:rPr>
          <w:rFonts w:cs="Calibri"/>
          <w:noProof/>
        </w:rPr>
        <w:t>–</w:t>
      </w:r>
      <w:r w:rsidRPr="56E919B3">
        <w:rPr>
          <w:noProof/>
        </w:rPr>
        <w:t>2027</w:t>
      </w:r>
      <w:bookmarkEnd w:id="4"/>
    </w:p>
    <w:p w14:paraId="74CD47DF" w14:textId="75EC91E3" w:rsidR="006045C6" w:rsidRPr="008F1CE5" w:rsidRDefault="006045C6" w:rsidP="00C23F96">
      <w:pPr>
        <w:pStyle w:val="NoSpacing"/>
      </w:pPr>
      <w:r>
        <w:t>The objective</w:t>
      </w:r>
      <w:r w:rsidR="00F03A5C">
        <w:t>s</w:t>
      </w:r>
      <w:r>
        <w:t xml:space="preserve"> of </w:t>
      </w:r>
      <w:r w:rsidR="00AC31CC">
        <w:t xml:space="preserve">Parent </w:t>
      </w:r>
      <w:r w:rsidR="00E555AB">
        <w:t xml:space="preserve">Pathways </w:t>
      </w:r>
      <w:r w:rsidR="2A324B45">
        <w:t>were</w:t>
      </w:r>
      <w:r>
        <w:t xml:space="preserve"> </w:t>
      </w:r>
      <w:r w:rsidR="566E5D01">
        <w:t xml:space="preserve">designed </w:t>
      </w:r>
      <w:r>
        <w:t xml:space="preserve">to deliver an effective, efficient and culturally responsive pre-employment service for parents who experience disadvantage and who are caring for children under </w:t>
      </w:r>
      <w:r w:rsidR="00B2790C">
        <w:t>6 </w:t>
      </w:r>
      <w:r>
        <w:t xml:space="preserve">years of age. The </w:t>
      </w:r>
      <w:r w:rsidR="0D60CECD">
        <w:t>s</w:t>
      </w:r>
      <w:r>
        <w:t xml:space="preserve">ervice </w:t>
      </w:r>
      <w:r w:rsidR="00427635">
        <w:t xml:space="preserve">is designed to </w:t>
      </w:r>
      <w:r>
        <w:t xml:space="preserve">support </w:t>
      </w:r>
      <w:r w:rsidR="06139313">
        <w:t>the</w:t>
      </w:r>
      <w:r>
        <w:t xml:space="preserve"> future aspirations</w:t>
      </w:r>
      <w:r w:rsidR="201D158A">
        <w:t xml:space="preserve"> of parents and carers</w:t>
      </w:r>
      <w:r>
        <w:t xml:space="preserve"> by strengthening their capabilit</w:t>
      </w:r>
      <w:r w:rsidR="6E4E4FCD">
        <w:t xml:space="preserve">ies </w:t>
      </w:r>
      <w:r>
        <w:t xml:space="preserve">and </w:t>
      </w:r>
      <w:r w:rsidRPr="008F1CE5">
        <w:t xml:space="preserve">supporting them to </w:t>
      </w:r>
      <w:r w:rsidR="74B830FF" w:rsidRPr="008F1CE5">
        <w:t>pro</w:t>
      </w:r>
      <w:r w:rsidR="00980651">
        <w:t>gr</w:t>
      </w:r>
      <w:r w:rsidR="74B830FF" w:rsidRPr="008F1CE5">
        <w:t>ess</w:t>
      </w:r>
      <w:r w:rsidRPr="008F1CE5">
        <w:t xml:space="preserve"> towards their education and employment goals, while respecting their needs and valuing their caring responsibilities.</w:t>
      </w:r>
    </w:p>
    <w:p w14:paraId="1A589CB5" w14:textId="17676A53" w:rsidR="006045C6" w:rsidRPr="008F1CE5" w:rsidRDefault="006045C6" w:rsidP="21625D03">
      <w:pPr>
        <w:pStyle w:val="NoSpacing"/>
        <w:spacing w:before="240"/>
      </w:pPr>
      <w:r w:rsidRPr="008F1CE5">
        <w:t xml:space="preserve">Specifically, </w:t>
      </w:r>
      <w:r w:rsidR="00575D93" w:rsidRPr="008F1CE5">
        <w:t xml:space="preserve">Parent Pathways </w:t>
      </w:r>
      <w:r w:rsidRPr="008F1CE5">
        <w:t>is intended to:</w:t>
      </w:r>
    </w:p>
    <w:p w14:paraId="156F4CE2" w14:textId="3E21C2DC" w:rsidR="0087019A" w:rsidRPr="008F1CE5" w:rsidRDefault="0087019A" w:rsidP="00693652">
      <w:pPr>
        <w:pStyle w:val="ListBullet"/>
      </w:pPr>
      <w:r w:rsidRPr="008F1CE5">
        <w:t>support parents to access other services and supports to help them to care for their family and address their vocational barriers and non-vocational barriers</w:t>
      </w:r>
    </w:p>
    <w:p w14:paraId="6A7FC4FD" w14:textId="68C2D4EC" w:rsidR="006045C6" w:rsidRPr="008F1CE5" w:rsidRDefault="7A0728FD" w:rsidP="00693652">
      <w:pPr>
        <w:pStyle w:val="ListBullet"/>
      </w:pPr>
      <w:r w:rsidRPr="008F1CE5">
        <w:t>assist parents to identify their future aspirations and education and employment goals that will lead to secure and decent work that fits with their caring responsibilities</w:t>
      </w:r>
    </w:p>
    <w:p w14:paraId="2C6B9330" w14:textId="643E91CD" w:rsidR="0087019A" w:rsidRPr="008F1CE5" w:rsidRDefault="0087019A" w:rsidP="00693652">
      <w:pPr>
        <w:pStyle w:val="ListBullet"/>
      </w:pPr>
      <w:r w:rsidRPr="008F1CE5">
        <w:t>support parents to progress towards their education and employment goals</w:t>
      </w:r>
    </w:p>
    <w:p w14:paraId="7F082ED6" w14:textId="2BBCE31F" w:rsidR="006045C6" w:rsidRPr="006045C6" w:rsidRDefault="006045C6" w:rsidP="00126DD3">
      <w:pPr>
        <w:pStyle w:val="NoSpacing"/>
      </w:pPr>
      <w:r w:rsidRPr="008F1CE5">
        <w:t>improve the longer-term economic security of parents.</w:t>
      </w:r>
      <w:r w:rsidR="00B2790C">
        <w:rPr>
          <w:rStyle w:val="FootnoteReference"/>
        </w:rPr>
        <w:footnoteReference w:id="5"/>
      </w:r>
      <w:r w:rsidR="00EE4140" w:rsidRPr="008F1CE5">
        <w:t xml:space="preserve"> </w:t>
      </w:r>
      <w:r w:rsidRPr="006045C6">
        <w:t xml:space="preserve">The design principles of </w:t>
      </w:r>
      <w:r w:rsidR="009B3CD3">
        <w:t>Parent Pathways</w:t>
      </w:r>
      <w:r w:rsidR="009B3CD3" w:rsidRPr="006045C6">
        <w:t xml:space="preserve"> </w:t>
      </w:r>
      <w:r w:rsidRPr="006045C6">
        <w:t xml:space="preserve">are that the </w:t>
      </w:r>
      <w:r w:rsidR="00E36AE2">
        <w:t>s</w:t>
      </w:r>
      <w:r w:rsidR="00E36AE2" w:rsidRPr="006045C6">
        <w:t xml:space="preserve">ervice </w:t>
      </w:r>
      <w:r w:rsidRPr="006045C6">
        <w:t xml:space="preserve">be: </w:t>
      </w:r>
    </w:p>
    <w:p w14:paraId="5A3828BB" w14:textId="37978C5F" w:rsidR="00E97F68" w:rsidRDefault="006045C6" w:rsidP="00693652">
      <w:pPr>
        <w:pStyle w:val="ListBullet"/>
      </w:pPr>
      <w:r w:rsidRPr="006045C6">
        <w:t xml:space="preserve">Voluntary – </w:t>
      </w:r>
      <w:r w:rsidR="00E97F68">
        <w:t xml:space="preserve">the service prioritises the parent/carer’s responsibilities and their need for flexibility by enabling </w:t>
      </w:r>
      <w:r w:rsidR="00E97F68" w:rsidRPr="006045C6">
        <w:t>eligible parents</w:t>
      </w:r>
      <w:r w:rsidR="00E97F68">
        <w:t>/carers to</w:t>
      </w:r>
      <w:r w:rsidR="00053C4D">
        <w:t xml:space="preserve"> retain control of their engagement and</w:t>
      </w:r>
      <w:r w:rsidR="00E97F68" w:rsidRPr="006045C6">
        <w:t xml:space="preserve"> use the </w:t>
      </w:r>
      <w:r w:rsidR="00E97F68">
        <w:t>service whenever they wish</w:t>
      </w:r>
      <w:r w:rsidR="0044744F">
        <w:t>.</w:t>
      </w:r>
    </w:p>
    <w:p w14:paraId="52D9E453" w14:textId="16B4BD31" w:rsidR="006045C6" w:rsidRPr="006045C6" w:rsidRDefault="006045C6" w:rsidP="00693652">
      <w:pPr>
        <w:pStyle w:val="ListBullet"/>
      </w:pPr>
      <w:r w:rsidRPr="006045C6">
        <w:t xml:space="preserve">Tailored – </w:t>
      </w:r>
      <w:r w:rsidR="00AE3ADC">
        <w:t>the service empowers parents and carers by</w:t>
      </w:r>
      <w:r w:rsidR="00AE3ADC" w:rsidRPr="006045C6">
        <w:t xml:space="preserve"> support</w:t>
      </w:r>
      <w:r w:rsidR="00AE3ADC">
        <w:t>ing</w:t>
      </w:r>
      <w:r w:rsidR="00AE3ADC" w:rsidRPr="006045C6">
        <w:t xml:space="preserve"> </w:t>
      </w:r>
      <w:r w:rsidR="00AE3ADC">
        <w:t>them</w:t>
      </w:r>
      <w:r w:rsidR="00AE3ADC" w:rsidRPr="006045C6">
        <w:t xml:space="preserve"> </w:t>
      </w:r>
      <w:r w:rsidR="00AE3ADC">
        <w:t xml:space="preserve">to </w:t>
      </w:r>
      <w:r w:rsidR="0044744F">
        <w:t>meet their needs</w:t>
      </w:r>
      <w:r w:rsidR="00506212">
        <w:t xml:space="preserve">, </w:t>
      </w:r>
      <w:r w:rsidR="00AE3ADC" w:rsidRPr="006045C6">
        <w:t>mak</w:t>
      </w:r>
      <w:r w:rsidR="00AE3ADC">
        <w:t>e</w:t>
      </w:r>
      <w:r w:rsidR="00AE3ADC" w:rsidRPr="006045C6">
        <w:t xml:space="preserve"> their own choices </w:t>
      </w:r>
      <w:r w:rsidR="00AE3ADC">
        <w:t>based on their individual circumstances</w:t>
      </w:r>
      <w:r w:rsidR="00506212">
        <w:t xml:space="preserve"> and</w:t>
      </w:r>
      <w:r w:rsidR="003F5E62">
        <w:t xml:space="preserve"> </w:t>
      </w:r>
      <w:r w:rsidR="00BD60F8">
        <w:t>gain a sense of their progress</w:t>
      </w:r>
      <w:r w:rsidR="00AE3ADC">
        <w:t>.</w:t>
      </w:r>
    </w:p>
    <w:p w14:paraId="38FDB4E0" w14:textId="6E06ACC2" w:rsidR="00BF3BF1" w:rsidRPr="00EE4140" w:rsidRDefault="006045C6" w:rsidP="00693652">
      <w:pPr>
        <w:pStyle w:val="ListBullet"/>
      </w:pPr>
      <w:r w:rsidRPr="006045C6">
        <w:t xml:space="preserve">Holistic – </w:t>
      </w:r>
      <w:r w:rsidR="00B42B2C">
        <w:t xml:space="preserve">the service </w:t>
      </w:r>
      <w:r w:rsidR="00B42B2C" w:rsidRPr="006045C6">
        <w:t>provid</w:t>
      </w:r>
      <w:r w:rsidR="00B42B2C">
        <w:t>es</w:t>
      </w:r>
      <w:r w:rsidR="00B42B2C" w:rsidRPr="006045C6">
        <w:t xml:space="preserve"> support that extends beyond employment, education or training needs</w:t>
      </w:r>
      <w:r w:rsidR="00B42B2C">
        <w:t xml:space="preserve">. This support </w:t>
      </w:r>
      <w:r w:rsidR="00B42B2C" w:rsidRPr="006045C6">
        <w:t>includ</w:t>
      </w:r>
      <w:r w:rsidR="00B42B2C">
        <w:t>es</w:t>
      </w:r>
      <w:r w:rsidR="00B42B2C" w:rsidRPr="006045C6">
        <w:t xml:space="preserve"> assistance with challenges such as domestic violence, housing insecurity, transport, access to childcare, and mental and physical health.</w:t>
      </w:r>
    </w:p>
    <w:p w14:paraId="7226D346" w14:textId="718290E6" w:rsidR="00F54956" w:rsidRDefault="00F54956" w:rsidP="006045C6">
      <w:pPr>
        <w:pStyle w:val="Heading2"/>
      </w:pPr>
      <w:bookmarkStart w:id="5" w:name="_Toc200029040"/>
      <w:r>
        <w:t>1.3</w:t>
      </w:r>
      <w:r>
        <w:tab/>
        <w:t xml:space="preserve"> </w:t>
      </w:r>
      <w:r w:rsidR="00FE1AEA">
        <w:t>Service principles</w:t>
      </w:r>
      <w:r w:rsidR="00307A58">
        <w:t xml:space="preserve"> and requirements</w:t>
      </w:r>
      <w:bookmarkEnd w:id="5"/>
    </w:p>
    <w:p w14:paraId="078751EE" w14:textId="65B4D745" w:rsidR="00DB6379" w:rsidRPr="00DB6379" w:rsidRDefault="000F4711" w:rsidP="00693652">
      <w:r w:rsidRPr="0078753C">
        <w:t xml:space="preserve">Parents </w:t>
      </w:r>
      <w:r w:rsidR="00816875">
        <w:t xml:space="preserve">can </w:t>
      </w:r>
      <w:r w:rsidR="0012347F">
        <w:t xml:space="preserve">choose </w:t>
      </w:r>
      <w:r w:rsidR="0012347F" w:rsidRPr="0078753C">
        <w:t>the</w:t>
      </w:r>
      <w:r w:rsidRPr="0078753C">
        <w:t xml:space="preserve"> types of support they receive</w:t>
      </w:r>
      <w:r w:rsidR="00772CB0">
        <w:t>. This includes</w:t>
      </w:r>
      <w:r w:rsidRPr="0078753C">
        <w:t xml:space="preserve"> referrals to local support services for </w:t>
      </w:r>
      <w:r w:rsidR="00092F38">
        <w:t>those</w:t>
      </w:r>
      <w:r w:rsidRPr="0078753C">
        <w:t xml:space="preserve"> who face complex challenges</w:t>
      </w:r>
      <w:r>
        <w:rPr>
          <w:b/>
        </w:rPr>
        <w:t>.</w:t>
      </w:r>
      <w:r w:rsidR="00DB6379">
        <w:rPr>
          <w:b/>
        </w:rPr>
        <w:t xml:space="preserve"> </w:t>
      </w:r>
      <w:r w:rsidR="00DB6379" w:rsidRPr="00DB6379">
        <w:t xml:space="preserve">The principles of the </w:t>
      </w:r>
      <w:r w:rsidR="00D1539A">
        <w:t>service</w:t>
      </w:r>
      <w:r w:rsidR="00DB6379" w:rsidRPr="00DB6379">
        <w:t xml:space="preserve"> are to:</w:t>
      </w:r>
    </w:p>
    <w:p w14:paraId="6D5ED653" w14:textId="15C58424" w:rsidR="00DB6379" w:rsidRPr="00DB6379" w:rsidRDefault="00DB6379" w:rsidP="00693652">
      <w:pPr>
        <w:pStyle w:val="ListBullet"/>
      </w:pPr>
      <w:r w:rsidRPr="00DB6379">
        <w:t>value unpaid care (caring for and raising children) as legitimate, important work</w:t>
      </w:r>
    </w:p>
    <w:p w14:paraId="43F3F2D8" w14:textId="556B0F8D" w:rsidR="00DB6379" w:rsidRPr="00DB6379" w:rsidRDefault="00DB6379" w:rsidP="00693652">
      <w:pPr>
        <w:pStyle w:val="ListBullet"/>
      </w:pPr>
      <w:r w:rsidRPr="00DB6379">
        <w:t>focus on the parent and provide a personalised service based on each parent’s goals, aspirations and circumstances</w:t>
      </w:r>
    </w:p>
    <w:p w14:paraId="00B810DB" w14:textId="07407017" w:rsidR="00DB6379" w:rsidRPr="00DB6379" w:rsidRDefault="00DB6379" w:rsidP="00693652">
      <w:pPr>
        <w:pStyle w:val="ListBullet"/>
      </w:pPr>
      <w:r w:rsidRPr="00DB6379">
        <w:t xml:space="preserve">focus on </w:t>
      </w:r>
      <w:r w:rsidR="00772CB0">
        <w:t xml:space="preserve">identifying </w:t>
      </w:r>
      <w:r w:rsidRPr="00DB6379">
        <w:t>the parents</w:t>
      </w:r>
      <w:r w:rsidR="00772CB0">
        <w:t>’</w:t>
      </w:r>
      <w:r w:rsidRPr="00DB6379">
        <w:t xml:space="preserve"> strengths and building </w:t>
      </w:r>
      <w:r w:rsidR="00705710">
        <w:t xml:space="preserve">their </w:t>
      </w:r>
      <w:r w:rsidRPr="00DB6379">
        <w:t>capability</w:t>
      </w:r>
    </w:p>
    <w:p w14:paraId="1D966F61" w14:textId="139C1907" w:rsidR="00DB6379" w:rsidRPr="008F1CE5" w:rsidRDefault="00772CB0" w:rsidP="00693652">
      <w:pPr>
        <w:pStyle w:val="ListBullet"/>
      </w:pPr>
      <w:r w:rsidRPr="008F1CE5">
        <w:t>provide</w:t>
      </w:r>
      <w:r w:rsidR="00DB6379" w:rsidRPr="008F1CE5">
        <w:t xml:space="preserve"> </w:t>
      </w:r>
      <w:r w:rsidR="00E22AE6" w:rsidRPr="008F1CE5">
        <w:t>flexibility</w:t>
      </w:r>
      <w:r w:rsidR="00DB6379" w:rsidRPr="008F1CE5">
        <w:t xml:space="preserve"> </w:t>
      </w:r>
      <w:r w:rsidR="00E22AE6" w:rsidRPr="008F1CE5">
        <w:t>by</w:t>
      </w:r>
      <w:r w:rsidR="00DB6379" w:rsidRPr="008F1CE5">
        <w:t xml:space="preserve"> allow</w:t>
      </w:r>
      <w:r w:rsidR="00E22AE6" w:rsidRPr="008F1CE5">
        <w:t>ing</w:t>
      </w:r>
      <w:r w:rsidR="00DB6379" w:rsidRPr="008F1CE5">
        <w:t xml:space="preserve"> parents to engage with the Service when they choose and for as long as</w:t>
      </w:r>
      <w:r w:rsidR="00D1539A" w:rsidRPr="008F1CE5">
        <w:t xml:space="preserve"> </w:t>
      </w:r>
      <w:r w:rsidR="00DB6379" w:rsidRPr="008F1CE5">
        <w:t>they wish</w:t>
      </w:r>
      <w:r w:rsidR="001A7EAA">
        <w:t xml:space="preserve"> </w:t>
      </w:r>
      <w:r w:rsidR="00980651">
        <w:t xml:space="preserve">and </w:t>
      </w:r>
      <w:r w:rsidR="001A7EAA">
        <w:t xml:space="preserve">for as long as they remain eligible </w:t>
      </w:r>
    </w:p>
    <w:p w14:paraId="767289B7" w14:textId="0F48732C" w:rsidR="005A7FD2" w:rsidRDefault="00DB6379" w:rsidP="00693652">
      <w:pPr>
        <w:pStyle w:val="ListBullet"/>
      </w:pPr>
      <w:r w:rsidRPr="001F675E">
        <w:lastRenderedPageBreak/>
        <w:t xml:space="preserve">focus on job quality and security, and </w:t>
      </w:r>
      <w:r w:rsidRPr="00121A27">
        <w:t>intersections between employment and social</w:t>
      </w:r>
      <w:r w:rsidR="001F675E" w:rsidRPr="00121A27">
        <w:t xml:space="preserve"> </w:t>
      </w:r>
      <w:r w:rsidRPr="00121A27">
        <w:t>security,</w:t>
      </w:r>
      <w:r w:rsidRPr="001F675E">
        <w:t xml:space="preserve"> for parents with employment as a goa</w:t>
      </w:r>
      <w:r w:rsidR="005A7FD2">
        <w:t>l.</w:t>
      </w:r>
    </w:p>
    <w:p w14:paraId="41D473A7" w14:textId="452D5DC8" w:rsidR="001F675E" w:rsidRPr="001F675E" w:rsidRDefault="005A7FD2" w:rsidP="00693652">
      <w:r>
        <w:t>T</w:t>
      </w:r>
      <w:r w:rsidR="001F675E" w:rsidRPr="001F675E">
        <w:t>he following service requirements</w:t>
      </w:r>
      <w:r>
        <w:t xml:space="preserve"> apply</w:t>
      </w:r>
      <w:r w:rsidR="00A763A9">
        <w:t xml:space="preserve"> to providers</w:t>
      </w:r>
      <w:r w:rsidR="001F675E" w:rsidRPr="001F675E">
        <w:t>:</w:t>
      </w:r>
    </w:p>
    <w:p w14:paraId="6E3F47BB" w14:textId="20A85764" w:rsidR="001F675E" w:rsidRPr="001F675E" w:rsidRDefault="001F675E" w:rsidP="00693652">
      <w:pPr>
        <w:pStyle w:val="ListBullet"/>
      </w:pPr>
      <w:r w:rsidRPr="001F675E">
        <w:t>continuity of service, with parents connected to one mentor who</w:t>
      </w:r>
      <w:r w:rsidR="007D471D">
        <w:t xml:space="preserve"> is</w:t>
      </w:r>
      <w:r w:rsidRPr="001F675E">
        <w:t xml:space="preserve"> familiar</w:t>
      </w:r>
      <w:r w:rsidR="005A7FD2">
        <w:t xml:space="preserve"> </w:t>
      </w:r>
      <w:r w:rsidRPr="001F675E">
        <w:t xml:space="preserve">with the parent’s circumstances </w:t>
      </w:r>
    </w:p>
    <w:p w14:paraId="0CAFC048" w14:textId="752D50B8" w:rsidR="001F675E" w:rsidRPr="001F675E" w:rsidRDefault="001F675E" w:rsidP="00693652">
      <w:pPr>
        <w:pStyle w:val="ListBullet"/>
      </w:pPr>
      <w:r w:rsidRPr="001F675E">
        <w:t>culturally sensitive and trauma-informed services</w:t>
      </w:r>
    </w:p>
    <w:p w14:paraId="658646B2" w14:textId="667EA84A" w:rsidR="001F675E" w:rsidRPr="001F675E" w:rsidRDefault="001F675E" w:rsidP="00693652">
      <w:pPr>
        <w:pStyle w:val="ListBullet"/>
      </w:pPr>
      <w:r w:rsidRPr="001F675E">
        <w:t>staff working with parents have relevant qualifications and/or experience and have completed mandatory training relating to cultural competency, family and domestic violence, and trauma</w:t>
      </w:r>
      <w:r w:rsidR="00C6273A">
        <w:t>-</w:t>
      </w:r>
      <w:r w:rsidRPr="001F675E">
        <w:t>informed practice</w:t>
      </w:r>
    </w:p>
    <w:p w14:paraId="6B52FF71" w14:textId="240B0C0E" w:rsidR="001F675E" w:rsidRPr="001F675E" w:rsidRDefault="001F675E" w:rsidP="00693652">
      <w:pPr>
        <w:pStyle w:val="ListBullet"/>
      </w:pPr>
      <w:r w:rsidRPr="001F675E">
        <w:t xml:space="preserve">capacity to deliver </w:t>
      </w:r>
      <w:r w:rsidR="00947E7E" w:rsidRPr="001F675E">
        <w:t>locally engaged</w:t>
      </w:r>
      <w:r w:rsidRPr="001F675E">
        <w:t xml:space="preserve"> and place-based services for parents with young children</w:t>
      </w:r>
    </w:p>
    <w:p w14:paraId="2DE12732" w14:textId="56DA4183" w:rsidR="001F675E" w:rsidRPr="001F675E" w:rsidRDefault="001F675E" w:rsidP="00693652">
      <w:pPr>
        <w:pStyle w:val="ListBullet"/>
      </w:pPr>
      <w:r w:rsidRPr="001F675E">
        <w:t>existing community links, or the ability to form strong connections with the</w:t>
      </w:r>
      <w:r w:rsidR="00C6273A">
        <w:t xml:space="preserve"> </w:t>
      </w:r>
      <w:r w:rsidRPr="001F675E">
        <w:t>community so that parents can be referred to relevant local services</w:t>
      </w:r>
    </w:p>
    <w:p w14:paraId="4FC8A6E3" w14:textId="0E1022EC" w:rsidR="001F675E" w:rsidRPr="001F675E" w:rsidRDefault="001F675E" w:rsidP="00693652">
      <w:pPr>
        <w:pStyle w:val="ListBullet"/>
      </w:pPr>
      <w:r w:rsidRPr="001F675E">
        <w:t>experience in developing a range of engagement strategies (including outreach and promotional strategies) to reach vulnerable parents</w:t>
      </w:r>
    </w:p>
    <w:p w14:paraId="12704F66" w14:textId="1C187388" w:rsidR="001F675E" w:rsidRPr="001F675E" w:rsidRDefault="001F675E" w:rsidP="00693652">
      <w:pPr>
        <w:pStyle w:val="ListBullet"/>
      </w:pPr>
      <w:r w:rsidRPr="001F675E">
        <w:t>a culture of continuous improvement and innovation to ensure that parents receive the best possible support</w:t>
      </w:r>
    </w:p>
    <w:p w14:paraId="1A962D5F" w14:textId="73E68EC2" w:rsidR="00AF0E9F" w:rsidRDefault="001F675E" w:rsidP="00693652">
      <w:pPr>
        <w:pStyle w:val="ListBullet"/>
      </w:pPr>
      <w:r w:rsidRPr="001F675E">
        <w:t>a strengths-based approach to providing support while being culturally appropriate and holistic.</w:t>
      </w:r>
    </w:p>
    <w:p w14:paraId="659493E8" w14:textId="4C835511" w:rsidR="003F672F" w:rsidRDefault="003F672F" w:rsidP="003F672F">
      <w:pPr>
        <w:pStyle w:val="Heading2"/>
      </w:pPr>
      <w:bookmarkStart w:id="6" w:name="_Toc200029041"/>
      <w:r>
        <w:t>1.4</w:t>
      </w:r>
      <w:r>
        <w:tab/>
        <w:t xml:space="preserve">Assistance to </w:t>
      </w:r>
      <w:r w:rsidR="00422E5D">
        <w:t>participants</w:t>
      </w:r>
      <w:bookmarkEnd w:id="6"/>
    </w:p>
    <w:p w14:paraId="75F04209" w14:textId="3C8A35DD" w:rsidR="001C67DD" w:rsidRDefault="00FF237F" w:rsidP="007E05D9">
      <w:r>
        <w:t>Providers</w:t>
      </w:r>
      <w:r w:rsidR="00087C51">
        <w:t xml:space="preserve"> </w:t>
      </w:r>
      <w:r w:rsidR="001E6622">
        <w:t>are</w:t>
      </w:r>
      <w:r w:rsidR="00087C51">
        <w:t xml:space="preserve"> required to </w:t>
      </w:r>
      <w:r w:rsidR="00574D24">
        <w:t>assist parents with</w:t>
      </w:r>
      <w:r w:rsidR="00087C51">
        <w:t xml:space="preserve"> the activities</w:t>
      </w:r>
      <w:r w:rsidR="00574D24">
        <w:t xml:space="preserve"> outline</w:t>
      </w:r>
      <w:r w:rsidR="006B2E80">
        <w:t xml:space="preserve">d </w:t>
      </w:r>
      <w:r w:rsidR="3ADB191C">
        <w:t>in the</w:t>
      </w:r>
      <w:r w:rsidR="000A0551">
        <w:t xml:space="preserve"> </w:t>
      </w:r>
      <w:r w:rsidR="000A0551" w:rsidRPr="00A33B04">
        <w:rPr>
          <w:b/>
          <w:bCs/>
        </w:rPr>
        <w:t xml:space="preserve">Appendix </w:t>
      </w:r>
      <w:r w:rsidR="007E05D9" w:rsidRPr="00A33B04">
        <w:rPr>
          <w:b/>
          <w:bCs/>
        </w:rPr>
        <w:t>1</w:t>
      </w:r>
      <w:r w:rsidR="001C2158" w:rsidRPr="00A33B04">
        <w:rPr>
          <w:b/>
          <w:bCs/>
        </w:rPr>
        <w:t>.</w:t>
      </w:r>
      <w:r w:rsidR="007E05D9">
        <w:t xml:space="preserve"> </w:t>
      </w:r>
      <w:r w:rsidR="001C67DD">
        <w:t xml:space="preserve">Providers are expected to work closely and collaboratively with local community and education organisations that offer complementary programs and services to support parents to achieve their goals. At the same time, the government seeks to minimise the duplication of similar programs and services or outcomes that are already paid for by government. The department reserves the right to exclude certain programs and services. </w:t>
      </w:r>
    </w:p>
    <w:p w14:paraId="637F8386" w14:textId="14FF2AFD" w:rsidR="00422E5D" w:rsidRDefault="00422E5D" w:rsidP="00422E5D">
      <w:pPr>
        <w:pStyle w:val="Heading2"/>
      </w:pPr>
      <w:bookmarkStart w:id="7" w:name="_Toc200029042"/>
      <w:r>
        <w:t>1.5</w:t>
      </w:r>
      <w:r>
        <w:tab/>
        <w:t>Eligibility criteria</w:t>
      </w:r>
      <w:bookmarkEnd w:id="7"/>
    </w:p>
    <w:p w14:paraId="21197353" w14:textId="0DAF597E" w:rsidR="008F4196" w:rsidRDefault="008F4196" w:rsidP="008F4196">
      <w:pPr>
        <w:pStyle w:val="NoSpacing"/>
      </w:pPr>
      <w:r>
        <w:t xml:space="preserve">Parents eligible for </w:t>
      </w:r>
      <w:r w:rsidR="00A4609A">
        <w:t xml:space="preserve">Parent </w:t>
      </w:r>
      <w:r w:rsidR="002F5CB6">
        <w:t>Pathways</w:t>
      </w:r>
      <w:r>
        <w:t xml:space="preserve"> are those who:</w:t>
      </w:r>
    </w:p>
    <w:p w14:paraId="4700FE9E" w14:textId="74339A48" w:rsidR="008F4196" w:rsidRDefault="008F4196" w:rsidP="00693652">
      <w:pPr>
        <w:pStyle w:val="ListBullet"/>
      </w:pPr>
      <w:r>
        <w:t xml:space="preserve">have primary caring responsibility for a child under 6 years (this includes grandparents, foster carers and kinship carers), and </w:t>
      </w:r>
    </w:p>
    <w:p w14:paraId="0C34E106" w14:textId="7AB2B8AF" w:rsidR="008F4196" w:rsidRPr="00611E6F" w:rsidRDefault="008F4196" w:rsidP="00693652">
      <w:pPr>
        <w:pStyle w:val="ListBullet"/>
      </w:pPr>
      <w:r w:rsidRPr="00611E6F">
        <w:t>are not currently in paid employment, and</w:t>
      </w:r>
    </w:p>
    <w:p w14:paraId="63A94CB0" w14:textId="35640D95" w:rsidR="008F4196" w:rsidRDefault="008F4196" w:rsidP="00693652">
      <w:pPr>
        <w:pStyle w:val="ListBullet"/>
      </w:pPr>
      <w:r w:rsidRPr="00611E6F">
        <w:t xml:space="preserve">live in a </w:t>
      </w:r>
      <w:r w:rsidRPr="00F424B9">
        <w:t>non-remote</w:t>
      </w:r>
      <w:r>
        <w:t xml:space="preserve"> location where the service is delivered.</w:t>
      </w:r>
    </w:p>
    <w:p w14:paraId="70EFEDE7" w14:textId="77777777" w:rsidR="008F4196" w:rsidRDefault="008F4196" w:rsidP="0033472A">
      <w:pPr>
        <w:pStyle w:val="NoSpacing"/>
      </w:pPr>
      <w:r>
        <w:t>And are either:</w:t>
      </w:r>
    </w:p>
    <w:p w14:paraId="3F869B52" w14:textId="5A69D848" w:rsidR="008F4196" w:rsidRDefault="008F4196" w:rsidP="00693652">
      <w:pPr>
        <w:pStyle w:val="ListBullet"/>
      </w:pPr>
      <w:r>
        <w:t>in receipt of Parenting Payment Single or Partnered, Carer Payment, or Special Benefit.</w:t>
      </w:r>
    </w:p>
    <w:p w14:paraId="2A0181EA" w14:textId="77777777" w:rsidR="008F4196" w:rsidRDefault="008F4196" w:rsidP="008F4196">
      <w:pPr>
        <w:pStyle w:val="NoSpacing"/>
      </w:pPr>
      <w:r>
        <w:t>Or are:</w:t>
      </w:r>
    </w:p>
    <w:p w14:paraId="15473DA0" w14:textId="1492C2D9" w:rsidR="00E36AE2" w:rsidRDefault="008F4196" w:rsidP="00693652">
      <w:pPr>
        <w:pStyle w:val="ListBullet"/>
      </w:pPr>
      <w:r>
        <w:t>not receiving an income support payment and are an Australian resident (including Australian citizens, permanent visa holders, or nominated visa holders), and are either</w:t>
      </w:r>
    </w:p>
    <w:p w14:paraId="71452A1B" w14:textId="5D49AEEF" w:rsidR="008F4196" w:rsidRDefault="008F4196" w:rsidP="00693652">
      <w:pPr>
        <w:pStyle w:val="ListBullet"/>
        <w:numPr>
          <w:ilvl w:val="1"/>
          <w:numId w:val="2"/>
        </w:numPr>
      </w:pPr>
      <w:r w:rsidRPr="00424D33">
        <w:lastRenderedPageBreak/>
        <w:t xml:space="preserve">a </w:t>
      </w:r>
      <w:r w:rsidRPr="00F424B9">
        <w:t>young parent</w:t>
      </w:r>
      <w:r w:rsidRPr="00424D33">
        <w:t xml:space="preserve"> under</w:t>
      </w:r>
      <w:r>
        <w:t xml:space="preserve"> the age of 22, or</w:t>
      </w:r>
    </w:p>
    <w:p w14:paraId="4CCCA10B" w14:textId="657A4E31" w:rsidR="008F4196" w:rsidRDefault="008F4196" w:rsidP="00693652">
      <w:pPr>
        <w:pStyle w:val="ListBullet"/>
        <w:numPr>
          <w:ilvl w:val="1"/>
          <w:numId w:val="2"/>
        </w:numPr>
      </w:pPr>
      <w:r>
        <w:t xml:space="preserve">an early school leaver (parents who have not attained a Year 12 or equivalent or higher qualification), or </w:t>
      </w:r>
    </w:p>
    <w:p w14:paraId="0FA4659B" w14:textId="2029D908" w:rsidR="00491703" w:rsidRDefault="008F4196" w:rsidP="00693652">
      <w:pPr>
        <w:pStyle w:val="ListBullet"/>
        <w:numPr>
          <w:ilvl w:val="1"/>
          <w:numId w:val="2"/>
        </w:numPr>
      </w:pPr>
      <w:r>
        <w:t>a First Nations parent.</w:t>
      </w:r>
    </w:p>
    <w:p w14:paraId="43B7A14F" w14:textId="2355437C" w:rsidR="00491703" w:rsidRDefault="00491703" w:rsidP="00783D66">
      <w:pPr>
        <w:pStyle w:val="Heading1"/>
      </w:pPr>
      <w:bookmarkStart w:id="8" w:name="_Toc105426135"/>
      <w:bookmarkStart w:id="9" w:name="_Toc200029043"/>
      <w:r>
        <w:t>2.</w:t>
      </w:r>
      <w:r>
        <w:tab/>
      </w:r>
      <w:bookmarkStart w:id="10" w:name="_Toc4592539"/>
      <w:bookmarkStart w:id="11" w:name="_Toc17270584"/>
      <w:bookmarkStart w:id="12" w:name="_Toc18416811"/>
      <w:r>
        <w:t>Focus and scope of the Parent</w:t>
      </w:r>
      <w:r w:rsidR="00424D33">
        <w:t xml:space="preserve"> Pathways</w:t>
      </w:r>
      <w:r>
        <w:t xml:space="preserve"> evaluation</w:t>
      </w:r>
      <w:bookmarkEnd w:id="8"/>
      <w:bookmarkEnd w:id="9"/>
      <w:bookmarkEnd w:id="10"/>
      <w:bookmarkEnd w:id="11"/>
      <w:bookmarkEnd w:id="12"/>
    </w:p>
    <w:p w14:paraId="76B43B19" w14:textId="77777777" w:rsidR="00491703" w:rsidRDefault="00491703" w:rsidP="00491703">
      <w:pPr>
        <w:pStyle w:val="Heading2"/>
      </w:pPr>
      <w:bookmarkStart w:id="13" w:name="_Toc105426136"/>
      <w:bookmarkStart w:id="14" w:name="_Toc200029044"/>
      <w:r>
        <w:t>2.1</w:t>
      </w:r>
      <w:r>
        <w:tab/>
        <w:t>The evaluation scope</w:t>
      </w:r>
      <w:bookmarkEnd w:id="13"/>
      <w:bookmarkEnd w:id="14"/>
    </w:p>
    <w:p w14:paraId="7B4C2165" w14:textId="3D242118" w:rsidR="00491703" w:rsidRDefault="002C7B31" w:rsidP="00491703">
      <w:r>
        <w:t>T</w:t>
      </w:r>
      <w:r w:rsidR="00491703">
        <w:t>his evaluation will be formative and summative in nature</w:t>
      </w:r>
      <w:r w:rsidR="00843D5D">
        <w:t xml:space="preserve">, and it </w:t>
      </w:r>
      <w:r w:rsidR="00491703">
        <w:t>will pay particular attention to the appropriateness, efficiency</w:t>
      </w:r>
      <w:r w:rsidR="00A90C38">
        <w:t xml:space="preserve">, </w:t>
      </w:r>
      <w:r w:rsidR="00491703">
        <w:t xml:space="preserve">effectiveness </w:t>
      </w:r>
      <w:r w:rsidR="00A90C38">
        <w:t xml:space="preserve">and equity </w:t>
      </w:r>
      <w:r w:rsidR="00491703">
        <w:t xml:space="preserve">of the </w:t>
      </w:r>
      <w:r w:rsidR="00934543">
        <w:t>service.</w:t>
      </w:r>
      <w:r w:rsidR="00843D5D">
        <w:t xml:space="preserve"> </w:t>
      </w:r>
    </w:p>
    <w:p w14:paraId="441F9213" w14:textId="2F4F0ACA" w:rsidR="00D02CF9" w:rsidRDefault="00D02CF9" w:rsidP="00D02CF9">
      <w:pPr>
        <w:pStyle w:val="Heading3"/>
      </w:pPr>
      <w:bookmarkStart w:id="15" w:name="_Toc200029045"/>
      <w:r>
        <w:t>2.1.1</w:t>
      </w:r>
      <w:r>
        <w:tab/>
      </w:r>
      <w:r w:rsidR="00786A3E">
        <w:t>Connections</w:t>
      </w:r>
      <w:r>
        <w:t xml:space="preserve">, registrations and </w:t>
      </w:r>
      <w:r w:rsidR="00CC4408">
        <w:t>commencement</w:t>
      </w:r>
      <w:bookmarkEnd w:id="15"/>
    </w:p>
    <w:p w14:paraId="01855CA3" w14:textId="77ACE767" w:rsidR="002449EA" w:rsidRDefault="00D02CF9" w:rsidP="002C2A17">
      <w:r>
        <w:t xml:space="preserve">Parents on eligible income support payments who engage with Services Australia will have the option to indicate their interest in </w:t>
      </w:r>
      <w:r w:rsidR="003937F4">
        <w:t>Parent Pathways</w:t>
      </w:r>
      <w:r>
        <w:t xml:space="preserve"> and </w:t>
      </w:r>
      <w:r w:rsidR="002C2A17">
        <w:t>will be referred to a provider</w:t>
      </w:r>
      <w:r>
        <w:t xml:space="preserve"> in the location where the parent lives. </w:t>
      </w:r>
      <w:r w:rsidR="0070600E">
        <w:t>The referral processes of S</w:t>
      </w:r>
      <w:r w:rsidR="00022946">
        <w:t xml:space="preserve">ervices </w:t>
      </w:r>
      <w:r w:rsidR="0070600E">
        <w:t>A</w:t>
      </w:r>
      <w:r w:rsidR="00022946">
        <w:t>ustralia</w:t>
      </w:r>
      <w:r w:rsidR="0070600E">
        <w:t xml:space="preserve"> </w:t>
      </w:r>
      <w:r w:rsidR="004E1325">
        <w:t xml:space="preserve">and </w:t>
      </w:r>
      <w:r w:rsidR="00F17BFF">
        <w:t>its</w:t>
      </w:r>
      <w:r w:rsidR="004E1325">
        <w:t xml:space="preserve"> success in growing the caseload</w:t>
      </w:r>
      <w:r w:rsidR="002449EA">
        <w:t xml:space="preserve"> will be examined in the evaluation.</w:t>
      </w:r>
    </w:p>
    <w:p w14:paraId="62ACA435" w14:textId="2B131D7F" w:rsidR="002C2A17" w:rsidRDefault="00D02CF9" w:rsidP="002C2A17">
      <w:r>
        <w:t xml:space="preserve">Providers </w:t>
      </w:r>
      <w:r w:rsidR="002449EA">
        <w:t xml:space="preserve">are required to </w:t>
      </w:r>
      <w:r>
        <w:t>contact these</w:t>
      </w:r>
      <w:r w:rsidR="002449EA">
        <w:t xml:space="preserve"> referred</w:t>
      </w:r>
      <w:r>
        <w:t xml:space="preserve"> parents to inform them about the </w:t>
      </w:r>
      <w:r w:rsidR="002C2A17">
        <w:t>s</w:t>
      </w:r>
      <w:r>
        <w:t>ervice and its benefits and invite them to participate.</w:t>
      </w:r>
      <w:r w:rsidR="002C2A17">
        <w:t xml:space="preserve"> In addition, providers </w:t>
      </w:r>
      <w:r w:rsidR="005D3923">
        <w:t>must</w:t>
      </w:r>
      <w:r w:rsidR="00C211D9">
        <w:t xml:space="preserve"> make the service accessible </w:t>
      </w:r>
      <w:r w:rsidR="00853C79">
        <w:t>to potentially</w:t>
      </w:r>
      <w:r w:rsidR="002C2A17">
        <w:t xml:space="preserve"> eligible parents by </w:t>
      </w:r>
      <w:r w:rsidR="001F1E23">
        <w:t xml:space="preserve">conducting </w:t>
      </w:r>
      <w:r w:rsidR="002C2A17">
        <w:t xml:space="preserve">a range of outreach and engagement activities to </w:t>
      </w:r>
      <w:r w:rsidR="001F1E23">
        <w:t>promote</w:t>
      </w:r>
      <w:r w:rsidR="002C2A17">
        <w:t xml:space="preserve"> the benefits of participation. Parents who are not connected to a provider through </w:t>
      </w:r>
      <w:r w:rsidR="00022946">
        <w:t>Services Australia</w:t>
      </w:r>
      <w:r w:rsidR="00022946" w:rsidDel="00022946">
        <w:t xml:space="preserve"> </w:t>
      </w:r>
      <w:r w:rsidR="002C2A17">
        <w:t>or the department, or directly from an outreach and engagement activity, can register with any provider</w:t>
      </w:r>
      <w:r w:rsidR="008A7D03">
        <w:t xml:space="preserve"> accessible to them</w:t>
      </w:r>
      <w:r w:rsidR="00BB4A9C">
        <w:t>.</w:t>
      </w:r>
      <w:r w:rsidR="00F10D7F">
        <w:t xml:space="preserve"> </w:t>
      </w:r>
    </w:p>
    <w:p w14:paraId="7FFBEEC1" w14:textId="0DAD138E" w:rsidR="009D632D" w:rsidRDefault="009D632D" w:rsidP="009D632D">
      <w:pPr>
        <w:pStyle w:val="Heading3"/>
        <w:rPr>
          <w:noProof/>
        </w:rPr>
      </w:pPr>
      <w:bookmarkStart w:id="16" w:name="_Toc4592535"/>
      <w:bookmarkStart w:id="17" w:name="_Toc17270581"/>
      <w:bookmarkStart w:id="18" w:name="_Toc18416808"/>
      <w:bookmarkStart w:id="19" w:name="_Toc105426142"/>
      <w:bookmarkStart w:id="20" w:name="_Toc200029046"/>
      <w:r w:rsidRPr="56E919B3">
        <w:rPr>
          <w:noProof/>
        </w:rPr>
        <w:t>2.1.</w:t>
      </w:r>
      <w:r w:rsidR="00D02CF9" w:rsidRPr="56E919B3">
        <w:rPr>
          <w:noProof/>
        </w:rPr>
        <w:t>2</w:t>
      </w:r>
      <w:r>
        <w:tab/>
      </w:r>
      <w:bookmarkEnd w:id="16"/>
      <w:bookmarkEnd w:id="17"/>
      <w:bookmarkEnd w:id="18"/>
      <w:bookmarkEnd w:id="19"/>
      <w:r w:rsidR="00CA51F2" w:rsidRPr="56E919B3">
        <w:rPr>
          <w:noProof/>
        </w:rPr>
        <w:t>Engagement str</w:t>
      </w:r>
      <w:r w:rsidR="00BD2424" w:rsidRPr="56E919B3">
        <w:rPr>
          <w:noProof/>
        </w:rPr>
        <w:t>at</w:t>
      </w:r>
      <w:r w:rsidR="00CA51F2" w:rsidRPr="56E919B3">
        <w:rPr>
          <w:noProof/>
        </w:rPr>
        <w:t>egies</w:t>
      </w:r>
      <w:bookmarkEnd w:id="20"/>
    </w:p>
    <w:p w14:paraId="2A6607BF" w14:textId="175F4E0E" w:rsidR="009F5D7F" w:rsidRDefault="00CA51F2" w:rsidP="009F5D7F">
      <w:r>
        <w:t xml:space="preserve">The PAG identified the importance of engagement strategies to the success of Parent Pathways. Members suggested </w:t>
      </w:r>
      <w:r w:rsidR="00022946">
        <w:t xml:space="preserve">a </w:t>
      </w:r>
      <w:r>
        <w:t xml:space="preserve">wide range of activities that providers could employ. The evaluation will examine the extent to which providers employed these strategies to grow the caseload and how parents, who were not directly connected by </w:t>
      </w:r>
      <w:r w:rsidR="00022946">
        <w:t>Services Australia</w:t>
      </w:r>
      <w:r>
        <w:t>, become aware of the service and its offering. These include</w:t>
      </w:r>
      <w:r w:rsidR="006A5D6D">
        <w:t>, but are not limited to, use of the Community and Parent Engagement Fund</w:t>
      </w:r>
      <w:r w:rsidR="00D215C4">
        <w:t>, the Individual Fund</w:t>
      </w:r>
      <w:r w:rsidR="000C0FB8">
        <w:t>, the Capacity Building Fund</w:t>
      </w:r>
      <w:r w:rsidR="00D215C4">
        <w:t xml:space="preserve"> and the Pooled Fund</w:t>
      </w:r>
      <w:r w:rsidR="00BD2424">
        <w:t xml:space="preserve"> (see </w:t>
      </w:r>
      <w:r w:rsidR="00BD2424" w:rsidRPr="000A35D4">
        <w:rPr>
          <w:b/>
          <w:bCs/>
        </w:rPr>
        <w:t xml:space="preserve">Appendix </w:t>
      </w:r>
      <w:r w:rsidR="000A35D4" w:rsidRPr="000A35D4">
        <w:rPr>
          <w:b/>
          <w:bCs/>
        </w:rPr>
        <w:t>2</w:t>
      </w:r>
      <w:r w:rsidR="000A35D4">
        <w:t>)</w:t>
      </w:r>
      <w:r w:rsidR="00D215C4">
        <w:t>.</w:t>
      </w:r>
    </w:p>
    <w:p w14:paraId="0584DA59" w14:textId="0B9DA22E" w:rsidR="009F5D7F" w:rsidRDefault="009F5D7F" w:rsidP="009F5D7F">
      <w:pPr>
        <w:pStyle w:val="Heading3"/>
        <w:rPr>
          <w:noProof/>
        </w:rPr>
      </w:pPr>
      <w:bookmarkStart w:id="21" w:name="_Toc4592537"/>
      <w:bookmarkStart w:id="22" w:name="_Toc17270582"/>
      <w:bookmarkStart w:id="23" w:name="_Toc18416809"/>
      <w:bookmarkStart w:id="24" w:name="_Toc105426143"/>
      <w:bookmarkStart w:id="25" w:name="_Toc200029047"/>
      <w:r w:rsidRPr="56E919B3">
        <w:rPr>
          <w:noProof/>
        </w:rPr>
        <w:t>2.1.</w:t>
      </w:r>
      <w:r w:rsidR="00D02CF9" w:rsidRPr="56E919B3">
        <w:rPr>
          <w:noProof/>
        </w:rPr>
        <w:t>3</w:t>
      </w:r>
      <w:r>
        <w:tab/>
      </w:r>
      <w:bookmarkEnd w:id="21"/>
      <w:bookmarkEnd w:id="22"/>
      <w:bookmarkEnd w:id="23"/>
      <w:bookmarkEnd w:id="24"/>
      <w:r w:rsidR="004C1077" w:rsidRPr="56E919B3">
        <w:rPr>
          <w:noProof/>
        </w:rPr>
        <w:t>Service delivery</w:t>
      </w:r>
      <w:bookmarkEnd w:id="25"/>
    </w:p>
    <w:p w14:paraId="2AF678FA" w14:textId="7EABCF1D" w:rsidR="00007E6C" w:rsidRDefault="0076142C" w:rsidP="0076142C">
      <w:pPr>
        <w:pStyle w:val="Heading4"/>
      </w:pPr>
      <w:bookmarkStart w:id="26" w:name="_Toc4592530"/>
      <w:bookmarkStart w:id="27" w:name="_Toc17270576"/>
      <w:bookmarkStart w:id="28" w:name="_Toc18416803"/>
      <w:r w:rsidRPr="00556B62">
        <w:t>2.1.</w:t>
      </w:r>
      <w:r w:rsidR="00D7731B">
        <w:t>3</w:t>
      </w:r>
      <w:r w:rsidRPr="00556B62">
        <w:t>.1</w:t>
      </w:r>
      <w:r w:rsidRPr="00556B62">
        <w:tab/>
      </w:r>
      <w:bookmarkEnd w:id="26"/>
      <w:bookmarkEnd w:id="27"/>
      <w:bookmarkEnd w:id="28"/>
      <w:r w:rsidR="008D148B">
        <w:t>Parent Snapshot</w:t>
      </w:r>
    </w:p>
    <w:p w14:paraId="0AA6811F" w14:textId="0E14735F" w:rsidR="00BB67B2" w:rsidRDefault="00D7731B" w:rsidP="00BB67B2">
      <w:r>
        <w:t xml:space="preserve">Providers will support participants to identify their strengths, skills, experience, circumstances and challenges by taking a strengths-based practice approach and by completing the Parent Snapshot. The Parent Snapshot will be completed at the Initial Discussion, if the participant experiences any significant changes in circumstances, and at their 12 Month Review. </w:t>
      </w:r>
      <w:bookmarkStart w:id="29" w:name="_Toc4592533"/>
      <w:bookmarkStart w:id="30" w:name="_Toc17270579"/>
      <w:bookmarkStart w:id="31" w:name="_Toc18416806"/>
      <w:bookmarkStart w:id="32" w:name="_Toc105426141"/>
      <w:r w:rsidR="00392A9F">
        <w:t>The evaluation will monitor</w:t>
      </w:r>
      <w:r w:rsidR="007D3E61">
        <w:t xml:space="preserve"> changes in</w:t>
      </w:r>
      <w:r w:rsidR="00022946">
        <w:t xml:space="preserve"> the snapshots of</w:t>
      </w:r>
      <w:r w:rsidR="00392A9F">
        <w:t xml:space="preserve"> </w:t>
      </w:r>
      <w:r w:rsidR="007D3E61">
        <w:t xml:space="preserve">individual participants over time. </w:t>
      </w:r>
    </w:p>
    <w:p w14:paraId="0FD6442D" w14:textId="15A8E135" w:rsidR="00A81973" w:rsidRDefault="008B1454" w:rsidP="005E3616">
      <w:pPr>
        <w:pStyle w:val="Heading4"/>
      </w:pPr>
      <w:r>
        <w:t>2.1.3.2</w:t>
      </w:r>
      <w:r>
        <w:tab/>
      </w:r>
      <w:r w:rsidR="00850694">
        <w:t>Goal plans and activities</w:t>
      </w:r>
    </w:p>
    <w:p w14:paraId="736490FE" w14:textId="4E007D39" w:rsidR="008B1454" w:rsidRDefault="00E85D29" w:rsidP="00BB67B2">
      <w:r>
        <w:t xml:space="preserve">The evaluation will </w:t>
      </w:r>
      <w:r w:rsidR="006B7D9B">
        <w:t>analyse</w:t>
      </w:r>
      <w:r>
        <w:t xml:space="preserve"> the go</w:t>
      </w:r>
      <w:r w:rsidR="00221CD2">
        <w:t>al plans and activities of participants at regular intervals</w:t>
      </w:r>
      <w:r w:rsidR="00B32FA4">
        <w:t xml:space="preserve">. </w:t>
      </w:r>
      <w:r w:rsidR="00F8375C">
        <w:t>Key performance indicators</w:t>
      </w:r>
      <w:r w:rsidR="00DA57AA">
        <w:t xml:space="preserve"> (</w:t>
      </w:r>
      <w:r w:rsidR="00DA57AA" w:rsidRPr="1399F3C2">
        <w:rPr>
          <w:b/>
          <w:bCs/>
        </w:rPr>
        <w:t>Appendix 3</w:t>
      </w:r>
      <w:r w:rsidR="00DA57AA">
        <w:t>)</w:t>
      </w:r>
      <w:r w:rsidR="00F8375C">
        <w:t xml:space="preserve"> will be </w:t>
      </w:r>
      <w:r w:rsidR="00B32FA4">
        <w:t>exami</w:t>
      </w:r>
      <w:r w:rsidR="006B7D9B">
        <w:t>n</w:t>
      </w:r>
      <w:r w:rsidR="00F8375C">
        <w:t>ed</w:t>
      </w:r>
      <w:r w:rsidR="006B7D9B">
        <w:t xml:space="preserve"> </w:t>
      </w:r>
      <w:r w:rsidR="00CA296C">
        <w:t>as part</w:t>
      </w:r>
      <w:r w:rsidR="006B7D9B">
        <w:t xml:space="preserve"> </w:t>
      </w:r>
      <w:r w:rsidR="00910BA0">
        <w:t>of</w:t>
      </w:r>
      <w:r w:rsidR="00FF1C1D">
        <w:t xml:space="preserve"> active servicing and service</w:t>
      </w:r>
      <w:r w:rsidR="006F10EA">
        <w:t xml:space="preserve"> delivery.</w:t>
      </w:r>
    </w:p>
    <w:p w14:paraId="1F70E2A2" w14:textId="521957D7" w:rsidR="00007E6C" w:rsidRDefault="00007E6C" w:rsidP="00721097">
      <w:pPr>
        <w:pStyle w:val="Heading4"/>
        <w:rPr>
          <w:noProof/>
        </w:rPr>
      </w:pPr>
      <w:r>
        <w:rPr>
          <w:noProof/>
        </w:rPr>
        <w:lastRenderedPageBreak/>
        <w:t>2.1.</w:t>
      </w:r>
      <w:r w:rsidR="00721097">
        <w:rPr>
          <w:noProof/>
        </w:rPr>
        <w:t>3.3</w:t>
      </w:r>
      <w:r>
        <w:rPr>
          <w:noProof/>
        </w:rPr>
        <w:tab/>
      </w:r>
      <w:r w:rsidRPr="00A70250">
        <w:rPr>
          <w:noProof/>
        </w:rPr>
        <w:t xml:space="preserve">Interactions </w:t>
      </w:r>
      <w:r>
        <w:rPr>
          <w:noProof/>
        </w:rPr>
        <w:t>with other</w:t>
      </w:r>
      <w:r w:rsidRPr="00A70250">
        <w:rPr>
          <w:noProof/>
        </w:rPr>
        <w:t xml:space="preserve"> employment programs</w:t>
      </w:r>
      <w:bookmarkEnd w:id="29"/>
      <w:bookmarkEnd w:id="30"/>
      <w:bookmarkEnd w:id="31"/>
      <w:bookmarkEnd w:id="32"/>
      <w:r w:rsidR="001C67DD">
        <w:rPr>
          <w:noProof/>
        </w:rPr>
        <w:t>/measures</w:t>
      </w:r>
    </w:p>
    <w:p w14:paraId="178F0970" w14:textId="2232D3E0" w:rsidR="00E628D3" w:rsidRDefault="001C67DD" w:rsidP="001C67DD">
      <w:r>
        <w:t xml:space="preserve">Complementary programs that parents may participate in while also being supported by </w:t>
      </w:r>
      <w:r w:rsidR="00F465C7">
        <w:t>Parent Pathways</w:t>
      </w:r>
      <w:r>
        <w:t xml:space="preserve"> include</w:t>
      </w:r>
      <w:r w:rsidR="00D02CF9">
        <w:t xml:space="preserve"> </w:t>
      </w:r>
      <w:r>
        <w:t xml:space="preserve">Transition </w:t>
      </w:r>
      <w:r w:rsidR="00D655FA">
        <w:t xml:space="preserve">to </w:t>
      </w:r>
      <w:r>
        <w:t>Work (</w:t>
      </w:r>
      <w:proofErr w:type="spellStart"/>
      <w:r>
        <w:t>TtW</w:t>
      </w:r>
      <w:proofErr w:type="spellEnd"/>
      <w:r w:rsidR="00D02CF9">
        <w:t>)</w:t>
      </w:r>
      <w:r>
        <w:t xml:space="preserve">, </w:t>
      </w:r>
      <w:r w:rsidR="00D655FA">
        <w:t>Career </w:t>
      </w:r>
      <w:r>
        <w:t>Transition Assistance (CTA), Skills for Education and Employment (SEE), Self-Employment Assistance (SEA), Employability Skills Training (EST)</w:t>
      </w:r>
      <w:r w:rsidR="00F553CD">
        <w:t xml:space="preserve">, Observational Work Experience (OWE) </w:t>
      </w:r>
      <w:r>
        <w:t>an</w:t>
      </w:r>
      <w:r w:rsidR="00C22042">
        <w:t>d</w:t>
      </w:r>
      <w:r>
        <w:t xml:space="preserve"> Workforce Australia Online. Eligible parents will be able to exercise choice, when eligible for more than one type of </w:t>
      </w:r>
      <w:r w:rsidR="00C22042">
        <w:t>p</w:t>
      </w:r>
      <w:r>
        <w:t>rovider-assisted service. Parents cannot participate concurrently in some employment programs and services funded by the Australian Government such as Workforce Australia Services, Disability Employment Services</w:t>
      </w:r>
      <w:r w:rsidR="00D15597">
        <w:rPr>
          <w:rStyle w:val="FootnoteReference"/>
        </w:rPr>
        <w:footnoteReference w:id="6"/>
      </w:r>
      <w:r>
        <w:t xml:space="preserve"> or the Community Development Program</w:t>
      </w:r>
      <w:r w:rsidR="00E628D3">
        <w:t xml:space="preserve"> and </w:t>
      </w:r>
      <w:r>
        <w:t>activities or programs</w:t>
      </w:r>
      <w:r w:rsidR="00934543">
        <w:t>/services</w:t>
      </w:r>
      <w:r>
        <w:t xml:space="preserve"> funded for the specific purpose of support</w:t>
      </w:r>
      <w:r w:rsidR="00601327">
        <w:t>ing</w:t>
      </w:r>
      <w:r>
        <w:t xml:space="preserve"> a young person to be work-ready for employment.</w:t>
      </w:r>
      <w:r w:rsidR="00E628D3">
        <w:t xml:space="preserve"> </w:t>
      </w:r>
    </w:p>
    <w:p w14:paraId="6F00E053" w14:textId="76760DE0" w:rsidR="00E628D3" w:rsidRDefault="00E628D3" w:rsidP="001C67DD">
      <w:r>
        <w:t>The extent to which parents take advantage of these complementary services and measures will be examined as part of the evaluation.</w:t>
      </w:r>
    </w:p>
    <w:p w14:paraId="5CC30A99" w14:textId="5A4846E4" w:rsidR="00025E17" w:rsidRDefault="00025E17" w:rsidP="00025E17">
      <w:pPr>
        <w:pStyle w:val="Heading3"/>
      </w:pPr>
      <w:bookmarkStart w:id="33" w:name="_Toc200029048"/>
      <w:r>
        <w:t>2.1.</w:t>
      </w:r>
      <w:r w:rsidR="00326A5A">
        <w:t>4</w:t>
      </w:r>
      <w:r>
        <w:tab/>
      </w:r>
      <w:r w:rsidR="00686A1E">
        <w:t>Australian Public Service (</w:t>
      </w:r>
      <w:r>
        <w:t>APS</w:t>
      </w:r>
      <w:r w:rsidR="00686A1E">
        <w:t>)</w:t>
      </w:r>
      <w:r>
        <w:t xml:space="preserve"> Delivery Pilot</w:t>
      </w:r>
      <w:bookmarkEnd w:id="33"/>
    </w:p>
    <w:p w14:paraId="2ED0E869" w14:textId="7B918D85" w:rsidR="00007E6C" w:rsidRDefault="006448AC" w:rsidP="00AF0E9F">
      <w:r w:rsidRPr="006448AC">
        <w:t>The A</w:t>
      </w:r>
      <w:r w:rsidR="00355493">
        <w:t xml:space="preserve">PS </w:t>
      </w:r>
      <w:r w:rsidRPr="006448AC">
        <w:t>delivery pilot will enable government to evaluate the effectiveness of APS service delivery, while raising APS capability in line with APS reform objectives. It is an opportunity to test APS capability in leveraging cross-government infrastructure and connections to better support parents with wrap-around services</w:t>
      </w:r>
      <w:r w:rsidR="00686A1E">
        <w:t xml:space="preserve">. </w:t>
      </w:r>
      <w:r w:rsidR="00381A82" w:rsidRPr="00381A82">
        <w:t xml:space="preserve">The evaluation </w:t>
      </w:r>
      <w:r w:rsidR="002F746B">
        <w:t xml:space="preserve">of </w:t>
      </w:r>
      <w:r w:rsidR="00381A82" w:rsidRPr="00381A82">
        <w:t>the APS Pilot will proceed concurrently with the overall evaluation using a mixed-method approach, incorporating both quantitative and qualitative research to synthesise findings. It will include a quasi-experimental design. Element</w:t>
      </w:r>
      <w:r w:rsidR="00715572">
        <w:t>s</w:t>
      </w:r>
      <w:r w:rsidR="00381A82" w:rsidRPr="00381A82">
        <w:t xml:space="preserve"> such as </w:t>
      </w:r>
      <w:r w:rsidR="003037DF">
        <w:t xml:space="preserve">location, labour </w:t>
      </w:r>
      <w:r w:rsidR="00FF73BF">
        <w:t xml:space="preserve">market characteristics, and participant characteristics </w:t>
      </w:r>
      <w:r w:rsidR="00381A82" w:rsidRPr="00381A82">
        <w:t>will be controlled for in the design</w:t>
      </w:r>
      <w:r w:rsidR="001306F1">
        <w:t xml:space="preserve"> when making comparisons to </w:t>
      </w:r>
      <w:r w:rsidR="00EE64C5">
        <w:t>other Parent Pathways participants or to non-participants</w:t>
      </w:r>
      <w:r w:rsidR="00381A82" w:rsidRPr="00381A82">
        <w:t>. It will take account of elements of the services that are the same, as well as elements where the APS Pilot and the national service have different arrangements</w:t>
      </w:r>
      <w:r w:rsidR="00355493">
        <w:t xml:space="preserve"> such as variables relating to service delivery including staffing </w:t>
      </w:r>
      <w:r w:rsidR="00355493" w:rsidRPr="00381A82">
        <w:t>and rental of premises</w:t>
      </w:r>
      <w:r w:rsidR="00381A82" w:rsidRPr="00381A82">
        <w:t xml:space="preserve">. </w:t>
      </w:r>
    </w:p>
    <w:p w14:paraId="41667293" w14:textId="1B8080A2" w:rsidR="004C387E" w:rsidRPr="00E848FA" w:rsidRDefault="004C387E" w:rsidP="004C387E">
      <w:pPr>
        <w:pStyle w:val="Heading3"/>
        <w:rPr>
          <w:color w:val="auto"/>
        </w:rPr>
      </w:pPr>
      <w:bookmarkStart w:id="34" w:name="_Toc200029049"/>
      <w:r w:rsidRPr="00E848FA">
        <w:rPr>
          <w:color w:val="auto"/>
        </w:rPr>
        <w:t xml:space="preserve">2.1.5 </w:t>
      </w:r>
      <w:r w:rsidR="00840AED">
        <w:rPr>
          <w:color w:val="auto"/>
        </w:rPr>
        <w:t>Coverage</w:t>
      </w:r>
      <w:bookmarkEnd w:id="34"/>
      <w:r w:rsidRPr="00E848FA">
        <w:rPr>
          <w:color w:val="auto"/>
        </w:rPr>
        <w:t xml:space="preserve"> </w:t>
      </w:r>
    </w:p>
    <w:p w14:paraId="1246464D" w14:textId="5DD5489D" w:rsidR="004C387E" w:rsidRPr="00E848FA" w:rsidRDefault="004C387E" w:rsidP="004C387E">
      <w:pPr>
        <w:pStyle w:val="Heading4"/>
        <w:rPr>
          <w:color w:val="auto"/>
        </w:rPr>
      </w:pPr>
      <w:r w:rsidRPr="00E848FA">
        <w:rPr>
          <w:color w:val="auto"/>
        </w:rPr>
        <w:t>Employment Regions intersecting with remote areas</w:t>
      </w:r>
    </w:p>
    <w:p w14:paraId="6E7793EA" w14:textId="2865675C" w:rsidR="004C387E" w:rsidRPr="00E848FA" w:rsidRDefault="00184901" w:rsidP="004C387E">
      <w:bookmarkStart w:id="35" w:name="_Hlk172539078"/>
      <w:r>
        <w:t>T</w:t>
      </w:r>
      <w:r w:rsidR="00285892">
        <w:t xml:space="preserve">he focus of the evaluation will be </w:t>
      </w:r>
      <w:r w:rsidR="002A379C">
        <w:t>the</w:t>
      </w:r>
      <w:r w:rsidR="004C387E" w:rsidRPr="00840AED">
        <w:t xml:space="preserve"> 51 Employment Regions around Australia</w:t>
      </w:r>
      <w:r w:rsidR="002A379C">
        <w:t xml:space="preserve"> where Parent Pathways will be delivered</w:t>
      </w:r>
      <w:r w:rsidR="004C387E" w:rsidRPr="00840AED">
        <w:t xml:space="preserve">. </w:t>
      </w:r>
      <w:r w:rsidRPr="00840AED">
        <w:t xml:space="preserve">In line with the establishment of the service, </w:t>
      </w:r>
      <w:r w:rsidR="004C387E" w:rsidRPr="00840AED">
        <w:t xml:space="preserve">8 intersect with a 'remote area' as identified by the Remote Indigenous Procurement Policy (RIPP), being: Far West Orana (incl Broken Hill), Esperance (WA), Darwin (incl Alice Springs), Geraldton (WA), </w:t>
      </w:r>
      <w:proofErr w:type="gramStart"/>
      <w:r w:rsidR="004C387E" w:rsidRPr="00840AED">
        <w:t>North West</w:t>
      </w:r>
      <w:proofErr w:type="gramEnd"/>
      <w:r w:rsidR="004C387E" w:rsidRPr="00840AED">
        <w:t xml:space="preserve"> Country SA, Kalgoorlie (WA), Townsville (</w:t>
      </w:r>
      <w:r w:rsidR="00BC6562" w:rsidRPr="00840AED">
        <w:t>incl</w:t>
      </w:r>
      <w:r w:rsidR="00BC6562">
        <w:t> </w:t>
      </w:r>
      <w:r w:rsidR="004C387E" w:rsidRPr="00840AED">
        <w:t>Mt Isa) and Broome (WA).</w:t>
      </w:r>
      <w:r w:rsidR="00BC6562" w:rsidRPr="00840AED">
        <w:rPr>
          <w:rStyle w:val="FootnoteReference"/>
        </w:rPr>
        <w:footnoteReference w:id="7"/>
      </w:r>
      <w:r w:rsidR="004C387E" w:rsidRPr="00840AED">
        <w:t xml:space="preserve"> </w:t>
      </w:r>
      <w:bookmarkEnd w:id="35"/>
    </w:p>
    <w:p w14:paraId="27170F06" w14:textId="7E4CF5BC" w:rsidR="00462529" w:rsidRDefault="00462529" w:rsidP="00462529">
      <w:pPr>
        <w:pStyle w:val="Heading2"/>
      </w:pPr>
      <w:bookmarkStart w:id="36" w:name="_Toc105426144"/>
      <w:bookmarkStart w:id="37" w:name="_Toc200029050"/>
      <w:r>
        <w:t>2.2</w:t>
      </w:r>
      <w:r>
        <w:tab/>
      </w:r>
      <w:r w:rsidR="006647F1">
        <w:t xml:space="preserve">Service </w:t>
      </w:r>
      <w:r w:rsidR="002F746B">
        <w:t>evaluation</w:t>
      </w:r>
      <w:r>
        <w:t xml:space="preserve"> logic</w:t>
      </w:r>
      <w:bookmarkEnd w:id="36"/>
      <w:bookmarkEnd w:id="37"/>
    </w:p>
    <w:p w14:paraId="39AE929C" w14:textId="69C02031" w:rsidR="00E628D3" w:rsidRDefault="00D96E37" w:rsidP="00D96E37">
      <w:r>
        <w:t xml:space="preserve">The </w:t>
      </w:r>
      <w:r w:rsidR="003A45D9">
        <w:t xml:space="preserve">service </w:t>
      </w:r>
      <w:r w:rsidR="002F746B">
        <w:t>evaluation</w:t>
      </w:r>
      <w:r>
        <w:t xml:space="preserve"> logic </w:t>
      </w:r>
      <w:r w:rsidR="00F776D0">
        <w:t>i</w:t>
      </w:r>
      <w:r>
        <w:t>s a visual summary of the core elements and activities of the</w:t>
      </w:r>
      <w:r w:rsidR="00934543">
        <w:t xml:space="preserve"> service</w:t>
      </w:r>
      <w:r>
        <w:t>, and the outcomes that it aims to achieve (</w:t>
      </w:r>
      <w:r w:rsidRPr="00D96E37">
        <w:rPr>
          <w:b/>
          <w:bCs/>
        </w:rPr>
        <w:t xml:space="preserve">Appendix </w:t>
      </w:r>
      <w:r w:rsidR="00393B5D">
        <w:rPr>
          <w:b/>
          <w:bCs/>
        </w:rPr>
        <w:t>4</w:t>
      </w:r>
      <w:r>
        <w:t>).</w:t>
      </w:r>
      <w:r w:rsidR="00D91AC2">
        <w:t xml:space="preserve"> </w:t>
      </w:r>
      <w:r w:rsidR="00342948">
        <w:t xml:space="preserve">It </w:t>
      </w:r>
      <w:r w:rsidR="00D91AC2">
        <w:t>contains</w:t>
      </w:r>
      <w:r>
        <w:t xml:space="preserve"> essential </w:t>
      </w:r>
      <w:r w:rsidR="00934543">
        <w:t xml:space="preserve">service </w:t>
      </w:r>
      <w:r>
        <w:t>information that the evaluation assesses and</w:t>
      </w:r>
      <w:r w:rsidR="00D91AC2">
        <w:t>,</w:t>
      </w:r>
      <w:r>
        <w:t xml:space="preserve"> reveals whether and how the </w:t>
      </w:r>
      <w:r w:rsidR="00934543">
        <w:t>service</w:t>
      </w:r>
      <w:r>
        <w:t xml:space="preserve"> works as intended. The logic </w:t>
      </w:r>
      <w:r w:rsidR="00A94B9F">
        <w:t>h</w:t>
      </w:r>
      <w:r>
        <w:t>as</w:t>
      </w:r>
      <w:r w:rsidR="00A94B9F">
        <w:t xml:space="preserve"> been</w:t>
      </w:r>
      <w:r>
        <w:t xml:space="preserve"> developed in</w:t>
      </w:r>
      <w:r w:rsidR="00A94B9F">
        <w:t xml:space="preserve"> conjunction</w:t>
      </w:r>
      <w:r w:rsidR="0057025D">
        <w:t xml:space="preserve"> with policy</w:t>
      </w:r>
      <w:r w:rsidR="001E6007">
        <w:t>, service</w:t>
      </w:r>
      <w:r w:rsidR="0057025D">
        <w:t xml:space="preserve"> and program colleagues.</w:t>
      </w:r>
    </w:p>
    <w:p w14:paraId="059787C4" w14:textId="438898A0" w:rsidR="007441E5" w:rsidRDefault="00266E31" w:rsidP="00434E8D">
      <w:pPr>
        <w:pStyle w:val="Heading2"/>
      </w:pPr>
      <w:bookmarkStart w:id="38" w:name="_Ref449701554"/>
      <w:bookmarkStart w:id="39" w:name="_Toc4592540"/>
      <w:bookmarkStart w:id="40" w:name="_Toc17270585"/>
      <w:bookmarkStart w:id="41" w:name="_Toc18416812"/>
      <w:bookmarkStart w:id="42" w:name="_Toc105426145"/>
      <w:bookmarkStart w:id="43" w:name="_Toc200029051"/>
      <w:r>
        <w:lastRenderedPageBreak/>
        <w:t>2.3</w:t>
      </w:r>
      <w:r>
        <w:tab/>
        <w:t>Key evaluation questions</w:t>
      </w:r>
      <w:bookmarkEnd w:id="38"/>
      <w:bookmarkEnd w:id="39"/>
      <w:bookmarkEnd w:id="40"/>
      <w:bookmarkEnd w:id="41"/>
      <w:bookmarkEnd w:id="42"/>
      <w:bookmarkEnd w:id="43"/>
    </w:p>
    <w:tbl>
      <w:tblPr>
        <w:tblStyle w:val="TableGrid"/>
        <w:tblW w:w="4996" w:type="pct"/>
        <w:tblLook w:val="04A0" w:firstRow="1" w:lastRow="0" w:firstColumn="1" w:lastColumn="0" w:noHBand="0" w:noVBand="1"/>
      </w:tblPr>
      <w:tblGrid>
        <w:gridCol w:w="2824"/>
        <w:gridCol w:w="6796"/>
      </w:tblGrid>
      <w:tr w:rsidR="00177F73" w14:paraId="1A06019E" w14:textId="77777777" w:rsidTr="00896EE3">
        <w:trPr>
          <w:tblHeader/>
        </w:trPr>
        <w:tc>
          <w:tcPr>
            <w:tcW w:w="1468" w:type="pct"/>
            <w:shd w:val="clear" w:color="auto" w:fill="002060"/>
          </w:tcPr>
          <w:p w14:paraId="2E849AB0" w14:textId="0E6DB26F" w:rsidR="00177F73" w:rsidRPr="0095464E" w:rsidRDefault="0095464E" w:rsidP="00325480">
            <w:pPr>
              <w:rPr>
                <w:b/>
                <w:bCs/>
              </w:rPr>
            </w:pPr>
            <w:r w:rsidRPr="0095464E">
              <w:rPr>
                <w:b/>
                <w:bCs/>
              </w:rPr>
              <w:t>Domain</w:t>
            </w:r>
          </w:p>
        </w:tc>
        <w:tc>
          <w:tcPr>
            <w:tcW w:w="3532" w:type="pct"/>
            <w:shd w:val="clear" w:color="auto" w:fill="002060"/>
          </w:tcPr>
          <w:p w14:paraId="302F1A05" w14:textId="78A11908" w:rsidR="00177F73" w:rsidRPr="0095464E" w:rsidRDefault="0095464E" w:rsidP="00325480">
            <w:pPr>
              <w:rPr>
                <w:b/>
                <w:bCs/>
              </w:rPr>
            </w:pPr>
            <w:r w:rsidRPr="0095464E">
              <w:rPr>
                <w:b/>
                <w:bCs/>
              </w:rPr>
              <w:t>Key questions</w:t>
            </w:r>
          </w:p>
        </w:tc>
      </w:tr>
      <w:tr w:rsidR="008E2A1E" w14:paraId="52ECBAC9" w14:textId="77777777" w:rsidTr="00896EE3">
        <w:tc>
          <w:tcPr>
            <w:tcW w:w="1468" w:type="pct"/>
          </w:tcPr>
          <w:p w14:paraId="7378CF08" w14:textId="48ECB09E" w:rsidR="008E2A1E" w:rsidRDefault="008E2A1E" w:rsidP="00086F50">
            <w:r>
              <w:t>Appropriateness, satisfaction and quality</w:t>
            </w:r>
          </w:p>
        </w:tc>
        <w:tc>
          <w:tcPr>
            <w:tcW w:w="3532" w:type="pct"/>
          </w:tcPr>
          <w:p w14:paraId="7E69C9F8" w14:textId="4123082D" w:rsidR="008E2A1E" w:rsidRPr="007E207F" w:rsidRDefault="00675793" w:rsidP="00086F50">
            <w:pPr>
              <w:spacing w:line="240" w:lineRule="auto"/>
              <w:textAlignment w:val="baseline"/>
              <w:rPr>
                <w:rFonts w:eastAsia="Times New Roman" w:cstheme="minorHAnsi"/>
                <w:sz w:val="24"/>
                <w:szCs w:val="24"/>
                <w:lang w:eastAsia="en-AU"/>
              </w:rPr>
            </w:pPr>
            <w:r w:rsidRPr="007E207F">
              <w:rPr>
                <w:rFonts w:eastAsia="Times New Roman" w:cstheme="minorHAnsi"/>
                <w:sz w:val="20"/>
                <w:szCs w:val="20"/>
                <w:lang w:eastAsia="en-AU"/>
              </w:rPr>
              <w:t>Q1</w:t>
            </w:r>
            <w:r w:rsidR="00C663C2" w:rsidRPr="007E207F">
              <w:rPr>
                <w:rFonts w:eastAsia="Times New Roman" w:cstheme="minorHAnsi"/>
                <w:sz w:val="20"/>
                <w:szCs w:val="20"/>
                <w:lang w:eastAsia="en-AU"/>
              </w:rPr>
              <w:t>.</w:t>
            </w:r>
            <w:r w:rsidRPr="007E207F">
              <w:rPr>
                <w:rFonts w:eastAsia="Times New Roman" w:cstheme="minorHAnsi"/>
                <w:sz w:val="20"/>
                <w:szCs w:val="20"/>
                <w:lang w:eastAsia="en-AU"/>
              </w:rPr>
              <w:t xml:space="preserve"> </w:t>
            </w:r>
            <w:r w:rsidR="008E2A1E" w:rsidRPr="007E207F">
              <w:rPr>
                <w:rFonts w:eastAsia="Times New Roman" w:cstheme="minorHAnsi"/>
                <w:sz w:val="20"/>
                <w:szCs w:val="20"/>
                <w:lang w:eastAsia="en-AU"/>
              </w:rPr>
              <w:t>How well has the service met participants’ needs?</w:t>
            </w:r>
          </w:p>
          <w:p w14:paraId="3CA5CEF3" w14:textId="50DE3D9F" w:rsidR="008E2A1E" w:rsidRPr="007E207F" w:rsidRDefault="00675793" w:rsidP="00086F50">
            <w:pPr>
              <w:spacing w:line="240" w:lineRule="auto"/>
              <w:textAlignment w:val="baseline"/>
              <w:rPr>
                <w:rFonts w:eastAsia="Times New Roman" w:cstheme="minorHAnsi"/>
                <w:sz w:val="24"/>
                <w:szCs w:val="24"/>
                <w:lang w:eastAsia="en-AU"/>
              </w:rPr>
            </w:pPr>
            <w:r w:rsidRPr="007E207F">
              <w:rPr>
                <w:rFonts w:eastAsia="Times New Roman" w:cstheme="minorHAnsi"/>
                <w:sz w:val="20"/>
                <w:szCs w:val="20"/>
                <w:lang w:eastAsia="en-AU"/>
              </w:rPr>
              <w:t>Q</w:t>
            </w:r>
            <w:r w:rsidR="005F0071" w:rsidRPr="007E207F">
              <w:rPr>
                <w:rFonts w:eastAsia="Times New Roman" w:cstheme="minorHAnsi"/>
                <w:sz w:val="20"/>
                <w:szCs w:val="20"/>
                <w:lang w:eastAsia="en-AU"/>
              </w:rPr>
              <w:t>2</w:t>
            </w:r>
            <w:r w:rsidR="00C663C2" w:rsidRPr="007E207F">
              <w:rPr>
                <w:rFonts w:eastAsia="Times New Roman" w:cstheme="minorHAnsi"/>
                <w:sz w:val="20"/>
                <w:szCs w:val="20"/>
                <w:lang w:eastAsia="en-AU"/>
              </w:rPr>
              <w:t>.</w:t>
            </w:r>
            <w:r w:rsidRPr="007E207F">
              <w:rPr>
                <w:rFonts w:eastAsia="Times New Roman" w:cstheme="minorHAnsi"/>
                <w:sz w:val="20"/>
                <w:szCs w:val="20"/>
                <w:lang w:eastAsia="en-AU"/>
              </w:rPr>
              <w:t xml:space="preserve"> </w:t>
            </w:r>
            <w:r w:rsidR="008E2A1E" w:rsidRPr="007E207F">
              <w:rPr>
                <w:rFonts w:eastAsia="Times New Roman" w:cstheme="minorHAnsi"/>
                <w:sz w:val="20"/>
                <w:szCs w:val="20"/>
                <w:lang w:eastAsia="en-AU"/>
              </w:rPr>
              <w:t>Do</w:t>
            </w:r>
            <w:r w:rsidR="00511C10" w:rsidRPr="007E207F">
              <w:rPr>
                <w:rFonts w:eastAsia="Times New Roman" w:cstheme="minorHAnsi"/>
                <w:sz w:val="20"/>
                <w:szCs w:val="20"/>
                <w:lang w:eastAsia="en-AU"/>
              </w:rPr>
              <w:t xml:space="preserve"> </w:t>
            </w:r>
            <w:r w:rsidR="00F50A03" w:rsidRPr="007E207F">
              <w:rPr>
                <w:rFonts w:eastAsia="Times New Roman" w:cstheme="minorHAnsi"/>
                <w:sz w:val="20"/>
                <w:szCs w:val="20"/>
                <w:lang w:eastAsia="en-AU"/>
              </w:rPr>
              <w:t>the</w:t>
            </w:r>
            <w:r w:rsidR="008E2A1E" w:rsidRPr="007E207F">
              <w:rPr>
                <w:rFonts w:eastAsia="Times New Roman" w:cstheme="minorHAnsi"/>
                <w:sz w:val="20"/>
                <w:szCs w:val="20"/>
                <w:lang w:eastAsia="en-AU"/>
              </w:rPr>
              <w:t xml:space="preserve"> operational processes</w:t>
            </w:r>
            <w:r w:rsidR="00F50A03" w:rsidRPr="007E207F">
              <w:rPr>
                <w:rFonts w:eastAsia="Times New Roman" w:cstheme="minorHAnsi"/>
                <w:sz w:val="20"/>
                <w:szCs w:val="20"/>
                <w:lang w:eastAsia="en-AU"/>
              </w:rPr>
              <w:t xml:space="preserve"> and service design</w:t>
            </w:r>
            <w:r w:rsidR="008E2A1E" w:rsidRPr="007E207F">
              <w:rPr>
                <w:rFonts w:eastAsia="Times New Roman" w:cstheme="minorHAnsi"/>
                <w:sz w:val="20"/>
                <w:szCs w:val="20"/>
                <w:lang w:eastAsia="en-AU"/>
              </w:rPr>
              <w:t xml:space="preserve"> enable Parent Pathways to achieve its objectives?</w:t>
            </w:r>
          </w:p>
          <w:p w14:paraId="7CAB4E6E" w14:textId="7DBCE2D6" w:rsidR="008E2A1E" w:rsidRPr="00E848FA" w:rsidRDefault="00675793" w:rsidP="00086F50">
            <w:pPr>
              <w:spacing w:after="120" w:line="240" w:lineRule="auto"/>
              <w:textAlignment w:val="baseline"/>
              <w:rPr>
                <w:rFonts w:ascii="Times New Roman" w:eastAsia="Times New Roman" w:hAnsi="Times New Roman" w:cs="Times New Roman"/>
                <w:sz w:val="24"/>
                <w:szCs w:val="24"/>
                <w:lang w:eastAsia="en-AU"/>
              </w:rPr>
            </w:pPr>
            <w:r w:rsidRPr="007E207F">
              <w:rPr>
                <w:rFonts w:eastAsia="Times New Roman" w:cstheme="minorHAnsi"/>
                <w:sz w:val="20"/>
                <w:szCs w:val="20"/>
                <w:lang w:eastAsia="en-AU"/>
              </w:rPr>
              <w:t>Q</w:t>
            </w:r>
            <w:r w:rsidR="000621E1" w:rsidRPr="007E207F">
              <w:rPr>
                <w:rFonts w:eastAsia="Times New Roman" w:cstheme="minorHAnsi"/>
                <w:sz w:val="20"/>
                <w:szCs w:val="20"/>
                <w:lang w:eastAsia="en-AU"/>
              </w:rPr>
              <w:t>3</w:t>
            </w:r>
            <w:r w:rsidR="00C663C2" w:rsidRPr="007E207F">
              <w:rPr>
                <w:rFonts w:eastAsia="Times New Roman" w:cstheme="minorHAnsi"/>
                <w:sz w:val="20"/>
                <w:szCs w:val="20"/>
                <w:lang w:eastAsia="en-AU"/>
              </w:rPr>
              <w:t>.</w:t>
            </w:r>
            <w:r w:rsidRPr="007E207F">
              <w:rPr>
                <w:rFonts w:eastAsia="Times New Roman" w:cstheme="minorHAnsi"/>
                <w:sz w:val="20"/>
                <w:szCs w:val="20"/>
                <w:lang w:eastAsia="en-AU"/>
              </w:rPr>
              <w:t xml:space="preserve"> </w:t>
            </w:r>
            <w:r w:rsidR="008E2A1E" w:rsidRPr="007E207F">
              <w:rPr>
                <w:rFonts w:eastAsia="Times New Roman" w:cstheme="minorHAnsi"/>
                <w:sz w:val="20"/>
                <w:szCs w:val="20"/>
                <w:lang w:eastAsia="en-AU"/>
              </w:rPr>
              <w:t>Does Parent Pathways deliver quality services to participants?</w:t>
            </w:r>
          </w:p>
        </w:tc>
      </w:tr>
      <w:tr w:rsidR="008E2A1E" w14:paraId="12E0D10D" w14:textId="77777777" w:rsidTr="003D4229">
        <w:tc>
          <w:tcPr>
            <w:tcW w:w="1468" w:type="pct"/>
          </w:tcPr>
          <w:p w14:paraId="5EC68F5A" w14:textId="79FEF05A" w:rsidR="008E2A1E" w:rsidRDefault="008E2A1E" w:rsidP="008E2A1E">
            <w:r>
              <w:t>Efficiency</w:t>
            </w:r>
          </w:p>
        </w:tc>
        <w:tc>
          <w:tcPr>
            <w:tcW w:w="3532" w:type="pct"/>
          </w:tcPr>
          <w:p w14:paraId="027663D7" w14:textId="2BC8DCCF" w:rsidR="008E2A1E" w:rsidRPr="00BC6562" w:rsidRDefault="00675793" w:rsidP="004817FA">
            <w:pPr>
              <w:spacing w:after="120" w:line="240" w:lineRule="auto"/>
              <w:textAlignment w:val="baseline"/>
              <w:rPr>
                <w:rFonts w:cstheme="minorHAnsi"/>
              </w:rPr>
            </w:pPr>
            <w:r w:rsidRPr="007E207F">
              <w:rPr>
                <w:rFonts w:eastAsia="Times New Roman" w:cstheme="minorHAnsi"/>
                <w:sz w:val="20"/>
                <w:szCs w:val="20"/>
                <w:lang w:eastAsia="en-AU"/>
              </w:rPr>
              <w:t>Q</w:t>
            </w:r>
            <w:r w:rsidR="004817FA" w:rsidRPr="007E207F">
              <w:rPr>
                <w:rFonts w:eastAsia="Times New Roman" w:cstheme="minorHAnsi"/>
                <w:sz w:val="20"/>
                <w:szCs w:val="20"/>
                <w:lang w:eastAsia="en-AU"/>
              </w:rPr>
              <w:t>4</w:t>
            </w:r>
            <w:r w:rsidR="00C663C2" w:rsidRPr="007E207F">
              <w:rPr>
                <w:rFonts w:eastAsia="Times New Roman" w:cstheme="minorHAnsi"/>
                <w:sz w:val="20"/>
                <w:szCs w:val="20"/>
                <w:lang w:eastAsia="en-AU"/>
              </w:rPr>
              <w:t>.</w:t>
            </w:r>
            <w:r w:rsidRPr="007E207F">
              <w:rPr>
                <w:rFonts w:eastAsia="Times New Roman" w:cstheme="minorHAnsi"/>
                <w:sz w:val="20"/>
                <w:szCs w:val="20"/>
                <w:lang w:eastAsia="en-AU"/>
              </w:rPr>
              <w:t xml:space="preserve"> </w:t>
            </w:r>
            <w:r w:rsidR="001B02A7" w:rsidRPr="007E207F">
              <w:rPr>
                <w:rFonts w:eastAsia="Times New Roman" w:cstheme="minorHAnsi"/>
                <w:sz w:val="20"/>
                <w:szCs w:val="20"/>
                <w:lang w:eastAsia="en-AU"/>
              </w:rPr>
              <w:t xml:space="preserve">Is </w:t>
            </w:r>
            <w:r w:rsidR="009D21F2" w:rsidRPr="007E207F">
              <w:rPr>
                <w:rFonts w:eastAsia="Times New Roman" w:cstheme="minorHAnsi"/>
                <w:sz w:val="20"/>
                <w:szCs w:val="20"/>
                <w:lang w:eastAsia="en-AU"/>
              </w:rPr>
              <w:t xml:space="preserve">the </w:t>
            </w:r>
            <w:r w:rsidR="001B02A7" w:rsidRPr="007E207F">
              <w:rPr>
                <w:rFonts w:eastAsia="Times New Roman" w:cstheme="minorHAnsi"/>
                <w:sz w:val="20"/>
                <w:szCs w:val="20"/>
                <w:lang w:eastAsia="en-AU"/>
              </w:rPr>
              <w:t xml:space="preserve">Parent Pathways </w:t>
            </w:r>
            <w:r w:rsidR="009D21F2" w:rsidRPr="007E207F">
              <w:rPr>
                <w:rFonts w:eastAsia="Times New Roman" w:cstheme="minorHAnsi"/>
                <w:sz w:val="20"/>
                <w:szCs w:val="20"/>
                <w:lang w:eastAsia="en-AU"/>
              </w:rPr>
              <w:t xml:space="preserve">service </w:t>
            </w:r>
            <w:r w:rsidR="003B1BB4" w:rsidRPr="007E207F">
              <w:rPr>
                <w:rFonts w:eastAsia="Times New Roman" w:cstheme="minorHAnsi"/>
                <w:sz w:val="20"/>
                <w:szCs w:val="20"/>
                <w:lang w:eastAsia="en-AU"/>
              </w:rPr>
              <w:t xml:space="preserve">delivered in a </w:t>
            </w:r>
            <w:r w:rsidR="009D21F2" w:rsidRPr="007E207F">
              <w:rPr>
                <w:rFonts w:eastAsia="Times New Roman" w:cstheme="minorHAnsi"/>
                <w:sz w:val="20"/>
                <w:szCs w:val="20"/>
                <w:lang w:eastAsia="en-AU"/>
              </w:rPr>
              <w:t xml:space="preserve">timely </w:t>
            </w:r>
            <w:r w:rsidR="003B1BB4" w:rsidRPr="007E207F">
              <w:rPr>
                <w:rFonts w:eastAsia="Times New Roman" w:cstheme="minorHAnsi"/>
                <w:sz w:val="20"/>
                <w:szCs w:val="20"/>
                <w:lang w:eastAsia="en-AU"/>
              </w:rPr>
              <w:t xml:space="preserve">manner </w:t>
            </w:r>
            <w:r w:rsidR="00223627" w:rsidRPr="007E207F">
              <w:rPr>
                <w:rFonts w:eastAsia="Times New Roman" w:cstheme="minorHAnsi"/>
                <w:sz w:val="20"/>
                <w:szCs w:val="20"/>
                <w:lang w:eastAsia="en-AU"/>
              </w:rPr>
              <w:t xml:space="preserve">and </w:t>
            </w:r>
            <w:r w:rsidR="0022277C" w:rsidRPr="007E207F">
              <w:rPr>
                <w:rFonts w:eastAsia="Times New Roman" w:cstheme="minorHAnsi"/>
                <w:sz w:val="20"/>
                <w:szCs w:val="20"/>
                <w:lang w:eastAsia="en-AU"/>
              </w:rPr>
              <w:t>i</w:t>
            </w:r>
            <w:r w:rsidR="008E2A1E" w:rsidRPr="007E207F">
              <w:rPr>
                <w:rFonts w:eastAsia="Times New Roman" w:cstheme="minorHAnsi"/>
                <w:sz w:val="20"/>
                <w:szCs w:val="20"/>
                <w:lang w:eastAsia="en-AU"/>
              </w:rPr>
              <w:t>s the service cost</w:t>
            </w:r>
            <w:r w:rsidR="009D21F2" w:rsidRPr="007E207F">
              <w:rPr>
                <w:rFonts w:eastAsia="Times New Roman" w:cstheme="minorHAnsi"/>
                <w:sz w:val="20"/>
                <w:szCs w:val="20"/>
                <w:lang w:eastAsia="en-AU"/>
              </w:rPr>
              <w:t>-</w:t>
            </w:r>
            <w:r w:rsidR="008E2A1E" w:rsidRPr="007E207F">
              <w:rPr>
                <w:rFonts w:eastAsia="Times New Roman" w:cstheme="minorHAnsi"/>
                <w:sz w:val="20"/>
                <w:szCs w:val="20"/>
                <w:lang w:eastAsia="en-AU"/>
              </w:rPr>
              <w:t>efficient?</w:t>
            </w:r>
          </w:p>
        </w:tc>
      </w:tr>
      <w:tr w:rsidR="008E2A1E" w14:paraId="2216395D" w14:textId="77777777" w:rsidTr="003D4229">
        <w:tc>
          <w:tcPr>
            <w:tcW w:w="1468" w:type="pct"/>
          </w:tcPr>
          <w:p w14:paraId="55C09E10" w14:textId="260B8066" w:rsidR="008E2A1E" w:rsidRDefault="008E2A1E" w:rsidP="008E2A1E">
            <w:r>
              <w:t>Effectiveness</w:t>
            </w:r>
          </w:p>
        </w:tc>
        <w:tc>
          <w:tcPr>
            <w:tcW w:w="3532" w:type="pct"/>
          </w:tcPr>
          <w:p w14:paraId="789FF688" w14:textId="77379DE5" w:rsidR="0078662F" w:rsidRPr="007E207F" w:rsidRDefault="0078662F" w:rsidP="008E2A1E">
            <w:pPr>
              <w:spacing w:line="240" w:lineRule="auto"/>
              <w:textAlignment w:val="baseline"/>
              <w:rPr>
                <w:rFonts w:eastAsia="Times New Roman" w:cstheme="minorHAnsi"/>
                <w:sz w:val="20"/>
                <w:szCs w:val="20"/>
                <w:lang w:eastAsia="en-AU"/>
              </w:rPr>
            </w:pPr>
            <w:r w:rsidRPr="007E207F">
              <w:rPr>
                <w:rFonts w:eastAsia="Times New Roman" w:cstheme="minorHAnsi"/>
                <w:sz w:val="20"/>
                <w:szCs w:val="20"/>
                <w:lang w:eastAsia="en-AU"/>
              </w:rPr>
              <w:t>Q</w:t>
            </w:r>
            <w:r w:rsidR="004817FA" w:rsidRPr="007E207F">
              <w:rPr>
                <w:rFonts w:eastAsia="Times New Roman" w:cstheme="minorHAnsi"/>
                <w:sz w:val="20"/>
                <w:szCs w:val="20"/>
                <w:lang w:eastAsia="en-AU"/>
              </w:rPr>
              <w:t>5</w:t>
            </w:r>
            <w:r w:rsidRPr="007E207F">
              <w:rPr>
                <w:rFonts w:eastAsia="Times New Roman" w:cstheme="minorHAnsi"/>
                <w:sz w:val="20"/>
                <w:szCs w:val="20"/>
                <w:lang w:eastAsia="en-AU"/>
              </w:rPr>
              <w:t>. How well does Parent Pathways engage and service participants?</w:t>
            </w:r>
          </w:p>
          <w:p w14:paraId="597CC173" w14:textId="4F69B50E" w:rsidR="008E2A1E" w:rsidRPr="007E207F" w:rsidRDefault="00675793" w:rsidP="004817FA">
            <w:pPr>
              <w:spacing w:after="120" w:line="240" w:lineRule="auto"/>
              <w:textAlignment w:val="baseline"/>
              <w:rPr>
                <w:rFonts w:eastAsia="Times New Roman" w:cstheme="minorHAnsi"/>
                <w:sz w:val="20"/>
                <w:szCs w:val="20"/>
                <w:lang w:eastAsia="en-AU"/>
              </w:rPr>
            </w:pPr>
            <w:r w:rsidRPr="007E207F">
              <w:rPr>
                <w:rFonts w:eastAsia="Times New Roman" w:cstheme="minorHAnsi"/>
                <w:sz w:val="20"/>
                <w:szCs w:val="20"/>
                <w:lang w:eastAsia="en-AU"/>
              </w:rPr>
              <w:t>Q</w:t>
            </w:r>
            <w:r w:rsidR="000621E1" w:rsidRPr="007E207F">
              <w:rPr>
                <w:rFonts w:eastAsia="Times New Roman" w:cstheme="minorHAnsi"/>
                <w:sz w:val="20"/>
                <w:szCs w:val="20"/>
                <w:lang w:eastAsia="en-AU"/>
              </w:rPr>
              <w:t>6</w:t>
            </w:r>
            <w:r w:rsidR="00C663C2" w:rsidRPr="007E207F">
              <w:rPr>
                <w:rFonts w:eastAsia="Times New Roman" w:cstheme="minorHAnsi"/>
                <w:sz w:val="20"/>
                <w:szCs w:val="20"/>
                <w:lang w:eastAsia="en-AU"/>
              </w:rPr>
              <w:t>.</w:t>
            </w:r>
            <w:r w:rsidRPr="007E207F">
              <w:rPr>
                <w:rFonts w:eastAsia="Times New Roman" w:cstheme="minorHAnsi"/>
                <w:sz w:val="20"/>
                <w:szCs w:val="20"/>
                <w:lang w:eastAsia="en-AU"/>
              </w:rPr>
              <w:t xml:space="preserve"> </w:t>
            </w:r>
            <w:r w:rsidR="008E2A1E" w:rsidRPr="007E207F">
              <w:rPr>
                <w:rFonts w:eastAsia="Times New Roman" w:cstheme="minorHAnsi"/>
                <w:sz w:val="20"/>
                <w:szCs w:val="20"/>
                <w:lang w:eastAsia="en-AU"/>
              </w:rPr>
              <w:t>Does participation in Parent Pathways lead to progress towards</w:t>
            </w:r>
            <w:r w:rsidR="008A4B71" w:rsidRPr="007E207F">
              <w:rPr>
                <w:rFonts w:eastAsia="Times New Roman" w:cstheme="minorHAnsi"/>
                <w:sz w:val="20"/>
                <w:szCs w:val="20"/>
                <w:lang w:eastAsia="en-AU"/>
              </w:rPr>
              <w:t xml:space="preserve"> </w:t>
            </w:r>
            <w:r w:rsidR="00B35850" w:rsidRPr="007E207F">
              <w:rPr>
                <w:rFonts w:eastAsia="Times New Roman" w:cstheme="minorHAnsi"/>
                <w:sz w:val="20"/>
                <w:szCs w:val="20"/>
                <w:lang w:eastAsia="en-AU"/>
              </w:rPr>
              <w:t>addressing</w:t>
            </w:r>
            <w:r w:rsidR="008E2A1E" w:rsidRPr="007E207F">
              <w:rPr>
                <w:rFonts w:eastAsia="Times New Roman" w:cstheme="minorHAnsi"/>
                <w:sz w:val="20"/>
                <w:szCs w:val="20"/>
                <w:lang w:eastAsia="en-AU"/>
              </w:rPr>
              <w:t xml:space="preserve"> </w:t>
            </w:r>
            <w:r w:rsidR="00BF01FD" w:rsidRPr="007E207F">
              <w:rPr>
                <w:rFonts w:cstheme="minorHAnsi"/>
                <w:sz w:val="20"/>
                <w:szCs w:val="20"/>
              </w:rPr>
              <w:t>vocational barriers and non-vocational barriers</w:t>
            </w:r>
            <w:r w:rsidR="008A4B71" w:rsidRPr="007E207F">
              <w:rPr>
                <w:rFonts w:cstheme="minorHAnsi"/>
                <w:sz w:val="20"/>
                <w:szCs w:val="20"/>
              </w:rPr>
              <w:t xml:space="preserve"> and </w:t>
            </w:r>
            <w:r w:rsidR="008A4B71" w:rsidRPr="007E207F">
              <w:rPr>
                <w:rFonts w:eastAsia="Times New Roman" w:cstheme="minorHAnsi"/>
                <w:sz w:val="20"/>
                <w:szCs w:val="20"/>
                <w:lang w:eastAsia="en-AU"/>
              </w:rPr>
              <w:t>achievement, of</w:t>
            </w:r>
            <w:r w:rsidR="00BF01FD" w:rsidRPr="007E207F">
              <w:rPr>
                <w:rFonts w:eastAsia="Times New Roman" w:cstheme="minorHAnsi"/>
                <w:sz w:val="20"/>
                <w:szCs w:val="20"/>
                <w:lang w:eastAsia="en-AU"/>
              </w:rPr>
              <w:t xml:space="preserve"> </w:t>
            </w:r>
            <w:r w:rsidR="008E2A1E" w:rsidRPr="007E207F">
              <w:rPr>
                <w:rFonts w:eastAsia="Times New Roman" w:cstheme="minorHAnsi"/>
                <w:sz w:val="20"/>
                <w:szCs w:val="20"/>
                <w:lang w:eastAsia="en-AU"/>
              </w:rPr>
              <w:t>pre</w:t>
            </w:r>
            <w:r w:rsidR="00BC6562">
              <w:rPr>
                <w:rFonts w:eastAsia="Times New Roman" w:cstheme="minorHAnsi"/>
                <w:sz w:val="20"/>
                <w:szCs w:val="20"/>
                <w:lang w:eastAsia="en-AU"/>
              </w:rPr>
              <w:noBreakHyphen/>
            </w:r>
            <w:r w:rsidR="008E2A1E" w:rsidRPr="007E207F">
              <w:rPr>
                <w:rFonts w:eastAsia="Times New Roman" w:cstheme="minorHAnsi"/>
                <w:sz w:val="20"/>
                <w:szCs w:val="20"/>
                <w:lang w:eastAsia="en-AU"/>
              </w:rPr>
              <w:t>empl</w:t>
            </w:r>
            <w:r w:rsidR="003D4229" w:rsidRPr="007E207F">
              <w:rPr>
                <w:rFonts w:eastAsia="Times New Roman" w:cstheme="minorHAnsi"/>
                <w:sz w:val="20"/>
                <w:szCs w:val="20"/>
                <w:lang w:eastAsia="en-AU"/>
              </w:rPr>
              <w:t>oyment</w:t>
            </w:r>
            <w:r w:rsidR="008E2A1E" w:rsidRPr="007E207F">
              <w:rPr>
                <w:rFonts w:eastAsia="Times New Roman" w:cstheme="minorHAnsi"/>
                <w:sz w:val="20"/>
                <w:szCs w:val="20"/>
                <w:lang w:eastAsia="en-AU"/>
              </w:rPr>
              <w:t>, education, training and employment related goals?</w:t>
            </w:r>
          </w:p>
        </w:tc>
      </w:tr>
      <w:tr w:rsidR="008E2A1E" w14:paraId="2135DAF0" w14:textId="77777777" w:rsidTr="003D4229">
        <w:tc>
          <w:tcPr>
            <w:tcW w:w="1468" w:type="pct"/>
          </w:tcPr>
          <w:p w14:paraId="49A35D6E" w14:textId="5A4F4D32" w:rsidR="008E2A1E" w:rsidRDefault="003D4229" w:rsidP="008E2A1E">
            <w:r>
              <w:t>Equity</w:t>
            </w:r>
          </w:p>
        </w:tc>
        <w:tc>
          <w:tcPr>
            <w:tcW w:w="3532" w:type="pct"/>
          </w:tcPr>
          <w:p w14:paraId="7CB36DC4" w14:textId="11231D15" w:rsidR="003D4229" w:rsidRPr="007E207F" w:rsidRDefault="00675793" w:rsidP="00675793">
            <w:pPr>
              <w:spacing w:line="240" w:lineRule="auto"/>
              <w:ind w:right="176"/>
              <w:textAlignment w:val="baseline"/>
              <w:rPr>
                <w:rFonts w:eastAsia="Times New Roman" w:cstheme="minorHAnsi"/>
                <w:sz w:val="20"/>
                <w:szCs w:val="20"/>
                <w:lang w:eastAsia="en-AU"/>
              </w:rPr>
            </w:pPr>
            <w:r w:rsidRPr="007E207F">
              <w:rPr>
                <w:rFonts w:eastAsia="Times New Roman" w:cstheme="minorHAnsi"/>
                <w:sz w:val="20"/>
                <w:szCs w:val="20"/>
                <w:lang w:eastAsia="en-AU"/>
              </w:rPr>
              <w:t>Q</w:t>
            </w:r>
            <w:r w:rsidR="000621E1" w:rsidRPr="007E207F">
              <w:rPr>
                <w:rFonts w:eastAsia="Times New Roman" w:cstheme="minorHAnsi"/>
                <w:sz w:val="20"/>
                <w:szCs w:val="20"/>
                <w:lang w:eastAsia="en-AU"/>
              </w:rPr>
              <w:t>7</w:t>
            </w:r>
            <w:r w:rsidR="00C663C2" w:rsidRPr="007E207F">
              <w:rPr>
                <w:rFonts w:eastAsia="Times New Roman" w:cstheme="minorHAnsi"/>
                <w:sz w:val="20"/>
                <w:szCs w:val="20"/>
                <w:lang w:eastAsia="en-AU"/>
              </w:rPr>
              <w:t xml:space="preserve">. </w:t>
            </w:r>
            <w:r w:rsidR="003D4229" w:rsidRPr="007E207F">
              <w:rPr>
                <w:rFonts w:eastAsia="Times New Roman" w:cstheme="minorHAnsi"/>
                <w:sz w:val="20"/>
                <w:szCs w:val="20"/>
                <w:lang w:eastAsia="en-AU"/>
              </w:rPr>
              <w:t>Is Parent Pathways accessible and meeting the needs of priority cohorts including:</w:t>
            </w:r>
          </w:p>
          <w:p w14:paraId="75B56DCE" w14:textId="370D9AEF" w:rsidR="003D4229" w:rsidRPr="007E207F" w:rsidRDefault="002259CB" w:rsidP="00011437">
            <w:pPr>
              <w:numPr>
                <w:ilvl w:val="0"/>
                <w:numId w:val="5"/>
              </w:numPr>
              <w:spacing w:line="240" w:lineRule="auto"/>
              <w:textAlignment w:val="baseline"/>
              <w:rPr>
                <w:rFonts w:eastAsia="Times New Roman" w:cstheme="minorHAnsi"/>
                <w:sz w:val="20"/>
                <w:szCs w:val="20"/>
                <w:lang w:eastAsia="en-AU"/>
              </w:rPr>
            </w:pPr>
            <w:r w:rsidRPr="007E207F">
              <w:rPr>
                <w:rFonts w:eastAsia="Times New Roman" w:cstheme="minorHAnsi"/>
                <w:sz w:val="20"/>
                <w:szCs w:val="20"/>
                <w:lang w:eastAsia="en-AU"/>
              </w:rPr>
              <w:t>First Nations</w:t>
            </w:r>
          </w:p>
          <w:p w14:paraId="4C4274AB" w14:textId="77777777" w:rsidR="003D4229" w:rsidRPr="007E207F" w:rsidRDefault="003D4229" w:rsidP="00011437">
            <w:pPr>
              <w:numPr>
                <w:ilvl w:val="0"/>
                <w:numId w:val="5"/>
              </w:numPr>
              <w:spacing w:line="240" w:lineRule="auto"/>
              <w:textAlignment w:val="baseline"/>
              <w:rPr>
                <w:rFonts w:eastAsia="Times New Roman" w:cstheme="minorHAnsi"/>
                <w:sz w:val="20"/>
                <w:szCs w:val="20"/>
                <w:lang w:eastAsia="en-AU"/>
              </w:rPr>
            </w:pPr>
            <w:r w:rsidRPr="007E207F">
              <w:rPr>
                <w:rFonts w:eastAsia="Times New Roman" w:cstheme="minorHAnsi"/>
                <w:sz w:val="20"/>
                <w:szCs w:val="20"/>
                <w:lang w:eastAsia="en-AU"/>
              </w:rPr>
              <w:t>Parents and carers living in rural or remote areas</w:t>
            </w:r>
          </w:p>
          <w:p w14:paraId="2C828F47" w14:textId="77777777" w:rsidR="003D4229" w:rsidRPr="007E207F" w:rsidRDefault="003D4229" w:rsidP="00011437">
            <w:pPr>
              <w:numPr>
                <w:ilvl w:val="0"/>
                <w:numId w:val="5"/>
              </w:numPr>
              <w:spacing w:line="240" w:lineRule="auto"/>
              <w:textAlignment w:val="baseline"/>
              <w:rPr>
                <w:rFonts w:eastAsia="Times New Roman" w:cstheme="minorHAnsi"/>
                <w:sz w:val="20"/>
                <w:szCs w:val="20"/>
                <w:lang w:eastAsia="en-AU"/>
              </w:rPr>
            </w:pPr>
            <w:r w:rsidRPr="007E207F">
              <w:rPr>
                <w:rFonts w:eastAsia="Times New Roman" w:cstheme="minorHAnsi"/>
                <w:sz w:val="20"/>
                <w:szCs w:val="20"/>
                <w:lang w:eastAsia="en-AU"/>
              </w:rPr>
              <w:t>People from a CALD background</w:t>
            </w:r>
          </w:p>
          <w:p w14:paraId="27BF5164" w14:textId="77777777" w:rsidR="003D4229" w:rsidRPr="007E207F" w:rsidRDefault="003D4229" w:rsidP="00011437">
            <w:pPr>
              <w:numPr>
                <w:ilvl w:val="0"/>
                <w:numId w:val="5"/>
              </w:numPr>
              <w:spacing w:line="240" w:lineRule="auto"/>
              <w:textAlignment w:val="baseline"/>
              <w:rPr>
                <w:rFonts w:eastAsia="Times New Roman" w:cstheme="minorHAnsi"/>
                <w:sz w:val="20"/>
                <w:szCs w:val="20"/>
                <w:lang w:eastAsia="en-AU"/>
              </w:rPr>
            </w:pPr>
            <w:r w:rsidRPr="007E207F">
              <w:rPr>
                <w:rFonts w:eastAsia="Times New Roman" w:cstheme="minorHAnsi"/>
                <w:sz w:val="20"/>
                <w:szCs w:val="20"/>
                <w:lang w:eastAsia="en-AU"/>
              </w:rPr>
              <w:t>People with disability</w:t>
            </w:r>
          </w:p>
          <w:p w14:paraId="71A21E73" w14:textId="77777777" w:rsidR="003D4229" w:rsidRPr="007E207F" w:rsidRDefault="003D4229" w:rsidP="00011437">
            <w:pPr>
              <w:numPr>
                <w:ilvl w:val="0"/>
                <w:numId w:val="5"/>
              </w:numPr>
              <w:spacing w:line="240" w:lineRule="auto"/>
              <w:textAlignment w:val="baseline"/>
              <w:rPr>
                <w:rFonts w:eastAsia="Times New Roman" w:cstheme="minorHAnsi"/>
                <w:sz w:val="20"/>
                <w:szCs w:val="20"/>
                <w:lang w:eastAsia="en-AU"/>
              </w:rPr>
            </w:pPr>
            <w:r w:rsidRPr="007E207F">
              <w:rPr>
                <w:rFonts w:eastAsia="Times New Roman" w:cstheme="minorHAnsi"/>
                <w:sz w:val="20"/>
                <w:szCs w:val="20"/>
                <w:lang w:eastAsia="en-AU"/>
              </w:rPr>
              <w:t>Young parents</w:t>
            </w:r>
          </w:p>
          <w:p w14:paraId="1B442B17" w14:textId="352E3F20" w:rsidR="008E2A1E" w:rsidRPr="007E207F" w:rsidRDefault="003D4229" w:rsidP="00011437">
            <w:pPr>
              <w:numPr>
                <w:ilvl w:val="0"/>
                <w:numId w:val="5"/>
              </w:numPr>
              <w:spacing w:line="240" w:lineRule="auto"/>
              <w:textAlignment w:val="baseline"/>
              <w:rPr>
                <w:rFonts w:eastAsia="Times New Roman" w:cstheme="minorHAnsi"/>
                <w:sz w:val="20"/>
                <w:szCs w:val="20"/>
                <w:lang w:eastAsia="en-AU"/>
              </w:rPr>
            </w:pPr>
            <w:r w:rsidRPr="007E207F">
              <w:rPr>
                <w:rFonts w:eastAsia="Times New Roman" w:cstheme="minorHAnsi"/>
                <w:sz w:val="20"/>
                <w:szCs w:val="20"/>
                <w:lang w:eastAsia="en-AU"/>
              </w:rPr>
              <w:t>Early School Leavers (ESLs).</w:t>
            </w:r>
          </w:p>
        </w:tc>
      </w:tr>
    </w:tbl>
    <w:p w14:paraId="1B7E2083" w14:textId="6D2C1579" w:rsidR="00CC747C" w:rsidRDefault="00CC747C" w:rsidP="00870F71">
      <w:pPr>
        <w:pStyle w:val="Heading1"/>
      </w:pPr>
      <w:bookmarkStart w:id="44" w:name="_Toc200029052"/>
      <w:bookmarkStart w:id="45" w:name="_Ref449701388"/>
      <w:bookmarkStart w:id="46" w:name="_Toc4592548"/>
      <w:bookmarkStart w:id="47" w:name="_Toc17270591"/>
      <w:bookmarkStart w:id="48" w:name="_Toc18416818"/>
      <w:bookmarkStart w:id="49" w:name="_Toc105426147"/>
      <w:r>
        <w:t>3.</w:t>
      </w:r>
      <w:r>
        <w:tab/>
      </w:r>
      <w:r w:rsidR="00870F71">
        <w:t>Evaluation methodology</w:t>
      </w:r>
      <w:bookmarkEnd w:id="44"/>
    </w:p>
    <w:p w14:paraId="12171B9D" w14:textId="763CF489" w:rsidR="00A46749" w:rsidRDefault="00A46749" w:rsidP="00A46749">
      <w:pPr>
        <w:pStyle w:val="Heading2"/>
      </w:pPr>
      <w:bookmarkStart w:id="50" w:name="_Toc200029053"/>
      <w:r>
        <w:t>3.1</w:t>
      </w:r>
      <w:r>
        <w:tab/>
        <w:t>Analytical approach</w:t>
      </w:r>
      <w:bookmarkEnd w:id="45"/>
      <w:bookmarkEnd w:id="46"/>
      <w:bookmarkEnd w:id="47"/>
      <w:bookmarkEnd w:id="48"/>
      <w:bookmarkEnd w:id="49"/>
      <w:bookmarkEnd w:id="50"/>
    </w:p>
    <w:p w14:paraId="1B8B04DE" w14:textId="01AC605C" w:rsidR="00A46749" w:rsidRDefault="00A46749" w:rsidP="00A46749">
      <w:r w:rsidRPr="006647F1">
        <w:t xml:space="preserve">The evaluation adopts a mixed-methods approach. Qualitative research will be utilised to test the appropriateness of the </w:t>
      </w:r>
      <w:r w:rsidR="006647F1" w:rsidRPr="006647F1">
        <w:t>service</w:t>
      </w:r>
      <w:r w:rsidRPr="006647F1">
        <w:t xml:space="preserve">. The qualitative research will also contribute textural information about participant engagement, compliance issues, long-term impact of the </w:t>
      </w:r>
      <w:r w:rsidR="006647F1" w:rsidRPr="006647F1">
        <w:t xml:space="preserve">service </w:t>
      </w:r>
      <w:r w:rsidRPr="006647F1">
        <w:t xml:space="preserve">and service quality. Administrative and survey data will inform the descriptive statistics, and regression analysis will be used to explore and understand the </w:t>
      </w:r>
      <w:r w:rsidR="006647F1" w:rsidRPr="006647F1">
        <w:t xml:space="preserve">service </w:t>
      </w:r>
      <w:r w:rsidRPr="006647F1">
        <w:t>impacts</w:t>
      </w:r>
      <w:r w:rsidR="008E0369" w:rsidRPr="006647F1">
        <w:t xml:space="preserve"> where</w:t>
      </w:r>
      <w:r w:rsidR="001558F9" w:rsidRPr="006647F1">
        <w:t xml:space="preserve"> possible</w:t>
      </w:r>
      <w:r w:rsidRPr="006647F1">
        <w:t>. Where appropriate and feasible, comparisons will be made with performance targets and/or constructed comparison groups.</w:t>
      </w:r>
      <w:r w:rsidRPr="00A76F6F">
        <w:t xml:space="preserve"> </w:t>
      </w:r>
    </w:p>
    <w:p w14:paraId="3F468048" w14:textId="164D06BB" w:rsidR="00A46749" w:rsidRDefault="00A46749" w:rsidP="00A46749">
      <w:r w:rsidRPr="00A76F6F">
        <w:t>Results</w:t>
      </w:r>
      <w:r>
        <w:t xml:space="preserve"> will be reported at the whole</w:t>
      </w:r>
      <w:r w:rsidR="001E6007">
        <w:t>-service</w:t>
      </w:r>
      <w:r>
        <w:t xml:space="preserve"> level, by participant eligibility groups and locations, and disaggregated for different demographic groups</w:t>
      </w:r>
      <w:r w:rsidR="002E29BB">
        <w:t xml:space="preserve"> where feasible</w:t>
      </w:r>
      <w:r>
        <w:t xml:space="preserve"> (</w:t>
      </w:r>
      <w:r w:rsidRPr="009A056B">
        <w:t>including</w:t>
      </w:r>
      <w:r w:rsidR="009822A9">
        <w:t xml:space="preserve"> gender,</w:t>
      </w:r>
      <w:r w:rsidRPr="009A056B">
        <w:t xml:space="preserve"> </w:t>
      </w:r>
      <w:r w:rsidR="00946196">
        <w:t>First Nations</w:t>
      </w:r>
      <w:r>
        <w:t xml:space="preserve"> people, CALD participants, participants with disability</w:t>
      </w:r>
      <w:r w:rsidR="004C37E0">
        <w:t>, young parents</w:t>
      </w:r>
      <w:r>
        <w:t xml:space="preserve"> and other equity groups).</w:t>
      </w:r>
    </w:p>
    <w:p w14:paraId="0EB41683" w14:textId="77777777" w:rsidR="00A46749" w:rsidRDefault="00A46749" w:rsidP="00A46749">
      <w:r>
        <w:t>Technical details will be provided in report appendices describing the analytical techniques, and limitations will be noted where applicable.</w:t>
      </w:r>
    </w:p>
    <w:p w14:paraId="2DD05697" w14:textId="0B682C8C" w:rsidR="00A46749" w:rsidRDefault="00A46749" w:rsidP="00A46749">
      <w:pPr>
        <w:pStyle w:val="Heading3"/>
      </w:pPr>
      <w:bookmarkStart w:id="51" w:name="_Toc4592549"/>
      <w:bookmarkStart w:id="52" w:name="_Toc17270592"/>
      <w:bookmarkStart w:id="53" w:name="_Toc18416819"/>
      <w:bookmarkStart w:id="54" w:name="_Toc105426148"/>
      <w:bookmarkStart w:id="55" w:name="_Toc200029054"/>
      <w:r>
        <w:t>3.1.1</w:t>
      </w:r>
      <w:r>
        <w:tab/>
        <w:t xml:space="preserve">Estimating </w:t>
      </w:r>
      <w:bookmarkEnd w:id="51"/>
      <w:bookmarkEnd w:id="52"/>
      <w:bookmarkEnd w:id="53"/>
      <w:bookmarkEnd w:id="54"/>
      <w:r w:rsidR="00C87B69">
        <w:t xml:space="preserve">net </w:t>
      </w:r>
      <w:r w:rsidR="00521670">
        <w:t>service</w:t>
      </w:r>
      <w:r w:rsidR="00C87B69">
        <w:t xml:space="preserve"> impact</w:t>
      </w:r>
      <w:bookmarkEnd w:id="55"/>
    </w:p>
    <w:p w14:paraId="5AC62CE8" w14:textId="06A6C000" w:rsidR="00BD1071" w:rsidRDefault="00D22A15" w:rsidP="00BD1071">
      <w:r>
        <w:t>T</w:t>
      </w:r>
      <w:r w:rsidR="00BD1071">
        <w:t>he net impact or relative impact of a</w:t>
      </w:r>
      <w:r w:rsidR="006647F1">
        <w:t xml:space="preserve"> service</w:t>
      </w:r>
      <w:r w:rsidR="00BD1071">
        <w:t xml:space="preserve"> </w:t>
      </w:r>
      <w:r w:rsidR="005D6365">
        <w:t xml:space="preserve">can be </w:t>
      </w:r>
      <w:r w:rsidR="00841536">
        <w:t xml:space="preserve">determined </w:t>
      </w:r>
      <w:r w:rsidR="00BD1071">
        <w:t xml:space="preserve">by comparing a group of </w:t>
      </w:r>
      <w:r w:rsidR="001B36B3">
        <w:t xml:space="preserve">service </w:t>
      </w:r>
      <w:r w:rsidR="00BD1071">
        <w:t xml:space="preserve">participants (referred to as a treatment group) with a group of non-participants with similar characteristics (referred to as a comparison group). </w:t>
      </w:r>
    </w:p>
    <w:p w14:paraId="7FB59EB0" w14:textId="615A5A91" w:rsidR="00BD1071" w:rsidRDefault="00BD1071" w:rsidP="00BD1071">
      <w:r>
        <w:t xml:space="preserve">Selecting an appropriate comparison group will be critical to ensuring that evaluation findings are robust. </w:t>
      </w:r>
      <w:r w:rsidR="525BEF25">
        <w:t>To</w:t>
      </w:r>
      <w:r>
        <w:t xml:space="preserve"> enable causal attribution of the effect of the </w:t>
      </w:r>
      <w:r w:rsidR="006868AA">
        <w:t>service</w:t>
      </w:r>
      <w:r>
        <w:t xml:space="preserve"> on participant outcomes, the treatment and comparison groups should be as similar as possible across labour market conditions, socio-economic factors and personal characteristics. After initial selection, the remaining observable differences in the distribution of these variables between the treatment and comparison groups may be controlled through multivariate matching and regression techniques. </w:t>
      </w:r>
    </w:p>
    <w:p w14:paraId="7595C10B" w14:textId="77777777" w:rsidR="00BD1071" w:rsidRDefault="00BD1071" w:rsidP="00BD1071">
      <w:r>
        <w:lastRenderedPageBreak/>
        <w:t xml:space="preserve">Examples of key variables include: </w:t>
      </w:r>
    </w:p>
    <w:p w14:paraId="0D1BAD9F" w14:textId="77777777" w:rsidR="00BD1071" w:rsidRDefault="00BD1071" w:rsidP="00693652">
      <w:pPr>
        <w:pStyle w:val="ListBullet"/>
      </w:pPr>
      <w:r w:rsidRPr="141F98B5">
        <w:rPr>
          <w:b/>
          <w:bCs/>
        </w:rPr>
        <w:t>Labour market:</w:t>
      </w:r>
      <w:r>
        <w:t xml:space="preserve"> Unemployment rate, Participation rate, Internet Vacancy Index.</w:t>
      </w:r>
    </w:p>
    <w:p w14:paraId="79E07284" w14:textId="77777777" w:rsidR="00BD1071" w:rsidRDefault="00BD1071" w:rsidP="00693652">
      <w:pPr>
        <w:pStyle w:val="ListBullet"/>
      </w:pPr>
      <w:r w:rsidRPr="141F98B5">
        <w:rPr>
          <w:b/>
          <w:bCs/>
        </w:rPr>
        <w:t>Socio-economic:</w:t>
      </w:r>
      <w:r>
        <w:t xml:space="preserve"> Index of Relative Socio-Economic Disadvantage, Accessibility/Remoteness Index of Australia Plus (ARIA+).</w:t>
      </w:r>
    </w:p>
    <w:p w14:paraId="4D9F2BA8" w14:textId="5FC3C79D" w:rsidR="00102414" w:rsidRPr="00BD1071" w:rsidRDefault="00BD1071" w:rsidP="00693652">
      <w:pPr>
        <w:pStyle w:val="ListBullet"/>
        <w:rPr>
          <w:rStyle w:val="Hyperlink"/>
          <w:color w:val="auto"/>
          <w:u w:val="none"/>
        </w:rPr>
      </w:pPr>
      <w:r w:rsidRPr="0021115E">
        <w:rPr>
          <w:b/>
          <w:bCs/>
        </w:rPr>
        <w:t>Personal:</w:t>
      </w:r>
      <w:r>
        <w:t xml:space="preserve"> Age, age of youngest child, gender, </w:t>
      </w:r>
      <w:r w:rsidR="00B20B02">
        <w:t>First Nations</w:t>
      </w:r>
      <w:r>
        <w:t xml:space="preserve"> status, CALD status, income support type and duration, highest level of education attainment, eligibility group.</w:t>
      </w:r>
    </w:p>
    <w:p w14:paraId="0CCB26CD" w14:textId="5123A437" w:rsidR="00BD1071" w:rsidRDefault="00102414" w:rsidP="00102414">
      <w:pPr>
        <w:pStyle w:val="Heading3"/>
      </w:pPr>
      <w:bookmarkStart w:id="56" w:name="_Toc200029055"/>
      <w:bookmarkStart w:id="57" w:name="_Toc105426149"/>
      <w:r>
        <w:t>3.1.2</w:t>
      </w:r>
      <w:r>
        <w:tab/>
      </w:r>
      <w:r w:rsidR="00A17E0B">
        <w:t>Outcome measures</w:t>
      </w:r>
      <w:bookmarkEnd w:id="56"/>
    </w:p>
    <w:p w14:paraId="02A8B867" w14:textId="161FEFA4" w:rsidR="00BB6D93" w:rsidRPr="00E848FA" w:rsidRDefault="008F4696" w:rsidP="00A147B8">
      <w:r w:rsidRPr="00E848FA">
        <w:t xml:space="preserve">Improvements in </w:t>
      </w:r>
      <w:r w:rsidR="00B1559F" w:rsidRPr="00E848FA">
        <w:t>capabilit</w:t>
      </w:r>
      <w:r w:rsidR="00C639BA" w:rsidRPr="00E848FA">
        <w:t>y</w:t>
      </w:r>
      <w:r w:rsidR="007778BB" w:rsidRPr="00E848FA">
        <w:t xml:space="preserve"> </w:t>
      </w:r>
      <w:r w:rsidR="00E81928" w:rsidRPr="00E848FA">
        <w:t>will</w:t>
      </w:r>
      <w:r w:rsidRPr="00E848FA">
        <w:t xml:space="preserve"> be </w:t>
      </w:r>
      <w:r w:rsidR="007778BB" w:rsidRPr="00E848FA">
        <w:t xml:space="preserve">broadly </w:t>
      </w:r>
      <w:r w:rsidRPr="00E848FA">
        <w:t>examined</w:t>
      </w:r>
      <w:r w:rsidR="00CC1F7F" w:rsidRPr="00E848FA">
        <w:t xml:space="preserve"> </w:t>
      </w:r>
      <w:r w:rsidR="007778BB" w:rsidRPr="00E848FA">
        <w:t>through a variety of measures</w:t>
      </w:r>
      <w:r w:rsidRPr="00E848FA">
        <w:t>.</w:t>
      </w:r>
      <w:r w:rsidR="00A147B8" w:rsidRPr="00E848FA">
        <w:t xml:space="preserve"> </w:t>
      </w:r>
      <w:r w:rsidR="00560BF2" w:rsidRPr="00E848FA">
        <w:t>For example, pre</w:t>
      </w:r>
      <w:r w:rsidR="00942EA3">
        <w:noBreakHyphen/>
      </w:r>
      <w:r w:rsidR="00560BF2" w:rsidRPr="00E848FA">
        <w:t>employment outcomes such as participant levels of self-confidence, resilience and agency, will be explored through a participant survey</w:t>
      </w:r>
      <w:r w:rsidR="00BB6D93" w:rsidRPr="00E848FA">
        <w:t xml:space="preserve">. Capability measures will also </w:t>
      </w:r>
      <w:r w:rsidR="00560BF2" w:rsidRPr="00E848FA">
        <w:t>includ</w:t>
      </w:r>
      <w:r w:rsidR="00BB6D93" w:rsidRPr="00E848FA">
        <w:t>e</w:t>
      </w:r>
      <w:r w:rsidR="00560BF2" w:rsidRPr="00E848FA">
        <w:t xml:space="preserve"> wellbeing and skills development.</w:t>
      </w:r>
    </w:p>
    <w:p w14:paraId="0CA84D0A" w14:textId="48710A3E" w:rsidR="00560BF2" w:rsidRPr="00E848FA" w:rsidRDefault="00841536" w:rsidP="00A147B8">
      <w:r>
        <w:t>Consideration of h</w:t>
      </w:r>
      <w:r w:rsidR="00694300" w:rsidRPr="00E848FA">
        <w:t xml:space="preserve">ow well </w:t>
      </w:r>
      <w:r w:rsidR="00C80B7E" w:rsidRPr="00E848FA">
        <w:t>Parent Pathways engages,</w:t>
      </w:r>
      <w:r w:rsidR="009D22D6" w:rsidRPr="00E848FA">
        <w:t xml:space="preserve"> and services</w:t>
      </w:r>
      <w:r w:rsidR="00C80B7E" w:rsidRPr="00E848FA">
        <w:t>,</w:t>
      </w:r>
      <w:r w:rsidR="009D22D6" w:rsidRPr="00E848FA">
        <w:t xml:space="preserve"> participants will include </w:t>
      </w:r>
      <w:r w:rsidR="00477F1C" w:rsidRPr="00E848FA">
        <w:t xml:space="preserve">measures around awareness of the service and </w:t>
      </w:r>
      <w:r w:rsidR="003B1BB4" w:rsidRPr="00E848FA">
        <w:t>satisfaction with</w:t>
      </w:r>
      <w:r w:rsidR="00477F1C" w:rsidRPr="00E848FA">
        <w:t xml:space="preserve"> the activities</w:t>
      </w:r>
      <w:r w:rsidR="00560BF2" w:rsidRPr="00E848FA">
        <w:t>.</w:t>
      </w:r>
    </w:p>
    <w:p w14:paraId="16F1940F" w14:textId="46F0B6FF" w:rsidR="008F4696" w:rsidRPr="00E848FA" w:rsidRDefault="008F4696" w:rsidP="00A147B8">
      <w:r w:rsidRPr="00E848FA">
        <w:t xml:space="preserve">Proxy measures of education and employment </w:t>
      </w:r>
      <w:r w:rsidR="007F5EA5" w:rsidRPr="00E848FA">
        <w:t xml:space="preserve">outcomes </w:t>
      </w:r>
      <w:r w:rsidR="004423C6" w:rsidRPr="00E848FA">
        <w:t>will</w:t>
      </w:r>
      <w:r w:rsidRPr="00E848FA">
        <w:t xml:space="preserve"> </w:t>
      </w:r>
      <w:r w:rsidR="00CC1F7F" w:rsidRPr="00E848FA">
        <w:t xml:space="preserve">also </w:t>
      </w:r>
      <w:r w:rsidRPr="00E848FA">
        <w:t>be constructed</w:t>
      </w:r>
      <w:r w:rsidR="008D1795" w:rsidRPr="00E848FA">
        <w:t xml:space="preserve">. Examples of </w:t>
      </w:r>
      <w:r w:rsidR="007F5EA5" w:rsidRPr="00E848FA">
        <w:t xml:space="preserve">these education </w:t>
      </w:r>
      <w:r w:rsidR="00374769" w:rsidRPr="00E848FA">
        <w:t>engagement or employment outcome</w:t>
      </w:r>
      <w:r w:rsidR="00447221" w:rsidRPr="00E848FA">
        <w:t xml:space="preserve"> measure</w:t>
      </w:r>
      <w:r w:rsidR="00374769" w:rsidRPr="00E848FA">
        <w:t xml:space="preserve">s </w:t>
      </w:r>
      <w:r w:rsidRPr="00E848FA">
        <w:t>includ</w:t>
      </w:r>
      <w:r w:rsidR="00374769" w:rsidRPr="00E848FA">
        <w:t>es</w:t>
      </w:r>
      <w:r w:rsidRPr="00E848FA">
        <w:t xml:space="preserve"> </w:t>
      </w:r>
      <w:r w:rsidR="00374769" w:rsidRPr="00E848FA">
        <w:t xml:space="preserve">receipt of </w:t>
      </w:r>
      <w:r w:rsidRPr="00E848FA">
        <w:t>education subsidy payments</w:t>
      </w:r>
      <w:r w:rsidR="00056D38" w:rsidRPr="00E848FA">
        <w:t xml:space="preserve"> and </w:t>
      </w:r>
      <w:r w:rsidRPr="00E848FA">
        <w:t xml:space="preserve">income support exits. </w:t>
      </w:r>
      <w:r w:rsidR="00FF6EC9" w:rsidRPr="00E848FA">
        <w:t>Further detail i</w:t>
      </w:r>
      <w:r w:rsidR="001E7F11" w:rsidRPr="00E848FA">
        <w:t>s provided i</w:t>
      </w:r>
      <w:r w:rsidR="00FF6EC9" w:rsidRPr="00E848FA">
        <w:t xml:space="preserve">n the Effectiveness domain of </w:t>
      </w:r>
      <w:r w:rsidR="00FF6EC9" w:rsidRPr="00E848FA">
        <w:rPr>
          <w:b/>
          <w:bCs/>
        </w:rPr>
        <w:t>Appendix 5</w:t>
      </w:r>
      <w:r w:rsidR="00FF6EC9" w:rsidRPr="00E848FA">
        <w:t>.</w:t>
      </w:r>
    </w:p>
    <w:p w14:paraId="3EDA2576" w14:textId="6809983B" w:rsidR="00713ABE" w:rsidRPr="00336AB5" w:rsidRDefault="00713ABE" w:rsidP="00713ABE">
      <w:pPr>
        <w:pStyle w:val="Heading3"/>
      </w:pPr>
      <w:bookmarkStart w:id="58" w:name="_Toc4592552"/>
      <w:bookmarkStart w:id="59" w:name="_Toc17270595"/>
      <w:bookmarkStart w:id="60" w:name="_Toc18416822"/>
      <w:bookmarkStart w:id="61" w:name="_Toc105426151"/>
      <w:bookmarkStart w:id="62" w:name="_Toc200029056"/>
      <w:bookmarkEnd w:id="57"/>
      <w:r>
        <w:t>3.1.</w:t>
      </w:r>
      <w:r w:rsidR="008725B7">
        <w:t xml:space="preserve">3 </w:t>
      </w:r>
      <w:r>
        <w:t>Key cohorts of interest</w:t>
      </w:r>
      <w:bookmarkEnd w:id="58"/>
      <w:bookmarkEnd w:id="59"/>
      <w:bookmarkEnd w:id="60"/>
      <w:bookmarkEnd w:id="61"/>
      <w:bookmarkEnd w:id="62"/>
    </w:p>
    <w:p w14:paraId="12FB79AD" w14:textId="5EFB1068" w:rsidR="00996E2E" w:rsidRDefault="00713ABE" w:rsidP="00A13CF7">
      <w:r>
        <w:t>As indicated earlier, the evaluation will examine equity in service effectiveness. For this purpose, the key cohorts of interest in quantitative analyses may include</w:t>
      </w:r>
      <w:r w:rsidR="004674D5">
        <w:t xml:space="preserve"> </w:t>
      </w:r>
      <w:r w:rsidR="004674D5" w:rsidRPr="009A056B">
        <w:t>Aboriginal and Torres Strait Islander participants</w:t>
      </w:r>
      <w:r w:rsidR="00D2352B" w:rsidRPr="009A056B">
        <w:t>,</w:t>
      </w:r>
      <w:r w:rsidR="00D2352B">
        <w:t xml:space="preserve"> </w:t>
      </w:r>
      <w:r w:rsidR="004674D5">
        <w:t>ESLs</w:t>
      </w:r>
      <w:r w:rsidR="00996E2E">
        <w:t xml:space="preserve"> and young parents </w:t>
      </w:r>
      <w:r w:rsidR="00A13CF7">
        <w:t>and a range of others.</w:t>
      </w:r>
    </w:p>
    <w:p w14:paraId="209199BA" w14:textId="77777777" w:rsidR="00713ABE" w:rsidRDefault="00713ABE" w:rsidP="00713ABE">
      <w:pPr>
        <w:pStyle w:val="Heading2"/>
      </w:pPr>
      <w:bookmarkStart w:id="63" w:name="_Ref438151298"/>
      <w:bookmarkStart w:id="64" w:name="_Toc4592553"/>
      <w:bookmarkStart w:id="65" w:name="_Toc17270596"/>
      <w:bookmarkStart w:id="66" w:name="_Toc18416823"/>
      <w:bookmarkStart w:id="67" w:name="_Toc105426152"/>
      <w:bookmarkStart w:id="68" w:name="_Toc200029057"/>
      <w:r>
        <w:t>3.2</w:t>
      </w:r>
      <w:r>
        <w:tab/>
        <w:t>Data sources</w:t>
      </w:r>
      <w:bookmarkEnd w:id="63"/>
      <w:bookmarkEnd w:id="64"/>
      <w:bookmarkEnd w:id="65"/>
      <w:bookmarkEnd w:id="66"/>
      <w:bookmarkEnd w:id="67"/>
      <w:bookmarkEnd w:id="68"/>
    </w:p>
    <w:p w14:paraId="0CC3261A" w14:textId="5C038031" w:rsidR="00713ABE" w:rsidRDefault="00713ABE" w:rsidP="00315F53">
      <w:pPr>
        <w:pStyle w:val="ListBullet"/>
        <w:numPr>
          <w:ilvl w:val="0"/>
          <w:numId w:val="0"/>
        </w:numPr>
      </w:pPr>
      <w:r>
        <w:t>Principal data sources for this evaluation come from the department’s existing data systems, with customisation for</w:t>
      </w:r>
      <w:r w:rsidR="001558F9">
        <w:t xml:space="preserve"> Parent’s Pathways</w:t>
      </w:r>
      <w:r>
        <w:t xml:space="preserve">, and from </w:t>
      </w:r>
      <w:r w:rsidR="006868AA">
        <w:t>service</w:t>
      </w:r>
      <w:r>
        <w:t>-specific research</w:t>
      </w:r>
      <w:r w:rsidR="00853BE6">
        <w:t xml:space="preserve"> (</w:t>
      </w:r>
      <w:r w:rsidR="00853BE6" w:rsidRPr="00783D66">
        <w:rPr>
          <w:b/>
          <w:bCs/>
        </w:rPr>
        <w:t xml:space="preserve">Appendix </w:t>
      </w:r>
      <w:r w:rsidR="00393B5D">
        <w:rPr>
          <w:b/>
          <w:bCs/>
        </w:rPr>
        <w:t>5</w:t>
      </w:r>
      <w:r w:rsidR="00853BE6">
        <w:t>)</w:t>
      </w:r>
      <w:r>
        <w:t>. They include:</w:t>
      </w:r>
    </w:p>
    <w:p w14:paraId="35996965" w14:textId="1CFB73BB" w:rsidR="00713ABE" w:rsidRDefault="00713ABE" w:rsidP="00693652">
      <w:pPr>
        <w:pStyle w:val="ListBullet"/>
      </w:pPr>
      <w:r>
        <w:t>administrative data from the department’s</w:t>
      </w:r>
      <w:r w:rsidR="007C338F">
        <w:t xml:space="preserve"> </w:t>
      </w:r>
      <w:r w:rsidR="007C338F" w:rsidRPr="007C338F">
        <w:t>Workforce Australia</w:t>
      </w:r>
      <w:r w:rsidR="009B0DE8">
        <w:t xml:space="preserve"> </w:t>
      </w:r>
      <w:r w:rsidR="007C338F" w:rsidRPr="007C338F">
        <w:t>Online for Providers system</w:t>
      </w:r>
      <w:r>
        <w:t xml:space="preserve"> Employment Services System </w:t>
      </w:r>
      <w:r w:rsidRPr="008A214B">
        <w:t>(ESS)</w:t>
      </w:r>
      <w:r>
        <w:t xml:space="preserve"> and the</w:t>
      </w:r>
      <w:r w:rsidR="00A326A3">
        <w:t xml:space="preserve"> Digital Services Contact Centre</w:t>
      </w:r>
      <w:r>
        <w:t xml:space="preserve"> </w:t>
      </w:r>
      <w:r w:rsidR="00A326A3">
        <w:t>(</w:t>
      </w:r>
      <w:r w:rsidR="00783971">
        <w:t>DSCC</w:t>
      </w:r>
      <w:r w:rsidR="00A326A3">
        <w:t>)</w:t>
      </w:r>
    </w:p>
    <w:p w14:paraId="596D1923" w14:textId="77777777" w:rsidR="00713ABE" w:rsidRDefault="00713ABE" w:rsidP="00693652">
      <w:pPr>
        <w:pStyle w:val="ListBullet"/>
      </w:pPr>
      <w:r w:rsidRPr="00F424B9">
        <w:t xml:space="preserve">income support and </w:t>
      </w:r>
      <w:r w:rsidRPr="00BE6184">
        <w:t>related data through the department’s Research and Evaluation Database (RED)</w:t>
      </w:r>
      <w:r>
        <w:t xml:space="preserve"> </w:t>
      </w:r>
    </w:p>
    <w:p w14:paraId="0BEEF4E8" w14:textId="1CCA3E69" w:rsidR="00713ABE" w:rsidRPr="00F14EF0" w:rsidRDefault="00713ABE" w:rsidP="00693652">
      <w:pPr>
        <w:pStyle w:val="ListBullet"/>
      </w:pPr>
      <w:r>
        <w:t xml:space="preserve">provider surveys </w:t>
      </w:r>
      <w:r w:rsidRPr="00F14EF0">
        <w:t xml:space="preserve">conducted by the department </w:t>
      </w:r>
    </w:p>
    <w:p w14:paraId="598C2D66" w14:textId="7F5FD7F1" w:rsidR="00713ABE" w:rsidRDefault="00713ABE" w:rsidP="00693652">
      <w:pPr>
        <w:pStyle w:val="ListBullet"/>
      </w:pPr>
      <w:r w:rsidRPr="00F14EF0">
        <w:t>qualitative research undertaken by an independent research contractor</w:t>
      </w:r>
      <w:r w:rsidR="00B03342">
        <w:t xml:space="preserve"> and inhouse</w:t>
      </w:r>
      <w:r w:rsidRPr="00F14EF0">
        <w:t>, including</w:t>
      </w:r>
      <w:r>
        <w:t xml:space="preserve"> research with</w:t>
      </w:r>
      <w:r w:rsidRPr="00F14EF0">
        <w:t xml:space="preserve"> </w:t>
      </w:r>
      <w:r>
        <w:t xml:space="preserve">providers, participants, Services Australia and </w:t>
      </w:r>
      <w:r w:rsidRPr="00F14EF0">
        <w:t xml:space="preserve">community </w:t>
      </w:r>
      <w:r>
        <w:t>stakeholders</w:t>
      </w:r>
    </w:p>
    <w:p w14:paraId="639360E2" w14:textId="188AE5FE" w:rsidR="007606C2" w:rsidRDefault="00BE6184" w:rsidP="00693652">
      <w:pPr>
        <w:pStyle w:val="ListBullet"/>
      </w:pPr>
      <w:r>
        <w:t>capability</w:t>
      </w:r>
      <w:r w:rsidR="00A724C8" w:rsidRPr="00F14EF0">
        <w:t xml:space="preserve"> assessments conducted by providers and provided to the department</w:t>
      </w:r>
    </w:p>
    <w:p w14:paraId="71B69A63" w14:textId="70EB8B62" w:rsidR="00713ABE" w:rsidRDefault="00713ABE" w:rsidP="00693652">
      <w:pPr>
        <w:pStyle w:val="ListBullet"/>
      </w:pPr>
      <w:r w:rsidRPr="000A557D">
        <w:t>quantitative survey</w:t>
      </w:r>
      <w:r>
        <w:t>s</w:t>
      </w:r>
      <w:r w:rsidRPr="000A557D">
        <w:t xml:space="preserve"> of participants undertaken by an independent research contractor.</w:t>
      </w:r>
    </w:p>
    <w:p w14:paraId="054DBD3B" w14:textId="77777777" w:rsidR="00713ABE" w:rsidRDefault="00713ABE" w:rsidP="00713ABE">
      <w:pPr>
        <w:pStyle w:val="Heading3"/>
      </w:pPr>
      <w:bookmarkStart w:id="69" w:name="_Toc105426153"/>
      <w:bookmarkStart w:id="70" w:name="_Toc200029058"/>
      <w:r>
        <w:t>3.2.1</w:t>
      </w:r>
      <w:r>
        <w:tab/>
        <w:t>Other data sources</w:t>
      </w:r>
      <w:bookmarkEnd w:id="69"/>
      <w:bookmarkEnd w:id="70"/>
    </w:p>
    <w:p w14:paraId="12613E41" w14:textId="5E6C8E0E" w:rsidR="00713ABE" w:rsidRDefault="00713ABE" w:rsidP="00713ABE">
      <w:r>
        <w:t>Where appropriate and necessary, research findings from published literature and data from other agencies and sources, such as the Australian Bureau of Statistics (ABS) and the Organisation for Economic Co-operation and Development (OECD), will be used to support the analysis.</w:t>
      </w:r>
      <w:r w:rsidR="530C46B0">
        <w:t xml:space="preserve"> </w:t>
      </w:r>
      <w:r w:rsidR="00942EA3">
        <w:t xml:space="preserve">The department </w:t>
      </w:r>
      <w:r w:rsidR="530C46B0">
        <w:t>will work in collaboration with the Australian Centre for Evaluation.</w:t>
      </w:r>
    </w:p>
    <w:p w14:paraId="379DF178" w14:textId="77777777" w:rsidR="00713ABE" w:rsidRDefault="00713ABE" w:rsidP="00713ABE">
      <w:pPr>
        <w:pStyle w:val="Heading2"/>
        <w:rPr>
          <w:rFonts w:eastAsia="Times New Roman"/>
        </w:rPr>
      </w:pPr>
      <w:bookmarkStart w:id="71" w:name="_Toc2941898"/>
      <w:bookmarkStart w:id="72" w:name="_Toc2942466"/>
      <w:bookmarkStart w:id="73" w:name="_Toc2942576"/>
      <w:bookmarkStart w:id="74" w:name="_Toc2941928"/>
      <w:bookmarkStart w:id="75" w:name="_Toc2942496"/>
      <w:bookmarkStart w:id="76" w:name="_Toc2942606"/>
      <w:bookmarkStart w:id="77" w:name="_Toc2941942"/>
      <w:bookmarkStart w:id="78" w:name="_Toc2942510"/>
      <w:bookmarkStart w:id="79" w:name="_Toc2942620"/>
      <w:bookmarkStart w:id="80" w:name="_Toc2941960"/>
      <w:bookmarkStart w:id="81" w:name="_Toc2942528"/>
      <w:bookmarkStart w:id="82" w:name="_Toc2942638"/>
      <w:bookmarkStart w:id="83" w:name="_Toc2941962"/>
      <w:bookmarkStart w:id="84" w:name="_Toc2942530"/>
      <w:bookmarkStart w:id="85" w:name="_Toc2942640"/>
      <w:bookmarkStart w:id="86" w:name="_Toc18416824"/>
      <w:bookmarkStart w:id="87" w:name="_Toc17270597"/>
      <w:bookmarkStart w:id="88" w:name="_Toc4592554"/>
      <w:bookmarkStart w:id="89" w:name="_Toc105426154"/>
      <w:bookmarkStart w:id="90" w:name="_Toc200029059"/>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Pr="56E919B3">
        <w:rPr>
          <w:rFonts w:eastAsia="Times New Roman"/>
        </w:rPr>
        <w:lastRenderedPageBreak/>
        <w:t>3.3</w:t>
      </w:r>
      <w:r>
        <w:tab/>
      </w:r>
      <w:r w:rsidRPr="56E919B3">
        <w:rPr>
          <w:rFonts w:eastAsia="Times New Roman"/>
        </w:rPr>
        <w:t>Qualitative research</w:t>
      </w:r>
      <w:bookmarkEnd w:id="86"/>
      <w:bookmarkEnd w:id="87"/>
      <w:bookmarkEnd w:id="88"/>
      <w:bookmarkEnd w:id="89"/>
      <w:bookmarkEnd w:id="90"/>
    </w:p>
    <w:p w14:paraId="414568BA" w14:textId="18D4B445" w:rsidR="00713ABE" w:rsidRDefault="00713ABE" w:rsidP="00713ABE">
      <w:r>
        <w:t xml:space="preserve">The department will engage an independent research organisation to conduct interviews with participants, providers, Services Australia and community organisations to seek their feedback on </w:t>
      </w:r>
      <w:r w:rsidR="00620198">
        <w:t xml:space="preserve">service </w:t>
      </w:r>
      <w:r>
        <w:t xml:space="preserve">operation and service quality. </w:t>
      </w:r>
    </w:p>
    <w:p w14:paraId="1ECF8323" w14:textId="3A1F4CEF" w:rsidR="00713ABE" w:rsidRDefault="00713ABE" w:rsidP="00713ABE">
      <w:pPr>
        <w:pStyle w:val="Heading2"/>
        <w:rPr>
          <w:rFonts w:eastAsia="Times New Roman"/>
        </w:rPr>
      </w:pPr>
      <w:bookmarkStart w:id="91" w:name="_Toc4592555"/>
      <w:bookmarkStart w:id="92" w:name="_Toc17270598"/>
      <w:bookmarkStart w:id="93" w:name="_Toc18416825"/>
      <w:bookmarkStart w:id="94" w:name="_Toc105426155"/>
      <w:bookmarkStart w:id="95" w:name="_Toc200029060"/>
      <w:r w:rsidRPr="56E919B3">
        <w:rPr>
          <w:rFonts w:eastAsia="Times New Roman"/>
        </w:rPr>
        <w:t>3.4</w:t>
      </w:r>
      <w:r>
        <w:tab/>
      </w:r>
      <w:r w:rsidRPr="56E919B3">
        <w:rPr>
          <w:rFonts w:eastAsia="Times New Roman"/>
        </w:rPr>
        <w:t>Participant survey</w:t>
      </w:r>
      <w:bookmarkEnd w:id="91"/>
      <w:bookmarkEnd w:id="92"/>
      <w:bookmarkEnd w:id="93"/>
      <w:bookmarkEnd w:id="94"/>
      <w:r w:rsidR="00CC747C" w:rsidRPr="56E919B3">
        <w:rPr>
          <w:rFonts w:eastAsia="Times New Roman"/>
        </w:rPr>
        <w:t>s</w:t>
      </w:r>
      <w:bookmarkEnd w:id="95"/>
    </w:p>
    <w:p w14:paraId="327E02A7" w14:textId="77777777" w:rsidR="00DF2AE2" w:rsidRDefault="00713ABE" w:rsidP="00462E3F">
      <w:r w:rsidRPr="00EE4201">
        <w:t>The department will engage an independent research organisation to conduct a survey of participants to gauge participant attitudes towards education and work, participant wellbeing, participants’ work-related skills, and behavioural changes.</w:t>
      </w:r>
      <w:r w:rsidRPr="00F14EF0">
        <w:t xml:space="preserve"> </w:t>
      </w:r>
      <w:r w:rsidR="00462E3F">
        <w:t xml:space="preserve">Identifiable information remains confidential. </w:t>
      </w:r>
    </w:p>
    <w:p w14:paraId="0EBFBEB0" w14:textId="059287F5" w:rsidR="0087545D" w:rsidRDefault="0087545D" w:rsidP="00E74BBB">
      <w:pPr>
        <w:pStyle w:val="Heading2"/>
      </w:pPr>
      <w:bookmarkStart w:id="96" w:name="_Toc200029061"/>
      <w:r>
        <w:t>3.5</w:t>
      </w:r>
      <w:r w:rsidR="00E74BBB">
        <w:tab/>
      </w:r>
      <w:r>
        <w:t>Confidentiality</w:t>
      </w:r>
      <w:bookmarkEnd w:id="96"/>
    </w:p>
    <w:p w14:paraId="19E687D8" w14:textId="72F52EAA" w:rsidR="00713ABE" w:rsidRDefault="00462E3F" w:rsidP="00713ABE">
      <w:r>
        <w:t>Each research deliverable will be a contribution to the evaluation report as a whole and, as a result, will not be available to the public on an individual basis.</w:t>
      </w:r>
    </w:p>
    <w:p w14:paraId="3BF630CD" w14:textId="470DE52D" w:rsidR="00713ABE" w:rsidRDefault="00713ABE" w:rsidP="00713ABE">
      <w:pPr>
        <w:pStyle w:val="Heading2"/>
      </w:pPr>
      <w:bookmarkStart w:id="97" w:name="_Toc105426156"/>
      <w:bookmarkStart w:id="98" w:name="_Toc200029062"/>
      <w:r>
        <w:t>3.</w:t>
      </w:r>
      <w:r w:rsidR="00D779EF">
        <w:t>6</w:t>
      </w:r>
      <w:r>
        <w:tab/>
        <w:t>Limitations</w:t>
      </w:r>
      <w:bookmarkEnd w:id="97"/>
      <w:bookmarkEnd w:id="98"/>
    </w:p>
    <w:p w14:paraId="2BF24F5C" w14:textId="41E5B033" w:rsidR="00AC577C" w:rsidRPr="00E848FA" w:rsidRDefault="00713ABE" w:rsidP="006A5876">
      <w:pPr>
        <w:rPr>
          <w:rFonts w:ascii="Calibri" w:eastAsia="Calibri" w:hAnsi="Calibri"/>
        </w:rPr>
      </w:pPr>
      <w:r w:rsidRPr="00E848FA">
        <w:rPr>
          <w:rFonts w:ascii="Calibri" w:eastAsia="Calibri" w:hAnsi="Calibri"/>
        </w:rPr>
        <w:t>The</w:t>
      </w:r>
      <w:r w:rsidR="00B55C10" w:rsidRPr="00E848FA">
        <w:rPr>
          <w:rFonts w:ascii="Calibri" w:eastAsia="Calibri" w:hAnsi="Calibri"/>
        </w:rPr>
        <w:t>re are several risks and limitations to the conduct and quality of the evaluation, including:</w:t>
      </w:r>
    </w:p>
    <w:p w14:paraId="16E18DE9" w14:textId="37B3736B" w:rsidR="00713ABE" w:rsidRPr="00693652" w:rsidRDefault="00713ABE" w:rsidP="00693652">
      <w:pPr>
        <w:pStyle w:val="ListBullet"/>
      </w:pPr>
      <w:r w:rsidRPr="00693652">
        <w:t xml:space="preserve">The pre-employment nature of the </w:t>
      </w:r>
      <w:r w:rsidR="006868AA" w:rsidRPr="00693652">
        <w:t>service</w:t>
      </w:r>
      <w:r w:rsidRPr="00693652">
        <w:t xml:space="preserve"> makes quantifying the </w:t>
      </w:r>
      <w:r w:rsidR="00E81928" w:rsidRPr="00693652">
        <w:t>service</w:t>
      </w:r>
      <w:r w:rsidRPr="00693652">
        <w:t xml:space="preserve"> effect difficult. </w:t>
      </w:r>
    </w:p>
    <w:p w14:paraId="3DABFECB" w14:textId="53CF4937" w:rsidR="00713ABE" w:rsidRPr="00693652" w:rsidRDefault="00713ABE" w:rsidP="00693652">
      <w:pPr>
        <w:pStyle w:val="ListBullet"/>
      </w:pPr>
      <w:r w:rsidRPr="00693652">
        <w:t>Data quality issues including missing or poorly recorded data may limit measurement of the effectiveness of</w:t>
      </w:r>
      <w:r w:rsidR="00122647" w:rsidRPr="00693652">
        <w:t xml:space="preserve"> Parent Pathways</w:t>
      </w:r>
      <w:r w:rsidRPr="00693652">
        <w:t xml:space="preserve">. </w:t>
      </w:r>
    </w:p>
    <w:p w14:paraId="4F2E0537" w14:textId="14292B07" w:rsidR="00713ABE" w:rsidRPr="00693652" w:rsidRDefault="001E2426" w:rsidP="00693652">
      <w:pPr>
        <w:pStyle w:val="ListBullet"/>
      </w:pPr>
      <w:r w:rsidRPr="00693652">
        <w:t>Parent Pathways</w:t>
      </w:r>
      <w:r w:rsidR="00713ABE" w:rsidRPr="00693652">
        <w:t xml:space="preserve"> participants are eligible for employment services and programs such as </w:t>
      </w:r>
      <w:proofErr w:type="spellStart"/>
      <w:r w:rsidR="00713ABE" w:rsidRPr="00693652">
        <w:t>TtW</w:t>
      </w:r>
      <w:proofErr w:type="spellEnd"/>
      <w:r w:rsidR="00713ABE" w:rsidRPr="00693652">
        <w:t xml:space="preserve"> and S</w:t>
      </w:r>
      <w:r w:rsidR="00122647" w:rsidRPr="00693652">
        <w:t>EA</w:t>
      </w:r>
      <w:r w:rsidR="00713ABE" w:rsidRPr="00693652">
        <w:t>. State</w:t>
      </w:r>
      <w:r w:rsidR="00896EE3" w:rsidRPr="00693652">
        <w:t xml:space="preserve">, </w:t>
      </w:r>
      <w:r w:rsidR="00713ABE" w:rsidRPr="00693652">
        <w:t xml:space="preserve">local governments </w:t>
      </w:r>
      <w:r w:rsidR="00896EE3" w:rsidRPr="00693652">
        <w:t xml:space="preserve">and non-government organisations </w:t>
      </w:r>
      <w:r w:rsidR="00713ABE" w:rsidRPr="00693652">
        <w:t xml:space="preserve">may also have interventions targeting a similar cohort. Therefore, it may be difficult to control for participation in </w:t>
      </w:r>
      <w:r w:rsidR="0063021B" w:rsidRPr="00693652">
        <w:t xml:space="preserve">other </w:t>
      </w:r>
      <w:r w:rsidR="00713ABE" w:rsidRPr="00693652">
        <w:t>programs when assessing outcomes for these participants.</w:t>
      </w:r>
    </w:p>
    <w:p w14:paraId="5BC39A5E" w14:textId="5B6F7D4D" w:rsidR="005846AA" w:rsidRPr="00693652" w:rsidRDefault="005846AA" w:rsidP="00693652">
      <w:pPr>
        <w:pStyle w:val="ListBullet"/>
      </w:pPr>
      <w:r w:rsidRPr="00693652">
        <w:t xml:space="preserve">Changing </w:t>
      </w:r>
      <w:r w:rsidR="00F958AC" w:rsidRPr="00693652">
        <w:t xml:space="preserve">policy and </w:t>
      </w:r>
      <w:r w:rsidR="006868AA" w:rsidRPr="00693652">
        <w:t>service</w:t>
      </w:r>
      <w:r w:rsidR="00F958AC" w:rsidRPr="00693652">
        <w:t xml:space="preserve"> elements: changes to policy and </w:t>
      </w:r>
      <w:r w:rsidR="0063021B" w:rsidRPr="00693652">
        <w:t>service</w:t>
      </w:r>
      <w:r w:rsidR="00F958AC" w:rsidRPr="00693652">
        <w:t xml:space="preserve"> settings make it mor</w:t>
      </w:r>
      <w:r w:rsidR="009F52D7" w:rsidRPr="00693652">
        <w:t>e</w:t>
      </w:r>
      <w:r w:rsidR="00F958AC" w:rsidRPr="00693652">
        <w:t xml:space="preserve"> difficult to attribute effects and outcomes </w:t>
      </w:r>
      <w:r w:rsidR="00935246" w:rsidRPr="00693652">
        <w:t xml:space="preserve">to the </w:t>
      </w:r>
      <w:r w:rsidR="0063021B" w:rsidRPr="00693652">
        <w:t>service</w:t>
      </w:r>
      <w:r w:rsidR="00935246" w:rsidRPr="00693652">
        <w:t xml:space="preserve"> settings</w:t>
      </w:r>
      <w:r w:rsidR="00AD706B" w:rsidRPr="00693652">
        <w:t>.</w:t>
      </w:r>
    </w:p>
    <w:p w14:paraId="364E89D5" w14:textId="77777777" w:rsidR="00312091" w:rsidRPr="00693652" w:rsidRDefault="00AC577C" w:rsidP="00693652">
      <w:pPr>
        <w:pStyle w:val="ListBullet"/>
      </w:pPr>
      <w:r w:rsidRPr="00693652">
        <w:t>The performance of the</w:t>
      </w:r>
      <w:r w:rsidR="00292C5B" w:rsidRPr="00693652">
        <w:t xml:space="preserve"> overall service and the</w:t>
      </w:r>
      <w:r w:rsidRPr="00693652">
        <w:t xml:space="preserve"> APS delivery </w:t>
      </w:r>
      <w:r w:rsidR="00122647" w:rsidRPr="00693652">
        <w:t xml:space="preserve">pilot </w:t>
      </w:r>
      <w:r w:rsidRPr="00693652">
        <w:t>during its initial roll out and implementation phase may not reflect its longer-term performance.</w:t>
      </w:r>
      <w:r w:rsidR="00EF468A" w:rsidRPr="00693652">
        <w:t xml:space="preserve"> </w:t>
      </w:r>
    </w:p>
    <w:p w14:paraId="236EDCE8" w14:textId="0EC99D13" w:rsidR="00AC577C" w:rsidRPr="00693652" w:rsidRDefault="00EF468A" w:rsidP="00693652">
      <w:pPr>
        <w:pStyle w:val="ListBullet"/>
      </w:pPr>
      <w:r w:rsidRPr="00693652">
        <w:t xml:space="preserve">The APS Pilot findings </w:t>
      </w:r>
      <w:r w:rsidR="0027593D" w:rsidRPr="00693652">
        <w:t>may be more relevant to regions with similar charact</w:t>
      </w:r>
      <w:r w:rsidR="00357B99" w:rsidRPr="00693652">
        <w:t>eristics, and therefore caution will be need</w:t>
      </w:r>
      <w:r w:rsidR="003C61B8" w:rsidRPr="00693652">
        <w:t>ed</w:t>
      </w:r>
      <w:r w:rsidR="00357B99" w:rsidRPr="00693652">
        <w:t xml:space="preserve"> before </w:t>
      </w:r>
      <w:r w:rsidRPr="00693652">
        <w:t>generalis</w:t>
      </w:r>
      <w:r w:rsidR="00357B99" w:rsidRPr="00693652">
        <w:t xml:space="preserve">ing </w:t>
      </w:r>
      <w:r w:rsidRPr="00693652">
        <w:t>to broader geographical regions and participant populations.</w:t>
      </w:r>
    </w:p>
    <w:p w14:paraId="01105123" w14:textId="54A842B4" w:rsidR="00713ABE" w:rsidRPr="00FB3F99" w:rsidRDefault="00713ABE" w:rsidP="00FB3F99">
      <w:pPr>
        <w:pStyle w:val="Heading1"/>
        <w:rPr>
          <w:color w:val="287DB2" w:themeColor="accent6"/>
          <w:sz w:val="30"/>
          <w:szCs w:val="30"/>
        </w:rPr>
      </w:pPr>
      <w:bookmarkStart w:id="99" w:name="_Toc105426157"/>
      <w:bookmarkStart w:id="100" w:name="_Toc200029063"/>
      <w:bookmarkStart w:id="101" w:name="_Toc4592558"/>
      <w:bookmarkStart w:id="102" w:name="_Toc17270601"/>
      <w:bookmarkStart w:id="103" w:name="_Toc18416828"/>
      <w:r>
        <w:t>4.</w:t>
      </w:r>
      <w:r>
        <w:tab/>
        <w:t>Evaluation reporting</w:t>
      </w:r>
      <w:bookmarkEnd w:id="99"/>
      <w:bookmarkEnd w:id="100"/>
    </w:p>
    <w:p w14:paraId="6ABFF0DE" w14:textId="432E0EE0" w:rsidR="00713ABE" w:rsidRDefault="00713ABE" w:rsidP="00713ABE">
      <w:pPr>
        <w:rPr>
          <w:rFonts w:ascii="Calibri" w:eastAsia="Calibri" w:hAnsi="Calibri"/>
        </w:rPr>
      </w:pPr>
      <w:r w:rsidRPr="7823D5F5">
        <w:rPr>
          <w:rFonts w:ascii="Calibri" w:eastAsia="Calibri" w:hAnsi="Calibri"/>
        </w:rPr>
        <w:t xml:space="preserve">An evaluation report is expected to be completed by </w:t>
      </w:r>
      <w:r w:rsidR="00BF0184">
        <w:rPr>
          <w:rFonts w:ascii="Calibri" w:eastAsia="Calibri" w:hAnsi="Calibri"/>
        </w:rPr>
        <w:t xml:space="preserve">the </w:t>
      </w:r>
      <w:r w:rsidR="00045FB7">
        <w:rPr>
          <w:rFonts w:ascii="Calibri" w:eastAsia="Calibri" w:hAnsi="Calibri"/>
        </w:rPr>
        <w:t>first quarter of 2028</w:t>
      </w:r>
      <w:r w:rsidRPr="7823D5F5">
        <w:rPr>
          <w:rFonts w:ascii="Calibri" w:eastAsia="Calibri" w:hAnsi="Calibri"/>
        </w:rPr>
        <w:t xml:space="preserve">. The report will include qualitative and quantitative research and administrative data analysis to address the evaluation questions. A qualitative assessment of </w:t>
      </w:r>
      <w:r w:rsidR="00433AAF">
        <w:rPr>
          <w:rFonts w:ascii="Calibri" w:eastAsia="Calibri" w:hAnsi="Calibri"/>
        </w:rPr>
        <w:t>service</w:t>
      </w:r>
      <w:r w:rsidR="00433AAF" w:rsidRPr="7823D5F5">
        <w:rPr>
          <w:rFonts w:ascii="Calibri" w:eastAsia="Calibri" w:hAnsi="Calibri"/>
        </w:rPr>
        <w:t xml:space="preserve"> and</w:t>
      </w:r>
      <w:r w:rsidRPr="7823D5F5">
        <w:rPr>
          <w:rFonts w:ascii="Calibri" w:eastAsia="Calibri" w:hAnsi="Calibri"/>
        </w:rPr>
        <w:t xml:space="preserve"> process appropriateness and a statistical description of participants will be featured. The report will cover participants’ progress towards their education and employment goals, as well as their level of engagement and their satisfaction with service quality. </w:t>
      </w:r>
    </w:p>
    <w:p w14:paraId="6D9E84E0" w14:textId="10C80627" w:rsidR="00713ABE" w:rsidRPr="005718C9" w:rsidRDefault="00713ABE" w:rsidP="0032523D">
      <w:pPr>
        <w:pStyle w:val="Heading1"/>
        <w:rPr>
          <w:color w:val="343741"/>
        </w:rPr>
      </w:pPr>
      <w:bookmarkStart w:id="104" w:name="_Toc105426158"/>
      <w:bookmarkStart w:id="105" w:name="_Toc200029064"/>
      <w:r>
        <w:lastRenderedPageBreak/>
        <w:t>5.</w:t>
      </w:r>
      <w:r>
        <w:tab/>
        <w:t>Evaluation management</w:t>
      </w:r>
      <w:bookmarkEnd w:id="101"/>
      <w:bookmarkEnd w:id="102"/>
      <w:bookmarkEnd w:id="103"/>
      <w:bookmarkEnd w:id="104"/>
      <w:bookmarkEnd w:id="105"/>
    </w:p>
    <w:p w14:paraId="755C6B6D" w14:textId="2B2E0674" w:rsidR="00713ABE" w:rsidRDefault="00713ABE" w:rsidP="00713ABE">
      <w:pPr>
        <w:rPr>
          <w:rFonts w:cs="Calibri"/>
        </w:rPr>
      </w:pPr>
      <w:r>
        <w:t xml:space="preserve">The </w:t>
      </w:r>
      <w:r w:rsidR="001330D8">
        <w:t>Parent Pathways</w:t>
      </w:r>
      <w:r>
        <w:t xml:space="preserve"> evaluation will be conducted in accordance with the relevant legislation and departmental policies.</w:t>
      </w:r>
      <w:r w:rsidR="001330D8">
        <w:t xml:space="preserve"> Regular meeting</w:t>
      </w:r>
      <w:r w:rsidR="00973CB1">
        <w:t>s</w:t>
      </w:r>
      <w:r w:rsidR="001330D8">
        <w:t xml:space="preserve"> of the Parent Pathways </w:t>
      </w:r>
      <w:r w:rsidR="00973CB1">
        <w:t>E</w:t>
      </w:r>
      <w:r w:rsidR="001330D8">
        <w:t>valuation Working Group (</w:t>
      </w:r>
      <w:r w:rsidR="00973CB1">
        <w:t>comprise</w:t>
      </w:r>
      <w:r w:rsidR="00F26F6A">
        <w:t>d</w:t>
      </w:r>
      <w:r w:rsidR="00973CB1">
        <w:t xml:space="preserve"> of representatives</w:t>
      </w:r>
      <w:r w:rsidR="001E2426">
        <w:t xml:space="preserve"> from </w:t>
      </w:r>
      <w:r w:rsidR="001330D8">
        <w:t>policy, operational pr</w:t>
      </w:r>
      <w:r w:rsidR="00973CB1">
        <w:t>ogram</w:t>
      </w:r>
      <w:r w:rsidR="001E2426">
        <w:t>s</w:t>
      </w:r>
      <w:r w:rsidR="00973CB1">
        <w:t>, reporting and specialist</w:t>
      </w:r>
      <w:r w:rsidR="001E2426">
        <w:t xml:space="preserve"> advisors</w:t>
      </w:r>
      <w:r w:rsidR="00973CB1">
        <w:t xml:space="preserve"> across the department)</w:t>
      </w:r>
      <w:r w:rsidR="006626FE">
        <w:t>, the PAG</w:t>
      </w:r>
      <w:r w:rsidR="00973CB1">
        <w:t xml:space="preserve"> and with Services Australia will provide input and advice.</w:t>
      </w:r>
    </w:p>
    <w:p w14:paraId="75921DB8" w14:textId="77777777" w:rsidR="00713ABE" w:rsidRDefault="00713ABE" w:rsidP="00713ABE">
      <w:pPr>
        <w:pStyle w:val="Heading2"/>
      </w:pPr>
      <w:bookmarkStart w:id="106" w:name="_Toc4592559"/>
      <w:bookmarkStart w:id="107" w:name="_Toc17270602"/>
      <w:bookmarkStart w:id="108" w:name="_Toc18416829"/>
      <w:bookmarkStart w:id="109" w:name="_Toc105426159"/>
      <w:bookmarkStart w:id="110" w:name="_Toc200029065"/>
      <w:r>
        <w:t>5.1</w:t>
      </w:r>
      <w:r>
        <w:tab/>
        <w:t>Governance</w:t>
      </w:r>
      <w:bookmarkEnd w:id="106"/>
      <w:bookmarkEnd w:id="107"/>
      <w:bookmarkEnd w:id="108"/>
      <w:bookmarkEnd w:id="109"/>
      <w:bookmarkEnd w:id="110"/>
    </w:p>
    <w:p w14:paraId="018B160E" w14:textId="364AAB7A" w:rsidR="00713ABE" w:rsidRPr="000D7329" w:rsidRDefault="00713ABE" w:rsidP="00713ABE">
      <w:pPr>
        <w:rPr>
          <w:rFonts w:ascii="Calibri" w:eastAsia="Calibri" w:hAnsi="Calibri"/>
        </w:rPr>
      </w:pPr>
      <w:r>
        <w:rPr>
          <w:rFonts w:ascii="Calibri" w:eastAsia="Calibri" w:hAnsi="Calibri"/>
        </w:rPr>
        <w:t>The Employment Evaluation Branch</w:t>
      </w:r>
      <w:r w:rsidRPr="00717077">
        <w:rPr>
          <w:rFonts w:ascii="Calibri" w:eastAsia="Calibri" w:hAnsi="Calibri"/>
        </w:rPr>
        <w:t xml:space="preserve"> (</w:t>
      </w:r>
      <w:r w:rsidRPr="000D7329">
        <w:rPr>
          <w:rFonts w:ascii="Calibri" w:eastAsia="Calibri" w:hAnsi="Calibri"/>
        </w:rPr>
        <w:t>E</w:t>
      </w:r>
      <w:r w:rsidR="00065E55">
        <w:rPr>
          <w:rFonts w:ascii="Calibri" w:eastAsia="Calibri" w:hAnsi="Calibri"/>
        </w:rPr>
        <w:t>E</w:t>
      </w:r>
      <w:r w:rsidRPr="000D7329">
        <w:rPr>
          <w:rFonts w:ascii="Calibri" w:eastAsia="Calibri" w:hAnsi="Calibri"/>
        </w:rPr>
        <w:t xml:space="preserve">B) in the </w:t>
      </w:r>
      <w:r>
        <w:rPr>
          <w:color w:val="000000"/>
          <w:lang w:eastAsia="en-AU"/>
        </w:rPr>
        <w:t>Evidence and Assurance</w:t>
      </w:r>
      <w:r w:rsidRPr="000E79EB">
        <w:rPr>
          <w:color w:val="000000"/>
          <w:lang w:eastAsia="en-AU"/>
        </w:rPr>
        <w:t xml:space="preserve"> </w:t>
      </w:r>
      <w:r w:rsidRPr="000E79EB">
        <w:rPr>
          <w:rFonts w:ascii="Calibri" w:eastAsia="Calibri" w:hAnsi="Calibri"/>
        </w:rPr>
        <w:t xml:space="preserve">Division </w:t>
      </w:r>
      <w:r w:rsidRPr="000D7329">
        <w:rPr>
          <w:rFonts w:ascii="Calibri" w:eastAsia="Calibri" w:hAnsi="Calibri"/>
        </w:rPr>
        <w:t xml:space="preserve">is responsible for planning, designing and conducting the evaluation of </w:t>
      </w:r>
      <w:r w:rsidR="002535F9">
        <w:rPr>
          <w:rFonts w:ascii="Calibri" w:eastAsia="Calibri" w:hAnsi="Calibri"/>
        </w:rPr>
        <w:t>Parent Pathways</w:t>
      </w:r>
      <w:r w:rsidRPr="000D7329">
        <w:rPr>
          <w:rFonts w:ascii="Calibri" w:eastAsia="Calibri" w:hAnsi="Calibri"/>
        </w:rPr>
        <w:t>.</w:t>
      </w:r>
      <w:r>
        <w:rPr>
          <w:rFonts w:ascii="Calibri" w:eastAsia="Calibri" w:hAnsi="Calibri"/>
        </w:rPr>
        <w:t xml:space="preserve"> The evaluation </w:t>
      </w:r>
      <w:r w:rsidR="0096410B">
        <w:rPr>
          <w:rFonts w:ascii="Calibri" w:eastAsia="Calibri" w:hAnsi="Calibri"/>
        </w:rPr>
        <w:t xml:space="preserve">findings are to be developed </w:t>
      </w:r>
      <w:r>
        <w:rPr>
          <w:rFonts w:ascii="Calibri" w:eastAsia="Calibri" w:hAnsi="Calibri"/>
        </w:rPr>
        <w:t>independently of other areas of the department.</w:t>
      </w:r>
    </w:p>
    <w:p w14:paraId="72B836E9" w14:textId="430C1F1A" w:rsidR="00713ABE" w:rsidRPr="00EF5E55" w:rsidRDefault="00713ABE" w:rsidP="00713ABE">
      <w:pPr>
        <w:rPr>
          <w:rFonts w:ascii="Calibri" w:eastAsia="Calibri" w:hAnsi="Calibri" w:cs="Calibri"/>
        </w:rPr>
      </w:pPr>
      <w:r w:rsidRPr="00EF5E55">
        <w:t xml:space="preserve">The department’s </w:t>
      </w:r>
      <w:r w:rsidR="00235067">
        <w:t xml:space="preserve">Senior Responsible Office (SRO) for Evaluation </w:t>
      </w:r>
      <w:r w:rsidR="00235067" w:rsidRPr="00EF5E55">
        <w:rPr>
          <w:rFonts w:ascii="Calibri" w:eastAsia="Calibri" w:hAnsi="Calibri" w:cs="Calibri"/>
        </w:rPr>
        <w:t>will be responsible for approving the evaluation strategy, approving changes in evaluation priorities, monitoring progress</w:t>
      </w:r>
      <w:r w:rsidR="00235067">
        <w:rPr>
          <w:rFonts w:ascii="Calibri" w:eastAsia="Calibri" w:hAnsi="Calibri" w:cs="Calibri"/>
        </w:rPr>
        <w:t>,</w:t>
      </w:r>
      <w:r w:rsidR="00235067" w:rsidRPr="00EF5E55">
        <w:rPr>
          <w:rFonts w:ascii="Calibri" w:eastAsia="Calibri" w:hAnsi="Calibri" w:cs="Calibri"/>
        </w:rPr>
        <w:t xml:space="preserve"> and receiving and accepting evaluation reports.</w:t>
      </w:r>
      <w:r w:rsidR="00235067">
        <w:rPr>
          <w:rFonts w:ascii="Calibri" w:eastAsia="Calibri" w:hAnsi="Calibri" w:cs="Calibri"/>
        </w:rPr>
        <w:t xml:space="preserve"> The SRO will receive advice on the evaluation from the relevant </w:t>
      </w:r>
      <w:r w:rsidR="00235067" w:rsidRPr="00EF5E55">
        <w:t xml:space="preserve">governance </w:t>
      </w:r>
      <w:r w:rsidR="00235067" w:rsidRPr="00433AAF">
        <w:t xml:space="preserve">committees, </w:t>
      </w:r>
      <w:r w:rsidR="00235067">
        <w:t xml:space="preserve">such as </w:t>
      </w:r>
      <w:r w:rsidR="00235067" w:rsidRPr="00433AAF">
        <w:t>the</w:t>
      </w:r>
      <w:r w:rsidR="00235067" w:rsidRPr="00EF5E55">
        <w:t xml:space="preserve"> Employment </w:t>
      </w:r>
      <w:r w:rsidR="00235067" w:rsidRPr="00EF5E55">
        <w:rPr>
          <w:bCs/>
        </w:rPr>
        <w:t>and Workforce Assistant Secretaries</w:t>
      </w:r>
      <w:r w:rsidR="008A384B">
        <w:rPr>
          <w:bCs/>
        </w:rPr>
        <w:t xml:space="preserve"> </w:t>
      </w:r>
      <w:r w:rsidR="00235067" w:rsidRPr="00EF5E55">
        <w:rPr>
          <w:bCs/>
        </w:rPr>
        <w:t>Committee (EAC)</w:t>
      </w:r>
      <w:r w:rsidR="00235067">
        <w:rPr>
          <w:bCs/>
        </w:rPr>
        <w:t>.</w:t>
      </w:r>
    </w:p>
    <w:p w14:paraId="756FD78A" w14:textId="31D423EA" w:rsidR="00713ABE" w:rsidRPr="0089210D" w:rsidRDefault="00713ABE" w:rsidP="00693652">
      <w:pPr>
        <w:pStyle w:val="ListBullet"/>
      </w:pPr>
      <w:r w:rsidRPr="0089210D">
        <w:t>The major stakeholders for the Parent</w:t>
      </w:r>
      <w:r w:rsidR="00BF2601">
        <w:t xml:space="preserve"> </w:t>
      </w:r>
      <w:r w:rsidR="00433AAF">
        <w:t xml:space="preserve">Pathways </w:t>
      </w:r>
      <w:r w:rsidR="00433AAF" w:rsidRPr="0089210D">
        <w:t>evaluation</w:t>
      </w:r>
      <w:r w:rsidRPr="0089210D">
        <w:t xml:space="preserve"> </w:t>
      </w:r>
      <w:r w:rsidR="0096410B">
        <w:t>include</w:t>
      </w:r>
      <w:r w:rsidRPr="0089210D">
        <w:t>:</w:t>
      </w:r>
    </w:p>
    <w:p w14:paraId="5EACB3FB" w14:textId="535FA629" w:rsidR="00713ABE" w:rsidRDefault="001E2426" w:rsidP="00693652">
      <w:pPr>
        <w:pStyle w:val="ListBullet"/>
      </w:pPr>
      <w:r>
        <w:t xml:space="preserve">Parent Pathways </w:t>
      </w:r>
      <w:r w:rsidR="00713ABE" w:rsidRPr="0089210D">
        <w:t xml:space="preserve">participants </w:t>
      </w:r>
    </w:p>
    <w:p w14:paraId="22896659" w14:textId="43004DEB" w:rsidR="00C81D16" w:rsidRPr="0089210D" w:rsidRDefault="00C81D16" w:rsidP="00693652">
      <w:pPr>
        <w:pStyle w:val="ListBullet"/>
      </w:pPr>
      <w:r>
        <w:t>PAG</w:t>
      </w:r>
    </w:p>
    <w:p w14:paraId="22817EED" w14:textId="2B611F81" w:rsidR="00713ABE" w:rsidRPr="00B32DEA" w:rsidRDefault="001E2426" w:rsidP="00693652">
      <w:pPr>
        <w:pStyle w:val="ListBullet"/>
      </w:pPr>
      <w:r>
        <w:t>Parent Pathways</w:t>
      </w:r>
      <w:r w:rsidR="00713ABE" w:rsidRPr="00B32DEA">
        <w:t xml:space="preserve"> providers</w:t>
      </w:r>
      <w:r w:rsidR="00483A42">
        <w:t xml:space="preserve"> (including the APS provider)</w:t>
      </w:r>
    </w:p>
    <w:p w14:paraId="5CEEFC4C" w14:textId="7E547AC5" w:rsidR="00713ABE" w:rsidRPr="0089210D" w:rsidRDefault="00713ABE" w:rsidP="00693652">
      <w:pPr>
        <w:pStyle w:val="ListBullet"/>
      </w:pPr>
      <w:r w:rsidRPr="0089210D">
        <w:t xml:space="preserve">the </w:t>
      </w:r>
      <w:r w:rsidR="0096410B">
        <w:t xml:space="preserve">policy and program areas in the </w:t>
      </w:r>
      <w:r w:rsidRPr="0089210D">
        <w:t>department</w:t>
      </w:r>
    </w:p>
    <w:p w14:paraId="6AE44158" w14:textId="4311FF4A" w:rsidR="00CD68F6" w:rsidRDefault="0080514F" w:rsidP="00693652">
      <w:pPr>
        <w:pStyle w:val="ListBullet"/>
      </w:pPr>
      <w:r>
        <w:t xml:space="preserve">Federal Government </w:t>
      </w:r>
      <w:r w:rsidR="007B70D4">
        <w:t>–</w:t>
      </w:r>
      <w:r>
        <w:t xml:space="preserve"> </w:t>
      </w:r>
      <w:r w:rsidR="00242C97">
        <w:t>for example,</w:t>
      </w:r>
      <w:r w:rsidR="007B70D4">
        <w:t xml:space="preserve"> </w:t>
      </w:r>
      <w:r w:rsidR="00713ABE" w:rsidRPr="0089210D">
        <w:t>Services Australia</w:t>
      </w:r>
      <w:r>
        <w:t xml:space="preserve">, </w:t>
      </w:r>
      <w:r w:rsidR="00445014">
        <w:t>National Indigenous Australians Agency (</w:t>
      </w:r>
      <w:r>
        <w:t>NIAA</w:t>
      </w:r>
      <w:r w:rsidR="00445014">
        <w:t>)</w:t>
      </w:r>
      <w:r>
        <w:t xml:space="preserve">, </w:t>
      </w:r>
      <w:r w:rsidR="004A0631">
        <w:t>department of Social Services (</w:t>
      </w:r>
      <w:r>
        <w:t>DSS</w:t>
      </w:r>
      <w:r w:rsidR="004A0631">
        <w:t>)</w:t>
      </w:r>
      <w:r>
        <w:t xml:space="preserve">, </w:t>
      </w:r>
      <w:r w:rsidR="004A0631">
        <w:t xml:space="preserve">Department of </w:t>
      </w:r>
      <w:r>
        <w:t>Health (</w:t>
      </w:r>
      <w:r w:rsidR="00CD68F6">
        <w:t xml:space="preserve">mainly as link to employers in aged care), </w:t>
      </w:r>
      <w:r w:rsidR="00574264">
        <w:t>Disability Employment Services (</w:t>
      </w:r>
      <w:r w:rsidR="00CD68F6">
        <w:t>DES</w:t>
      </w:r>
      <w:r w:rsidR="00574264">
        <w:t>)</w:t>
      </w:r>
      <w:r w:rsidR="00CD68F6">
        <w:t>, Department of Education (</w:t>
      </w:r>
      <w:proofErr w:type="gramStart"/>
      <w:r w:rsidR="00CD68F6">
        <w:t>child care</w:t>
      </w:r>
      <w:proofErr w:type="gramEnd"/>
      <w:r w:rsidR="00CD68F6">
        <w:t>)</w:t>
      </w:r>
    </w:p>
    <w:p w14:paraId="01F5B63B" w14:textId="247B815E" w:rsidR="00C71A56" w:rsidRDefault="00CD68F6" w:rsidP="00693652">
      <w:pPr>
        <w:pStyle w:val="ListBullet"/>
      </w:pPr>
      <w:r>
        <w:t>State Gover</w:t>
      </w:r>
      <w:r w:rsidR="00C0592A">
        <w:t xml:space="preserve">nment </w:t>
      </w:r>
      <w:r w:rsidR="00B73602">
        <w:t xml:space="preserve">– </w:t>
      </w:r>
      <w:r w:rsidR="00242C97">
        <w:t>for example,</w:t>
      </w:r>
      <w:r w:rsidR="002E0856">
        <w:t xml:space="preserve"> </w:t>
      </w:r>
      <w:r w:rsidR="00B73602">
        <w:t>Departments of</w:t>
      </w:r>
      <w:r w:rsidR="00C71A56">
        <w:t xml:space="preserve"> Education, Housing, Family and Community Services (SA), Corrections, Health</w:t>
      </w:r>
      <w:r w:rsidR="00B73602">
        <w:t xml:space="preserve"> and TAFE.</w:t>
      </w:r>
    </w:p>
    <w:p w14:paraId="5751E446" w14:textId="311EB191" w:rsidR="00713ABE" w:rsidRPr="0089210D" w:rsidRDefault="00FA3493" w:rsidP="00693652">
      <w:pPr>
        <w:pStyle w:val="ListBullet"/>
      </w:pPr>
      <w:r w:rsidRPr="000111AA">
        <w:t xml:space="preserve">Local Government – </w:t>
      </w:r>
      <w:r w:rsidR="00242C97">
        <w:t>for example,</w:t>
      </w:r>
      <w:r w:rsidR="002E0856">
        <w:t xml:space="preserve"> </w:t>
      </w:r>
      <w:r w:rsidRPr="000111AA">
        <w:t xml:space="preserve">City </w:t>
      </w:r>
      <w:r>
        <w:t>o</w:t>
      </w:r>
      <w:r w:rsidRPr="000111AA">
        <w:t>f Playford</w:t>
      </w:r>
      <w:r>
        <w:t xml:space="preserve">, </w:t>
      </w:r>
      <w:r w:rsidRPr="00350E91">
        <w:t>Gawler Local Council, Sainsbury Local Council.</w:t>
      </w:r>
    </w:p>
    <w:p w14:paraId="090AB407" w14:textId="6BA4214F" w:rsidR="00713ABE" w:rsidRPr="0089210D" w:rsidRDefault="002E0856" w:rsidP="00693652">
      <w:pPr>
        <w:pStyle w:val="ListBullet"/>
      </w:pPr>
      <w:r>
        <w:t>C</w:t>
      </w:r>
      <w:r w:rsidR="00713ABE" w:rsidRPr="0089210D">
        <w:t>ommunity organisation</w:t>
      </w:r>
      <w:r w:rsidR="00FA3493">
        <w:t>s</w:t>
      </w:r>
      <w:r w:rsidR="001E2426">
        <w:t>, First Nation</w:t>
      </w:r>
      <w:r w:rsidR="00713ABE" w:rsidRPr="0089210D">
        <w:t>s and peak bodies.</w:t>
      </w:r>
    </w:p>
    <w:p w14:paraId="7AA92B82" w14:textId="1AC0FAB5" w:rsidR="00713ABE" w:rsidRDefault="00713ABE" w:rsidP="00713ABE">
      <w:r w:rsidRPr="0089210D">
        <w:t xml:space="preserve">To the extent possible, </w:t>
      </w:r>
      <w:r>
        <w:t>E</w:t>
      </w:r>
      <w:r w:rsidR="00F15013">
        <w:t>E</w:t>
      </w:r>
      <w:r>
        <w:t>B</w:t>
      </w:r>
      <w:r w:rsidRPr="0089210D">
        <w:t xml:space="preserve"> will aim to incorporate the views of stakeholders in the Parent</w:t>
      </w:r>
      <w:r w:rsidR="00FA3493">
        <w:t xml:space="preserve"> Pathways</w:t>
      </w:r>
      <w:r w:rsidRPr="0089210D">
        <w:t xml:space="preserve"> evaluation report.</w:t>
      </w:r>
    </w:p>
    <w:p w14:paraId="57B00E4F" w14:textId="018EC6EB" w:rsidR="002D0C9F" w:rsidRDefault="00F303D2" w:rsidP="002D0C9F">
      <w:pPr>
        <w:pStyle w:val="Heading2"/>
      </w:pPr>
      <w:bookmarkStart w:id="111" w:name="_Toc200029066"/>
      <w:r>
        <w:t>5.2</w:t>
      </w:r>
      <w:r>
        <w:tab/>
      </w:r>
      <w:r w:rsidR="002D0C9F">
        <w:t>Research ethics</w:t>
      </w:r>
      <w:bookmarkEnd w:id="111"/>
    </w:p>
    <w:p w14:paraId="5C8F7033" w14:textId="395F0263" w:rsidR="00F303D2" w:rsidRPr="0089210D" w:rsidRDefault="002D0C9F" w:rsidP="002D0C9F">
      <w:r>
        <w:t>The research activities will be undertaken in line with the National Statement on Ethical Conduct in Human Research. Where required, a review by a registered Human Research Ethics Committee (HREC) will be undertaken by the data collection business supporting the evaluation.</w:t>
      </w:r>
    </w:p>
    <w:p w14:paraId="46F7188E" w14:textId="77777777" w:rsidR="00713ABE" w:rsidRDefault="00713ABE" w:rsidP="00713ABE">
      <w:pPr>
        <w:pStyle w:val="Heading2"/>
      </w:pPr>
      <w:bookmarkStart w:id="112" w:name="_Toc4592561"/>
      <w:bookmarkStart w:id="113" w:name="_Toc17270604"/>
      <w:bookmarkStart w:id="114" w:name="_Toc18416831"/>
      <w:bookmarkStart w:id="115" w:name="_Toc105426161"/>
      <w:bookmarkStart w:id="116" w:name="_Toc200029067"/>
      <w:r>
        <w:t>5.3</w:t>
      </w:r>
      <w:r>
        <w:tab/>
        <w:t>Risks</w:t>
      </w:r>
      <w:bookmarkEnd w:id="112"/>
      <w:bookmarkEnd w:id="113"/>
      <w:bookmarkEnd w:id="114"/>
      <w:bookmarkEnd w:id="115"/>
      <w:bookmarkEnd w:id="116"/>
    </w:p>
    <w:p w14:paraId="1075E305" w14:textId="26039A12" w:rsidR="00713ABE" w:rsidRDefault="00713ABE" w:rsidP="00713ABE">
      <w:pPr>
        <w:rPr>
          <w:rFonts w:ascii="Calibri" w:eastAsia="Calibri" w:hAnsi="Calibri"/>
        </w:rPr>
      </w:pPr>
      <w:r>
        <w:rPr>
          <w:rFonts w:ascii="Calibri" w:eastAsia="Calibri" w:hAnsi="Calibri"/>
        </w:rPr>
        <w:t xml:space="preserve">This strategy assumes that the data collected through the Employment Services </w:t>
      </w:r>
      <w:r w:rsidRPr="00BE4AB6">
        <w:rPr>
          <w:rFonts w:ascii="Calibri" w:eastAsia="Calibri" w:hAnsi="Calibri"/>
        </w:rPr>
        <w:t>System,</w:t>
      </w:r>
      <w:r w:rsidR="00D02CF9">
        <w:rPr>
          <w:rFonts w:ascii="Calibri" w:eastAsia="Calibri" w:hAnsi="Calibri"/>
        </w:rPr>
        <w:t xml:space="preserve"> </w:t>
      </w:r>
      <w:r>
        <w:rPr>
          <w:rFonts w:ascii="Calibri" w:eastAsia="Calibri" w:hAnsi="Calibri"/>
        </w:rPr>
        <w:t xml:space="preserve">and other processes managed by the department will be sufficient to enable the proposed analysis. If the collected </w:t>
      </w:r>
      <w:r w:rsidRPr="00E87D3B">
        <w:rPr>
          <w:rFonts w:ascii="Calibri" w:eastAsia="Calibri" w:hAnsi="Calibri"/>
        </w:rPr>
        <w:t>data are</w:t>
      </w:r>
      <w:r>
        <w:rPr>
          <w:rFonts w:ascii="Calibri" w:eastAsia="Calibri" w:hAnsi="Calibri"/>
        </w:rPr>
        <w:t xml:space="preserve"> insufficient, the scope and timeliness of the evaluation may be compromised. The strategy also </w:t>
      </w:r>
      <w:r w:rsidRPr="00452158">
        <w:rPr>
          <w:rFonts w:ascii="Calibri" w:eastAsia="Calibri" w:hAnsi="Calibri"/>
        </w:rPr>
        <w:t>assumes</w:t>
      </w:r>
      <w:r>
        <w:rPr>
          <w:rFonts w:ascii="Calibri" w:eastAsia="Calibri" w:hAnsi="Calibri"/>
        </w:rPr>
        <w:t xml:space="preserve"> that</w:t>
      </w:r>
      <w:r w:rsidRPr="00452158">
        <w:rPr>
          <w:rFonts w:ascii="Calibri" w:eastAsia="Calibri" w:hAnsi="Calibri"/>
        </w:rPr>
        <w:t xml:space="preserve"> </w:t>
      </w:r>
      <w:r>
        <w:rPr>
          <w:rFonts w:ascii="Calibri" w:eastAsia="Calibri" w:hAnsi="Calibri"/>
        </w:rPr>
        <w:t>income s</w:t>
      </w:r>
      <w:r w:rsidRPr="00452158">
        <w:rPr>
          <w:rFonts w:ascii="Calibri" w:eastAsia="Calibri" w:hAnsi="Calibri"/>
        </w:rPr>
        <w:t xml:space="preserve">upport data </w:t>
      </w:r>
      <w:r>
        <w:rPr>
          <w:rFonts w:ascii="Calibri" w:eastAsia="Calibri" w:hAnsi="Calibri"/>
        </w:rPr>
        <w:t>from</w:t>
      </w:r>
      <w:r w:rsidRPr="00452158">
        <w:rPr>
          <w:rFonts w:ascii="Calibri" w:eastAsia="Calibri" w:hAnsi="Calibri"/>
        </w:rPr>
        <w:t xml:space="preserve"> </w:t>
      </w:r>
      <w:r>
        <w:rPr>
          <w:rFonts w:ascii="Calibri" w:eastAsia="Calibri" w:hAnsi="Calibri"/>
        </w:rPr>
        <w:t>Services Australia</w:t>
      </w:r>
      <w:r w:rsidRPr="00452158">
        <w:rPr>
          <w:rFonts w:ascii="Calibri" w:eastAsia="Calibri" w:hAnsi="Calibri"/>
        </w:rPr>
        <w:t xml:space="preserve"> </w:t>
      </w:r>
      <w:r>
        <w:rPr>
          <w:rFonts w:ascii="Calibri" w:eastAsia="Calibri" w:hAnsi="Calibri"/>
        </w:rPr>
        <w:t>will be available and will be</w:t>
      </w:r>
      <w:r w:rsidRPr="00452158">
        <w:rPr>
          <w:rFonts w:ascii="Calibri" w:eastAsia="Calibri" w:hAnsi="Calibri"/>
        </w:rPr>
        <w:t xml:space="preserve"> </w:t>
      </w:r>
      <w:r w:rsidR="00FF20B9" w:rsidRPr="00452158">
        <w:rPr>
          <w:rFonts w:ascii="Calibri" w:eastAsia="Calibri" w:hAnsi="Calibri"/>
        </w:rPr>
        <w:t>like</w:t>
      </w:r>
      <w:r w:rsidRPr="00452158">
        <w:rPr>
          <w:rFonts w:ascii="Calibri" w:eastAsia="Calibri" w:hAnsi="Calibri"/>
        </w:rPr>
        <w:t xml:space="preserve"> the current data collected.</w:t>
      </w:r>
    </w:p>
    <w:p w14:paraId="1592EBB8" w14:textId="55138101" w:rsidR="00713ABE" w:rsidRDefault="00713ABE" w:rsidP="00713ABE">
      <w:pPr>
        <w:rPr>
          <w:rFonts w:ascii="Calibri" w:eastAsia="Calibri" w:hAnsi="Calibri"/>
        </w:rPr>
      </w:pPr>
      <w:r>
        <w:rPr>
          <w:rFonts w:ascii="Calibri" w:eastAsia="Calibri" w:hAnsi="Calibri"/>
        </w:rPr>
        <w:lastRenderedPageBreak/>
        <w:t>The risks most relevant to the Parent</w:t>
      </w:r>
      <w:r w:rsidR="00007DFF">
        <w:rPr>
          <w:rFonts w:ascii="Calibri" w:eastAsia="Calibri" w:hAnsi="Calibri"/>
        </w:rPr>
        <w:t xml:space="preserve"> Pathways</w:t>
      </w:r>
      <w:r>
        <w:rPr>
          <w:rFonts w:ascii="Calibri" w:eastAsia="Calibri" w:hAnsi="Calibri"/>
        </w:rPr>
        <w:t xml:space="preserve"> evaluation are:</w:t>
      </w:r>
    </w:p>
    <w:p w14:paraId="4069AE76" w14:textId="3914D7D1" w:rsidR="00713ABE" w:rsidRPr="00ED6398" w:rsidRDefault="00713ABE" w:rsidP="00713ABE">
      <w:pPr>
        <w:pStyle w:val="ListBullet"/>
        <w:spacing w:before="120" w:after="120" w:line="240" w:lineRule="auto"/>
      </w:pPr>
      <w:r>
        <w:t>D</w:t>
      </w:r>
      <w:r w:rsidRPr="00ED6398">
        <w:t>ata availability</w:t>
      </w:r>
      <w:r w:rsidR="00BD01C5">
        <w:t xml:space="preserve"> and quality</w:t>
      </w:r>
      <w:r w:rsidRPr="00ED6398">
        <w:t xml:space="preserve">: our ability to answer the key evaluation questions outlined above depends on the availability and quality of the data collected as part of the administration of </w:t>
      </w:r>
      <w:r w:rsidR="00D02CF9">
        <w:t xml:space="preserve">the </w:t>
      </w:r>
      <w:r w:rsidR="00BD01C5">
        <w:t>Parent Pathways</w:t>
      </w:r>
      <w:r>
        <w:t xml:space="preserve"> and contracted research.</w:t>
      </w:r>
    </w:p>
    <w:p w14:paraId="3156BCAF" w14:textId="0051D4F7" w:rsidR="00713ABE" w:rsidRDefault="00713ABE" w:rsidP="00713ABE">
      <w:pPr>
        <w:pStyle w:val="ListBullet"/>
        <w:spacing w:before="120" w:after="120" w:line="240" w:lineRule="auto"/>
      </w:pPr>
      <w:r>
        <w:t>C</w:t>
      </w:r>
      <w:r w:rsidRPr="00ED6398">
        <w:t>hanging policy and</w:t>
      </w:r>
      <w:r w:rsidR="00D72AC0">
        <w:t xml:space="preserve"> service</w:t>
      </w:r>
      <w:r w:rsidRPr="00ED6398">
        <w:t xml:space="preserve"> elements: changes to </w:t>
      </w:r>
      <w:r w:rsidR="00497AFE">
        <w:t xml:space="preserve">Parent Pathways </w:t>
      </w:r>
      <w:r w:rsidR="001703F1">
        <w:t>service</w:t>
      </w:r>
      <w:r w:rsidR="001703F1" w:rsidRPr="00ED6398">
        <w:t xml:space="preserve"> </w:t>
      </w:r>
      <w:r w:rsidRPr="00ED6398">
        <w:t xml:space="preserve">policy and design throughout the course of the evaluation make it more difficult to attribute effects and outcomes to the </w:t>
      </w:r>
      <w:r w:rsidR="001703F1">
        <w:t>service</w:t>
      </w:r>
      <w:r>
        <w:t>.</w:t>
      </w:r>
    </w:p>
    <w:p w14:paraId="5E213EB3" w14:textId="555AD28F" w:rsidR="00EE0B18" w:rsidRPr="00ED6398" w:rsidRDefault="00952EFC" w:rsidP="00952EFC">
      <w:pPr>
        <w:pStyle w:val="ListBullet"/>
        <w:spacing w:before="120" w:after="120" w:line="240" w:lineRule="auto"/>
      </w:pPr>
      <w:r>
        <w:t>R</w:t>
      </w:r>
      <w:r w:rsidRPr="00ED6398">
        <w:t>esource management: the evaluation depends on the availability of adequate funding for external research</w:t>
      </w:r>
      <w:r>
        <w:t>,</w:t>
      </w:r>
      <w:r w:rsidRPr="00ED6398">
        <w:t xml:space="preserve"> as well as being able to recruit and retain staff with appropriate analytical skills</w:t>
      </w:r>
      <w:r>
        <w:t>.</w:t>
      </w:r>
    </w:p>
    <w:p w14:paraId="12D589E8" w14:textId="79F22D71" w:rsidR="00D3365F" w:rsidRDefault="00952EFC" w:rsidP="00783D66">
      <w:pPr>
        <w:pStyle w:val="ListBullet"/>
        <w:spacing w:before="120" w:after="120" w:line="240" w:lineRule="auto"/>
      </w:pPr>
      <w:r>
        <w:t>E</w:t>
      </w:r>
      <w:r w:rsidRPr="00ED6398">
        <w:t>valuation findings not supported by stakeholders: key stakeholders may not agree with evaluation findings or recommendations.</w:t>
      </w:r>
    </w:p>
    <w:p w14:paraId="328BA469" w14:textId="01555B9D" w:rsidR="00330E87" w:rsidRDefault="00330E87">
      <w:r>
        <w:br w:type="page"/>
      </w:r>
    </w:p>
    <w:p w14:paraId="6155C452" w14:textId="4F40BB11" w:rsidR="000C7518" w:rsidRDefault="003849B2" w:rsidP="003849B2">
      <w:pPr>
        <w:pStyle w:val="Heading1"/>
      </w:pPr>
      <w:bookmarkStart w:id="117" w:name="_Toc200029068"/>
      <w:r>
        <w:lastRenderedPageBreak/>
        <w:t>6.</w:t>
      </w:r>
      <w:r>
        <w:tab/>
        <w:t xml:space="preserve"> Evaluation timeline</w:t>
      </w:r>
      <w:bookmarkEnd w:id="117"/>
    </w:p>
    <w:p w14:paraId="420C6CD6" w14:textId="733A7370" w:rsidR="00ED28D7" w:rsidRPr="00655B7F" w:rsidRDefault="00ED28D7" w:rsidP="00011437">
      <w:pPr>
        <w:pStyle w:val="Heading2"/>
      </w:pPr>
      <w:bookmarkStart w:id="118" w:name="_Toc200029069"/>
      <w:r w:rsidRPr="00655B7F">
        <w:t>6.1</w:t>
      </w:r>
      <w:r w:rsidRPr="00655B7F">
        <w:tab/>
        <w:t>Timeline of key evaluation activities</w:t>
      </w:r>
      <w:bookmarkEnd w:id="118"/>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45"/>
        <w:gridCol w:w="2377"/>
      </w:tblGrid>
      <w:tr w:rsidR="00ED28D7" w:rsidRPr="00655B7F" w14:paraId="04461533" w14:textId="77777777" w:rsidTr="00693652">
        <w:trPr>
          <w:trHeight w:val="300"/>
        </w:trPr>
        <w:tc>
          <w:tcPr>
            <w:tcW w:w="3765" w:type="pct"/>
            <w:tcBorders>
              <w:top w:val="single" w:sz="6" w:space="0" w:color="auto"/>
              <w:left w:val="single" w:sz="6" w:space="0" w:color="auto"/>
              <w:bottom w:val="single" w:sz="6" w:space="0" w:color="auto"/>
              <w:right w:val="single" w:sz="6" w:space="0" w:color="auto"/>
            </w:tcBorders>
            <w:shd w:val="clear" w:color="auto" w:fill="002D3F" w:themeFill="accent1"/>
            <w:hideMark/>
          </w:tcPr>
          <w:p w14:paraId="71B81645" w14:textId="246B8ACC" w:rsidR="00ED28D7" w:rsidRPr="00655B7F" w:rsidRDefault="00ED28D7">
            <w:r w:rsidRPr="00655B7F">
              <w:rPr>
                <w:b/>
                <w:bCs/>
              </w:rPr>
              <w:t>Key evaluation activities</w:t>
            </w:r>
          </w:p>
        </w:tc>
        <w:tc>
          <w:tcPr>
            <w:tcW w:w="1235" w:type="pct"/>
            <w:tcBorders>
              <w:top w:val="single" w:sz="6" w:space="0" w:color="auto"/>
              <w:left w:val="single" w:sz="6" w:space="0" w:color="auto"/>
              <w:bottom w:val="single" w:sz="6" w:space="0" w:color="auto"/>
              <w:right w:val="single" w:sz="6" w:space="0" w:color="auto"/>
            </w:tcBorders>
            <w:shd w:val="clear" w:color="auto" w:fill="002D3F" w:themeFill="accent1"/>
            <w:hideMark/>
          </w:tcPr>
          <w:p w14:paraId="3E3B4EAD" w14:textId="5BEE9A32" w:rsidR="00ED28D7" w:rsidRPr="00655B7F" w:rsidRDefault="00003317">
            <w:r>
              <w:rPr>
                <w:b/>
                <w:bCs/>
              </w:rPr>
              <w:t>Expected t</w:t>
            </w:r>
            <w:r w:rsidR="00ED28D7" w:rsidRPr="00655B7F">
              <w:rPr>
                <w:b/>
                <w:bCs/>
              </w:rPr>
              <w:t>iming</w:t>
            </w:r>
          </w:p>
        </w:tc>
      </w:tr>
      <w:tr w:rsidR="00ED28D7" w:rsidRPr="00655B7F" w14:paraId="4D35F6C3" w14:textId="77777777" w:rsidTr="00330E87">
        <w:trPr>
          <w:trHeight w:val="300"/>
        </w:trPr>
        <w:tc>
          <w:tcPr>
            <w:tcW w:w="3765" w:type="pct"/>
            <w:tcBorders>
              <w:top w:val="single" w:sz="6" w:space="0" w:color="auto"/>
              <w:left w:val="single" w:sz="6" w:space="0" w:color="auto"/>
              <w:bottom w:val="single" w:sz="6" w:space="0" w:color="auto"/>
              <w:right w:val="single" w:sz="6" w:space="0" w:color="auto"/>
            </w:tcBorders>
            <w:hideMark/>
          </w:tcPr>
          <w:p w14:paraId="0FA7EA8C" w14:textId="184ECFF2" w:rsidR="00ED28D7" w:rsidRPr="00655B7F" w:rsidRDefault="00766B0E">
            <w:r>
              <w:t>C</w:t>
            </w:r>
            <w:r w:rsidR="00ED28D7" w:rsidRPr="00655B7F">
              <w:t>ollaboration with the relevant policy</w:t>
            </w:r>
            <w:r w:rsidR="00D72AC0">
              <w:t>, service</w:t>
            </w:r>
            <w:r w:rsidR="00ED28D7" w:rsidRPr="00655B7F">
              <w:t xml:space="preserve"> and program areas for the design and conduct of the evaluation</w:t>
            </w:r>
            <w:r w:rsidR="0033771F">
              <w:t>.</w:t>
            </w:r>
          </w:p>
        </w:tc>
        <w:tc>
          <w:tcPr>
            <w:tcW w:w="1235" w:type="pct"/>
            <w:tcBorders>
              <w:top w:val="single" w:sz="6" w:space="0" w:color="auto"/>
              <w:left w:val="single" w:sz="6" w:space="0" w:color="auto"/>
              <w:bottom w:val="single" w:sz="6" w:space="0" w:color="auto"/>
              <w:right w:val="single" w:sz="6" w:space="0" w:color="auto"/>
            </w:tcBorders>
            <w:hideMark/>
          </w:tcPr>
          <w:p w14:paraId="37DDA5FF" w14:textId="6B9E4727" w:rsidR="00ED28D7" w:rsidRPr="00655B7F" w:rsidRDefault="00ED28D7">
            <w:r>
              <w:t>4</w:t>
            </w:r>
            <w:r w:rsidRPr="00655B7F">
              <w:rPr>
                <w:vertAlign w:val="superscript"/>
              </w:rPr>
              <w:t>th</w:t>
            </w:r>
            <w:r>
              <w:t xml:space="preserve"> quarter</w:t>
            </w:r>
            <w:r w:rsidRPr="00655B7F">
              <w:t xml:space="preserve"> 2024</w:t>
            </w:r>
          </w:p>
        </w:tc>
      </w:tr>
      <w:tr w:rsidR="00ED28D7" w:rsidRPr="00655B7F" w14:paraId="214FC5FD" w14:textId="77777777" w:rsidTr="00330E87">
        <w:trPr>
          <w:trHeight w:val="300"/>
        </w:trPr>
        <w:tc>
          <w:tcPr>
            <w:tcW w:w="3765"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A48697D" w14:textId="321C9EF3" w:rsidR="00ED28D7" w:rsidRPr="00655B7F" w:rsidRDefault="00D72AC0">
            <w:r>
              <w:t>Service</w:t>
            </w:r>
            <w:r w:rsidR="00ED28D7" w:rsidRPr="00655B7F">
              <w:t xml:space="preserve"> logic workshop</w:t>
            </w:r>
          </w:p>
        </w:tc>
        <w:tc>
          <w:tcPr>
            <w:tcW w:w="1235"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703A14D" w14:textId="0F0AACD1" w:rsidR="00ED28D7" w:rsidRPr="00655B7F" w:rsidRDefault="00ED28D7">
            <w:r>
              <w:t>4</w:t>
            </w:r>
            <w:r w:rsidRPr="00655B7F">
              <w:rPr>
                <w:vertAlign w:val="superscript"/>
              </w:rPr>
              <w:t>th</w:t>
            </w:r>
            <w:r>
              <w:t xml:space="preserve"> quarter </w:t>
            </w:r>
            <w:r w:rsidRPr="00655B7F">
              <w:t>2024</w:t>
            </w:r>
          </w:p>
        </w:tc>
      </w:tr>
      <w:tr w:rsidR="00ED28D7" w:rsidRPr="00655B7F" w14:paraId="5316F712" w14:textId="77777777" w:rsidTr="00330E87">
        <w:trPr>
          <w:trHeight w:val="300"/>
        </w:trPr>
        <w:tc>
          <w:tcPr>
            <w:tcW w:w="3765" w:type="pct"/>
            <w:tcBorders>
              <w:top w:val="single" w:sz="6" w:space="0" w:color="auto"/>
              <w:left w:val="single" w:sz="6" w:space="0" w:color="auto"/>
              <w:bottom w:val="single" w:sz="6" w:space="0" w:color="auto"/>
              <w:right w:val="single" w:sz="6" w:space="0" w:color="auto"/>
            </w:tcBorders>
          </w:tcPr>
          <w:p w14:paraId="0C6B4B89" w14:textId="77777777" w:rsidR="00ED28D7" w:rsidRDefault="00ED28D7">
            <w:r>
              <w:t>Theory of Change workshop with the PAG</w:t>
            </w:r>
          </w:p>
        </w:tc>
        <w:tc>
          <w:tcPr>
            <w:tcW w:w="1235" w:type="pct"/>
            <w:tcBorders>
              <w:top w:val="single" w:sz="6" w:space="0" w:color="auto"/>
              <w:left w:val="single" w:sz="6" w:space="0" w:color="auto"/>
              <w:bottom w:val="single" w:sz="6" w:space="0" w:color="auto"/>
              <w:right w:val="single" w:sz="6" w:space="0" w:color="auto"/>
            </w:tcBorders>
          </w:tcPr>
          <w:p w14:paraId="0B3D8B55" w14:textId="77777777" w:rsidR="00ED28D7" w:rsidRDefault="00ED28D7">
            <w:r>
              <w:t>1</w:t>
            </w:r>
            <w:r w:rsidRPr="00A1170C">
              <w:rPr>
                <w:vertAlign w:val="superscript"/>
              </w:rPr>
              <w:t>st</w:t>
            </w:r>
            <w:r>
              <w:t xml:space="preserve"> quarter 2025</w:t>
            </w:r>
          </w:p>
        </w:tc>
      </w:tr>
      <w:tr w:rsidR="00ED28D7" w:rsidRPr="00655B7F" w14:paraId="40544543" w14:textId="77777777" w:rsidTr="00330E87">
        <w:trPr>
          <w:trHeight w:val="300"/>
        </w:trPr>
        <w:tc>
          <w:tcPr>
            <w:tcW w:w="3765"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3115A69" w14:textId="77777777" w:rsidR="00ED28D7" w:rsidRPr="00655B7F" w:rsidRDefault="00ED28D7">
            <w:r>
              <w:t>Literature review</w:t>
            </w:r>
          </w:p>
        </w:tc>
        <w:tc>
          <w:tcPr>
            <w:tcW w:w="1235"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BC64510" w14:textId="27948DEB" w:rsidR="00ED28D7" w:rsidRPr="00655B7F" w:rsidRDefault="00ED28D7">
            <w:r>
              <w:t>2</w:t>
            </w:r>
            <w:r w:rsidRPr="00655B7F">
              <w:rPr>
                <w:vertAlign w:val="superscript"/>
              </w:rPr>
              <w:t>nd</w:t>
            </w:r>
            <w:r>
              <w:t xml:space="preserve"> quarter </w:t>
            </w:r>
            <w:r w:rsidRPr="00655B7F">
              <w:t>202</w:t>
            </w:r>
            <w:r>
              <w:t>5</w:t>
            </w:r>
          </w:p>
        </w:tc>
      </w:tr>
      <w:tr w:rsidR="00ED28D7" w:rsidRPr="00655B7F" w14:paraId="4F2AA81E" w14:textId="77777777" w:rsidTr="00330E87">
        <w:trPr>
          <w:trHeight w:val="300"/>
        </w:trPr>
        <w:tc>
          <w:tcPr>
            <w:tcW w:w="3765" w:type="pct"/>
            <w:tcBorders>
              <w:top w:val="single" w:sz="6" w:space="0" w:color="auto"/>
              <w:left w:val="single" w:sz="6" w:space="0" w:color="auto"/>
              <w:bottom w:val="single" w:sz="6" w:space="0" w:color="auto"/>
              <w:right w:val="single" w:sz="6" w:space="0" w:color="auto"/>
            </w:tcBorders>
            <w:hideMark/>
          </w:tcPr>
          <w:p w14:paraId="7BF1FBFE" w14:textId="77777777" w:rsidR="00ED28D7" w:rsidRPr="00655B7F" w:rsidRDefault="00ED28D7">
            <w:r w:rsidRPr="00655B7F">
              <w:t xml:space="preserve">Evaluation Strategy </w:t>
            </w:r>
            <w:r>
              <w:t xml:space="preserve">completed, </w:t>
            </w:r>
            <w:r w:rsidRPr="00655B7F">
              <w:t>noted by the department’s EAC</w:t>
            </w:r>
            <w:r>
              <w:t xml:space="preserve"> and published</w:t>
            </w:r>
            <w:r w:rsidRPr="00655B7F">
              <w:t>. </w:t>
            </w:r>
          </w:p>
        </w:tc>
        <w:tc>
          <w:tcPr>
            <w:tcW w:w="1235" w:type="pct"/>
            <w:tcBorders>
              <w:top w:val="single" w:sz="6" w:space="0" w:color="auto"/>
              <w:left w:val="single" w:sz="6" w:space="0" w:color="auto"/>
              <w:bottom w:val="single" w:sz="6" w:space="0" w:color="auto"/>
              <w:right w:val="single" w:sz="6" w:space="0" w:color="auto"/>
            </w:tcBorders>
            <w:hideMark/>
          </w:tcPr>
          <w:p w14:paraId="0D5D4B9E" w14:textId="0915287F" w:rsidR="00ED28D7" w:rsidRPr="00655B7F" w:rsidRDefault="00766B0E">
            <w:r>
              <w:t>3</w:t>
            </w:r>
            <w:r w:rsidRPr="00766B0E">
              <w:rPr>
                <w:vertAlign w:val="superscript"/>
              </w:rPr>
              <w:t>rd</w:t>
            </w:r>
            <w:r>
              <w:t xml:space="preserve"> </w:t>
            </w:r>
            <w:r w:rsidR="00ED28D7">
              <w:t>quarter</w:t>
            </w:r>
            <w:r w:rsidR="00ED28D7" w:rsidRPr="00655B7F">
              <w:t xml:space="preserve"> 202</w:t>
            </w:r>
            <w:r w:rsidR="00ED28D7">
              <w:t>5</w:t>
            </w:r>
          </w:p>
        </w:tc>
      </w:tr>
      <w:tr w:rsidR="00ED28D7" w:rsidRPr="00655B7F" w14:paraId="5F53D147" w14:textId="77777777" w:rsidTr="00330E87">
        <w:trPr>
          <w:trHeight w:val="300"/>
        </w:trPr>
        <w:tc>
          <w:tcPr>
            <w:tcW w:w="3765"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28057D2" w14:textId="0BBF457D" w:rsidR="00ED28D7" w:rsidRPr="00655B7F" w:rsidRDefault="00A07F57">
            <w:r>
              <w:t>P</w:t>
            </w:r>
            <w:r w:rsidR="00ED28D7" w:rsidRPr="00655B7F">
              <w:t>rovider survey</w:t>
            </w:r>
          </w:p>
        </w:tc>
        <w:tc>
          <w:tcPr>
            <w:tcW w:w="1235"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0B5F3BA" w14:textId="77777777" w:rsidR="00ED28D7" w:rsidRPr="00655B7F" w:rsidRDefault="00ED28D7">
            <w:r>
              <w:t>3</w:t>
            </w:r>
            <w:r w:rsidRPr="00655B7F">
              <w:rPr>
                <w:vertAlign w:val="superscript"/>
              </w:rPr>
              <w:t>rd</w:t>
            </w:r>
            <w:r>
              <w:t xml:space="preserve"> quarter 2025</w:t>
            </w:r>
          </w:p>
        </w:tc>
      </w:tr>
      <w:tr w:rsidR="00ED28D7" w:rsidRPr="00655B7F" w14:paraId="7CE50252" w14:textId="77777777" w:rsidTr="00330E87">
        <w:trPr>
          <w:trHeight w:val="300"/>
        </w:trPr>
        <w:tc>
          <w:tcPr>
            <w:tcW w:w="3765" w:type="pct"/>
            <w:tcBorders>
              <w:top w:val="single" w:sz="6" w:space="0" w:color="auto"/>
              <w:left w:val="single" w:sz="6" w:space="0" w:color="auto"/>
              <w:bottom w:val="single" w:sz="6" w:space="0" w:color="auto"/>
              <w:right w:val="single" w:sz="6" w:space="0" w:color="auto"/>
            </w:tcBorders>
            <w:hideMark/>
          </w:tcPr>
          <w:p w14:paraId="2D907F2A" w14:textId="77777777" w:rsidR="00ED28D7" w:rsidRPr="00655B7F" w:rsidRDefault="00ED28D7">
            <w:r w:rsidRPr="00655B7F">
              <w:t>First stage qualitative research</w:t>
            </w:r>
          </w:p>
        </w:tc>
        <w:tc>
          <w:tcPr>
            <w:tcW w:w="1235" w:type="pct"/>
            <w:tcBorders>
              <w:top w:val="single" w:sz="6" w:space="0" w:color="auto"/>
              <w:left w:val="single" w:sz="6" w:space="0" w:color="auto"/>
              <w:bottom w:val="single" w:sz="6" w:space="0" w:color="auto"/>
              <w:right w:val="single" w:sz="6" w:space="0" w:color="auto"/>
            </w:tcBorders>
            <w:hideMark/>
          </w:tcPr>
          <w:p w14:paraId="1B6B428E" w14:textId="43D98C79" w:rsidR="00ED28D7" w:rsidRPr="00655B7F" w:rsidRDefault="00ED28D7">
            <w:r>
              <w:t>3</w:t>
            </w:r>
            <w:r w:rsidRPr="00655B7F">
              <w:rPr>
                <w:vertAlign w:val="superscript"/>
              </w:rPr>
              <w:t>rd</w:t>
            </w:r>
            <w:r>
              <w:t xml:space="preserve"> quarter</w:t>
            </w:r>
            <w:r w:rsidRPr="00655B7F">
              <w:t xml:space="preserve"> 2025</w:t>
            </w:r>
          </w:p>
        </w:tc>
      </w:tr>
      <w:tr w:rsidR="00693163" w:rsidRPr="00655B7F" w14:paraId="672D9E84" w14:textId="77777777" w:rsidTr="00446A5F">
        <w:trPr>
          <w:trHeight w:val="300"/>
        </w:trPr>
        <w:tc>
          <w:tcPr>
            <w:tcW w:w="3765"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076E496" w14:textId="0BEEE36A" w:rsidR="00693163" w:rsidRPr="00655B7F" w:rsidRDefault="00CC5F2B">
            <w:r>
              <w:t xml:space="preserve">Insights </w:t>
            </w:r>
            <w:r w:rsidR="00242C97">
              <w:t xml:space="preserve">summary </w:t>
            </w:r>
          </w:p>
        </w:tc>
        <w:tc>
          <w:tcPr>
            <w:tcW w:w="1235"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C2C3658" w14:textId="7C1092DB" w:rsidR="00693163" w:rsidRDefault="000552A2">
            <w:r>
              <w:t>4</w:t>
            </w:r>
            <w:r w:rsidRPr="000552A2">
              <w:rPr>
                <w:vertAlign w:val="superscript"/>
              </w:rPr>
              <w:t>th</w:t>
            </w:r>
            <w:r>
              <w:t xml:space="preserve"> </w:t>
            </w:r>
            <w:r w:rsidR="00CC5F2B">
              <w:t>quarter</w:t>
            </w:r>
            <w:r w:rsidR="0086133C">
              <w:t xml:space="preserve"> 202</w:t>
            </w:r>
            <w:r>
              <w:t>5</w:t>
            </w:r>
          </w:p>
        </w:tc>
      </w:tr>
      <w:tr w:rsidR="00ED28D7" w:rsidRPr="00655B7F" w14:paraId="19E1F9B9" w14:textId="77777777" w:rsidTr="00446A5F">
        <w:trPr>
          <w:trHeight w:val="300"/>
        </w:trPr>
        <w:tc>
          <w:tcPr>
            <w:tcW w:w="3765"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635802D5" w14:textId="77777777" w:rsidR="00ED28D7" w:rsidRPr="00655B7F" w:rsidRDefault="00ED28D7">
            <w:r w:rsidRPr="00655B7F">
              <w:t>Participant survey (quantitative research)</w:t>
            </w:r>
          </w:p>
        </w:tc>
        <w:tc>
          <w:tcPr>
            <w:tcW w:w="1235"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4271915A" w14:textId="66970ABC" w:rsidR="00ED28D7" w:rsidRPr="00655B7F" w:rsidRDefault="00ED28D7">
            <w:r>
              <w:t>2</w:t>
            </w:r>
            <w:r w:rsidRPr="00A1170C">
              <w:rPr>
                <w:vertAlign w:val="superscript"/>
              </w:rPr>
              <w:t>nd</w:t>
            </w:r>
            <w:r>
              <w:t xml:space="preserve"> quarter</w:t>
            </w:r>
            <w:r w:rsidRPr="00655B7F">
              <w:t xml:space="preserve"> 2026</w:t>
            </w:r>
          </w:p>
        </w:tc>
      </w:tr>
      <w:tr w:rsidR="00ED28D7" w:rsidRPr="00655B7F" w14:paraId="5C535C64" w14:textId="77777777" w:rsidTr="00446A5F">
        <w:trPr>
          <w:trHeight w:val="300"/>
        </w:trPr>
        <w:tc>
          <w:tcPr>
            <w:tcW w:w="3765"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A971B35" w14:textId="4B83B519" w:rsidR="00ED28D7" w:rsidRPr="00655B7F" w:rsidRDefault="00CB3267">
            <w:r>
              <w:t xml:space="preserve">Second </w:t>
            </w:r>
            <w:r w:rsidR="00ED28D7" w:rsidRPr="00655B7F">
              <w:t>provider survey</w:t>
            </w:r>
          </w:p>
        </w:tc>
        <w:tc>
          <w:tcPr>
            <w:tcW w:w="1235"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1FB9A17" w14:textId="16C76204" w:rsidR="00ED28D7" w:rsidRPr="00655B7F" w:rsidRDefault="00ED28D7">
            <w:r>
              <w:t>3</w:t>
            </w:r>
            <w:r w:rsidRPr="007E207F">
              <w:rPr>
                <w:vertAlign w:val="superscript"/>
              </w:rPr>
              <w:t>rd</w:t>
            </w:r>
            <w:r>
              <w:t xml:space="preserve"> quarter</w:t>
            </w:r>
            <w:r w:rsidRPr="00655B7F">
              <w:t xml:space="preserve"> 2026</w:t>
            </w:r>
          </w:p>
        </w:tc>
      </w:tr>
      <w:tr w:rsidR="00693163" w:rsidRPr="00655B7F" w14:paraId="7605EB51" w14:textId="77777777" w:rsidTr="00330E87">
        <w:trPr>
          <w:trHeight w:val="300"/>
        </w:trPr>
        <w:tc>
          <w:tcPr>
            <w:tcW w:w="3765" w:type="pct"/>
            <w:tcBorders>
              <w:top w:val="single" w:sz="6" w:space="0" w:color="auto"/>
              <w:left w:val="single" w:sz="6" w:space="0" w:color="auto"/>
              <w:bottom w:val="single" w:sz="6" w:space="0" w:color="auto"/>
              <w:right w:val="single" w:sz="6" w:space="0" w:color="auto"/>
            </w:tcBorders>
            <w:shd w:val="clear" w:color="auto" w:fill="FFFFFF" w:themeFill="background1"/>
          </w:tcPr>
          <w:p w14:paraId="6FD1617F" w14:textId="1E860F5D" w:rsidR="00693163" w:rsidRPr="00655B7F" w:rsidRDefault="008D7A35">
            <w:r>
              <w:t xml:space="preserve">Updated </w:t>
            </w:r>
            <w:r w:rsidR="00F05E96">
              <w:t>i</w:t>
            </w:r>
            <w:r w:rsidR="006E1860">
              <w:t xml:space="preserve">nsights </w:t>
            </w:r>
            <w:r w:rsidR="00242C97">
              <w:t>summary</w:t>
            </w:r>
          </w:p>
        </w:tc>
        <w:tc>
          <w:tcPr>
            <w:tcW w:w="1235" w:type="pct"/>
            <w:tcBorders>
              <w:top w:val="single" w:sz="6" w:space="0" w:color="auto"/>
              <w:left w:val="single" w:sz="6" w:space="0" w:color="auto"/>
              <w:bottom w:val="single" w:sz="6" w:space="0" w:color="auto"/>
              <w:right w:val="single" w:sz="6" w:space="0" w:color="auto"/>
            </w:tcBorders>
            <w:shd w:val="clear" w:color="auto" w:fill="FFFFFF" w:themeFill="background1"/>
          </w:tcPr>
          <w:p w14:paraId="4E9645F0" w14:textId="0128747D" w:rsidR="00693163" w:rsidRDefault="006E1860">
            <w:r>
              <w:t>4</w:t>
            </w:r>
            <w:r w:rsidRPr="006E1860">
              <w:rPr>
                <w:vertAlign w:val="superscript"/>
              </w:rPr>
              <w:t>th</w:t>
            </w:r>
            <w:r>
              <w:t xml:space="preserve"> quarter 2026</w:t>
            </w:r>
          </w:p>
        </w:tc>
      </w:tr>
      <w:tr w:rsidR="00ED28D7" w:rsidRPr="00655B7F" w14:paraId="55499812" w14:textId="77777777" w:rsidTr="00330E87">
        <w:trPr>
          <w:trHeight w:val="300"/>
        </w:trPr>
        <w:tc>
          <w:tcPr>
            <w:tcW w:w="3765"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50C41DF" w14:textId="77777777" w:rsidR="00ED28D7" w:rsidRPr="00655B7F" w:rsidRDefault="00ED28D7">
            <w:r w:rsidRPr="00655B7F">
              <w:t xml:space="preserve">Second stage qualitative research </w:t>
            </w:r>
          </w:p>
        </w:tc>
        <w:tc>
          <w:tcPr>
            <w:tcW w:w="1235"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247BDCF" w14:textId="18083330" w:rsidR="00ED28D7" w:rsidRPr="00655B7F" w:rsidRDefault="00ED28D7">
            <w:r>
              <w:t>1</w:t>
            </w:r>
            <w:r w:rsidRPr="00A1170C">
              <w:rPr>
                <w:vertAlign w:val="superscript"/>
              </w:rPr>
              <w:t>st</w:t>
            </w:r>
            <w:r>
              <w:t xml:space="preserve"> quarter </w:t>
            </w:r>
            <w:r w:rsidRPr="00655B7F">
              <w:t>2027</w:t>
            </w:r>
          </w:p>
        </w:tc>
      </w:tr>
      <w:tr w:rsidR="00ED28D7" w:rsidRPr="00655B7F" w14:paraId="23A0E60F" w14:textId="77777777" w:rsidTr="00330E87">
        <w:trPr>
          <w:trHeight w:val="300"/>
        </w:trPr>
        <w:tc>
          <w:tcPr>
            <w:tcW w:w="3765" w:type="pct"/>
            <w:tcBorders>
              <w:top w:val="single" w:sz="6" w:space="0" w:color="auto"/>
              <w:left w:val="single" w:sz="6" w:space="0" w:color="auto"/>
              <w:bottom w:val="single" w:sz="6" w:space="0" w:color="auto"/>
              <w:right w:val="single" w:sz="6" w:space="0" w:color="auto"/>
            </w:tcBorders>
            <w:hideMark/>
          </w:tcPr>
          <w:p w14:paraId="57CC6DFA" w14:textId="1BC01428" w:rsidR="00ED28D7" w:rsidRPr="00655B7F" w:rsidRDefault="00A07F57">
            <w:r>
              <w:t xml:space="preserve">Third </w:t>
            </w:r>
            <w:r w:rsidR="00ED28D7" w:rsidRPr="00655B7F">
              <w:t>provider survey </w:t>
            </w:r>
          </w:p>
        </w:tc>
        <w:tc>
          <w:tcPr>
            <w:tcW w:w="1235" w:type="pct"/>
            <w:tcBorders>
              <w:top w:val="single" w:sz="6" w:space="0" w:color="auto"/>
              <w:left w:val="single" w:sz="6" w:space="0" w:color="auto"/>
              <w:bottom w:val="single" w:sz="6" w:space="0" w:color="auto"/>
              <w:right w:val="single" w:sz="6" w:space="0" w:color="auto"/>
            </w:tcBorders>
            <w:hideMark/>
          </w:tcPr>
          <w:p w14:paraId="58A3EBFB" w14:textId="0DA06818" w:rsidR="00ED28D7" w:rsidRPr="00655B7F" w:rsidRDefault="00ED28D7">
            <w:r>
              <w:t>3</w:t>
            </w:r>
            <w:r w:rsidRPr="00A1170C">
              <w:rPr>
                <w:vertAlign w:val="superscript"/>
              </w:rPr>
              <w:t>rd</w:t>
            </w:r>
            <w:r>
              <w:t xml:space="preserve"> quarter</w:t>
            </w:r>
            <w:r w:rsidRPr="00655B7F">
              <w:t xml:space="preserve"> 2027</w:t>
            </w:r>
          </w:p>
        </w:tc>
      </w:tr>
      <w:tr w:rsidR="00ED28D7" w:rsidRPr="00655B7F" w14:paraId="20432530" w14:textId="77777777" w:rsidTr="00330E87">
        <w:trPr>
          <w:trHeight w:val="300"/>
        </w:trPr>
        <w:tc>
          <w:tcPr>
            <w:tcW w:w="3765"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EA69A2C" w14:textId="5DC62846" w:rsidR="00ED28D7" w:rsidRPr="00045FB7" w:rsidRDefault="00ED28D7">
            <w:pPr>
              <w:rPr>
                <w:b/>
                <w:bCs/>
              </w:rPr>
            </w:pPr>
            <w:r w:rsidRPr="00045FB7">
              <w:rPr>
                <w:b/>
                <w:bCs/>
              </w:rPr>
              <w:t>Final report</w:t>
            </w:r>
          </w:p>
        </w:tc>
        <w:tc>
          <w:tcPr>
            <w:tcW w:w="1235"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8758A31" w14:textId="45024FF5" w:rsidR="00ED28D7" w:rsidRPr="00655B7F" w:rsidRDefault="000D3947">
            <w:r>
              <w:t>1</w:t>
            </w:r>
            <w:r w:rsidRPr="000D3947">
              <w:rPr>
                <w:vertAlign w:val="superscript"/>
              </w:rPr>
              <w:t>st</w:t>
            </w:r>
            <w:r>
              <w:t xml:space="preserve"> </w:t>
            </w:r>
            <w:r w:rsidR="00ED28D7">
              <w:t>quarter</w:t>
            </w:r>
            <w:r w:rsidR="00ED28D7" w:rsidRPr="00655B7F">
              <w:t xml:space="preserve"> 202</w:t>
            </w:r>
            <w:r>
              <w:t>8</w:t>
            </w:r>
          </w:p>
        </w:tc>
      </w:tr>
    </w:tbl>
    <w:p w14:paraId="4AF65C6F" w14:textId="77777777" w:rsidR="00ED28D7" w:rsidRDefault="00ED28D7" w:rsidP="00ED28D7"/>
    <w:p w14:paraId="37FEDFA7" w14:textId="3A0838EC" w:rsidR="003B6862" w:rsidRDefault="003B6862" w:rsidP="00A6695A">
      <w:pPr>
        <w:pStyle w:val="Heading3"/>
      </w:pPr>
      <w:bookmarkStart w:id="119" w:name="_Toc200029070"/>
      <w:r>
        <w:t>6.</w:t>
      </w:r>
      <w:r w:rsidR="00C13E30">
        <w:t>1</w:t>
      </w:r>
      <w:r>
        <w:t>.1</w:t>
      </w:r>
      <w:r>
        <w:tab/>
        <w:t>Ongoing sharing of insights</w:t>
      </w:r>
      <w:bookmarkEnd w:id="119"/>
    </w:p>
    <w:p w14:paraId="21D764C1" w14:textId="0AC68596" w:rsidR="003B6862" w:rsidRDefault="003B6862" w:rsidP="003B6862">
      <w:r>
        <w:t>The evaluation team will provide regular and timely fieldwork reports to policy</w:t>
      </w:r>
      <w:r w:rsidR="008E4AD9">
        <w:t>, service</w:t>
      </w:r>
      <w:r>
        <w:t xml:space="preserve"> and program areas</w:t>
      </w:r>
      <w:r w:rsidR="00134A65">
        <w:t xml:space="preserve">, the PAG and to departmental senior management </w:t>
      </w:r>
      <w:r>
        <w:t>to facilitate evidence based continuous improvement. The evaluation team will also contribute to any reviews or inquiries as evidence becomes available. This includes presentations of findings to departmental senior management committees as appropriate.</w:t>
      </w:r>
    </w:p>
    <w:p w14:paraId="14992BBB" w14:textId="3E0558D3" w:rsidR="003B6862" w:rsidRDefault="003B6862" w:rsidP="00A6695A">
      <w:pPr>
        <w:pStyle w:val="Heading3"/>
      </w:pPr>
      <w:bookmarkStart w:id="120" w:name="_Toc200029071"/>
      <w:r>
        <w:t>6.</w:t>
      </w:r>
      <w:r w:rsidR="00C13E30">
        <w:t>1.</w:t>
      </w:r>
      <w:r>
        <w:t>2</w:t>
      </w:r>
      <w:r>
        <w:tab/>
        <w:t>Final report</w:t>
      </w:r>
      <w:bookmarkEnd w:id="120"/>
    </w:p>
    <w:p w14:paraId="1E27841B" w14:textId="1BE2E344" w:rsidR="003B6862" w:rsidRDefault="00434E8D" w:rsidP="003B6862">
      <w:r>
        <w:t>The final report</w:t>
      </w:r>
      <w:r w:rsidR="003B6862">
        <w:t xml:space="preserve"> will assess the overall effectiveness and appropriateness of </w:t>
      </w:r>
      <w:r w:rsidR="006260CC">
        <w:t>Parent Pathways</w:t>
      </w:r>
      <w:r>
        <w:t>. It</w:t>
      </w:r>
      <w:r w:rsidR="006260CC">
        <w:t xml:space="preserve"> </w:t>
      </w:r>
      <w:r w:rsidR="003B6862">
        <w:t xml:space="preserve">will be informed by both qualitative and quantitative </w:t>
      </w:r>
      <w:r w:rsidR="00433AAF">
        <w:t>research. It</w:t>
      </w:r>
      <w:r w:rsidR="003B6862">
        <w:t xml:space="preserve"> is expected to be completed by</w:t>
      </w:r>
      <w:r w:rsidR="00900E6A">
        <w:t xml:space="preserve"> </w:t>
      </w:r>
      <w:r w:rsidR="00C551E5">
        <w:t>the 1</w:t>
      </w:r>
      <w:r w:rsidR="00C551E5" w:rsidRPr="00C551E5">
        <w:rPr>
          <w:vertAlign w:val="superscript"/>
        </w:rPr>
        <w:t>st</w:t>
      </w:r>
      <w:r w:rsidR="00C551E5">
        <w:t xml:space="preserve"> quarter 2</w:t>
      </w:r>
      <w:r w:rsidR="006260CC">
        <w:t>02</w:t>
      </w:r>
      <w:r w:rsidR="00C551E5">
        <w:t>8</w:t>
      </w:r>
      <w:r w:rsidR="003B6862">
        <w:t>.</w:t>
      </w:r>
      <w:r w:rsidR="00C551E5">
        <w:t xml:space="preserve"> The expectation is that any interim and final evaluation reports will be published.</w:t>
      </w:r>
    </w:p>
    <w:p w14:paraId="04D6BF37" w14:textId="38138051" w:rsidR="00330E87" w:rsidRDefault="00330E87"/>
    <w:p w14:paraId="13D65EE8" w14:textId="77777777" w:rsidR="00C551E5" w:rsidRDefault="00C551E5"/>
    <w:p w14:paraId="03E1720C" w14:textId="3ED8CA90" w:rsidR="008959EE" w:rsidRPr="008959EE" w:rsidRDefault="008959EE" w:rsidP="56E919B3">
      <w:pPr>
        <w:pStyle w:val="Heading1"/>
      </w:pPr>
      <w:bookmarkStart w:id="121" w:name="_Toc200029072"/>
      <w:r>
        <w:lastRenderedPageBreak/>
        <w:t>Appendix 1:</w:t>
      </w:r>
      <w:r w:rsidR="007F42C2">
        <w:t xml:space="preserve"> Providers</w:t>
      </w:r>
      <w:r w:rsidR="000A35D4">
        <w:t>’</w:t>
      </w:r>
      <w:r w:rsidR="007F42C2">
        <w:t xml:space="preserve"> assistance</w:t>
      </w:r>
      <w:r w:rsidR="00654E24">
        <w:t xml:space="preserve"> with</w:t>
      </w:r>
      <w:r w:rsidR="007F42C2">
        <w:t xml:space="preserve"> par</w:t>
      </w:r>
      <w:r w:rsidR="00654E24">
        <w:t>ticipants’ activities.</w:t>
      </w:r>
      <w:bookmarkEnd w:id="121"/>
    </w:p>
    <w:tbl>
      <w:tblPr>
        <w:tblStyle w:val="TableGrid"/>
        <w:tblW w:w="0" w:type="auto"/>
        <w:tblLook w:val="04A0" w:firstRow="1" w:lastRow="0" w:firstColumn="1" w:lastColumn="0" w:noHBand="0" w:noVBand="1"/>
      </w:tblPr>
      <w:tblGrid>
        <w:gridCol w:w="2747"/>
        <w:gridCol w:w="6881"/>
      </w:tblGrid>
      <w:tr w:rsidR="008959EE" w:rsidRPr="00011437" w14:paraId="489F7C7C" w14:textId="77777777" w:rsidTr="00896EE3">
        <w:trPr>
          <w:tblHeader/>
        </w:trPr>
        <w:tc>
          <w:tcPr>
            <w:tcW w:w="0" w:type="auto"/>
            <w:tcBorders>
              <w:right w:val="single" w:sz="4" w:space="0" w:color="FFFFFF" w:themeColor="background1"/>
            </w:tcBorders>
            <w:shd w:val="clear" w:color="auto" w:fill="002D3F" w:themeFill="accent1"/>
          </w:tcPr>
          <w:p w14:paraId="7AE0E988" w14:textId="77777777" w:rsidR="008959EE" w:rsidRPr="00011437" w:rsidRDefault="008959EE" w:rsidP="007E207F">
            <w:pPr>
              <w:spacing w:line="240" w:lineRule="auto"/>
              <w:textAlignment w:val="baseline"/>
              <w:rPr>
                <w:rFonts w:eastAsia="Times New Roman" w:cstheme="minorHAnsi"/>
                <w:b/>
                <w:sz w:val="24"/>
                <w:szCs w:val="24"/>
                <w:lang w:eastAsia="en-AU"/>
              </w:rPr>
            </w:pPr>
            <w:r w:rsidRPr="00011437">
              <w:rPr>
                <w:rFonts w:eastAsia="Times New Roman" w:cstheme="minorHAnsi"/>
                <w:b/>
                <w:sz w:val="24"/>
                <w:szCs w:val="24"/>
                <w:lang w:eastAsia="en-AU"/>
              </w:rPr>
              <w:t>Assistance type</w:t>
            </w:r>
          </w:p>
        </w:tc>
        <w:tc>
          <w:tcPr>
            <w:tcW w:w="0" w:type="auto"/>
            <w:tcBorders>
              <w:left w:val="single" w:sz="4" w:space="0" w:color="FFFFFF" w:themeColor="background1"/>
            </w:tcBorders>
            <w:shd w:val="clear" w:color="auto" w:fill="002D3F" w:themeFill="accent1"/>
          </w:tcPr>
          <w:p w14:paraId="216C08EF" w14:textId="77777777" w:rsidR="008959EE" w:rsidRPr="00011437" w:rsidRDefault="008959EE" w:rsidP="007E207F">
            <w:pPr>
              <w:spacing w:line="240" w:lineRule="auto"/>
              <w:textAlignment w:val="baseline"/>
              <w:rPr>
                <w:rFonts w:eastAsia="Times New Roman" w:cstheme="minorHAnsi"/>
                <w:b/>
                <w:sz w:val="24"/>
                <w:szCs w:val="24"/>
                <w:lang w:eastAsia="en-AU"/>
              </w:rPr>
            </w:pPr>
            <w:r w:rsidRPr="00011437">
              <w:rPr>
                <w:rFonts w:eastAsia="Times New Roman" w:cstheme="minorHAnsi"/>
                <w:b/>
                <w:sz w:val="24"/>
                <w:szCs w:val="24"/>
                <w:lang w:eastAsia="en-AU"/>
              </w:rPr>
              <w:t>Activity</w:t>
            </w:r>
          </w:p>
        </w:tc>
      </w:tr>
      <w:tr w:rsidR="008959EE" w:rsidRPr="00F37C3D" w14:paraId="75C12CE6" w14:textId="77777777" w:rsidTr="00DD314D">
        <w:tc>
          <w:tcPr>
            <w:tcW w:w="0" w:type="auto"/>
          </w:tcPr>
          <w:p w14:paraId="29777BB6" w14:textId="77777777" w:rsidR="008959EE" w:rsidRPr="00284FE4" w:rsidRDefault="008959EE">
            <w:pPr>
              <w:rPr>
                <w:rFonts w:ascii="Calibri" w:hAnsi="Calibri" w:cs="Calibri"/>
              </w:rPr>
            </w:pPr>
            <w:r w:rsidRPr="00284FE4">
              <w:rPr>
                <w:rFonts w:ascii="Calibri" w:hAnsi="Calibri" w:cs="Calibri"/>
              </w:rPr>
              <w:t>Parent Snapshot</w:t>
            </w:r>
          </w:p>
        </w:tc>
        <w:tc>
          <w:tcPr>
            <w:tcW w:w="0" w:type="auto"/>
          </w:tcPr>
          <w:p w14:paraId="67D1C6B6" w14:textId="77777777" w:rsidR="008959EE" w:rsidRPr="00284FE4" w:rsidRDefault="008959EE">
            <w:pPr>
              <w:rPr>
                <w:rFonts w:ascii="Calibri" w:hAnsi="Calibri" w:cs="Calibri"/>
              </w:rPr>
            </w:pPr>
            <w:r w:rsidRPr="00284FE4">
              <w:rPr>
                <w:rFonts w:ascii="Calibri" w:hAnsi="Calibri" w:cs="Calibri"/>
              </w:rPr>
              <w:t>Assessment to assist the parent to identify their existing skills, strengths, needs and challenges.</w:t>
            </w:r>
          </w:p>
        </w:tc>
      </w:tr>
      <w:tr w:rsidR="008959EE" w:rsidRPr="00F37C3D" w14:paraId="34DDCA0F" w14:textId="77777777" w:rsidTr="00DD314D">
        <w:tc>
          <w:tcPr>
            <w:tcW w:w="0" w:type="auto"/>
          </w:tcPr>
          <w:p w14:paraId="0EE46C44" w14:textId="1603F12E" w:rsidR="008959EE" w:rsidRPr="00284FE4" w:rsidRDefault="008959EE">
            <w:pPr>
              <w:rPr>
                <w:rFonts w:ascii="Calibri" w:hAnsi="Calibri" w:cs="Calibri"/>
              </w:rPr>
            </w:pPr>
            <w:r w:rsidRPr="00284FE4">
              <w:rPr>
                <w:rFonts w:ascii="Calibri" w:hAnsi="Calibri" w:cs="Calibri"/>
              </w:rPr>
              <w:t>Referral of parents to local community and social services for support where appropriate</w:t>
            </w:r>
          </w:p>
        </w:tc>
        <w:tc>
          <w:tcPr>
            <w:tcW w:w="0" w:type="auto"/>
          </w:tcPr>
          <w:p w14:paraId="6C1A3827" w14:textId="77777777" w:rsidR="008959EE" w:rsidRPr="00284FE4" w:rsidRDefault="008959EE">
            <w:pPr>
              <w:rPr>
                <w:rFonts w:ascii="Calibri" w:hAnsi="Calibri" w:cs="Calibri"/>
              </w:rPr>
            </w:pPr>
            <w:r w:rsidRPr="00284FE4">
              <w:rPr>
                <w:rFonts w:ascii="Calibri" w:hAnsi="Calibri" w:cs="Calibri"/>
              </w:rPr>
              <w:t>For example, referrals to:</w:t>
            </w:r>
          </w:p>
          <w:p w14:paraId="44E92D00" w14:textId="30482CD5" w:rsidR="008959EE" w:rsidRPr="007E207F" w:rsidRDefault="008959EE" w:rsidP="007E207F">
            <w:pPr>
              <w:pStyle w:val="ListParagraph"/>
              <w:numPr>
                <w:ilvl w:val="1"/>
                <w:numId w:val="7"/>
              </w:numPr>
              <w:ind w:left="360"/>
              <w:rPr>
                <w:rFonts w:ascii="Calibri" w:hAnsi="Calibri" w:cs="Calibri"/>
              </w:rPr>
            </w:pPr>
            <w:r w:rsidRPr="007E207F">
              <w:rPr>
                <w:rFonts w:ascii="Calibri" w:hAnsi="Calibri" w:cs="Calibri"/>
              </w:rPr>
              <w:t>crisis accommodation and/or legal support where a parent is escaping domestic violence</w:t>
            </w:r>
          </w:p>
          <w:p w14:paraId="40702427" w14:textId="5BECA6EB" w:rsidR="008959EE" w:rsidRPr="007E207F" w:rsidRDefault="008959EE" w:rsidP="007E207F">
            <w:pPr>
              <w:pStyle w:val="ListParagraph"/>
              <w:numPr>
                <w:ilvl w:val="1"/>
                <w:numId w:val="7"/>
              </w:numPr>
              <w:ind w:left="360"/>
              <w:rPr>
                <w:rFonts w:ascii="Calibri" w:hAnsi="Calibri" w:cs="Calibri"/>
              </w:rPr>
            </w:pPr>
            <w:r w:rsidRPr="007E207F">
              <w:rPr>
                <w:rFonts w:ascii="Calibri" w:hAnsi="Calibri" w:cs="Calibri"/>
              </w:rPr>
              <w:t>counselling and other professional service to assist parents suffering from mental ill-health</w:t>
            </w:r>
          </w:p>
          <w:p w14:paraId="2927CD20" w14:textId="20CC6069" w:rsidR="008959EE" w:rsidRPr="007E207F" w:rsidRDefault="008959EE" w:rsidP="007E207F">
            <w:pPr>
              <w:pStyle w:val="ListParagraph"/>
              <w:numPr>
                <w:ilvl w:val="1"/>
                <w:numId w:val="7"/>
              </w:numPr>
              <w:ind w:left="360"/>
              <w:rPr>
                <w:rFonts w:ascii="Calibri" w:hAnsi="Calibri" w:cs="Calibri"/>
              </w:rPr>
            </w:pPr>
            <w:r w:rsidRPr="007E207F">
              <w:rPr>
                <w:rFonts w:ascii="Calibri" w:hAnsi="Calibri" w:cs="Calibri"/>
              </w:rPr>
              <w:t xml:space="preserve">health services </w:t>
            </w:r>
          </w:p>
          <w:p w14:paraId="76F5201C" w14:textId="7446CA85" w:rsidR="008959EE" w:rsidRPr="007E207F" w:rsidRDefault="008959EE" w:rsidP="007E207F">
            <w:pPr>
              <w:pStyle w:val="ListParagraph"/>
              <w:numPr>
                <w:ilvl w:val="1"/>
                <w:numId w:val="7"/>
              </w:numPr>
              <w:ind w:left="360"/>
              <w:rPr>
                <w:rFonts w:ascii="Calibri" w:hAnsi="Calibri" w:cs="Calibri"/>
              </w:rPr>
            </w:pPr>
            <w:r w:rsidRPr="007E207F">
              <w:rPr>
                <w:rFonts w:ascii="Calibri" w:hAnsi="Calibri" w:cs="Calibri"/>
              </w:rPr>
              <w:t>drug and alcohol support services.</w:t>
            </w:r>
          </w:p>
        </w:tc>
      </w:tr>
      <w:tr w:rsidR="008959EE" w:rsidRPr="00F37C3D" w14:paraId="7E4B4279" w14:textId="77777777" w:rsidTr="00DD314D">
        <w:tc>
          <w:tcPr>
            <w:tcW w:w="0" w:type="auto"/>
          </w:tcPr>
          <w:p w14:paraId="3B9D6CE7" w14:textId="5AD44AE6" w:rsidR="008959EE" w:rsidRPr="007E207F" w:rsidRDefault="008959EE" w:rsidP="00A80B8E">
            <w:pPr>
              <w:rPr>
                <w:rFonts w:ascii="Calibri" w:hAnsi="Calibri" w:cs="Calibri"/>
              </w:rPr>
            </w:pPr>
            <w:r w:rsidRPr="007E207F">
              <w:rPr>
                <w:rFonts w:ascii="Calibri" w:hAnsi="Calibri" w:cs="Calibri"/>
              </w:rPr>
              <w:t xml:space="preserve">Financial </w:t>
            </w:r>
            <w:r w:rsidR="00A80B8E">
              <w:rPr>
                <w:rFonts w:ascii="Calibri" w:hAnsi="Calibri" w:cs="Calibri"/>
              </w:rPr>
              <w:t>s</w:t>
            </w:r>
            <w:r w:rsidR="00A80B8E" w:rsidRPr="007E207F">
              <w:rPr>
                <w:rFonts w:ascii="Calibri" w:hAnsi="Calibri" w:cs="Calibri"/>
              </w:rPr>
              <w:t>upport</w:t>
            </w:r>
          </w:p>
        </w:tc>
        <w:tc>
          <w:tcPr>
            <w:tcW w:w="0" w:type="auto"/>
          </w:tcPr>
          <w:p w14:paraId="2167B063" w14:textId="77777777" w:rsidR="008959EE" w:rsidRPr="007E207F" w:rsidRDefault="008959EE" w:rsidP="00A80B8E">
            <w:pPr>
              <w:rPr>
                <w:rFonts w:ascii="Calibri" w:hAnsi="Calibri" w:cs="Calibri"/>
              </w:rPr>
            </w:pPr>
            <w:r w:rsidRPr="007E207F">
              <w:rPr>
                <w:rFonts w:ascii="Calibri" w:hAnsi="Calibri" w:cs="Calibri"/>
              </w:rPr>
              <w:t>For example:</w:t>
            </w:r>
          </w:p>
          <w:p w14:paraId="21E690F8" w14:textId="1D4A39B1" w:rsidR="008959EE" w:rsidRPr="007E207F" w:rsidRDefault="008959EE" w:rsidP="007E207F">
            <w:pPr>
              <w:pStyle w:val="ListParagraph"/>
              <w:numPr>
                <w:ilvl w:val="1"/>
                <w:numId w:val="7"/>
              </w:numPr>
              <w:ind w:left="360"/>
              <w:rPr>
                <w:rFonts w:ascii="Calibri" w:hAnsi="Calibri" w:cs="Calibri"/>
              </w:rPr>
            </w:pPr>
            <w:r w:rsidRPr="007E207F">
              <w:rPr>
                <w:rFonts w:ascii="Calibri" w:hAnsi="Calibri" w:cs="Calibri"/>
              </w:rPr>
              <w:t>paying for transportation costs so that parents can attend meetings with their mentor or access community services, attend education or training, travel to job interviews or to work</w:t>
            </w:r>
          </w:p>
          <w:p w14:paraId="25544D1E" w14:textId="4393F080" w:rsidR="008959EE" w:rsidRPr="007E207F" w:rsidRDefault="008959EE" w:rsidP="007E207F">
            <w:pPr>
              <w:pStyle w:val="ListParagraph"/>
              <w:numPr>
                <w:ilvl w:val="1"/>
                <w:numId w:val="7"/>
              </w:numPr>
              <w:ind w:left="360"/>
              <w:rPr>
                <w:rFonts w:ascii="Calibri" w:hAnsi="Calibri" w:cs="Calibri"/>
              </w:rPr>
            </w:pPr>
            <w:r w:rsidRPr="007E207F">
              <w:rPr>
                <w:rFonts w:ascii="Calibri" w:hAnsi="Calibri" w:cs="Calibri"/>
              </w:rPr>
              <w:t>assistance with education or training opportunities</w:t>
            </w:r>
          </w:p>
          <w:p w14:paraId="2E1F3544" w14:textId="1D7E36FE" w:rsidR="008959EE" w:rsidRPr="007E207F" w:rsidRDefault="008959EE" w:rsidP="007E207F">
            <w:pPr>
              <w:pStyle w:val="ListParagraph"/>
              <w:numPr>
                <w:ilvl w:val="1"/>
                <w:numId w:val="7"/>
              </w:numPr>
              <w:ind w:left="360"/>
              <w:rPr>
                <w:rFonts w:ascii="Calibri" w:hAnsi="Calibri" w:cs="Calibri"/>
              </w:rPr>
            </w:pPr>
            <w:r w:rsidRPr="007E207F">
              <w:rPr>
                <w:rFonts w:ascii="Calibri" w:hAnsi="Calibri" w:cs="Calibri"/>
              </w:rPr>
              <w:t>purchase work-related goods or services.</w:t>
            </w:r>
          </w:p>
        </w:tc>
      </w:tr>
      <w:tr w:rsidR="008959EE" w:rsidRPr="00F37C3D" w14:paraId="1252866C" w14:textId="77777777" w:rsidTr="00DD314D">
        <w:tc>
          <w:tcPr>
            <w:tcW w:w="0" w:type="auto"/>
          </w:tcPr>
          <w:p w14:paraId="284214D1" w14:textId="77777777" w:rsidR="008959EE" w:rsidRPr="00284FE4" w:rsidRDefault="008959EE">
            <w:pPr>
              <w:rPr>
                <w:rFonts w:ascii="Calibri" w:hAnsi="Calibri" w:cs="Calibri"/>
              </w:rPr>
            </w:pPr>
            <w:r w:rsidRPr="00284FE4">
              <w:rPr>
                <w:rFonts w:ascii="Calibri" w:hAnsi="Calibri" w:cs="Calibri"/>
              </w:rPr>
              <w:t>Caring: help parents access early childhood education and care</w:t>
            </w:r>
          </w:p>
        </w:tc>
        <w:tc>
          <w:tcPr>
            <w:tcW w:w="0" w:type="auto"/>
          </w:tcPr>
          <w:p w14:paraId="0A256F52" w14:textId="77777777" w:rsidR="008959EE" w:rsidRPr="00284FE4" w:rsidRDefault="008959EE">
            <w:pPr>
              <w:rPr>
                <w:rFonts w:ascii="Calibri" w:hAnsi="Calibri" w:cs="Calibri"/>
              </w:rPr>
            </w:pPr>
            <w:r w:rsidRPr="00284FE4">
              <w:rPr>
                <w:rFonts w:ascii="Calibri" w:hAnsi="Calibri" w:cs="Calibri"/>
              </w:rPr>
              <w:t>Assistance with finding early childhood education and care with associated costs, such as waitlist fees and bonds.</w:t>
            </w:r>
          </w:p>
          <w:p w14:paraId="592C44A6" w14:textId="77777777" w:rsidR="008959EE" w:rsidRPr="00284FE4" w:rsidRDefault="008959EE">
            <w:pPr>
              <w:rPr>
                <w:rFonts w:ascii="Calibri" w:hAnsi="Calibri" w:cs="Calibri"/>
              </w:rPr>
            </w:pPr>
          </w:p>
        </w:tc>
      </w:tr>
      <w:tr w:rsidR="008959EE" w:rsidRPr="00F37C3D" w14:paraId="72A1C873" w14:textId="77777777" w:rsidTr="00DD314D">
        <w:tc>
          <w:tcPr>
            <w:tcW w:w="0" w:type="auto"/>
          </w:tcPr>
          <w:p w14:paraId="02FBA937" w14:textId="0E10759C" w:rsidR="008959EE" w:rsidRPr="00284FE4" w:rsidRDefault="008959EE">
            <w:pPr>
              <w:rPr>
                <w:rFonts w:ascii="Calibri" w:hAnsi="Calibri" w:cs="Calibri"/>
              </w:rPr>
            </w:pPr>
            <w:r w:rsidRPr="00284FE4">
              <w:rPr>
                <w:rFonts w:ascii="Calibri" w:hAnsi="Calibri" w:cs="Calibri"/>
              </w:rPr>
              <w:t xml:space="preserve">Career </w:t>
            </w:r>
            <w:r w:rsidR="00A80B8E">
              <w:rPr>
                <w:rFonts w:ascii="Calibri" w:hAnsi="Calibri" w:cs="Calibri"/>
              </w:rPr>
              <w:t>g</w:t>
            </w:r>
            <w:r w:rsidR="00A80B8E" w:rsidRPr="00284FE4">
              <w:rPr>
                <w:rFonts w:ascii="Calibri" w:hAnsi="Calibri" w:cs="Calibri"/>
              </w:rPr>
              <w:t xml:space="preserve">uidance </w:t>
            </w:r>
            <w:r w:rsidRPr="00284FE4">
              <w:rPr>
                <w:rFonts w:ascii="Calibri" w:hAnsi="Calibri" w:cs="Calibri"/>
              </w:rPr>
              <w:t>for parents wishing to develop a career</w:t>
            </w:r>
          </w:p>
        </w:tc>
        <w:tc>
          <w:tcPr>
            <w:tcW w:w="0" w:type="auto"/>
          </w:tcPr>
          <w:p w14:paraId="0B975D81" w14:textId="641C2A15" w:rsidR="008959EE" w:rsidRPr="00284FE4" w:rsidRDefault="008959EE">
            <w:pPr>
              <w:rPr>
                <w:rFonts w:ascii="Calibri" w:hAnsi="Calibri" w:cs="Calibri"/>
              </w:rPr>
            </w:pPr>
            <w:r w:rsidRPr="00284FE4">
              <w:rPr>
                <w:rFonts w:ascii="Calibri" w:hAnsi="Calibri" w:cs="Calibri"/>
              </w:rPr>
              <w:t xml:space="preserve">Providing relevant guidance which </w:t>
            </w:r>
            <w:r w:rsidR="00A80B8E" w:rsidRPr="00284FE4">
              <w:rPr>
                <w:rFonts w:ascii="Calibri" w:hAnsi="Calibri" w:cs="Calibri"/>
              </w:rPr>
              <w:t>consider</w:t>
            </w:r>
            <w:r w:rsidRPr="00284FE4">
              <w:rPr>
                <w:rFonts w:ascii="Calibri" w:hAnsi="Calibri" w:cs="Calibri"/>
              </w:rPr>
              <w:t xml:space="preserve"> parents’</w:t>
            </w:r>
            <w:r w:rsidR="00A80B8E">
              <w:rPr>
                <w:rFonts w:ascii="Calibri" w:hAnsi="Calibri" w:cs="Calibri"/>
              </w:rPr>
              <w:t>:</w:t>
            </w:r>
            <w:r w:rsidRPr="00284FE4">
              <w:rPr>
                <w:rFonts w:ascii="Calibri" w:hAnsi="Calibri" w:cs="Calibri"/>
              </w:rPr>
              <w:t xml:space="preserve"> strengths</w:t>
            </w:r>
            <w:r w:rsidR="00A80B8E">
              <w:rPr>
                <w:rFonts w:ascii="Calibri" w:hAnsi="Calibri" w:cs="Calibri"/>
              </w:rPr>
              <w:t xml:space="preserve">, </w:t>
            </w:r>
            <w:r w:rsidRPr="00284FE4">
              <w:rPr>
                <w:rFonts w:ascii="Calibri" w:hAnsi="Calibri" w:cs="Calibri"/>
              </w:rPr>
              <w:t>goals, and local labour market opportunities.</w:t>
            </w:r>
          </w:p>
          <w:p w14:paraId="48EACC05" w14:textId="77777777" w:rsidR="008959EE" w:rsidRPr="00284FE4" w:rsidRDefault="008959EE">
            <w:pPr>
              <w:rPr>
                <w:rFonts w:ascii="Calibri" w:hAnsi="Calibri" w:cs="Calibri"/>
              </w:rPr>
            </w:pPr>
          </w:p>
        </w:tc>
      </w:tr>
      <w:tr w:rsidR="008959EE" w:rsidRPr="00F37C3D" w14:paraId="44CA98EA" w14:textId="77777777" w:rsidTr="00DD314D">
        <w:tc>
          <w:tcPr>
            <w:tcW w:w="0" w:type="auto"/>
          </w:tcPr>
          <w:p w14:paraId="4393E33B" w14:textId="77777777" w:rsidR="008959EE" w:rsidRPr="00284FE4" w:rsidRDefault="008959EE">
            <w:pPr>
              <w:rPr>
                <w:rFonts w:ascii="Calibri" w:hAnsi="Calibri" w:cs="Calibri"/>
              </w:rPr>
            </w:pPr>
            <w:r w:rsidRPr="00284FE4">
              <w:rPr>
                <w:rFonts w:ascii="Calibri" w:hAnsi="Calibri" w:cs="Calibri"/>
              </w:rPr>
              <w:t>Goal Plan</w:t>
            </w:r>
          </w:p>
        </w:tc>
        <w:tc>
          <w:tcPr>
            <w:tcW w:w="0" w:type="auto"/>
          </w:tcPr>
          <w:p w14:paraId="1B81273A" w14:textId="77777777" w:rsidR="008959EE" w:rsidRPr="00284FE4" w:rsidRDefault="008959EE">
            <w:pPr>
              <w:rPr>
                <w:rFonts w:ascii="Calibri" w:hAnsi="Calibri" w:cs="Calibri"/>
              </w:rPr>
            </w:pPr>
            <w:r w:rsidRPr="00284FE4">
              <w:rPr>
                <w:rFonts w:ascii="Calibri" w:hAnsi="Calibri" w:cs="Calibri"/>
              </w:rPr>
              <w:t>Development of a Goal Plan in the department’s IT system to help parents understand their strengths, non-vocational challenges as well as their needs. This could relate to the parent’s health, safety, or basic material needs, as well as their social and economic participation.</w:t>
            </w:r>
          </w:p>
        </w:tc>
      </w:tr>
      <w:tr w:rsidR="008959EE" w:rsidRPr="00F37C3D" w14:paraId="6AEE92AE" w14:textId="77777777" w:rsidTr="00DD314D">
        <w:tc>
          <w:tcPr>
            <w:tcW w:w="0" w:type="auto"/>
          </w:tcPr>
          <w:p w14:paraId="2B590F5E" w14:textId="7802DF32" w:rsidR="008959EE" w:rsidRPr="00284FE4" w:rsidRDefault="006044E3">
            <w:pPr>
              <w:rPr>
                <w:rFonts w:ascii="Calibri" w:hAnsi="Calibri" w:cs="Calibri"/>
              </w:rPr>
            </w:pPr>
            <w:r>
              <w:rPr>
                <w:rFonts w:ascii="Calibri" w:hAnsi="Calibri" w:cs="Calibri"/>
              </w:rPr>
              <w:t xml:space="preserve">Human </w:t>
            </w:r>
            <w:r w:rsidR="008959EE" w:rsidRPr="00284FE4">
              <w:rPr>
                <w:rFonts w:ascii="Calibri" w:hAnsi="Calibri" w:cs="Calibri"/>
              </w:rPr>
              <w:t>capital development</w:t>
            </w:r>
          </w:p>
        </w:tc>
        <w:tc>
          <w:tcPr>
            <w:tcW w:w="0" w:type="auto"/>
          </w:tcPr>
          <w:p w14:paraId="12AF5222" w14:textId="77777777" w:rsidR="008959EE" w:rsidRPr="00284FE4" w:rsidRDefault="008959EE">
            <w:pPr>
              <w:rPr>
                <w:rFonts w:ascii="Calibri" w:hAnsi="Calibri" w:cs="Calibri"/>
              </w:rPr>
            </w:pPr>
            <w:r w:rsidRPr="00284FE4">
              <w:rPr>
                <w:rFonts w:ascii="Calibri" w:hAnsi="Calibri" w:cs="Calibri"/>
              </w:rPr>
              <w:t>Helping parents to address their barriers and improve their motivation, confidence and wellbeing</w:t>
            </w:r>
          </w:p>
        </w:tc>
      </w:tr>
      <w:tr w:rsidR="008959EE" w:rsidRPr="00F37C3D" w14:paraId="59819747" w14:textId="77777777" w:rsidTr="00DD314D">
        <w:tc>
          <w:tcPr>
            <w:tcW w:w="0" w:type="auto"/>
          </w:tcPr>
          <w:p w14:paraId="5D7DFD1E" w14:textId="27874D3C" w:rsidR="008959EE" w:rsidRPr="00284FE4" w:rsidRDefault="008959EE">
            <w:pPr>
              <w:rPr>
                <w:rFonts w:ascii="Calibri" w:hAnsi="Calibri" w:cs="Calibri"/>
              </w:rPr>
            </w:pPr>
            <w:r w:rsidRPr="00284FE4">
              <w:rPr>
                <w:rFonts w:ascii="Calibri" w:hAnsi="Calibri" w:cs="Calibri"/>
              </w:rPr>
              <w:t xml:space="preserve">Education and </w:t>
            </w:r>
            <w:r w:rsidR="00A80B8E">
              <w:rPr>
                <w:rFonts w:ascii="Calibri" w:hAnsi="Calibri" w:cs="Calibri"/>
              </w:rPr>
              <w:t>t</w:t>
            </w:r>
            <w:r w:rsidR="00A80B8E" w:rsidRPr="00284FE4">
              <w:rPr>
                <w:rFonts w:ascii="Calibri" w:hAnsi="Calibri" w:cs="Calibri"/>
              </w:rPr>
              <w:t>raining</w:t>
            </w:r>
          </w:p>
        </w:tc>
        <w:tc>
          <w:tcPr>
            <w:tcW w:w="0" w:type="auto"/>
          </w:tcPr>
          <w:p w14:paraId="456454EB" w14:textId="77777777" w:rsidR="008959EE" w:rsidRPr="00284FE4" w:rsidRDefault="008959EE">
            <w:pPr>
              <w:rPr>
                <w:rFonts w:ascii="Calibri" w:hAnsi="Calibri" w:cs="Calibri"/>
              </w:rPr>
            </w:pPr>
            <w:r w:rsidRPr="00284FE4">
              <w:rPr>
                <w:rFonts w:ascii="Calibri" w:hAnsi="Calibri" w:cs="Calibri"/>
              </w:rPr>
              <w:t>Helping parents to establish and achieve their education or training goals, aligned with their strengths and local labour market opportunities and connect parents to education or training opportunities</w:t>
            </w:r>
          </w:p>
          <w:p w14:paraId="351AA03A" w14:textId="77777777" w:rsidR="008959EE" w:rsidRPr="00284FE4" w:rsidRDefault="008959EE">
            <w:pPr>
              <w:rPr>
                <w:rFonts w:ascii="Calibri" w:hAnsi="Calibri" w:cs="Calibri"/>
              </w:rPr>
            </w:pPr>
            <w:r w:rsidRPr="00284FE4">
              <w:rPr>
                <w:rFonts w:ascii="Calibri" w:hAnsi="Calibri" w:cs="Calibri"/>
              </w:rPr>
              <w:t>Providing vocational and non-vocational training.</w:t>
            </w:r>
          </w:p>
        </w:tc>
      </w:tr>
      <w:tr w:rsidR="008959EE" w:rsidRPr="00F37C3D" w14:paraId="14B8DBE4" w14:textId="77777777" w:rsidTr="00DD314D">
        <w:tc>
          <w:tcPr>
            <w:tcW w:w="0" w:type="auto"/>
          </w:tcPr>
          <w:p w14:paraId="5B956033" w14:textId="77777777" w:rsidR="008959EE" w:rsidRPr="00284FE4" w:rsidRDefault="008959EE">
            <w:pPr>
              <w:rPr>
                <w:rFonts w:ascii="Calibri" w:hAnsi="Calibri" w:cs="Calibri"/>
              </w:rPr>
            </w:pPr>
            <w:r w:rsidRPr="00284FE4">
              <w:rPr>
                <w:rFonts w:ascii="Calibri" w:hAnsi="Calibri" w:cs="Calibri"/>
              </w:rPr>
              <w:t>Employment</w:t>
            </w:r>
          </w:p>
        </w:tc>
        <w:tc>
          <w:tcPr>
            <w:tcW w:w="0" w:type="auto"/>
          </w:tcPr>
          <w:p w14:paraId="0C986377" w14:textId="0CAAB5F7" w:rsidR="008959EE" w:rsidRPr="00284FE4" w:rsidRDefault="008959EE">
            <w:pPr>
              <w:rPr>
                <w:rFonts w:ascii="Calibri" w:hAnsi="Calibri" w:cs="Calibri"/>
              </w:rPr>
            </w:pPr>
            <w:r w:rsidRPr="00284FE4">
              <w:rPr>
                <w:rFonts w:ascii="Calibri" w:hAnsi="Calibri" w:cs="Calibri"/>
              </w:rPr>
              <w:t>Assistance to parents who are ready to start looking for employment to obtain and retain suitable, secure employment through:</w:t>
            </w:r>
          </w:p>
          <w:p w14:paraId="4D2C8507" w14:textId="0C137CEE" w:rsidR="008959EE" w:rsidRPr="00284FE4" w:rsidRDefault="008959EE" w:rsidP="007E207F">
            <w:pPr>
              <w:pStyle w:val="ListParagraph"/>
              <w:numPr>
                <w:ilvl w:val="1"/>
                <w:numId w:val="7"/>
              </w:numPr>
              <w:ind w:left="360"/>
              <w:rPr>
                <w:rFonts w:ascii="Calibri" w:hAnsi="Calibri" w:cs="Calibri"/>
              </w:rPr>
            </w:pPr>
            <w:r w:rsidRPr="00284FE4">
              <w:rPr>
                <w:rFonts w:ascii="Calibri" w:hAnsi="Calibri" w:cs="Calibri"/>
              </w:rPr>
              <w:t xml:space="preserve">résumé development and job interview preparation services </w:t>
            </w:r>
          </w:p>
          <w:p w14:paraId="3FF82B3E" w14:textId="62AC72C7" w:rsidR="008959EE" w:rsidRPr="00284FE4" w:rsidRDefault="008959EE" w:rsidP="007E207F">
            <w:pPr>
              <w:pStyle w:val="ListParagraph"/>
              <w:numPr>
                <w:ilvl w:val="1"/>
                <w:numId w:val="7"/>
              </w:numPr>
              <w:ind w:left="360"/>
              <w:rPr>
                <w:rFonts w:ascii="Calibri" w:hAnsi="Calibri" w:cs="Calibri"/>
              </w:rPr>
            </w:pPr>
            <w:r w:rsidRPr="00284FE4">
              <w:rPr>
                <w:rFonts w:ascii="Calibri" w:hAnsi="Calibri" w:cs="Calibri"/>
              </w:rPr>
              <w:t xml:space="preserve">post-placement support once a parent obtains work </w:t>
            </w:r>
          </w:p>
          <w:p w14:paraId="2E9FD13A" w14:textId="0CBC1E9A" w:rsidR="008959EE" w:rsidRPr="00284FE4" w:rsidRDefault="008959EE" w:rsidP="007E207F">
            <w:pPr>
              <w:pStyle w:val="ListParagraph"/>
              <w:numPr>
                <w:ilvl w:val="1"/>
                <w:numId w:val="7"/>
              </w:numPr>
              <w:ind w:left="360"/>
              <w:rPr>
                <w:rFonts w:ascii="Calibri" w:hAnsi="Calibri" w:cs="Calibri"/>
              </w:rPr>
            </w:pPr>
            <w:r w:rsidRPr="00284FE4">
              <w:rPr>
                <w:rFonts w:ascii="Calibri" w:hAnsi="Calibri" w:cs="Calibri"/>
              </w:rPr>
              <w:t xml:space="preserve">financial assistance with transportation and other work-related costs </w:t>
            </w:r>
          </w:p>
          <w:p w14:paraId="442A6088" w14:textId="27EEB969" w:rsidR="008959EE" w:rsidRPr="00284FE4" w:rsidRDefault="008959EE" w:rsidP="007E207F">
            <w:pPr>
              <w:pStyle w:val="ListParagraph"/>
              <w:numPr>
                <w:ilvl w:val="1"/>
                <w:numId w:val="7"/>
              </w:numPr>
              <w:ind w:left="360"/>
              <w:rPr>
                <w:rFonts w:ascii="Calibri" w:hAnsi="Calibri" w:cs="Calibri"/>
              </w:rPr>
            </w:pPr>
            <w:r w:rsidRPr="00284FE4">
              <w:rPr>
                <w:rFonts w:ascii="Calibri" w:hAnsi="Calibri" w:cs="Calibri"/>
              </w:rPr>
              <w:t xml:space="preserve">transitional support for parents moving into employment services </w:t>
            </w:r>
          </w:p>
          <w:p w14:paraId="28C61FAB" w14:textId="0C4BC538" w:rsidR="008959EE" w:rsidRPr="00284FE4" w:rsidRDefault="008959EE" w:rsidP="007E207F">
            <w:pPr>
              <w:pStyle w:val="ListParagraph"/>
              <w:numPr>
                <w:ilvl w:val="1"/>
                <w:numId w:val="7"/>
              </w:numPr>
              <w:ind w:left="360"/>
              <w:rPr>
                <w:rFonts w:ascii="Calibri" w:hAnsi="Calibri" w:cs="Calibri"/>
              </w:rPr>
            </w:pPr>
            <w:r w:rsidRPr="00284FE4">
              <w:rPr>
                <w:rFonts w:ascii="Calibri" w:hAnsi="Calibri" w:cs="Calibri"/>
              </w:rPr>
              <w:t>assistance for parents to access wage subsidies and relocation assistance</w:t>
            </w:r>
          </w:p>
          <w:p w14:paraId="53B9A9ED" w14:textId="77777777" w:rsidR="008959EE" w:rsidRPr="00284FE4" w:rsidRDefault="008959EE" w:rsidP="007E207F">
            <w:pPr>
              <w:pStyle w:val="ListParagraph"/>
              <w:numPr>
                <w:ilvl w:val="1"/>
                <w:numId w:val="7"/>
              </w:numPr>
              <w:ind w:left="360"/>
              <w:rPr>
                <w:rFonts w:ascii="Calibri" w:hAnsi="Calibri" w:cs="Calibri"/>
              </w:rPr>
            </w:pPr>
            <w:r w:rsidRPr="00284FE4">
              <w:rPr>
                <w:rFonts w:ascii="Calibri" w:hAnsi="Calibri" w:cs="Calibri"/>
              </w:rPr>
              <w:lastRenderedPageBreak/>
              <w:t>-vocational development courses.</w:t>
            </w:r>
          </w:p>
        </w:tc>
      </w:tr>
      <w:tr w:rsidR="008959EE" w:rsidRPr="00F37C3D" w14:paraId="1CA42A7D" w14:textId="77777777" w:rsidTr="00DD314D">
        <w:tc>
          <w:tcPr>
            <w:tcW w:w="0" w:type="auto"/>
          </w:tcPr>
          <w:p w14:paraId="12D877CC" w14:textId="77777777" w:rsidR="008959EE" w:rsidRPr="00284FE4" w:rsidRDefault="008959EE">
            <w:pPr>
              <w:rPr>
                <w:rFonts w:ascii="Calibri" w:hAnsi="Calibri" w:cs="Calibri"/>
              </w:rPr>
            </w:pPr>
            <w:r w:rsidRPr="00284FE4">
              <w:rPr>
                <w:rFonts w:ascii="Calibri" w:hAnsi="Calibri" w:cs="Calibri"/>
              </w:rPr>
              <w:lastRenderedPageBreak/>
              <w:t>Engagement</w:t>
            </w:r>
          </w:p>
        </w:tc>
        <w:tc>
          <w:tcPr>
            <w:tcW w:w="0" w:type="auto"/>
          </w:tcPr>
          <w:p w14:paraId="157888E8" w14:textId="38F41C37" w:rsidR="008959EE" w:rsidRPr="00284FE4" w:rsidRDefault="008959EE">
            <w:pPr>
              <w:rPr>
                <w:rFonts w:ascii="Calibri" w:hAnsi="Calibri" w:cs="Calibri"/>
              </w:rPr>
            </w:pPr>
            <w:r w:rsidRPr="00284FE4">
              <w:rPr>
                <w:rFonts w:ascii="Calibri" w:hAnsi="Calibri" w:cs="Calibri"/>
              </w:rPr>
              <w:t>Helping parents to engage with the</w:t>
            </w:r>
            <w:r w:rsidR="008E4AD9">
              <w:rPr>
                <w:rFonts w:ascii="Calibri" w:hAnsi="Calibri" w:cs="Calibri"/>
              </w:rPr>
              <w:t xml:space="preserve"> service</w:t>
            </w:r>
            <w:r w:rsidRPr="00284FE4">
              <w:rPr>
                <w:rFonts w:ascii="Calibri" w:hAnsi="Calibri" w:cs="Calibri"/>
              </w:rPr>
              <w:t>, including:</w:t>
            </w:r>
          </w:p>
          <w:p w14:paraId="4C28DDCF" w14:textId="51D9A12D" w:rsidR="008959EE" w:rsidRPr="007E207F" w:rsidRDefault="008959EE" w:rsidP="007E207F">
            <w:pPr>
              <w:pStyle w:val="ListParagraph"/>
              <w:numPr>
                <w:ilvl w:val="1"/>
                <w:numId w:val="7"/>
              </w:numPr>
              <w:ind w:left="360"/>
              <w:rPr>
                <w:rFonts w:ascii="Calibri" w:hAnsi="Calibri" w:cs="Calibri"/>
              </w:rPr>
            </w:pPr>
            <w:r w:rsidRPr="007E207F">
              <w:rPr>
                <w:rFonts w:ascii="Calibri" w:hAnsi="Calibri" w:cs="Calibri"/>
              </w:rPr>
              <w:t>engagement local promotional events or activities in shopping centres, community hubs, social media etc</w:t>
            </w:r>
          </w:p>
          <w:p w14:paraId="56D22A83" w14:textId="25091F27" w:rsidR="008959EE" w:rsidRPr="007E207F" w:rsidRDefault="008959EE" w:rsidP="007E207F">
            <w:pPr>
              <w:pStyle w:val="ListParagraph"/>
              <w:numPr>
                <w:ilvl w:val="1"/>
                <w:numId w:val="7"/>
              </w:numPr>
              <w:ind w:left="360"/>
              <w:rPr>
                <w:rFonts w:ascii="Calibri" w:hAnsi="Calibri" w:cs="Calibri"/>
              </w:rPr>
            </w:pPr>
            <w:r w:rsidRPr="007E207F">
              <w:rPr>
                <w:rFonts w:ascii="Calibri" w:hAnsi="Calibri" w:cs="Calibri"/>
              </w:rPr>
              <w:t>use of Engagement Supports incentives for initial engagement and for ongoing engagement</w:t>
            </w:r>
          </w:p>
          <w:p w14:paraId="57B5B509" w14:textId="27FFA305" w:rsidR="008959EE" w:rsidRPr="007E207F" w:rsidRDefault="008959EE" w:rsidP="007E207F">
            <w:pPr>
              <w:pStyle w:val="ListParagraph"/>
              <w:numPr>
                <w:ilvl w:val="1"/>
                <w:numId w:val="7"/>
              </w:numPr>
              <w:ind w:left="360"/>
              <w:rPr>
                <w:rFonts w:ascii="Calibri" w:hAnsi="Calibri" w:cs="Calibri"/>
              </w:rPr>
            </w:pPr>
            <w:r w:rsidRPr="007E207F">
              <w:rPr>
                <w:rFonts w:ascii="Calibri" w:hAnsi="Calibri" w:cs="Calibri"/>
              </w:rPr>
              <w:t>participants’ continued engagement with the service (</w:t>
            </w:r>
            <w:r w:rsidR="001668DE" w:rsidRPr="007E207F">
              <w:rPr>
                <w:rFonts w:ascii="Calibri" w:hAnsi="Calibri" w:cs="Calibri"/>
              </w:rPr>
              <w:t>for example,</w:t>
            </w:r>
            <w:r w:rsidRPr="007E207F">
              <w:rPr>
                <w:rFonts w:ascii="Calibri" w:hAnsi="Calibri" w:cs="Calibri"/>
              </w:rPr>
              <w:t xml:space="preserve"> regular </w:t>
            </w:r>
            <w:proofErr w:type="gramStart"/>
            <w:r w:rsidRPr="007E207F">
              <w:rPr>
                <w:rFonts w:ascii="Calibri" w:hAnsi="Calibri" w:cs="Calibri"/>
              </w:rPr>
              <w:t>catch-up</w:t>
            </w:r>
            <w:r w:rsidR="001668DE" w:rsidRPr="007E207F">
              <w:rPr>
                <w:rFonts w:ascii="Calibri" w:hAnsi="Calibri" w:cs="Calibri"/>
              </w:rPr>
              <w:t>s</w:t>
            </w:r>
            <w:proofErr w:type="gramEnd"/>
            <w:r w:rsidRPr="007E207F">
              <w:rPr>
                <w:rFonts w:ascii="Calibri" w:hAnsi="Calibri" w:cs="Calibri"/>
              </w:rPr>
              <w:t xml:space="preserve">) </w:t>
            </w:r>
          </w:p>
          <w:p w14:paraId="70EF051D" w14:textId="151DD082" w:rsidR="008959EE" w:rsidRPr="007E207F" w:rsidRDefault="008959EE" w:rsidP="007E207F">
            <w:pPr>
              <w:pStyle w:val="ListParagraph"/>
              <w:numPr>
                <w:ilvl w:val="1"/>
                <w:numId w:val="7"/>
              </w:numPr>
              <w:ind w:left="360"/>
              <w:rPr>
                <w:rFonts w:ascii="Calibri" w:hAnsi="Calibri" w:cs="Calibri"/>
              </w:rPr>
            </w:pPr>
            <w:r w:rsidRPr="007E207F">
              <w:rPr>
                <w:rFonts w:ascii="Calibri" w:hAnsi="Calibri" w:cs="Calibri"/>
              </w:rPr>
              <w:t>connecting participants to local community/network.</w:t>
            </w:r>
          </w:p>
        </w:tc>
      </w:tr>
      <w:tr w:rsidR="008959EE" w:rsidRPr="00F37C3D" w14:paraId="2612D990" w14:textId="77777777" w:rsidTr="00DD314D">
        <w:tc>
          <w:tcPr>
            <w:tcW w:w="0" w:type="auto"/>
          </w:tcPr>
          <w:p w14:paraId="60FEC81D" w14:textId="77777777" w:rsidR="008959EE" w:rsidRPr="00284FE4" w:rsidRDefault="008959EE">
            <w:pPr>
              <w:rPr>
                <w:rFonts w:ascii="Calibri" w:hAnsi="Calibri" w:cs="Calibri"/>
              </w:rPr>
            </w:pPr>
            <w:r w:rsidRPr="00284FE4">
              <w:rPr>
                <w:rFonts w:ascii="Calibri" w:hAnsi="Calibri" w:cs="Calibri"/>
              </w:rPr>
              <w:t>Awareness</w:t>
            </w:r>
          </w:p>
        </w:tc>
        <w:tc>
          <w:tcPr>
            <w:tcW w:w="0" w:type="auto"/>
          </w:tcPr>
          <w:p w14:paraId="78064035" w14:textId="785D911D" w:rsidR="008959EE" w:rsidRPr="00284FE4" w:rsidRDefault="008959EE">
            <w:pPr>
              <w:rPr>
                <w:rFonts w:ascii="Calibri" w:hAnsi="Calibri" w:cs="Calibri"/>
              </w:rPr>
            </w:pPr>
            <w:r w:rsidRPr="00284FE4">
              <w:rPr>
                <w:rFonts w:ascii="Calibri" w:hAnsi="Calibri" w:cs="Calibri"/>
              </w:rPr>
              <w:t xml:space="preserve">Raising parents’ awareness of the </w:t>
            </w:r>
            <w:r w:rsidR="008E4AD9">
              <w:rPr>
                <w:rFonts w:ascii="Calibri" w:hAnsi="Calibri" w:cs="Calibri"/>
              </w:rPr>
              <w:t>service</w:t>
            </w:r>
            <w:r w:rsidRPr="00284FE4">
              <w:rPr>
                <w:rFonts w:ascii="Calibri" w:hAnsi="Calibri" w:cs="Calibri"/>
              </w:rPr>
              <w:t xml:space="preserve">, </w:t>
            </w:r>
            <w:proofErr w:type="gramStart"/>
            <w:r w:rsidRPr="00284FE4">
              <w:rPr>
                <w:rFonts w:ascii="Calibri" w:hAnsi="Calibri" w:cs="Calibri"/>
              </w:rPr>
              <w:t>including:</w:t>
            </w:r>
            <w:proofErr w:type="gramEnd"/>
            <w:r w:rsidR="00A80B8E">
              <w:rPr>
                <w:rFonts w:ascii="Calibri" w:hAnsi="Calibri" w:cs="Calibri"/>
              </w:rPr>
              <w:t xml:space="preserve"> </w:t>
            </w:r>
            <w:r w:rsidRPr="00284FE4">
              <w:rPr>
                <w:rFonts w:ascii="Calibri" w:hAnsi="Calibri" w:cs="Calibri"/>
              </w:rPr>
              <w:t>social media campaigns</w:t>
            </w:r>
            <w:r w:rsidR="00A80B8E">
              <w:rPr>
                <w:rFonts w:ascii="Calibri" w:hAnsi="Calibri" w:cs="Calibri"/>
              </w:rPr>
              <w:t>.</w:t>
            </w:r>
          </w:p>
          <w:p w14:paraId="22DA26E5" w14:textId="77777777" w:rsidR="008959EE" w:rsidRPr="00284FE4" w:rsidRDefault="008959EE">
            <w:pPr>
              <w:rPr>
                <w:rFonts w:ascii="Calibri" w:hAnsi="Calibri" w:cs="Calibri"/>
              </w:rPr>
            </w:pPr>
          </w:p>
        </w:tc>
      </w:tr>
    </w:tbl>
    <w:p w14:paraId="68C25FC8" w14:textId="7CA14426" w:rsidR="000A35D4" w:rsidRDefault="000A35D4" w:rsidP="00A02924">
      <w:pPr>
        <w:rPr>
          <w:rFonts w:cstheme="minorHAnsi"/>
          <w:sz w:val="18"/>
          <w:szCs w:val="18"/>
        </w:rPr>
      </w:pPr>
    </w:p>
    <w:p w14:paraId="51C06735" w14:textId="77777777" w:rsidR="000A35D4" w:rsidRDefault="000A35D4">
      <w:pPr>
        <w:rPr>
          <w:rFonts w:cstheme="minorHAnsi"/>
          <w:sz w:val="18"/>
          <w:szCs w:val="18"/>
        </w:rPr>
      </w:pPr>
      <w:r>
        <w:rPr>
          <w:rFonts w:cstheme="minorHAnsi"/>
          <w:sz w:val="18"/>
          <w:szCs w:val="18"/>
        </w:rPr>
        <w:br w:type="page"/>
      </w:r>
    </w:p>
    <w:p w14:paraId="1B1B9C91" w14:textId="55CDC878" w:rsidR="000A35D4" w:rsidRDefault="000A35D4" w:rsidP="00D16596">
      <w:pPr>
        <w:pStyle w:val="Heading1"/>
      </w:pPr>
      <w:bookmarkStart w:id="122" w:name="_Toc200029073"/>
      <w:r>
        <w:lastRenderedPageBreak/>
        <w:t xml:space="preserve">Appendix </w:t>
      </w:r>
      <w:r w:rsidR="006F10EA">
        <w:t>2</w:t>
      </w:r>
      <w:r w:rsidR="000C0FB8">
        <w:t xml:space="preserve">: </w:t>
      </w:r>
      <w:r w:rsidR="00D16596">
        <w:t xml:space="preserve">Payment type </w:t>
      </w:r>
      <w:r w:rsidR="00004FFA">
        <w:t>to providers.</w:t>
      </w:r>
      <w:bookmarkEnd w:id="122"/>
    </w:p>
    <w:tbl>
      <w:tblPr>
        <w:tblStyle w:val="TableGrid"/>
        <w:tblW w:w="0" w:type="auto"/>
        <w:tblLook w:val="04A0" w:firstRow="1" w:lastRow="0" w:firstColumn="1" w:lastColumn="0" w:noHBand="0" w:noVBand="1"/>
      </w:tblPr>
      <w:tblGrid>
        <w:gridCol w:w="2011"/>
        <w:gridCol w:w="7617"/>
      </w:tblGrid>
      <w:tr w:rsidR="000A35D4" w:rsidRPr="00011437" w14:paraId="3BC4E2BB" w14:textId="77777777" w:rsidTr="00011437">
        <w:trPr>
          <w:cantSplit/>
        </w:trPr>
        <w:tc>
          <w:tcPr>
            <w:tcW w:w="0" w:type="auto"/>
            <w:tcBorders>
              <w:right w:val="single" w:sz="4" w:space="0" w:color="FFFFFF" w:themeColor="background1"/>
            </w:tcBorders>
            <w:shd w:val="clear" w:color="auto" w:fill="002D3F" w:themeFill="accent1"/>
          </w:tcPr>
          <w:p w14:paraId="0D5236C7" w14:textId="77777777" w:rsidR="000A35D4" w:rsidRPr="00011437" w:rsidRDefault="000A35D4" w:rsidP="00011437">
            <w:pPr>
              <w:spacing w:line="240" w:lineRule="auto"/>
              <w:jc w:val="center"/>
              <w:textAlignment w:val="baseline"/>
              <w:rPr>
                <w:rFonts w:eastAsia="Times New Roman" w:cstheme="minorHAnsi"/>
                <w:b/>
                <w:sz w:val="24"/>
                <w:szCs w:val="24"/>
                <w:lang w:eastAsia="en-AU"/>
              </w:rPr>
            </w:pPr>
            <w:r w:rsidRPr="00011437">
              <w:rPr>
                <w:rFonts w:eastAsia="Times New Roman" w:cstheme="minorHAnsi"/>
                <w:b/>
                <w:sz w:val="24"/>
                <w:szCs w:val="24"/>
                <w:lang w:eastAsia="en-AU"/>
              </w:rPr>
              <w:t>Payment type</w:t>
            </w:r>
          </w:p>
        </w:tc>
        <w:tc>
          <w:tcPr>
            <w:tcW w:w="0" w:type="auto"/>
            <w:tcBorders>
              <w:left w:val="single" w:sz="4" w:space="0" w:color="FFFFFF" w:themeColor="background1"/>
            </w:tcBorders>
            <w:shd w:val="clear" w:color="auto" w:fill="002D3F" w:themeFill="accent1"/>
          </w:tcPr>
          <w:p w14:paraId="260C2A70" w14:textId="77777777" w:rsidR="000A35D4" w:rsidRPr="00011437" w:rsidRDefault="000A35D4" w:rsidP="00011437">
            <w:pPr>
              <w:spacing w:line="240" w:lineRule="auto"/>
              <w:jc w:val="center"/>
              <w:textAlignment w:val="baseline"/>
              <w:rPr>
                <w:rFonts w:eastAsia="Times New Roman" w:cstheme="minorHAnsi"/>
                <w:b/>
                <w:sz w:val="24"/>
                <w:szCs w:val="24"/>
                <w:lang w:eastAsia="en-AU"/>
              </w:rPr>
            </w:pPr>
            <w:r w:rsidRPr="00011437">
              <w:rPr>
                <w:rFonts w:eastAsia="Times New Roman" w:cstheme="minorHAnsi"/>
                <w:b/>
                <w:sz w:val="24"/>
                <w:szCs w:val="24"/>
                <w:lang w:eastAsia="en-AU"/>
              </w:rPr>
              <w:t>Fee (GST inclusive)</w:t>
            </w:r>
          </w:p>
        </w:tc>
      </w:tr>
      <w:tr w:rsidR="000A35D4" w14:paraId="01510110" w14:textId="77777777" w:rsidTr="00DD314D">
        <w:trPr>
          <w:cantSplit/>
        </w:trPr>
        <w:tc>
          <w:tcPr>
            <w:tcW w:w="0" w:type="auto"/>
          </w:tcPr>
          <w:p w14:paraId="0B3AE3D2" w14:textId="77777777" w:rsidR="000A35D4" w:rsidRDefault="000A35D4">
            <w:r>
              <w:t>Service Fee</w:t>
            </w:r>
          </w:p>
          <w:p w14:paraId="6D42B87E" w14:textId="77777777" w:rsidR="000A35D4" w:rsidRDefault="000A35D4"/>
        </w:tc>
        <w:tc>
          <w:tcPr>
            <w:tcW w:w="0" w:type="auto"/>
          </w:tcPr>
          <w:p w14:paraId="33ACA55F" w14:textId="77777777" w:rsidR="000A35D4" w:rsidRDefault="000A35D4">
            <w:r>
              <w:t>$1,500 paid to Providers per parent per 6 months of servicing.</w:t>
            </w:r>
          </w:p>
        </w:tc>
      </w:tr>
      <w:tr w:rsidR="000A35D4" w14:paraId="2AA3164B" w14:textId="77777777" w:rsidTr="00DD314D">
        <w:trPr>
          <w:cantSplit/>
        </w:trPr>
        <w:tc>
          <w:tcPr>
            <w:tcW w:w="0" w:type="auto"/>
          </w:tcPr>
          <w:p w14:paraId="3FEC05B9" w14:textId="5BBEE2BF" w:rsidR="000A35D4" w:rsidRDefault="000A35D4">
            <w:r>
              <w:t>Community and Parent Engagement Fund</w:t>
            </w:r>
          </w:p>
        </w:tc>
        <w:tc>
          <w:tcPr>
            <w:tcW w:w="0" w:type="auto"/>
          </w:tcPr>
          <w:p w14:paraId="5CA46AD3" w14:textId="77777777" w:rsidR="000A35D4" w:rsidRDefault="000A35D4">
            <w:r>
              <w:t>$25,000 per Full-Time or Part-Time Site, and $10,000 per Outreach site (the Outreach site payment is capped at $200,000 per contract per financial year) paid to Providers per annum, subject to the amount being used for approved outreach and engagement activities.</w:t>
            </w:r>
          </w:p>
        </w:tc>
      </w:tr>
      <w:tr w:rsidR="000A35D4" w14:paraId="7C039F76" w14:textId="77777777" w:rsidTr="00DD314D">
        <w:trPr>
          <w:cantSplit/>
        </w:trPr>
        <w:tc>
          <w:tcPr>
            <w:tcW w:w="0" w:type="auto"/>
          </w:tcPr>
          <w:p w14:paraId="4CC7B53D" w14:textId="450D9240" w:rsidR="000A35D4" w:rsidRDefault="000A35D4">
            <w:r>
              <w:t>Individual Fund</w:t>
            </w:r>
          </w:p>
        </w:tc>
        <w:tc>
          <w:tcPr>
            <w:tcW w:w="0" w:type="auto"/>
          </w:tcPr>
          <w:p w14:paraId="2480CB4A" w14:textId="77777777" w:rsidR="000A35D4" w:rsidRDefault="000A35D4">
            <w:r>
              <w:t>$1,250 credited to each parent’s Individual Fund on the parent’s commencement in the services and per year of servicing that the Provider may seek reimbursements from. Unused credits do not carry forward from year to year.</w:t>
            </w:r>
          </w:p>
        </w:tc>
      </w:tr>
      <w:tr w:rsidR="000A35D4" w14:paraId="569A0E8D" w14:textId="77777777" w:rsidTr="00DD314D">
        <w:trPr>
          <w:cantSplit/>
        </w:trPr>
        <w:tc>
          <w:tcPr>
            <w:tcW w:w="0" w:type="auto"/>
          </w:tcPr>
          <w:p w14:paraId="2BCC57EE" w14:textId="34B08B6D" w:rsidR="000A35D4" w:rsidRDefault="000A35D4">
            <w:r>
              <w:t>Pooled Fund</w:t>
            </w:r>
          </w:p>
        </w:tc>
        <w:tc>
          <w:tcPr>
            <w:tcW w:w="0" w:type="auto"/>
          </w:tcPr>
          <w:p w14:paraId="59561615" w14:textId="77777777" w:rsidR="000A35D4" w:rsidRDefault="000A35D4">
            <w:r>
              <w:t>$600 per parent commencing in the services credited to each Provider’s Pooled Fund from which the Provider may seek reimbursements.</w:t>
            </w:r>
          </w:p>
        </w:tc>
      </w:tr>
      <w:tr w:rsidR="000A35D4" w14:paraId="5B4A35AB" w14:textId="77777777" w:rsidTr="00DD314D">
        <w:trPr>
          <w:cantSplit/>
        </w:trPr>
        <w:tc>
          <w:tcPr>
            <w:tcW w:w="0" w:type="auto"/>
          </w:tcPr>
          <w:p w14:paraId="301C772A" w14:textId="73E196D5" w:rsidR="000A35D4" w:rsidRDefault="000A35D4">
            <w:r>
              <w:t>Relocation Assistance</w:t>
            </w:r>
          </w:p>
        </w:tc>
        <w:tc>
          <w:tcPr>
            <w:tcW w:w="0" w:type="auto"/>
          </w:tcPr>
          <w:p w14:paraId="4F145D40" w14:textId="77777777" w:rsidR="000A35D4" w:rsidRDefault="000A35D4">
            <w:r>
              <w:t>Uncapped amount (</w:t>
            </w:r>
            <w:proofErr w:type="gramStart"/>
            <w:r>
              <w:t>provided that</w:t>
            </w:r>
            <w:proofErr w:type="gramEnd"/>
            <w:r>
              <w:t xml:space="preserve"> it is proportionate to the relocation needs of the relevant parent) that may be paid by the Provider to each eligible parent to relocate to take up a job, and for which the Provider may claim a reimbursement.</w:t>
            </w:r>
          </w:p>
        </w:tc>
      </w:tr>
      <w:tr w:rsidR="000A35D4" w14:paraId="749B59B4" w14:textId="77777777" w:rsidTr="00DD314D">
        <w:trPr>
          <w:cantSplit/>
        </w:trPr>
        <w:tc>
          <w:tcPr>
            <w:tcW w:w="0" w:type="auto"/>
          </w:tcPr>
          <w:p w14:paraId="2FEDBC62" w14:textId="30645919" w:rsidR="000A35D4" w:rsidRDefault="000A35D4">
            <w:r>
              <w:t>Wage Subsidies</w:t>
            </w:r>
          </w:p>
        </w:tc>
        <w:tc>
          <w:tcPr>
            <w:tcW w:w="0" w:type="auto"/>
          </w:tcPr>
          <w:p w14:paraId="50B9CBD5" w14:textId="31608CD8" w:rsidR="008F59C0" w:rsidRDefault="000A35D4" w:rsidP="008F59C0">
            <w:r>
              <w:t>Up to $10,000 that may be paid by the Provider to each eligible employer per eligible employment placement, and for which the Provider may seek a reimbursement</w:t>
            </w:r>
            <w:r w:rsidR="008F59C0">
              <w:t xml:space="preserve">. There are two Wage Subsidy types available: </w:t>
            </w:r>
          </w:p>
          <w:p w14:paraId="02CD86FF" w14:textId="77777777" w:rsidR="008F59C0" w:rsidRDefault="008F59C0" w:rsidP="00011437">
            <w:pPr>
              <w:pStyle w:val="ListParagraph"/>
              <w:numPr>
                <w:ilvl w:val="0"/>
                <w:numId w:val="9"/>
              </w:numPr>
            </w:pPr>
            <w:r>
              <w:t>Youth Bonus Wage Subsidy, funded from a demand-driven pool</w:t>
            </w:r>
          </w:p>
          <w:p w14:paraId="4E60DA16" w14:textId="3338F3E2" w:rsidR="000A35D4" w:rsidRDefault="008F59C0" w:rsidP="00011437">
            <w:pPr>
              <w:pStyle w:val="ListParagraph"/>
              <w:numPr>
                <w:ilvl w:val="0"/>
                <w:numId w:val="9"/>
              </w:numPr>
            </w:pPr>
            <w:r>
              <w:t>Workforce Australia Services Wage Subsidy, funded through the Pooled Fund.</w:t>
            </w:r>
          </w:p>
        </w:tc>
      </w:tr>
      <w:tr w:rsidR="000A35D4" w14:paraId="449928B5" w14:textId="77777777" w:rsidTr="00DD314D">
        <w:trPr>
          <w:cantSplit/>
        </w:trPr>
        <w:tc>
          <w:tcPr>
            <w:tcW w:w="0" w:type="auto"/>
          </w:tcPr>
          <w:p w14:paraId="09701B75" w14:textId="14BAE755" w:rsidR="000A35D4" w:rsidRDefault="000A35D4">
            <w:r>
              <w:t>Capacity Building Fund</w:t>
            </w:r>
          </w:p>
        </w:tc>
        <w:tc>
          <w:tcPr>
            <w:tcW w:w="0" w:type="auto"/>
          </w:tcPr>
          <w:p w14:paraId="2CDA0FB4" w14:textId="77777777" w:rsidR="000A35D4" w:rsidRDefault="000A35D4">
            <w:r>
              <w:t>Up to $60,000 per eligible Provider paid as reimbursements for eligible costs</w:t>
            </w:r>
          </w:p>
        </w:tc>
      </w:tr>
    </w:tbl>
    <w:p w14:paraId="6B718251" w14:textId="4B9F4C18" w:rsidR="00DD314D" w:rsidRDefault="00DD314D" w:rsidP="00A02924">
      <w:pPr>
        <w:rPr>
          <w:rFonts w:cstheme="minorHAnsi"/>
          <w:sz w:val="18"/>
          <w:szCs w:val="18"/>
        </w:rPr>
      </w:pPr>
    </w:p>
    <w:p w14:paraId="3937068B" w14:textId="77777777" w:rsidR="00DD314D" w:rsidRDefault="00DD314D">
      <w:pPr>
        <w:rPr>
          <w:rFonts w:cstheme="minorHAnsi"/>
          <w:sz w:val="18"/>
          <w:szCs w:val="18"/>
        </w:rPr>
      </w:pPr>
      <w:r>
        <w:rPr>
          <w:rFonts w:cstheme="minorHAnsi"/>
          <w:sz w:val="18"/>
          <w:szCs w:val="18"/>
        </w:rPr>
        <w:br w:type="page"/>
      </w:r>
    </w:p>
    <w:p w14:paraId="7CBB649B" w14:textId="1EDE150D" w:rsidR="00D16596" w:rsidRPr="00D16596" w:rsidRDefault="00D16596" w:rsidP="00D16596">
      <w:pPr>
        <w:pStyle w:val="Heading1"/>
      </w:pPr>
      <w:bookmarkStart w:id="123" w:name="_Toc200029074"/>
      <w:r>
        <w:lastRenderedPageBreak/>
        <w:t>Appendix 3: Key Performance Indicators (KPIs)</w:t>
      </w:r>
      <w:bookmarkEnd w:id="123"/>
    </w:p>
    <w:tbl>
      <w:tblPr>
        <w:tblStyle w:val="TableGrid"/>
        <w:tblW w:w="0" w:type="auto"/>
        <w:tblLook w:val="04A0" w:firstRow="1" w:lastRow="0" w:firstColumn="1" w:lastColumn="0" w:noHBand="0" w:noVBand="1"/>
        <w:tblDescription w:val="Elements KPI Efficiency Attendance Target 90 per cent Weighting 10 per cent Participation Target 90 per cent Weighting 10 per cent Commencement Target 90 per cent Weighting 10 per cent Quality Departments assessment of quality Target 7 out of 10 Weighting 20 per cent Effectiveness Work readiness Targeted Score Weighting 35 per cent Early School Leavers Target 25 per cent Weighting 10 per cent"/>
      </w:tblPr>
      <w:tblGrid>
        <w:gridCol w:w="3025"/>
        <w:gridCol w:w="3062"/>
        <w:gridCol w:w="996"/>
        <w:gridCol w:w="1241"/>
      </w:tblGrid>
      <w:tr w:rsidR="00D16596" w:rsidRPr="00487E2A" w14:paraId="4617BC7D" w14:textId="77777777" w:rsidTr="00011437">
        <w:trPr>
          <w:cantSplit/>
          <w:trHeight w:hRule="exact" w:val="539"/>
        </w:trPr>
        <w:tc>
          <w:tcPr>
            <w:tcW w:w="0" w:type="auto"/>
            <w:tcBorders>
              <w:bottom w:val="single" w:sz="4" w:space="0" w:color="auto"/>
              <w:right w:val="single" w:sz="4" w:space="0" w:color="FFFFFF" w:themeColor="background1"/>
            </w:tcBorders>
            <w:shd w:val="clear" w:color="auto" w:fill="002D3F" w:themeFill="accent1"/>
            <w:vAlign w:val="center"/>
          </w:tcPr>
          <w:p w14:paraId="3C0F9721" w14:textId="77777777" w:rsidR="00D16596" w:rsidRPr="00011437" w:rsidRDefault="00D16596" w:rsidP="00011437">
            <w:pPr>
              <w:spacing w:line="240" w:lineRule="auto"/>
              <w:jc w:val="center"/>
              <w:textAlignment w:val="baseline"/>
              <w:rPr>
                <w:rFonts w:eastAsia="Times New Roman" w:cstheme="minorHAnsi"/>
                <w:b/>
                <w:sz w:val="24"/>
                <w:szCs w:val="24"/>
                <w:lang w:eastAsia="en-AU"/>
              </w:rPr>
            </w:pPr>
            <w:r w:rsidRPr="00011437">
              <w:rPr>
                <w:rFonts w:eastAsia="Times New Roman" w:cstheme="minorHAnsi"/>
                <w:b/>
                <w:sz w:val="24"/>
                <w:szCs w:val="24"/>
                <w:lang w:eastAsia="en-AU"/>
              </w:rPr>
              <w:t>Module</w:t>
            </w:r>
          </w:p>
        </w:tc>
        <w:tc>
          <w:tcPr>
            <w:tcW w:w="0" w:type="auto"/>
            <w:tcBorders>
              <w:left w:val="single" w:sz="4" w:space="0" w:color="FFFFFF" w:themeColor="background1"/>
              <w:right w:val="single" w:sz="4" w:space="0" w:color="FFFFFF" w:themeColor="background1"/>
            </w:tcBorders>
            <w:shd w:val="clear" w:color="auto" w:fill="002D3F" w:themeFill="accent1"/>
            <w:vAlign w:val="center"/>
          </w:tcPr>
          <w:p w14:paraId="3D259A8A" w14:textId="77777777" w:rsidR="00D16596" w:rsidRPr="00011437" w:rsidRDefault="00D16596" w:rsidP="00011437">
            <w:pPr>
              <w:spacing w:line="240" w:lineRule="auto"/>
              <w:jc w:val="center"/>
              <w:textAlignment w:val="baseline"/>
              <w:rPr>
                <w:rFonts w:eastAsia="Times New Roman" w:cstheme="minorHAnsi"/>
                <w:b/>
                <w:sz w:val="24"/>
                <w:szCs w:val="24"/>
                <w:lang w:eastAsia="en-AU"/>
              </w:rPr>
            </w:pPr>
            <w:r w:rsidRPr="00011437">
              <w:rPr>
                <w:rFonts w:eastAsia="Times New Roman" w:cstheme="minorHAnsi"/>
                <w:b/>
                <w:sz w:val="24"/>
                <w:szCs w:val="24"/>
                <w:lang w:eastAsia="en-AU"/>
              </w:rPr>
              <w:t>KPI</w:t>
            </w:r>
          </w:p>
        </w:tc>
        <w:tc>
          <w:tcPr>
            <w:tcW w:w="996" w:type="dxa"/>
            <w:tcBorders>
              <w:left w:val="single" w:sz="4" w:space="0" w:color="FFFFFF" w:themeColor="background1"/>
              <w:right w:val="single" w:sz="4" w:space="0" w:color="FFFFFF" w:themeColor="background1"/>
            </w:tcBorders>
            <w:shd w:val="clear" w:color="auto" w:fill="002D3F" w:themeFill="accent1"/>
            <w:vAlign w:val="center"/>
          </w:tcPr>
          <w:p w14:paraId="66A679E5" w14:textId="77777777" w:rsidR="00D16596" w:rsidRPr="00011437" w:rsidRDefault="00D16596" w:rsidP="00011437">
            <w:pPr>
              <w:spacing w:line="240" w:lineRule="auto"/>
              <w:jc w:val="center"/>
              <w:textAlignment w:val="baseline"/>
              <w:rPr>
                <w:rFonts w:eastAsia="Times New Roman" w:cstheme="minorHAnsi"/>
                <w:b/>
                <w:sz w:val="24"/>
                <w:szCs w:val="24"/>
                <w:lang w:eastAsia="en-AU"/>
              </w:rPr>
            </w:pPr>
            <w:r w:rsidRPr="00011437">
              <w:rPr>
                <w:rFonts w:eastAsia="Times New Roman" w:cstheme="minorHAnsi"/>
                <w:b/>
                <w:sz w:val="24"/>
                <w:szCs w:val="24"/>
                <w:lang w:eastAsia="en-AU"/>
              </w:rPr>
              <w:t>Target</w:t>
            </w:r>
          </w:p>
        </w:tc>
        <w:tc>
          <w:tcPr>
            <w:tcW w:w="1102" w:type="dxa"/>
            <w:tcBorders>
              <w:left w:val="single" w:sz="4" w:space="0" w:color="FFFFFF" w:themeColor="background1"/>
            </w:tcBorders>
            <w:shd w:val="clear" w:color="auto" w:fill="002D3F" w:themeFill="accent1"/>
            <w:vAlign w:val="center"/>
          </w:tcPr>
          <w:p w14:paraId="1B9F3743" w14:textId="77777777" w:rsidR="00D16596" w:rsidRPr="00011437" w:rsidRDefault="00D16596" w:rsidP="00011437">
            <w:pPr>
              <w:spacing w:line="240" w:lineRule="auto"/>
              <w:jc w:val="center"/>
              <w:textAlignment w:val="baseline"/>
              <w:rPr>
                <w:rFonts w:eastAsia="Times New Roman" w:cstheme="minorHAnsi"/>
                <w:b/>
                <w:sz w:val="24"/>
                <w:szCs w:val="24"/>
                <w:lang w:eastAsia="en-AU"/>
              </w:rPr>
            </w:pPr>
            <w:r w:rsidRPr="00011437">
              <w:rPr>
                <w:rFonts w:eastAsia="Times New Roman" w:cstheme="minorHAnsi"/>
                <w:b/>
                <w:sz w:val="24"/>
                <w:szCs w:val="24"/>
                <w:lang w:eastAsia="en-AU"/>
              </w:rPr>
              <w:t>Weighting</w:t>
            </w:r>
          </w:p>
        </w:tc>
      </w:tr>
      <w:tr w:rsidR="00D16596" w:rsidRPr="00487E2A" w14:paraId="37AF38DB" w14:textId="77777777" w:rsidTr="00011437">
        <w:trPr>
          <w:cantSplit/>
          <w:trHeight w:hRule="exact" w:val="539"/>
        </w:trPr>
        <w:tc>
          <w:tcPr>
            <w:tcW w:w="0" w:type="auto"/>
            <w:vMerge w:val="restart"/>
            <w:vAlign w:val="center"/>
          </w:tcPr>
          <w:p w14:paraId="17A6D543" w14:textId="77777777" w:rsidR="00D16596" w:rsidRPr="002816A5" w:rsidRDefault="00D16596">
            <w:pPr>
              <w:keepNext/>
              <w:spacing w:after="240"/>
              <w:rPr>
                <w:rFonts w:cstheme="minorHAnsi"/>
                <w:b/>
              </w:rPr>
            </w:pPr>
            <w:r>
              <w:rPr>
                <w:rFonts w:cstheme="minorHAnsi"/>
                <w:b/>
              </w:rPr>
              <w:t>1. Operational e</w:t>
            </w:r>
            <w:r w:rsidRPr="002816A5">
              <w:rPr>
                <w:rFonts w:cstheme="minorHAnsi"/>
                <w:b/>
              </w:rPr>
              <w:t>fficiency (30%)</w:t>
            </w:r>
          </w:p>
        </w:tc>
        <w:tc>
          <w:tcPr>
            <w:tcW w:w="0" w:type="auto"/>
            <w:vAlign w:val="center"/>
          </w:tcPr>
          <w:p w14:paraId="76503A9C" w14:textId="77777777" w:rsidR="00D16596" w:rsidRPr="004F7CEE" w:rsidRDefault="00D16596">
            <w:pPr>
              <w:keepNext/>
              <w:spacing w:after="240"/>
              <w:rPr>
                <w:rFonts w:cstheme="minorHAnsi"/>
              </w:rPr>
            </w:pPr>
            <w:r w:rsidRPr="004F7CEE">
              <w:rPr>
                <w:rFonts w:cstheme="minorHAnsi"/>
              </w:rPr>
              <w:t xml:space="preserve">1A – Commencement </w:t>
            </w:r>
          </w:p>
        </w:tc>
        <w:tc>
          <w:tcPr>
            <w:tcW w:w="996" w:type="dxa"/>
            <w:vAlign w:val="center"/>
          </w:tcPr>
          <w:p w14:paraId="7EE5799D" w14:textId="77777777" w:rsidR="00D16596" w:rsidRPr="004F7CEE" w:rsidRDefault="00D16596">
            <w:pPr>
              <w:keepNext/>
              <w:spacing w:after="240"/>
              <w:jc w:val="center"/>
              <w:rPr>
                <w:rFonts w:cstheme="minorHAnsi"/>
              </w:rPr>
            </w:pPr>
            <w:r w:rsidRPr="004F7CEE">
              <w:rPr>
                <w:rFonts w:cstheme="minorHAnsi"/>
              </w:rPr>
              <w:t xml:space="preserve"> 50% </w:t>
            </w:r>
          </w:p>
        </w:tc>
        <w:tc>
          <w:tcPr>
            <w:tcW w:w="1102" w:type="dxa"/>
            <w:vAlign w:val="center"/>
          </w:tcPr>
          <w:p w14:paraId="4477817C" w14:textId="77777777" w:rsidR="00D16596" w:rsidRPr="004F7CEE" w:rsidRDefault="00D16596">
            <w:pPr>
              <w:keepNext/>
              <w:spacing w:after="240"/>
              <w:jc w:val="center"/>
              <w:rPr>
                <w:rFonts w:cstheme="minorHAnsi"/>
              </w:rPr>
            </w:pPr>
            <w:r>
              <w:rPr>
                <w:rFonts w:cstheme="minorHAnsi"/>
              </w:rPr>
              <w:t>7.5</w:t>
            </w:r>
            <w:r w:rsidRPr="004F7CEE">
              <w:rPr>
                <w:rFonts w:cstheme="minorHAnsi"/>
              </w:rPr>
              <w:t>%</w:t>
            </w:r>
          </w:p>
        </w:tc>
      </w:tr>
      <w:tr w:rsidR="00D16596" w:rsidRPr="00487E2A" w14:paraId="083387ED" w14:textId="77777777" w:rsidTr="00011437">
        <w:trPr>
          <w:cantSplit/>
          <w:trHeight w:hRule="exact" w:val="539"/>
        </w:trPr>
        <w:tc>
          <w:tcPr>
            <w:tcW w:w="0" w:type="auto"/>
            <w:vMerge/>
            <w:vAlign w:val="center"/>
          </w:tcPr>
          <w:p w14:paraId="5824F5FC" w14:textId="77777777" w:rsidR="00D16596" w:rsidRPr="004F7CEE" w:rsidRDefault="00D16596">
            <w:pPr>
              <w:keepNext/>
              <w:spacing w:after="240"/>
              <w:rPr>
                <w:rFonts w:cstheme="minorHAnsi"/>
                <w:b/>
              </w:rPr>
            </w:pPr>
          </w:p>
        </w:tc>
        <w:tc>
          <w:tcPr>
            <w:tcW w:w="0" w:type="auto"/>
            <w:vAlign w:val="center"/>
          </w:tcPr>
          <w:p w14:paraId="1CFDA8E1" w14:textId="77777777" w:rsidR="00D16596" w:rsidRPr="004F7CEE" w:rsidRDefault="00D16596">
            <w:pPr>
              <w:keepNext/>
              <w:spacing w:after="240"/>
              <w:rPr>
                <w:rFonts w:cstheme="minorHAnsi"/>
              </w:rPr>
            </w:pPr>
            <w:r w:rsidRPr="004F7CEE">
              <w:rPr>
                <w:rFonts w:cstheme="minorHAnsi"/>
              </w:rPr>
              <w:t>1B – Goal Plans</w:t>
            </w:r>
          </w:p>
        </w:tc>
        <w:tc>
          <w:tcPr>
            <w:tcW w:w="996" w:type="dxa"/>
            <w:vAlign w:val="center"/>
          </w:tcPr>
          <w:p w14:paraId="4A447B88" w14:textId="77777777" w:rsidR="00D16596" w:rsidRPr="004F7CEE" w:rsidRDefault="00D16596">
            <w:pPr>
              <w:keepNext/>
              <w:spacing w:after="240"/>
              <w:jc w:val="center"/>
              <w:rPr>
                <w:rFonts w:cstheme="minorHAnsi"/>
              </w:rPr>
            </w:pPr>
            <w:r w:rsidRPr="004F7CEE">
              <w:rPr>
                <w:rFonts w:cstheme="minorHAnsi"/>
              </w:rPr>
              <w:t>80%</w:t>
            </w:r>
          </w:p>
        </w:tc>
        <w:tc>
          <w:tcPr>
            <w:tcW w:w="1102" w:type="dxa"/>
            <w:vAlign w:val="center"/>
          </w:tcPr>
          <w:p w14:paraId="4043E84C" w14:textId="77777777" w:rsidR="00D16596" w:rsidRPr="004F7CEE" w:rsidRDefault="00D16596">
            <w:pPr>
              <w:keepNext/>
              <w:spacing w:after="240"/>
              <w:jc w:val="center"/>
              <w:rPr>
                <w:rFonts w:cstheme="minorHAnsi"/>
              </w:rPr>
            </w:pPr>
            <w:r>
              <w:rPr>
                <w:rFonts w:cstheme="minorHAnsi"/>
              </w:rPr>
              <w:t>7.5</w:t>
            </w:r>
            <w:r w:rsidRPr="004F7CEE">
              <w:rPr>
                <w:rFonts w:cstheme="minorHAnsi"/>
              </w:rPr>
              <w:t>%</w:t>
            </w:r>
          </w:p>
        </w:tc>
      </w:tr>
      <w:tr w:rsidR="00D16596" w:rsidRPr="00487E2A" w14:paraId="07679463" w14:textId="77777777" w:rsidTr="00011437">
        <w:trPr>
          <w:cantSplit/>
          <w:trHeight w:hRule="exact" w:val="539"/>
        </w:trPr>
        <w:tc>
          <w:tcPr>
            <w:tcW w:w="0" w:type="auto"/>
            <w:vMerge/>
            <w:vAlign w:val="center"/>
          </w:tcPr>
          <w:p w14:paraId="3BF23A2F" w14:textId="77777777" w:rsidR="00D16596" w:rsidRPr="004F7CEE" w:rsidRDefault="00D16596">
            <w:pPr>
              <w:keepNext/>
              <w:spacing w:after="240"/>
              <w:rPr>
                <w:rFonts w:cstheme="minorHAnsi"/>
                <w:b/>
              </w:rPr>
            </w:pPr>
          </w:p>
        </w:tc>
        <w:tc>
          <w:tcPr>
            <w:tcW w:w="0" w:type="auto"/>
            <w:vAlign w:val="center"/>
          </w:tcPr>
          <w:p w14:paraId="56AEE18F" w14:textId="77777777" w:rsidR="00D16596" w:rsidRPr="004F7CEE" w:rsidRDefault="00D16596">
            <w:pPr>
              <w:keepNext/>
              <w:spacing w:after="240"/>
              <w:rPr>
                <w:rFonts w:cstheme="minorHAnsi"/>
              </w:rPr>
            </w:pPr>
            <w:r w:rsidRPr="004F7CEE">
              <w:rPr>
                <w:rFonts w:cstheme="minorHAnsi"/>
              </w:rPr>
              <w:t xml:space="preserve">1C – Active Servicing </w:t>
            </w:r>
          </w:p>
        </w:tc>
        <w:tc>
          <w:tcPr>
            <w:tcW w:w="996" w:type="dxa"/>
            <w:vAlign w:val="center"/>
          </w:tcPr>
          <w:p w14:paraId="0E10058A" w14:textId="77777777" w:rsidR="00D16596" w:rsidRPr="004F7CEE" w:rsidRDefault="00D16596">
            <w:pPr>
              <w:keepNext/>
              <w:spacing w:after="240"/>
              <w:jc w:val="center"/>
              <w:rPr>
                <w:rFonts w:cstheme="minorHAnsi"/>
              </w:rPr>
            </w:pPr>
            <w:r>
              <w:rPr>
                <w:rFonts w:cstheme="minorHAnsi"/>
              </w:rPr>
              <w:t>N/A*</w:t>
            </w:r>
          </w:p>
        </w:tc>
        <w:tc>
          <w:tcPr>
            <w:tcW w:w="1102" w:type="dxa"/>
            <w:vAlign w:val="center"/>
          </w:tcPr>
          <w:p w14:paraId="17B149C4" w14:textId="77777777" w:rsidR="00D16596" w:rsidRPr="004F7CEE" w:rsidRDefault="00D16596">
            <w:pPr>
              <w:keepNext/>
              <w:spacing w:after="240"/>
              <w:jc w:val="center"/>
              <w:rPr>
                <w:rFonts w:cstheme="minorHAnsi"/>
              </w:rPr>
            </w:pPr>
            <w:r>
              <w:rPr>
                <w:rFonts w:cstheme="minorHAnsi"/>
              </w:rPr>
              <w:t>7.5%</w:t>
            </w:r>
          </w:p>
        </w:tc>
      </w:tr>
      <w:tr w:rsidR="00D16596" w:rsidRPr="00487E2A" w14:paraId="2057A936" w14:textId="77777777" w:rsidTr="00011437">
        <w:trPr>
          <w:cantSplit/>
          <w:trHeight w:hRule="exact" w:val="539"/>
        </w:trPr>
        <w:tc>
          <w:tcPr>
            <w:tcW w:w="0" w:type="auto"/>
            <w:vMerge/>
            <w:vAlign w:val="center"/>
          </w:tcPr>
          <w:p w14:paraId="2BB44593" w14:textId="77777777" w:rsidR="00D16596" w:rsidRPr="004F7CEE" w:rsidRDefault="00D16596">
            <w:pPr>
              <w:keepNext/>
              <w:spacing w:after="240"/>
              <w:rPr>
                <w:rFonts w:cstheme="minorHAnsi"/>
                <w:b/>
              </w:rPr>
            </w:pPr>
          </w:p>
        </w:tc>
        <w:tc>
          <w:tcPr>
            <w:tcW w:w="0" w:type="auto"/>
            <w:vAlign w:val="center"/>
          </w:tcPr>
          <w:p w14:paraId="3DDDE74D" w14:textId="77777777" w:rsidR="00D16596" w:rsidRPr="004F7CEE" w:rsidRDefault="00D16596">
            <w:pPr>
              <w:keepNext/>
              <w:spacing w:after="240"/>
              <w:rPr>
                <w:rFonts w:cstheme="minorHAnsi"/>
              </w:rPr>
            </w:pPr>
            <w:r w:rsidRPr="004F7CEE">
              <w:rPr>
                <w:rFonts w:cstheme="minorHAnsi"/>
              </w:rPr>
              <w:t>1D – Parent Snapshots</w:t>
            </w:r>
          </w:p>
        </w:tc>
        <w:tc>
          <w:tcPr>
            <w:tcW w:w="996" w:type="dxa"/>
            <w:vAlign w:val="center"/>
          </w:tcPr>
          <w:p w14:paraId="04FF5915" w14:textId="77777777" w:rsidR="00D16596" w:rsidRPr="004F7CEE" w:rsidRDefault="00D16596">
            <w:pPr>
              <w:keepNext/>
              <w:spacing w:after="240"/>
              <w:jc w:val="center"/>
              <w:rPr>
                <w:rFonts w:cstheme="minorHAnsi"/>
              </w:rPr>
            </w:pPr>
            <w:r w:rsidRPr="004F7CEE">
              <w:rPr>
                <w:rFonts w:cstheme="minorHAnsi"/>
              </w:rPr>
              <w:t>80%</w:t>
            </w:r>
          </w:p>
        </w:tc>
        <w:tc>
          <w:tcPr>
            <w:tcW w:w="1102" w:type="dxa"/>
            <w:vAlign w:val="center"/>
          </w:tcPr>
          <w:p w14:paraId="53092184" w14:textId="77777777" w:rsidR="00D16596" w:rsidRPr="004F7CEE" w:rsidRDefault="00D16596">
            <w:pPr>
              <w:keepNext/>
              <w:spacing w:after="240"/>
              <w:jc w:val="center"/>
              <w:rPr>
                <w:rFonts w:cstheme="minorHAnsi"/>
              </w:rPr>
            </w:pPr>
            <w:r>
              <w:rPr>
                <w:rFonts w:cstheme="minorHAnsi"/>
              </w:rPr>
              <w:t>7.5%</w:t>
            </w:r>
          </w:p>
        </w:tc>
      </w:tr>
      <w:tr w:rsidR="00D16596" w:rsidRPr="00487E2A" w14:paraId="6F975EEE" w14:textId="77777777" w:rsidTr="00011437">
        <w:trPr>
          <w:cantSplit/>
          <w:trHeight w:hRule="exact" w:val="539"/>
        </w:trPr>
        <w:tc>
          <w:tcPr>
            <w:tcW w:w="0" w:type="auto"/>
            <w:vMerge w:val="restart"/>
            <w:vAlign w:val="center"/>
          </w:tcPr>
          <w:p w14:paraId="5E033171" w14:textId="77777777" w:rsidR="00D16596" w:rsidRPr="002816A5" w:rsidRDefault="00D16596">
            <w:pPr>
              <w:keepNext/>
              <w:spacing w:after="240"/>
              <w:rPr>
                <w:rFonts w:cstheme="minorHAnsi"/>
                <w:b/>
              </w:rPr>
            </w:pPr>
            <w:r>
              <w:rPr>
                <w:rFonts w:cstheme="minorHAnsi"/>
                <w:b/>
              </w:rPr>
              <w:t>2. Service e</w:t>
            </w:r>
            <w:r w:rsidRPr="002816A5">
              <w:rPr>
                <w:rFonts w:cstheme="minorHAnsi"/>
                <w:b/>
              </w:rPr>
              <w:t>ffectiveness (40%)</w:t>
            </w:r>
          </w:p>
        </w:tc>
        <w:tc>
          <w:tcPr>
            <w:tcW w:w="0" w:type="auto"/>
            <w:vAlign w:val="center"/>
          </w:tcPr>
          <w:p w14:paraId="3B8C9810" w14:textId="77777777" w:rsidR="00D16596" w:rsidRPr="004F7CEE" w:rsidRDefault="00D16596">
            <w:pPr>
              <w:keepNext/>
              <w:spacing w:after="240"/>
              <w:rPr>
                <w:rFonts w:cstheme="minorHAnsi"/>
              </w:rPr>
            </w:pPr>
            <w:r w:rsidRPr="004F7CEE">
              <w:rPr>
                <w:rFonts w:cstheme="minorHAnsi"/>
              </w:rPr>
              <w:t xml:space="preserve">2A – Education </w:t>
            </w:r>
          </w:p>
        </w:tc>
        <w:tc>
          <w:tcPr>
            <w:tcW w:w="996" w:type="dxa"/>
            <w:vAlign w:val="center"/>
          </w:tcPr>
          <w:p w14:paraId="1BB279C1" w14:textId="77777777" w:rsidR="00D16596" w:rsidRPr="004F7CEE" w:rsidRDefault="00D16596">
            <w:pPr>
              <w:keepNext/>
              <w:spacing w:after="240"/>
              <w:jc w:val="center"/>
              <w:rPr>
                <w:rFonts w:cstheme="minorHAnsi"/>
              </w:rPr>
            </w:pPr>
            <w:r>
              <w:rPr>
                <w:rFonts w:cstheme="minorHAnsi"/>
              </w:rPr>
              <w:t>6</w:t>
            </w:r>
            <w:r w:rsidRPr="004F7CEE">
              <w:rPr>
                <w:rFonts w:cstheme="minorHAnsi"/>
              </w:rPr>
              <w:t xml:space="preserve">0% </w:t>
            </w:r>
          </w:p>
        </w:tc>
        <w:tc>
          <w:tcPr>
            <w:tcW w:w="1102" w:type="dxa"/>
            <w:vAlign w:val="center"/>
          </w:tcPr>
          <w:p w14:paraId="28F58FB8" w14:textId="77777777" w:rsidR="00D16596" w:rsidRPr="004F7CEE" w:rsidRDefault="00D16596">
            <w:pPr>
              <w:keepNext/>
              <w:spacing w:after="240"/>
              <w:jc w:val="center"/>
              <w:rPr>
                <w:rFonts w:cstheme="minorHAnsi"/>
              </w:rPr>
            </w:pPr>
            <w:r w:rsidRPr="004F7CEE">
              <w:rPr>
                <w:rFonts w:cstheme="minorHAnsi"/>
              </w:rPr>
              <w:t>20%</w:t>
            </w:r>
          </w:p>
        </w:tc>
      </w:tr>
      <w:tr w:rsidR="00D16596" w:rsidRPr="00487E2A" w14:paraId="7AB770F3" w14:textId="77777777" w:rsidTr="00011437">
        <w:trPr>
          <w:cantSplit/>
          <w:trHeight w:hRule="exact" w:val="539"/>
        </w:trPr>
        <w:tc>
          <w:tcPr>
            <w:tcW w:w="0" w:type="auto"/>
            <w:vMerge/>
            <w:vAlign w:val="center"/>
          </w:tcPr>
          <w:p w14:paraId="1D21CF8B" w14:textId="77777777" w:rsidR="00D16596" w:rsidRPr="004F7CEE" w:rsidRDefault="00D16596">
            <w:pPr>
              <w:keepNext/>
              <w:spacing w:after="240"/>
              <w:rPr>
                <w:rFonts w:cstheme="minorHAnsi"/>
                <w:b/>
              </w:rPr>
            </w:pPr>
          </w:p>
        </w:tc>
        <w:tc>
          <w:tcPr>
            <w:tcW w:w="0" w:type="auto"/>
            <w:vAlign w:val="center"/>
          </w:tcPr>
          <w:p w14:paraId="3523BD5F" w14:textId="77777777" w:rsidR="00D16596" w:rsidRPr="004F7CEE" w:rsidRDefault="00D16596">
            <w:pPr>
              <w:keepNext/>
              <w:spacing w:after="240"/>
              <w:rPr>
                <w:rFonts w:cstheme="minorHAnsi"/>
              </w:rPr>
            </w:pPr>
            <w:r w:rsidRPr="004F7CEE">
              <w:rPr>
                <w:rFonts w:cstheme="minorHAnsi"/>
              </w:rPr>
              <w:t xml:space="preserve">2B – Employment </w:t>
            </w:r>
          </w:p>
        </w:tc>
        <w:tc>
          <w:tcPr>
            <w:tcW w:w="996" w:type="dxa"/>
            <w:vAlign w:val="center"/>
          </w:tcPr>
          <w:p w14:paraId="3724AFFE" w14:textId="77777777" w:rsidR="00D16596" w:rsidRPr="004F7CEE" w:rsidRDefault="00D16596">
            <w:pPr>
              <w:keepNext/>
              <w:spacing w:after="240"/>
              <w:jc w:val="center"/>
              <w:rPr>
                <w:rFonts w:cstheme="minorHAnsi"/>
              </w:rPr>
            </w:pPr>
            <w:r>
              <w:rPr>
                <w:rFonts w:cstheme="minorHAnsi"/>
              </w:rPr>
              <w:t>35</w:t>
            </w:r>
            <w:r w:rsidRPr="004F7CEE">
              <w:rPr>
                <w:rFonts w:cstheme="minorHAnsi"/>
              </w:rPr>
              <w:t>%</w:t>
            </w:r>
          </w:p>
        </w:tc>
        <w:tc>
          <w:tcPr>
            <w:tcW w:w="1102" w:type="dxa"/>
            <w:vAlign w:val="center"/>
          </w:tcPr>
          <w:p w14:paraId="15806BE2" w14:textId="77777777" w:rsidR="00D16596" w:rsidRPr="004F7CEE" w:rsidRDefault="00D16596">
            <w:pPr>
              <w:keepNext/>
              <w:spacing w:after="240"/>
              <w:jc w:val="center"/>
              <w:rPr>
                <w:rFonts w:cstheme="minorHAnsi"/>
              </w:rPr>
            </w:pPr>
            <w:r w:rsidRPr="004F7CEE">
              <w:rPr>
                <w:rFonts w:cstheme="minorHAnsi"/>
              </w:rPr>
              <w:t>20%</w:t>
            </w:r>
          </w:p>
        </w:tc>
      </w:tr>
      <w:tr w:rsidR="00D16596" w:rsidRPr="00487E2A" w14:paraId="35BF7CC2" w14:textId="77777777" w:rsidTr="00011437">
        <w:trPr>
          <w:cantSplit/>
          <w:trHeight w:hRule="exact" w:val="539"/>
        </w:trPr>
        <w:tc>
          <w:tcPr>
            <w:tcW w:w="0" w:type="auto"/>
            <w:vAlign w:val="center"/>
          </w:tcPr>
          <w:p w14:paraId="6A750ECA" w14:textId="77777777" w:rsidR="00D16596" w:rsidRPr="002816A5" w:rsidRDefault="00D16596">
            <w:pPr>
              <w:keepNext/>
              <w:spacing w:after="240"/>
              <w:rPr>
                <w:rFonts w:cstheme="minorHAnsi"/>
                <w:b/>
              </w:rPr>
            </w:pPr>
            <w:r>
              <w:rPr>
                <w:rFonts w:cstheme="minorHAnsi"/>
                <w:b/>
              </w:rPr>
              <w:t xml:space="preserve">3. </w:t>
            </w:r>
            <w:r w:rsidRPr="002816A5">
              <w:rPr>
                <w:rFonts w:cstheme="minorHAnsi"/>
                <w:b/>
              </w:rPr>
              <w:t>Quality</w:t>
            </w:r>
            <w:r>
              <w:rPr>
                <w:rFonts w:cstheme="minorHAnsi"/>
                <w:b/>
              </w:rPr>
              <w:t xml:space="preserve"> of service</w:t>
            </w:r>
            <w:r w:rsidRPr="002816A5">
              <w:rPr>
                <w:rFonts w:cstheme="minorHAnsi"/>
                <w:b/>
              </w:rPr>
              <w:t xml:space="preserve"> (30%)</w:t>
            </w:r>
          </w:p>
        </w:tc>
        <w:tc>
          <w:tcPr>
            <w:tcW w:w="0" w:type="auto"/>
            <w:vAlign w:val="center"/>
          </w:tcPr>
          <w:p w14:paraId="27C5469B" w14:textId="77777777" w:rsidR="00D16596" w:rsidRPr="004F7CEE" w:rsidRDefault="00D16596">
            <w:pPr>
              <w:keepNext/>
              <w:spacing w:after="240"/>
              <w:rPr>
                <w:rFonts w:cstheme="minorHAnsi"/>
              </w:rPr>
            </w:pPr>
            <w:r w:rsidRPr="004F7CEE">
              <w:rPr>
                <w:rFonts w:cstheme="minorHAnsi"/>
              </w:rPr>
              <w:t>3 – Service Delivery Assessment</w:t>
            </w:r>
          </w:p>
        </w:tc>
        <w:tc>
          <w:tcPr>
            <w:tcW w:w="996" w:type="dxa"/>
            <w:vAlign w:val="center"/>
          </w:tcPr>
          <w:p w14:paraId="56327F60" w14:textId="77777777" w:rsidR="00D16596" w:rsidRPr="004F7CEE" w:rsidRDefault="00D16596">
            <w:pPr>
              <w:keepNext/>
              <w:spacing w:after="240"/>
              <w:jc w:val="center"/>
              <w:rPr>
                <w:rFonts w:cstheme="minorHAnsi"/>
              </w:rPr>
            </w:pPr>
            <w:r>
              <w:rPr>
                <w:rFonts w:cstheme="minorHAnsi"/>
              </w:rPr>
              <w:t>TBC</w:t>
            </w:r>
          </w:p>
        </w:tc>
        <w:tc>
          <w:tcPr>
            <w:tcW w:w="1102" w:type="dxa"/>
            <w:vAlign w:val="center"/>
          </w:tcPr>
          <w:p w14:paraId="6A4D6242" w14:textId="77777777" w:rsidR="00D16596" w:rsidRPr="004F7CEE" w:rsidRDefault="00D16596">
            <w:pPr>
              <w:keepNext/>
              <w:spacing w:after="240"/>
              <w:jc w:val="center"/>
              <w:rPr>
                <w:rFonts w:cstheme="minorHAnsi"/>
              </w:rPr>
            </w:pPr>
            <w:r w:rsidRPr="004F7CEE">
              <w:rPr>
                <w:rFonts w:cstheme="minorHAnsi"/>
              </w:rPr>
              <w:t>30%</w:t>
            </w:r>
          </w:p>
        </w:tc>
      </w:tr>
    </w:tbl>
    <w:p w14:paraId="0E21DED8" w14:textId="77777777" w:rsidR="00D16596" w:rsidRDefault="00D16596" w:rsidP="00D16596">
      <w:pPr>
        <w:spacing w:after="60" w:line="240" w:lineRule="auto"/>
        <w:rPr>
          <w:sz w:val="18"/>
          <w:szCs w:val="18"/>
        </w:rPr>
      </w:pPr>
    </w:p>
    <w:p w14:paraId="446EB912" w14:textId="77777777" w:rsidR="00D16596" w:rsidRPr="00783D66" w:rsidRDefault="00D16596" w:rsidP="00D16596">
      <w:pPr>
        <w:spacing w:after="60" w:line="240" w:lineRule="auto"/>
        <w:rPr>
          <w:sz w:val="16"/>
          <w:szCs w:val="16"/>
        </w:rPr>
      </w:pPr>
      <w:r w:rsidRPr="00783D66">
        <w:rPr>
          <w:sz w:val="16"/>
          <w:szCs w:val="16"/>
        </w:rPr>
        <w:t>*There is no target for KPI 1C in Performance Period 1. Data will still contribute to the Provider’s overall Performance Score, and results will be discussed at the mid-cycle and annual review. A target will be set for later Performance Periods based after analysing parent engagement data over the initial months of the service.</w:t>
      </w:r>
    </w:p>
    <w:p w14:paraId="66BEAEA5" w14:textId="77777777" w:rsidR="00D16596" w:rsidRPr="00783D66" w:rsidRDefault="00D16596" w:rsidP="00D16596">
      <w:pPr>
        <w:pStyle w:val="NoSpacing1"/>
        <w:spacing w:before="0" w:after="60" w:line="240" w:lineRule="auto"/>
        <w:rPr>
          <w:sz w:val="16"/>
          <w:szCs w:val="16"/>
        </w:rPr>
      </w:pPr>
      <w:r w:rsidRPr="00783D66">
        <w:rPr>
          <w:sz w:val="16"/>
          <w:szCs w:val="16"/>
        </w:rPr>
        <w:t xml:space="preserve">KPI 1A – the proportion of Participants who are Commenced within four weeks of their Services Australia Connection </w:t>
      </w:r>
    </w:p>
    <w:p w14:paraId="3C3ED83E" w14:textId="77777777" w:rsidR="00D16596" w:rsidRPr="00783D66" w:rsidRDefault="00D16596" w:rsidP="00D16596">
      <w:pPr>
        <w:pStyle w:val="NoSpacing1"/>
        <w:spacing w:before="0" w:after="60" w:line="240" w:lineRule="auto"/>
        <w:rPr>
          <w:sz w:val="16"/>
          <w:szCs w:val="16"/>
        </w:rPr>
      </w:pPr>
      <w:r w:rsidRPr="00783D66">
        <w:rPr>
          <w:sz w:val="16"/>
          <w:szCs w:val="16"/>
        </w:rPr>
        <w:t xml:space="preserve">KPI 1B – the proportion of Participants who have a Goal Plan created, with at least one Goal, within four weeks of Commencement. </w:t>
      </w:r>
    </w:p>
    <w:p w14:paraId="51FA965E" w14:textId="77777777" w:rsidR="00D16596" w:rsidRPr="00783D66" w:rsidRDefault="00D16596" w:rsidP="00D16596">
      <w:pPr>
        <w:pStyle w:val="NoSpacing1"/>
        <w:spacing w:before="0" w:after="60" w:line="240" w:lineRule="auto"/>
        <w:rPr>
          <w:sz w:val="16"/>
          <w:szCs w:val="16"/>
        </w:rPr>
      </w:pPr>
      <w:r w:rsidRPr="00783D66">
        <w:rPr>
          <w:sz w:val="16"/>
          <w:szCs w:val="16"/>
        </w:rPr>
        <w:t>KPI 1C – the average monthly proportion of Participants that an active Activity Referral and have attended an Appointment.</w:t>
      </w:r>
    </w:p>
    <w:p w14:paraId="156777CE" w14:textId="77777777" w:rsidR="00D16596" w:rsidRPr="00783D66" w:rsidRDefault="00D16596" w:rsidP="00D16596">
      <w:pPr>
        <w:pStyle w:val="NoSpacing1"/>
        <w:spacing w:before="0" w:after="60" w:line="240" w:lineRule="auto"/>
        <w:rPr>
          <w:sz w:val="16"/>
          <w:szCs w:val="16"/>
        </w:rPr>
      </w:pPr>
      <w:r w:rsidRPr="00783D66">
        <w:rPr>
          <w:sz w:val="16"/>
          <w:szCs w:val="16"/>
        </w:rPr>
        <w:t>KPI 1D – the proportion of Participants that have Parent Snapshots completed when they are due.</w:t>
      </w:r>
    </w:p>
    <w:p w14:paraId="3D6BE3A4" w14:textId="77777777" w:rsidR="00D16596" w:rsidRPr="00783D66" w:rsidRDefault="00D16596" w:rsidP="00D16596">
      <w:pPr>
        <w:pStyle w:val="NoSpacing1"/>
        <w:spacing w:before="0" w:after="60" w:line="240" w:lineRule="auto"/>
        <w:rPr>
          <w:sz w:val="16"/>
          <w:szCs w:val="16"/>
        </w:rPr>
      </w:pPr>
      <w:r w:rsidRPr="00783D66">
        <w:rPr>
          <w:sz w:val="16"/>
          <w:szCs w:val="16"/>
        </w:rPr>
        <w:t>KPI 2A – the proportion of Participants, with an Education and Training Goal, who participate in Education or Training.</w:t>
      </w:r>
    </w:p>
    <w:p w14:paraId="6F08E131" w14:textId="77777777" w:rsidR="00D16596" w:rsidRPr="00783D66" w:rsidRDefault="00D16596" w:rsidP="00D16596">
      <w:pPr>
        <w:pStyle w:val="NoSpacing1"/>
        <w:spacing w:before="0" w:after="60" w:line="240" w:lineRule="auto"/>
        <w:rPr>
          <w:sz w:val="16"/>
          <w:szCs w:val="16"/>
        </w:rPr>
      </w:pPr>
      <w:r w:rsidRPr="00783D66">
        <w:rPr>
          <w:sz w:val="16"/>
          <w:szCs w:val="16"/>
        </w:rPr>
        <w:t>KPI 2B – the proportion of Participants, with an Employment Goal, who participate in Employment.</w:t>
      </w:r>
    </w:p>
    <w:p w14:paraId="7EECBD92" w14:textId="77777777" w:rsidR="00DD314D" w:rsidRDefault="00DD314D" w:rsidP="0095636C">
      <w:pPr>
        <w:rPr>
          <w:noProof/>
        </w:rPr>
        <w:sectPr w:rsidR="00DD314D" w:rsidSect="00330E87">
          <w:headerReference w:type="default" r:id="rId18"/>
          <w:footerReference w:type="default" r:id="rId19"/>
          <w:pgSz w:w="11906" w:h="16838" w:code="9"/>
          <w:pgMar w:top="1134" w:right="1134" w:bottom="1134" w:left="1134" w:header="0" w:footer="454" w:gutter="0"/>
          <w:cols w:space="708"/>
          <w:docGrid w:linePitch="360"/>
        </w:sectPr>
      </w:pPr>
    </w:p>
    <w:p w14:paraId="07DE2E78" w14:textId="3681FF2C" w:rsidR="00853BE6" w:rsidRDefault="00C042FC" w:rsidP="00F16A57">
      <w:pPr>
        <w:pStyle w:val="Heading1"/>
      </w:pPr>
      <w:bookmarkStart w:id="124" w:name="_Toc200029075"/>
      <w:r>
        <w:lastRenderedPageBreak/>
        <w:t xml:space="preserve">Appendix </w:t>
      </w:r>
      <w:r w:rsidR="00F16A57">
        <w:t>4</w:t>
      </w:r>
      <w:r w:rsidR="0033630C">
        <w:t>: Parent Pathways Service</w:t>
      </w:r>
      <w:r w:rsidR="00890692">
        <w:t xml:space="preserve"> Evaluation</w:t>
      </w:r>
      <w:r w:rsidR="0033630C">
        <w:t xml:space="preserve"> Logic</w:t>
      </w:r>
      <w:bookmarkEnd w:id="124"/>
    </w:p>
    <w:p w14:paraId="65EC2DAF" w14:textId="77777777" w:rsidR="00B65ECC" w:rsidRDefault="00B65ECC" w:rsidP="00DD314D">
      <w:pPr>
        <w:rPr>
          <w:rStyle w:val="LogicheadingChar"/>
        </w:rPr>
        <w:sectPr w:rsidR="00B65ECC" w:rsidSect="00DD314D">
          <w:footerReference w:type="default" r:id="rId20"/>
          <w:pgSz w:w="23808" w:h="16840" w:orient="landscape" w:code="8"/>
          <w:pgMar w:top="567" w:right="567" w:bottom="567" w:left="567" w:header="0" w:footer="454" w:gutter="0"/>
          <w:cols w:space="708"/>
          <w:docGrid w:linePitch="360"/>
        </w:sectPr>
      </w:pPr>
    </w:p>
    <w:p w14:paraId="2D9271FA" w14:textId="3894FAB9" w:rsidR="00DD314D" w:rsidRPr="00DD314D" w:rsidRDefault="00DD314D" w:rsidP="00DD314D">
      <w:pPr>
        <w:rPr>
          <w:rStyle w:val="LogicnormalChar"/>
        </w:rPr>
      </w:pPr>
      <w:r w:rsidRPr="00395BA6">
        <w:rPr>
          <w:rStyle w:val="LogicheadingChar"/>
        </w:rPr>
        <w:t>Problem statement:</w:t>
      </w:r>
      <w:r w:rsidRPr="00DD314D">
        <w:rPr>
          <w:rStyle w:val="LogicnormalChar"/>
        </w:rPr>
        <w:t xml:space="preserve"> Parents and carers at risk of entrenched disadvantage arising from individual and systemic issues need access to appropriate, individualised support to build their </w:t>
      </w:r>
      <w:r w:rsidR="006044E3">
        <w:rPr>
          <w:rStyle w:val="LogicnormalChar"/>
        </w:rPr>
        <w:t>human</w:t>
      </w:r>
      <w:r w:rsidR="00D22518">
        <w:rPr>
          <w:rStyle w:val="LogicnormalChar"/>
        </w:rPr>
        <w:t xml:space="preserve"> </w:t>
      </w:r>
      <w:r w:rsidRPr="00DD314D">
        <w:rPr>
          <w:rStyle w:val="LogicnormalChar"/>
        </w:rPr>
        <w:t>capital and capability to achieve their work and study goals.</w:t>
      </w:r>
    </w:p>
    <w:p w14:paraId="30A18D02" w14:textId="01A5E8CC" w:rsidR="00B65ECC" w:rsidRDefault="00DD314D" w:rsidP="00DD314D">
      <w:pPr>
        <w:rPr>
          <w:rStyle w:val="LogicnormalChar"/>
        </w:rPr>
        <w:sectPr w:rsidR="00B65ECC" w:rsidSect="00B65ECC">
          <w:type w:val="continuous"/>
          <w:pgSz w:w="23808" w:h="16840" w:orient="landscape" w:code="8"/>
          <w:pgMar w:top="567" w:right="567" w:bottom="567" w:left="567" w:header="0" w:footer="454" w:gutter="0"/>
          <w:cols w:num="2" w:space="284" w:equalWidth="0">
            <w:col w:w="10490" w:space="284"/>
            <w:col w:w="11900"/>
          </w:cols>
          <w:docGrid w:linePitch="360"/>
        </w:sectPr>
      </w:pPr>
      <w:r w:rsidRPr="00395BA6">
        <w:rPr>
          <w:rStyle w:val="LogicheadingChar"/>
        </w:rPr>
        <w:t>Service objective:</w:t>
      </w:r>
      <w:r w:rsidRPr="00DD314D">
        <w:rPr>
          <w:rStyle w:val="LogicnormalChar"/>
        </w:rPr>
        <w:t xml:space="preserve"> To provide appropriate, individualised support to parents and carers to build their</w:t>
      </w:r>
      <w:r w:rsidR="00D22518">
        <w:rPr>
          <w:rStyle w:val="LogicnormalChar"/>
        </w:rPr>
        <w:t xml:space="preserve"> </w:t>
      </w:r>
      <w:r w:rsidR="006044E3">
        <w:rPr>
          <w:rStyle w:val="LogicnormalChar"/>
        </w:rPr>
        <w:t>human</w:t>
      </w:r>
      <w:r w:rsidRPr="00DD314D">
        <w:rPr>
          <w:rStyle w:val="LogicnormalChar"/>
        </w:rPr>
        <w:t xml:space="preserve"> capital and capability to achieve their work and study goals, secure decent work that fits their caring responsibilities which leads to their well-being and long-term economic security.</w:t>
      </w:r>
    </w:p>
    <w:tbl>
      <w:tblPr>
        <w:tblW w:w="4992" w:type="pct"/>
        <w:tblBorders>
          <w:top w:val="single" w:sz="4" w:space="0" w:color="002D3F" w:themeColor="accent1"/>
          <w:left w:val="single" w:sz="4" w:space="0" w:color="002D3F" w:themeColor="accent1"/>
          <w:bottom w:val="single" w:sz="4" w:space="0" w:color="002D3F" w:themeColor="accent1"/>
          <w:right w:val="single" w:sz="4" w:space="0" w:color="002D3F" w:themeColor="accent1"/>
          <w:insideH w:val="single" w:sz="4" w:space="0" w:color="002D3F" w:themeColor="accent1"/>
          <w:insideV w:val="single" w:sz="4" w:space="0" w:color="002D3F" w:themeColor="accent1"/>
        </w:tblBorders>
        <w:tblLook w:val="04A0" w:firstRow="1" w:lastRow="0" w:firstColumn="1" w:lastColumn="0" w:noHBand="0" w:noVBand="1"/>
      </w:tblPr>
      <w:tblGrid>
        <w:gridCol w:w="2843"/>
        <w:gridCol w:w="5558"/>
        <w:gridCol w:w="3631"/>
        <w:gridCol w:w="4658"/>
        <w:gridCol w:w="3055"/>
        <w:gridCol w:w="2883"/>
      </w:tblGrid>
      <w:tr w:rsidR="00B65ECC" w:rsidRPr="00011437" w14:paraId="4428A4AE" w14:textId="77777777" w:rsidTr="00B65ECC">
        <w:trPr>
          <w:trHeight w:val="454"/>
        </w:trPr>
        <w:tc>
          <w:tcPr>
            <w:tcW w:w="628" w:type="pct"/>
            <w:shd w:val="clear" w:color="auto" w:fill="002D3F" w:themeFill="accent1"/>
            <w:vAlign w:val="center"/>
          </w:tcPr>
          <w:p w14:paraId="1CE52948" w14:textId="77777777" w:rsidR="00DD314D" w:rsidRPr="00011437" w:rsidRDefault="00DD314D">
            <w:pPr>
              <w:spacing w:after="0"/>
              <w:jc w:val="center"/>
              <w:rPr>
                <w:rFonts w:cstheme="minorHAnsi"/>
                <w:b/>
                <w:bCs/>
                <w:color w:val="FFFFFF" w:themeColor="background1"/>
                <w:sz w:val="24"/>
                <w:szCs w:val="24"/>
              </w:rPr>
            </w:pPr>
            <w:r w:rsidRPr="00011437">
              <w:rPr>
                <w:rFonts w:cstheme="minorHAnsi"/>
                <w:b/>
                <w:bCs/>
                <w:color w:val="FFFFFF" w:themeColor="background1"/>
                <w:sz w:val="24"/>
                <w:szCs w:val="24"/>
              </w:rPr>
              <w:t>Inputs</w:t>
            </w:r>
          </w:p>
        </w:tc>
        <w:tc>
          <w:tcPr>
            <w:tcW w:w="1228" w:type="pct"/>
            <w:shd w:val="clear" w:color="auto" w:fill="002D3F" w:themeFill="accent1"/>
            <w:vAlign w:val="center"/>
          </w:tcPr>
          <w:p w14:paraId="1E6D7FB5" w14:textId="77777777" w:rsidR="00DD314D" w:rsidRPr="00011437" w:rsidRDefault="00DD314D">
            <w:pPr>
              <w:spacing w:after="0"/>
              <w:jc w:val="center"/>
              <w:rPr>
                <w:rFonts w:cstheme="minorHAnsi"/>
                <w:b/>
                <w:bCs/>
                <w:color w:val="FFFFFF" w:themeColor="background1"/>
                <w:sz w:val="24"/>
                <w:szCs w:val="24"/>
              </w:rPr>
            </w:pPr>
            <w:r w:rsidRPr="00011437">
              <w:rPr>
                <w:rFonts w:cstheme="minorHAnsi"/>
                <w:b/>
                <w:bCs/>
                <w:color w:val="FFFFFF" w:themeColor="background1"/>
                <w:sz w:val="24"/>
                <w:szCs w:val="24"/>
              </w:rPr>
              <w:t>Activities/Processes</w:t>
            </w:r>
          </w:p>
        </w:tc>
        <w:tc>
          <w:tcPr>
            <w:tcW w:w="802" w:type="pct"/>
            <w:shd w:val="clear" w:color="auto" w:fill="002D3F" w:themeFill="accent1"/>
            <w:vAlign w:val="center"/>
          </w:tcPr>
          <w:p w14:paraId="69C90058" w14:textId="77777777" w:rsidR="00DD314D" w:rsidRPr="00011437" w:rsidRDefault="00DD314D">
            <w:pPr>
              <w:spacing w:after="0"/>
              <w:jc w:val="center"/>
              <w:rPr>
                <w:rFonts w:cstheme="minorHAnsi"/>
                <w:b/>
                <w:bCs/>
                <w:color w:val="FFFFFF" w:themeColor="background1"/>
                <w:sz w:val="24"/>
                <w:szCs w:val="24"/>
              </w:rPr>
            </w:pPr>
            <w:r w:rsidRPr="00011437">
              <w:rPr>
                <w:rFonts w:cstheme="minorHAnsi"/>
                <w:b/>
                <w:bCs/>
                <w:color w:val="FFFFFF" w:themeColor="background1"/>
                <w:sz w:val="24"/>
                <w:szCs w:val="24"/>
              </w:rPr>
              <w:t>Outputs</w:t>
            </w:r>
          </w:p>
        </w:tc>
        <w:tc>
          <w:tcPr>
            <w:tcW w:w="1029" w:type="pct"/>
            <w:shd w:val="clear" w:color="auto" w:fill="002D3F" w:themeFill="accent1"/>
            <w:vAlign w:val="center"/>
          </w:tcPr>
          <w:p w14:paraId="5F1F15A5" w14:textId="77777777" w:rsidR="00DD314D" w:rsidRPr="00011437" w:rsidRDefault="00DD314D">
            <w:pPr>
              <w:spacing w:after="0"/>
              <w:jc w:val="center"/>
              <w:rPr>
                <w:rFonts w:cstheme="minorHAnsi"/>
                <w:b/>
                <w:bCs/>
                <w:color w:val="FFFFFF" w:themeColor="background1"/>
                <w:sz w:val="24"/>
                <w:szCs w:val="24"/>
              </w:rPr>
            </w:pPr>
            <w:r w:rsidRPr="00011437">
              <w:rPr>
                <w:rFonts w:cstheme="minorHAnsi"/>
                <w:b/>
                <w:bCs/>
                <w:color w:val="FFFFFF" w:themeColor="background1"/>
                <w:sz w:val="24"/>
                <w:szCs w:val="24"/>
              </w:rPr>
              <w:t>Short term outcomes</w:t>
            </w:r>
          </w:p>
        </w:tc>
        <w:tc>
          <w:tcPr>
            <w:tcW w:w="675" w:type="pct"/>
            <w:shd w:val="clear" w:color="auto" w:fill="002D3F" w:themeFill="accent1"/>
            <w:vAlign w:val="center"/>
          </w:tcPr>
          <w:p w14:paraId="468E4770" w14:textId="77777777" w:rsidR="00DD314D" w:rsidRPr="00011437" w:rsidRDefault="00DD314D">
            <w:pPr>
              <w:spacing w:after="0"/>
              <w:jc w:val="center"/>
              <w:rPr>
                <w:rFonts w:cstheme="minorHAnsi"/>
                <w:b/>
                <w:bCs/>
                <w:color w:val="FFFFFF" w:themeColor="background1"/>
                <w:sz w:val="24"/>
                <w:szCs w:val="24"/>
              </w:rPr>
            </w:pPr>
            <w:r w:rsidRPr="00011437">
              <w:rPr>
                <w:rFonts w:cstheme="minorHAnsi"/>
                <w:b/>
                <w:bCs/>
                <w:color w:val="FFFFFF" w:themeColor="background1"/>
                <w:sz w:val="24"/>
                <w:szCs w:val="24"/>
              </w:rPr>
              <w:t>Medium term outcomes</w:t>
            </w:r>
          </w:p>
        </w:tc>
        <w:tc>
          <w:tcPr>
            <w:tcW w:w="637" w:type="pct"/>
            <w:shd w:val="clear" w:color="auto" w:fill="002D3F" w:themeFill="accent1"/>
            <w:vAlign w:val="center"/>
          </w:tcPr>
          <w:p w14:paraId="5B576E20" w14:textId="77777777" w:rsidR="00DD314D" w:rsidRPr="00011437" w:rsidRDefault="00DD314D">
            <w:pPr>
              <w:spacing w:after="0"/>
              <w:jc w:val="center"/>
              <w:rPr>
                <w:rFonts w:cstheme="minorHAnsi"/>
                <w:b/>
                <w:bCs/>
                <w:color w:val="FFFFFF" w:themeColor="background1"/>
                <w:sz w:val="24"/>
                <w:szCs w:val="24"/>
              </w:rPr>
            </w:pPr>
            <w:r w:rsidRPr="00011437">
              <w:rPr>
                <w:rFonts w:cstheme="minorHAnsi"/>
                <w:b/>
                <w:bCs/>
                <w:color w:val="FFFFFF" w:themeColor="background1"/>
                <w:sz w:val="24"/>
                <w:szCs w:val="24"/>
              </w:rPr>
              <w:t>Long term outcomes</w:t>
            </w:r>
          </w:p>
        </w:tc>
      </w:tr>
      <w:tr w:rsidR="00B65ECC" w:rsidRPr="0089594C" w14:paraId="1E830933" w14:textId="77777777" w:rsidTr="00B65ECC">
        <w:tc>
          <w:tcPr>
            <w:tcW w:w="628" w:type="pct"/>
          </w:tcPr>
          <w:p w14:paraId="664285FE" w14:textId="77777777" w:rsidR="00DD314D" w:rsidRPr="0089594C" w:rsidRDefault="00DD314D" w:rsidP="00DD314D">
            <w:pPr>
              <w:pStyle w:val="Logicheading"/>
              <w:spacing w:before="0"/>
            </w:pPr>
            <w:r w:rsidRPr="0089594C">
              <w:t>Resources</w:t>
            </w:r>
          </w:p>
          <w:p w14:paraId="211B58DC" w14:textId="77777777" w:rsidR="00DD314D" w:rsidRPr="0089594C" w:rsidRDefault="00DD314D" w:rsidP="00DD314D">
            <w:pPr>
              <w:pStyle w:val="Logicnormal"/>
            </w:pPr>
            <w:r w:rsidRPr="0089594C">
              <w:t>$452.63 million over 4 years</w:t>
            </w:r>
          </w:p>
          <w:p w14:paraId="312CC5DE" w14:textId="46636858" w:rsidR="00DD314D" w:rsidRPr="0089594C" w:rsidRDefault="00DD314D" w:rsidP="00DD314D">
            <w:pPr>
              <w:pStyle w:val="Logicnormal"/>
            </w:pPr>
            <w:r w:rsidRPr="0089594C">
              <w:t>Department of Employment and Workplace Relations (</w:t>
            </w:r>
            <w:r w:rsidR="000F1348">
              <w:t>the department</w:t>
            </w:r>
            <w:r w:rsidRPr="0089594C">
              <w:t>) departmental staff</w:t>
            </w:r>
          </w:p>
          <w:p w14:paraId="1DAF963D" w14:textId="77777777" w:rsidR="00DD314D" w:rsidRDefault="00DD314D" w:rsidP="00DD314D">
            <w:pPr>
              <w:pStyle w:val="Logicnormal"/>
            </w:pPr>
            <w:r w:rsidRPr="0089594C">
              <w:t>State office network</w:t>
            </w:r>
          </w:p>
          <w:p w14:paraId="74236BA9" w14:textId="77777777" w:rsidR="00DD314D" w:rsidRPr="0089594C" w:rsidRDefault="00DD314D" w:rsidP="00DD314D">
            <w:pPr>
              <w:pStyle w:val="Logicheading"/>
            </w:pPr>
            <w:r w:rsidRPr="0089594C">
              <w:t>Partners</w:t>
            </w:r>
          </w:p>
          <w:p w14:paraId="0DE639DE" w14:textId="6D70BBEC" w:rsidR="00DD314D" w:rsidRPr="0089594C" w:rsidRDefault="00DD314D" w:rsidP="00DD314D">
            <w:pPr>
              <w:pStyle w:val="Logicnormal"/>
            </w:pPr>
            <w:r w:rsidRPr="0089594C">
              <w:t>Minister</w:t>
            </w:r>
            <w:r w:rsidR="00A10CB7">
              <w:t xml:space="preserve"> for Employment and Workplace Relations </w:t>
            </w:r>
          </w:p>
          <w:p w14:paraId="5446BCB5" w14:textId="77777777" w:rsidR="00DD314D" w:rsidRPr="0089594C" w:rsidRDefault="00DD314D" w:rsidP="00DD314D">
            <w:pPr>
              <w:pStyle w:val="Logicnormal"/>
            </w:pPr>
            <w:r w:rsidRPr="0089594C">
              <w:t>Services Australia</w:t>
            </w:r>
          </w:p>
          <w:p w14:paraId="38C25B66" w14:textId="77777777" w:rsidR="00DD314D" w:rsidRPr="0089594C" w:rsidRDefault="00DD314D" w:rsidP="00DD314D">
            <w:pPr>
              <w:pStyle w:val="Logicnormal"/>
            </w:pPr>
            <w:r w:rsidRPr="0089594C">
              <w:t>Department of Social Services</w:t>
            </w:r>
          </w:p>
          <w:p w14:paraId="13392443" w14:textId="77777777" w:rsidR="00DD314D" w:rsidRPr="0089594C" w:rsidRDefault="00DD314D" w:rsidP="00DD314D">
            <w:pPr>
              <w:pStyle w:val="Logicnormal"/>
            </w:pPr>
            <w:r w:rsidRPr="0089594C">
              <w:t xml:space="preserve">Department of Education </w:t>
            </w:r>
          </w:p>
          <w:p w14:paraId="1230C767" w14:textId="77777777" w:rsidR="00DD314D" w:rsidRPr="0089594C" w:rsidRDefault="00DD314D" w:rsidP="00DD314D">
            <w:pPr>
              <w:pStyle w:val="Logicnormal"/>
            </w:pPr>
            <w:r w:rsidRPr="0089594C">
              <w:t>Department of the Prime Minister and Cabinet and the Office for Women</w:t>
            </w:r>
          </w:p>
          <w:p w14:paraId="745E8292" w14:textId="77777777" w:rsidR="00DD314D" w:rsidRPr="0089594C" w:rsidRDefault="00DD314D" w:rsidP="00DD314D">
            <w:pPr>
              <w:pStyle w:val="Logicnormal"/>
            </w:pPr>
            <w:r w:rsidRPr="0089594C">
              <w:t>Department of Finance</w:t>
            </w:r>
          </w:p>
          <w:p w14:paraId="68C4182B" w14:textId="77777777" w:rsidR="00DD314D" w:rsidRPr="0089594C" w:rsidRDefault="00DD314D" w:rsidP="00DD314D">
            <w:pPr>
              <w:pStyle w:val="Logicnormal"/>
            </w:pPr>
            <w:r w:rsidRPr="0089594C">
              <w:t>Treasury</w:t>
            </w:r>
          </w:p>
          <w:p w14:paraId="45E010A6" w14:textId="77777777" w:rsidR="00DD314D" w:rsidRDefault="00DD314D" w:rsidP="00DD314D">
            <w:pPr>
              <w:pStyle w:val="Logicnormal"/>
            </w:pPr>
            <w:r w:rsidRPr="0089594C">
              <w:t>Federal, state and local government employment support programs in 51 Employment Regions</w:t>
            </w:r>
          </w:p>
          <w:p w14:paraId="3FEB80C7" w14:textId="77777777" w:rsidR="00DD314D" w:rsidRPr="0089594C" w:rsidRDefault="00DD314D" w:rsidP="00DD314D">
            <w:pPr>
              <w:pStyle w:val="Logicheading"/>
            </w:pPr>
            <w:r w:rsidRPr="0089594C">
              <w:t>Stakeholders</w:t>
            </w:r>
          </w:p>
          <w:p w14:paraId="48B82F47" w14:textId="77777777" w:rsidR="00DD314D" w:rsidRPr="0089594C" w:rsidRDefault="00DD314D" w:rsidP="00DD314D">
            <w:pPr>
              <w:pStyle w:val="Logicnormal"/>
            </w:pPr>
            <w:r w:rsidRPr="0089594C">
              <w:t>Parents Advisory Group (PAG)</w:t>
            </w:r>
          </w:p>
          <w:p w14:paraId="5CFAA097" w14:textId="77777777" w:rsidR="00DD314D" w:rsidRPr="0089594C" w:rsidRDefault="00DD314D" w:rsidP="00DD314D">
            <w:pPr>
              <w:pStyle w:val="Logicnormal"/>
            </w:pPr>
            <w:r w:rsidRPr="0089594C">
              <w:t>Community groups and services</w:t>
            </w:r>
          </w:p>
          <w:p w14:paraId="15EFACFB" w14:textId="41506953" w:rsidR="00DD314D" w:rsidRPr="0089594C" w:rsidRDefault="00DD314D" w:rsidP="00DD314D">
            <w:pPr>
              <w:pStyle w:val="Logicnormal"/>
            </w:pPr>
            <w:r w:rsidRPr="0089594C">
              <w:t xml:space="preserve">Peak bodies including ACOSS, Council </w:t>
            </w:r>
            <w:r w:rsidRPr="009A056B">
              <w:t>o</w:t>
            </w:r>
            <w:r w:rsidR="009A056B">
              <w:t>f</w:t>
            </w:r>
            <w:r w:rsidRPr="0089594C">
              <w:t xml:space="preserve"> Single Mothers and the child, Settlement Services etc.</w:t>
            </w:r>
          </w:p>
          <w:p w14:paraId="26CBD0C8" w14:textId="77777777" w:rsidR="00DD314D" w:rsidRPr="0089594C" w:rsidRDefault="00DD314D" w:rsidP="00DD314D">
            <w:pPr>
              <w:pStyle w:val="Logicnormal"/>
            </w:pPr>
            <w:r w:rsidRPr="0089594C">
              <w:t>Fist Nations-led community peak bodies</w:t>
            </w:r>
          </w:p>
          <w:p w14:paraId="741559F3" w14:textId="77777777" w:rsidR="00DD314D" w:rsidRPr="0089594C" w:rsidRDefault="00DD314D" w:rsidP="00DD314D">
            <w:pPr>
              <w:pStyle w:val="Logicnormal"/>
            </w:pPr>
            <w:r w:rsidRPr="0089594C">
              <w:t>Local community interventions etc.</w:t>
            </w:r>
          </w:p>
          <w:p w14:paraId="7228C28D" w14:textId="77777777" w:rsidR="00DD314D" w:rsidRPr="0089594C" w:rsidRDefault="00DD314D" w:rsidP="00DD314D">
            <w:pPr>
              <w:pStyle w:val="Logicnormal"/>
            </w:pPr>
            <w:r w:rsidRPr="0089594C">
              <w:t>First Nations-led community peak bodies</w:t>
            </w:r>
          </w:p>
          <w:p w14:paraId="20BC7E0E" w14:textId="77777777" w:rsidR="00DD314D" w:rsidRPr="0089594C" w:rsidRDefault="00DD314D" w:rsidP="00DD314D">
            <w:pPr>
              <w:pStyle w:val="Logicnormal"/>
            </w:pPr>
            <w:r w:rsidRPr="0089594C">
              <w:t>Providers</w:t>
            </w:r>
          </w:p>
          <w:p w14:paraId="7A3CA909" w14:textId="77777777" w:rsidR="00DD314D" w:rsidRPr="0089594C" w:rsidRDefault="00DD314D" w:rsidP="00DD314D">
            <w:pPr>
              <w:pStyle w:val="Logicheading"/>
            </w:pPr>
            <w:r w:rsidRPr="0089594C">
              <w:t>Other Players</w:t>
            </w:r>
          </w:p>
          <w:p w14:paraId="042DC931" w14:textId="77777777" w:rsidR="00DD314D" w:rsidRPr="0089594C" w:rsidRDefault="00DD314D" w:rsidP="00DD314D">
            <w:pPr>
              <w:pStyle w:val="Logicnormal"/>
            </w:pPr>
            <w:r w:rsidRPr="0089594C">
              <w:t>Other initiatives impacting the same target group.</w:t>
            </w:r>
          </w:p>
          <w:p w14:paraId="6B8C0748" w14:textId="77777777" w:rsidR="00DD314D" w:rsidRPr="0089594C" w:rsidRDefault="00DD314D" w:rsidP="00DD314D">
            <w:pPr>
              <w:pStyle w:val="Logicnormal"/>
            </w:pPr>
            <w:r w:rsidRPr="0089594C">
              <w:t xml:space="preserve">Federal, state and local government programs. </w:t>
            </w:r>
          </w:p>
          <w:p w14:paraId="760054FB" w14:textId="77777777" w:rsidR="00DD314D" w:rsidRPr="0089594C" w:rsidRDefault="00DD314D" w:rsidP="00DD314D">
            <w:pPr>
              <w:pStyle w:val="Logicnormal"/>
            </w:pPr>
            <w:r w:rsidRPr="0089594C">
              <w:t xml:space="preserve">Local community interventions </w:t>
            </w:r>
          </w:p>
        </w:tc>
        <w:tc>
          <w:tcPr>
            <w:tcW w:w="1228" w:type="pct"/>
          </w:tcPr>
          <w:p w14:paraId="05C91CE5" w14:textId="77777777" w:rsidR="00DD314D" w:rsidRPr="0089594C" w:rsidRDefault="00DD314D" w:rsidP="00B65ECC">
            <w:pPr>
              <w:pStyle w:val="Logicheading"/>
              <w:spacing w:before="0"/>
            </w:pPr>
            <w:r w:rsidRPr="0089594C">
              <w:t>The department</w:t>
            </w:r>
          </w:p>
          <w:p w14:paraId="0F662C79" w14:textId="77777777" w:rsidR="00DD314D" w:rsidRPr="0089594C" w:rsidRDefault="00DD314D" w:rsidP="00DD314D">
            <w:pPr>
              <w:pStyle w:val="Logicnormal"/>
              <w:spacing w:after="0"/>
            </w:pPr>
            <w:r w:rsidRPr="0089594C">
              <w:t>Build departmental IT system including:</w:t>
            </w:r>
          </w:p>
          <w:p w14:paraId="5DC4E909" w14:textId="77777777" w:rsidR="00DD314D" w:rsidRPr="0089594C" w:rsidRDefault="00DD314D" w:rsidP="00DD314D">
            <w:pPr>
              <w:pStyle w:val="Bullet"/>
            </w:pPr>
            <w:r w:rsidRPr="0089594C">
              <w:t>Build Parents Snapshot to facilitate participant’s engagement and commencement</w:t>
            </w:r>
          </w:p>
          <w:p w14:paraId="662CD842" w14:textId="5EA89262" w:rsidR="00DD314D" w:rsidRPr="007130BC" w:rsidRDefault="00DD314D" w:rsidP="00DD314D">
            <w:pPr>
              <w:pStyle w:val="Bullet"/>
            </w:pPr>
            <w:r w:rsidRPr="007130BC">
              <w:t xml:space="preserve">Build capability assessment tool to measure changes in participants’ </w:t>
            </w:r>
            <w:r w:rsidR="00153F01">
              <w:t>work</w:t>
            </w:r>
            <w:r w:rsidR="00276D75">
              <w:t xml:space="preserve"> </w:t>
            </w:r>
            <w:r w:rsidR="00153F01">
              <w:t>readiness</w:t>
            </w:r>
          </w:p>
          <w:p w14:paraId="61713B95" w14:textId="77777777" w:rsidR="00DD314D" w:rsidRPr="0089594C" w:rsidRDefault="00DD314D" w:rsidP="00DD314D">
            <w:pPr>
              <w:pStyle w:val="Bullet"/>
            </w:pPr>
            <w:r w:rsidRPr="0089594C">
              <w:t>Build Goal Plan tool to facilitate goal setting and tracking between participants and providers</w:t>
            </w:r>
          </w:p>
          <w:p w14:paraId="5007BAA4" w14:textId="77777777" w:rsidR="00DD314D" w:rsidRPr="0089594C" w:rsidRDefault="00DD314D" w:rsidP="00DD314D">
            <w:pPr>
              <w:pStyle w:val="Bullet"/>
            </w:pPr>
            <w:r w:rsidRPr="0089594C">
              <w:t>Build system for referring eligible participants to local providers for servicing</w:t>
            </w:r>
          </w:p>
          <w:p w14:paraId="538FF48D" w14:textId="77777777" w:rsidR="00DD314D" w:rsidRPr="0089594C" w:rsidRDefault="00DD314D" w:rsidP="00DD314D">
            <w:pPr>
              <w:pStyle w:val="Logicnormal"/>
            </w:pPr>
            <w:r w:rsidRPr="0089594C">
              <w:t>Maintain and develop payment policy settings for providers and participants</w:t>
            </w:r>
          </w:p>
          <w:p w14:paraId="54A5B04B" w14:textId="77777777" w:rsidR="00DD314D" w:rsidRPr="0089594C" w:rsidRDefault="00DD314D" w:rsidP="00DD314D">
            <w:pPr>
              <w:pStyle w:val="Logicnormal"/>
            </w:pPr>
            <w:r w:rsidRPr="0089594C">
              <w:t>Develop communication strategy suite of internal and external communications</w:t>
            </w:r>
          </w:p>
          <w:p w14:paraId="73691CBD" w14:textId="47115DD5" w:rsidR="00DD314D" w:rsidRPr="0089594C" w:rsidRDefault="00DD314D" w:rsidP="00DD314D">
            <w:pPr>
              <w:pStyle w:val="Logicnormal"/>
            </w:pPr>
            <w:r w:rsidRPr="0089594C">
              <w:t>Maintain and develop documents suite, incl</w:t>
            </w:r>
            <w:r w:rsidR="00752714">
              <w:t>uding</w:t>
            </w:r>
            <w:r w:rsidRPr="0089594C">
              <w:t xml:space="preserve"> Guidelines, Service Guarantee, Performance and Assurance Frameworks (KPIs and KPMs), </w:t>
            </w:r>
            <w:r w:rsidR="00752714">
              <w:t>and so on</w:t>
            </w:r>
          </w:p>
          <w:p w14:paraId="2280634A" w14:textId="77777777" w:rsidR="00DD314D" w:rsidRPr="0089594C" w:rsidRDefault="00DD314D" w:rsidP="00DD314D">
            <w:pPr>
              <w:pStyle w:val="Logicnormal"/>
            </w:pPr>
            <w:r w:rsidRPr="0089594C">
              <w:t>Evaluate and establish Deeds with local providers</w:t>
            </w:r>
          </w:p>
          <w:p w14:paraId="326DE5A0" w14:textId="77777777" w:rsidR="00DD314D" w:rsidRPr="0089594C" w:rsidRDefault="00DD314D" w:rsidP="00DD314D">
            <w:pPr>
              <w:pStyle w:val="Logicnormal"/>
            </w:pPr>
            <w:r w:rsidRPr="0089594C">
              <w:t>Set-up and operate APS pilot in Playford LGA</w:t>
            </w:r>
          </w:p>
          <w:p w14:paraId="3D0EF980" w14:textId="77777777" w:rsidR="00DD314D" w:rsidRPr="0089594C" w:rsidRDefault="00DD314D" w:rsidP="00DD314D">
            <w:pPr>
              <w:pStyle w:val="Logicnormal"/>
            </w:pPr>
            <w:r w:rsidRPr="0089594C">
              <w:t>Procure learning and development supplier(s) to produce mandatory Parent Pathways training modules</w:t>
            </w:r>
          </w:p>
          <w:p w14:paraId="02867D31" w14:textId="77777777" w:rsidR="00DD314D" w:rsidRPr="0089594C" w:rsidRDefault="00DD314D" w:rsidP="00DD314D">
            <w:pPr>
              <w:pStyle w:val="Logicnormal"/>
            </w:pPr>
            <w:r w:rsidRPr="0089594C">
              <w:t>Establish qualification minimum standards for provider staff</w:t>
            </w:r>
          </w:p>
          <w:p w14:paraId="7C7D8488" w14:textId="77777777" w:rsidR="00DD314D" w:rsidRPr="0089594C" w:rsidRDefault="00DD314D" w:rsidP="00DD314D">
            <w:pPr>
              <w:pStyle w:val="Logicnormal"/>
            </w:pPr>
            <w:r w:rsidRPr="0089594C">
              <w:t>Develop Community of Practice principles and joint charter in concert with community of practice members</w:t>
            </w:r>
          </w:p>
          <w:p w14:paraId="76525D67" w14:textId="77777777" w:rsidR="00DD314D" w:rsidRPr="0089594C" w:rsidRDefault="00DD314D" w:rsidP="00DD314D">
            <w:pPr>
              <w:pStyle w:val="Logicnormal"/>
            </w:pPr>
            <w:r w:rsidRPr="0089594C">
              <w:t>Maintain current list of national support services</w:t>
            </w:r>
          </w:p>
          <w:p w14:paraId="50D61CE5" w14:textId="77777777" w:rsidR="00DD314D" w:rsidRPr="0089594C" w:rsidRDefault="00DD314D" w:rsidP="00DD314D">
            <w:pPr>
              <w:pStyle w:val="Logicnormal"/>
            </w:pPr>
            <w:r w:rsidRPr="0089594C">
              <w:t>Regular stakeholder engagement</w:t>
            </w:r>
          </w:p>
          <w:p w14:paraId="411F6D5C" w14:textId="77777777" w:rsidR="00DD314D" w:rsidRPr="0089594C" w:rsidRDefault="00DD314D" w:rsidP="00DD314D">
            <w:pPr>
              <w:pStyle w:val="Logicnormal"/>
            </w:pPr>
            <w:r w:rsidRPr="0089594C">
              <w:t>Program monitoring, evaluation and reporting</w:t>
            </w:r>
          </w:p>
          <w:p w14:paraId="6DB33909" w14:textId="77777777" w:rsidR="00DD314D" w:rsidRPr="0089594C" w:rsidRDefault="00DD314D" w:rsidP="00DD314D">
            <w:pPr>
              <w:pStyle w:val="Logicheading"/>
            </w:pPr>
            <w:r w:rsidRPr="0089594C">
              <w:t>Providers</w:t>
            </w:r>
          </w:p>
          <w:p w14:paraId="0A358B42" w14:textId="1513E2D7" w:rsidR="00DD314D" w:rsidRPr="0089594C" w:rsidRDefault="00DD314D" w:rsidP="00DD314D">
            <w:pPr>
              <w:pStyle w:val="Logicnormal"/>
            </w:pPr>
            <w:r w:rsidRPr="0089594C">
              <w:t xml:space="preserve">Design </w:t>
            </w:r>
            <w:r w:rsidR="00176092">
              <w:t xml:space="preserve">an </w:t>
            </w:r>
            <w:r w:rsidRPr="0089594C">
              <w:t>attractive service offer that responds to individual needs, build</w:t>
            </w:r>
            <w:r w:rsidR="00176092">
              <w:t>s</w:t>
            </w:r>
            <w:r w:rsidRPr="0089594C">
              <w:t xml:space="preserve"> confidence, combat</w:t>
            </w:r>
            <w:r w:rsidR="00176092">
              <w:t>s</w:t>
            </w:r>
            <w:r w:rsidRPr="0089594C">
              <w:t xml:space="preserve"> isolation and support</w:t>
            </w:r>
            <w:r w:rsidR="00176092">
              <w:t>s</w:t>
            </w:r>
            <w:r w:rsidRPr="0089594C">
              <w:t xml:space="preserve"> parents’ aspirations</w:t>
            </w:r>
          </w:p>
          <w:p w14:paraId="432C2810" w14:textId="77777777" w:rsidR="00DD314D" w:rsidRPr="0089594C" w:rsidRDefault="00DD314D" w:rsidP="00DD314D">
            <w:pPr>
              <w:pStyle w:val="Logicnormal"/>
            </w:pPr>
            <w:r w:rsidRPr="0089594C">
              <w:t>Employ suitably skilled, with appropriate checks, child safe/child friendly environments and experienced staff, ensure appropriate ratios and consistency/retention of mentors</w:t>
            </w:r>
          </w:p>
          <w:p w14:paraId="1009B36D" w14:textId="77777777" w:rsidR="00DD314D" w:rsidRPr="0089594C" w:rsidRDefault="00DD314D" w:rsidP="00DD314D">
            <w:pPr>
              <w:pStyle w:val="Logicnormal"/>
            </w:pPr>
            <w:r w:rsidRPr="0089594C">
              <w:t>Undertake outreach, promotional and engagement activities to attract eligible participants – and direct commencement of eligible parents</w:t>
            </w:r>
          </w:p>
          <w:p w14:paraId="5F350642" w14:textId="77777777" w:rsidR="00DD314D" w:rsidRPr="0089594C" w:rsidRDefault="00DD314D" w:rsidP="00DD314D">
            <w:pPr>
              <w:pStyle w:val="Logicnormal"/>
            </w:pPr>
            <w:r w:rsidRPr="0089594C">
              <w:t>Commence participants promptly</w:t>
            </w:r>
          </w:p>
          <w:p w14:paraId="103DEB85" w14:textId="0049859B" w:rsidR="00DD314D" w:rsidRPr="0089594C" w:rsidRDefault="00DD314D" w:rsidP="00DD314D">
            <w:pPr>
              <w:pStyle w:val="Logicnormal"/>
            </w:pPr>
            <w:r w:rsidRPr="0089594C">
              <w:t xml:space="preserve">Undertake </w:t>
            </w:r>
            <w:r w:rsidR="00A55230">
              <w:t>Parent</w:t>
            </w:r>
            <w:r w:rsidR="00A55230" w:rsidRPr="0089594C">
              <w:t xml:space="preserve"> </w:t>
            </w:r>
            <w:r w:rsidRPr="0089594C">
              <w:t>Snapshot, develop goals, goal plans and schedule appointments with participants</w:t>
            </w:r>
          </w:p>
          <w:p w14:paraId="3281031E" w14:textId="77777777" w:rsidR="00DD314D" w:rsidRPr="0089594C" w:rsidRDefault="00DD314D" w:rsidP="00DD314D">
            <w:pPr>
              <w:pStyle w:val="Logicnormal"/>
            </w:pPr>
            <w:r w:rsidRPr="0089594C">
              <w:t>Develop culturally appropriate individualised and strength-based activities with parents, with attention to special needs of equity groups</w:t>
            </w:r>
          </w:p>
          <w:p w14:paraId="1A615969" w14:textId="77777777" w:rsidR="00DD314D" w:rsidRPr="0089594C" w:rsidRDefault="00DD314D" w:rsidP="00DD314D">
            <w:pPr>
              <w:pStyle w:val="Logicnormal"/>
            </w:pPr>
            <w:r w:rsidRPr="0089594C">
              <w:t>Establish links with community services and refer parents to appropriate services</w:t>
            </w:r>
          </w:p>
        </w:tc>
        <w:tc>
          <w:tcPr>
            <w:tcW w:w="802" w:type="pct"/>
          </w:tcPr>
          <w:p w14:paraId="23AFDDE0" w14:textId="77777777" w:rsidR="00DD314D" w:rsidRPr="0089594C" w:rsidRDefault="00DD314D" w:rsidP="00B65ECC">
            <w:pPr>
              <w:pStyle w:val="Logicheading"/>
              <w:spacing w:before="0"/>
            </w:pPr>
            <w:r w:rsidRPr="0089594C">
              <w:t>The department</w:t>
            </w:r>
          </w:p>
          <w:p w14:paraId="2CDF8DDA" w14:textId="77777777" w:rsidR="00DD314D" w:rsidRPr="0089594C" w:rsidRDefault="00DD314D" w:rsidP="00B65ECC">
            <w:pPr>
              <w:pStyle w:val="Logicnormal"/>
              <w:spacing w:after="0"/>
            </w:pPr>
            <w:r w:rsidRPr="0089594C">
              <w:t>Department IT system facilitating service delivery, including payments, monitoring and evaluation</w:t>
            </w:r>
          </w:p>
          <w:p w14:paraId="1751B5DF" w14:textId="77777777" w:rsidR="00DD314D" w:rsidRPr="008C0A71" w:rsidRDefault="00DD314D" w:rsidP="00B65ECC">
            <w:pPr>
              <w:pStyle w:val="Bullet"/>
            </w:pPr>
            <w:r w:rsidRPr="008C0A71">
              <w:t>Parents Snapshot available in departmental IT system for use by providers</w:t>
            </w:r>
          </w:p>
          <w:p w14:paraId="34BADF0A" w14:textId="77777777" w:rsidR="00DD314D" w:rsidRPr="008C0A71" w:rsidRDefault="00DD314D" w:rsidP="00B65ECC">
            <w:pPr>
              <w:pStyle w:val="Bullet"/>
            </w:pPr>
            <w:r w:rsidRPr="008C0A71">
              <w:t>Capability assessment tool available in departmental IT system from use by providers</w:t>
            </w:r>
          </w:p>
          <w:p w14:paraId="000B50DD" w14:textId="77777777" w:rsidR="00DD314D" w:rsidRPr="008C0A71" w:rsidRDefault="00DD314D" w:rsidP="00B65ECC">
            <w:pPr>
              <w:pStyle w:val="Bullet"/>
            </w:pPr>
            <w:r w:rsidRPr="008C0A71">
              <w:t>Goal Plan developed and iterated with participants, describe goals and how they achieve them</w:t>
            </w:r>
          </w:p>
          <w:p w14:paraId="4D29D3AD" w14:textId="77777777" w:rsidR="00DD314D" w:rsidRPr="0089594C" w:rsidRDefault="00DD314D" w:rsidP="00B65ECC">
            <w:pPr>
              <w:pStyle w:val="Bullet"/>
            </w:pPr>
            <w:r w:rsidRPr="008C0A71">
              <w:t>Voluntary participants can be commenced in the system</w:t>
            </w:r>
          </w:p>
          <w:p w14:paraId="58AA5FD3" w14:textId="77777777" w:rsidR="00DD314D" w:rsidRPr="0089594C" w:rsidRDefault="00DD314D" w:rsidP="00DD314D">
            <w:pPr>
              <w:pStyle w:val="Logicnormal"/>
            </w:pPr>
            <w:r w:rsidRPr="0089594C">
              <w:t>Communication strategy and suite of communications, including regular notifications, promoting service</w:t>
            </w:r>
          </w:p>
          <w:p w14:paraId="1B2B102D" w14:textId="77777777" w:rsidR="00DD314D" w:rsidRPr="0089594C" w:rsidRDefault="00DD314D" w:rsidP="00DD314D">
            <w:pPr>
              <w:pStyle w:val="Logicheading"/>
            </w:pPr>
            <w:r w:rsidRPr="0089594C">
              <w:t>Payments</w:t>
            </w:r>
          </w:p>
          <w:p w14:paraId="5E183EC0" w14:textId="1F973AE4" w:rsidR="00DD314D" w:rsidRPr="0089594C" w:rsidRDefault="00DD314D" w:rsidP="00DD314D">
            <w:pPr>
              <w:pStyle w:val="Logicnormal"/>
            </w:pPr>
            <w:r w:rsidRPr="0089594C">
              <w:t>Community engagement fund for providers to promote service in local communities ($10</w:t>
            </w:r>
            <w:r w:rsidR="00B16F8F">
              <w:rPr>
                <w:rFonts w:cstheme="minorHAnsi"/>
              </w:rPr>
              <w:t>–</w:t>
            </w:r>
            <w:r w:rsidRPr="0089594C">
              <w:t>25k p.a.)</w:t>
            </w:r>
          </w:p>
          <w:p w14:paraId="632C32A0" w14:textId="77777777" w:rsidR="00DD314D" w:rsidRPr="0089594C" w:rsidRDefault="00DD314D" w:rsidP="00DD314D">
            <w:pPr>
              <w:pStyle w:val="Logicnormal"/>
            </w:pPr>
            <w:r w:rsidRPr="0089594C">
              <w:t xml:space="preserve">Individual fund of $1,250 p.a. for each </w:t>
            </w:r>
            <w:proofErr w:type="gramStart"/>
            <w:r w:rsidRPr="0089594C">
              <w:t>participants’</w:t>
            </w:r>
            <w:proofErr w:type="gramEnd"/>
            <w:r w:rsidRPr="0089594C">
              <w:t xml:space="preserve"> individual financial support</w:t>
            </w:r>
          </w:p>
          <w:p w14:paraId="319F0D07" w14:textId="77777777" w:rsidR="00DD314D" w:rsidRPr="0089594C" w:rsidRDefault="00DD314D" w:rsidP="00DD314D">
            <w:pPr>
              <w:pStyle w:val="Logicnormal"/>
            </w:pPr>
            <w:r w:rsidRPr="0089594C">
              <w:t>Engagement support payments of $100 and $50 to participants at key engagement points</w:t>
            </w:r>
          </w:p>
          <w:p w14:paraId="3DC38469" w14:textId="77777777" w:rsidR="00DD314D" w:rsidRPr="0089594C" w:rsidRDefault="00DD314D" w:rsidP="00DD314D">
            <w:pPr>
              <w:pStyle w:val="Logicnormal"/>
            </w:pPr>
            <w:r w:rsidRPr="0089594C">
              <w:t>Pooled fund of $600 per participant engaged for providers to provide flexible support</w:t>
            </w:r>
          </w:p>
          <w:p w14:paraId="10BB72D5" w14:textId="77777777" w:rsidR="00DD314D" w:rsidRPr="0089594C" w:rsidRDefault="00DD314D" w:rsidP="00DD314D">
            <w:pPr>
              <w:pStyle w:val="Logicnormal"/>
            </w:pPr>
            <w:r w:rsidRPr="0089594C">
              <w:t>Capability fund payment (once-off, up to $60k) to eligible (SME/First Nations) providers</w:t>
            </w:r>
          </w:p>
          <w:p w14:paraId="0231222F" w14:textId="77777777" w:rsidR="00DD314D" w:rsidRPr="0089594C" w:rsidRDefault="00DD314D" w:rsidP="00DD314D">
            <w:pPr>
              <w:pStyle w:val="Logicheading"/>
            </w:pPr>
            <w:r w:rsidRPr="0089594C">
              <w:t>Providers</w:t>
            </w:r>
          </w:p>
          <w:p w14:paraId="31F91F85" w14:textId="07BAFD6C" w:rsidR="00DD314D" w:rsidRPr="0089594C" w:rsidRDefault="00DD314D" w:rsidP="00DD314D">
            <w:pPr>
              <w:pStyle w:val="Logicnormal"/>
            </w:pPr>
            <w:r w:rsidRPr="0089594C">
              <w:t>Diverse local providers onboarded to deliver place-based service (incl</w:t>
            </w:r>
            <w:r w:rsidR="00B16F8F">
              <w:t>uding</w:t>
            </w:r>
            <w:r w:rsidRPr="0089594C">
              <w:t xml:space="preserve"> APS Pilot).</w:t>
            </w:r>
          </w:p>
          <w:p w14:paraId="3D3AFEDF" w14:textId="77777777" w:rsidR="00DD314D" w:rsidRPr="0089594C" w:rsidRDefault="00DD314D" w:rsidP="00DD314D">
            <w:pPr>
              <w:pStyle w:val="Logicnormal"/>
            </w:pPr>
            <w:r w:rsidRPr="0089594C">
              <w:t>Provider resources</w:t>
            </w:r>
          </w:p>
          <w:p w14:paraId="1B507B6B" w14:textId="77777777" w:rsidR="00DD314D" w:rsidRPr="0089594C" w:rsidRDefault="00DD314D" w:rsidP="00DD314D">
            <w:pPr>
              <w:pStyle w:val="Logicnormal"/>
            </w:pPr>
            <w:r w:rsidRPr="0089594C">
              <w:t>Provider Portal and suite of key documents available for use by providers</w:t>
            </w:r>
          </w:p>
          <w:p w14:paraId="799B7981" w14:textId="77777777" w:rsidR="00DD314D" w:rsidRPr="0089594C" w:rsidRDefault="00DD314D" w:rsidP="00DD314D">
            <w:pPr>
              <w:pStyle w:val="Logicnormal"/>
            </w:pPr>
            <w:r w:rsidRPr="0089594C">
              <w:t>Mandatory training modules available for provider staff to complete</w:t>
            </w:r>
          </w:p>
          <w:p w14:paraId="5C914E8F" w14:textId="77777777" w:rsidR="00DD314D" w:rsidRPr="0089594C" w:rsidRDefault="00DD314D" w:rsidP="00DD314D">
            <w:pPr>
              <w:pStyle w:val="Logicnormal"/>
            </w:pPr>
            <w:r w:rsidRPr="0089594C">
              <w:t>Qualification minimum standards required of provider staff</w:t>
            </w:r>
          </w:p>
          <w:p w14:paraId="4D7FB82A" w14:textId="71D1357C" w:rsidR="00DD314D" w:rsidRPr="0089594C" w:rsidRDefault="00DD314D" w:rsidP="00DD314D">
            <w:pPr>
              <w:pStyle w:val="Logicnormal"/>
            </w:pPr>
            <w:r w:rsidRPr="0089594C">
              <w:t>Parent Pathways Community of Practice providers</w:t>
            </w:r>
          </w:p>
          <w:p w14:paraId="37C8F288" w14:textId="77777777" w:rsidR="00DD314D" w:rsidRPr="0089594C" w:rsidRDefault="00DD314D" w:rsidP="00DD314D">
            <w:pPr>
              <w:pStyle w:val="Logicnormal"/>
            </w:pPr>
            <w:r w:rsidRPr="0089594C">
              <w:t>Current list of national support services for participants or provider referral</w:t>
            </w:r>
          </w:p>
        </w:tc>
        <w:tc>
          <w:tcPr>
            <w:tcW w:w="1029" w:type="pct"/>
          </w:tcPr>
          <w:p w14:paraId="330D2BFD" w14:textId="77777777" w:rsidR="00DD314D" w:rsidRPr="0089594C" w:rsidRDefault="00DD314D" w:rsidP="00B65ECC">
            <w:pPr>
              <w:pStyle w:val="Logicheading"/>
              <w:spacing w:before="0"/>
            </w:pPr>
            <w:r w:rsidRPr="0089594C">
              <w:t>The department</w:t>
            </w:r>
          </w:p>
          <w:p w14:paraId="1B5D67EC" w14:textId="77777777" w:rsidR="00DD314D" w:rsidRPr="0089594C" w:rsidRDefault="00DD314D" w:rsidP="00DD314D">
            <w:pPr>
              <w:pStyle w:val="Logicnormal"/>
            </w:pPr>
            <w:r w:rsidRPr="0089594C">
              <w:t>Procurement completed and funding agreements/deeds in place</w:t>
            </w:r>
          </w:p>
          <w:p w14:paraId="6968887F" w14:textId="77777777" w:rsidR="00DD314D" w:rsidRPr="0089594C" w:rsidRDefault="00DD314D" w:rsidP="00B65ECC">
            <w:pPr>
              <w:pStyle w:val="Logicnormal"/>
              <w:spacing w:after="0"/>
            </w:pPr>
            <w:r w:rsidRPr="0089594C">
              <w:t>Participants referred to local providers for servicing are:</w:t>
            </w:r>
          </w:p>
          <w:p w14:paraId="6A496014" w14:textId="77777777" w:rsidR="00DD314D" w:rsidRPr="0089594C" w:rsidRDefault="00DD314D" w:rsidP="00B65ECC">
            <w:pPr>
              <w:pStyle w:val="Bullet"/>
            </w:pPr>
            <w:r w:rsidRPr="0089594C">
              <w:t>aware of the service and engage with it in a manner that they choose</w:t>
            </w:r>
          </w:p>
          <w:p w14:paraId="1BF7C758" w14:textId="77777777" w:rsidR="00DD314D" w:rsidRPr="0089594C" w:rsidRDefault="00DD314D" w:rsidP="00B65ECC">
            <w:pPr>
              <w:pStyle w:val="Bullet"/>
            </w:pPr>
            <w:r w:rsidRPr="0089594C">
              <w:t>engage with a mentor and discuss and set goals for the future</w:t>
            </w:r>
          </w:p>
          <w:p w14:paraId="0BA739E9" w14:textId="77777777" w:rsidR="00DD314D" w:rsidRPr="0089594C" w:rsidRDefault="00DD314D" w:rsidP="00B65ECC">
            <w:pPr>
              <w:pStyle w:val="Bullet"/>
            </w:pPr>
            <w:r w:rsidRPr="0089594C">
              <w:t>access appropriate support services by themselves or by referral</w:t>
            </w:r>
          </w:p>
          <w:p w14:paraId="2965694D" w14:textId="2B98C9C3" w:rsidR="00DD314D" w:rsidRPr="0089594C" w:rsidRDefault="00DD314D" w:rsidP="00B65ECC">
            <w:pPr>
              <w:pStyle w:val="Bullet"/>
            </w:pPr>
            <w:r w:rsidRPr="0089594C">
              <w:t>receive financial assistance to participants in pre</w:t>
            </w:r>
            <w:r w:rsidR="00E62034">
              <w:noBreakHyphen/>
            </w:r>
            <w:r w:rsidRPr="0089594C">
              <w:t>employment activities and pursue goals</w:t>
            </w:r>
          </w:p>
          <w:p w14:paraId="328577A7" w14:textId="77777777" w:rsidR="00DD314D" w:rsidRPr="0089594C" w:rsidRDefault="00DD314D" w:rsidP="00DD314D">
            <w:pPr>
              <w:pStyle w:val="Logicnormal"/>
            </w:pPr>
            <w:r w:rsidRPr="0089594C">
              <w:t>Providers are referred local participants for servicing</w:t>
            </w:r>
          </w:p>
          <w:p w14:paraId="454C22DA" w14:textId="77777777" w:rsidR="00DD314D" w:rsidRPr="0089594C" w:rsidRDefault="00DD314D" w:rsidP="00DD314D">
            <w:pPr>
              <w:pStyle w:val="Logicnormal"/>
            </w:pPr>
            <w:r w:rsidRPr="0089594C">
              <w:t>Providers engage with local community, organisations and support services</w:t>
            </w:r>
          </w:p>
          <w:p w14:paraId="14E1CF3A" w14:textId="64C9BD97" w:rsidR="00DD314D" w:rsidRPr="0089594C" w:rsidRDefault="00DD314D" w:rsidP="00DD314D">
            <w:pPr>
              <w:pStyle w:val="Logicnormal"/>
            </w:pPr>
            <w:r w:rsidRPr="0089594C">
              <w:t>Providers access payments and resources to support their performance and meet service requirements and standards</w:t>
            </w:r>
          </w:p>
          <w:p w14:paraId="35D7A93B" w14:textId="77777777" w:rsidR="00DD314D" w:rsidRPr="0089594C" w:rsidRDefault="00DD314D" w:rsidP="00DD314D">
            <w:pPr>
              <w:pStyle w:val="Logicnormal"/>
            </w:pPr>
            <w:r w:rsidRPr="0089594C">
              <w:t>Provider staff meet mandatory qualification requirements in the pre-employment services sector</w:t>
            </w:r>
          </w:p>
          <w:p w14:paraId="2D840903" w14:textId="77777777" w:rsidR="00DD314D" w:rsidRPr="0089594C" w:rsidRDefault="00DD314D" w:rsidP="00DD314D">
            <w:pPr>
              <w:pStyle w:val="Logicheading"/>
            </w:pPr>
            <w:r w:rsidRPr="0089594C">
              <w:t>Participants</w:t>
            </w:r>
          </w:p>
          <w:p w14:paraId="3D5A83FE" w14:textId="77777777" w:rsidR="00DD314D" w:rsidRDefault="00DD314D" w:rsidP="00DD314D">
            <w:pPr>
              <w:pStyle w:val="Logicnormal"/>
            </w:pPr>
            <w:r w:rsidRPr="0089594C">
              <w:t>Barriers disclosed and assistance sought</w:t>
            </w:r>
          </w:p>
          <w:p w14:paraId="481073D1" w14:textId="6BA106B8" w:rsidR="00A8044A" w:rsidRPr="0089594C" w:rsidRDefault="00A8044A" w:rsidP="00DD314D">
            <w:pPr>
              <w:pStyle w:val="Logicnormal"/>
            </w:pPr>
            <w:r w:rsidRPr="0089594C">
              <w:t>Increase in human capabilities, including confidence about future education, job prospects and wellbeing</w:t>
            </w:r>
          </w:p>
          <w:p w14:paraId="54868130" w14:textId="0AEBA5FB" w:rsidR="00DD314D" w:rsidRPr="0089594C" w:rsidRDefault="00DD314D" w:rsidP="00DD314D">
            <w:pPr>
              <w:pStyle w:val="Logicnormal"/>
            </w:pPr>
            <w:r w:rsidRPr="0059595F">
              <w:t>Education and</w:t>
            </w:r>
            <w:r w:rsidR="00E0495A">
              <w:t>/or</w:t>
            </w:r>
            <w:r w:rsidRPr="0059595F">
              <w:t xml:space="preserve"> employment goals identified</w:t>
            </w:r>
          </w:p>
          <w:p w14:paraId="4716E714" w14:textId="5C201D46" w:rsidR="00DD314D" w:rsidRPr="0089594C" w:rsidRDefault="00DD314D" w:rsidP="00DD314D">
            <w:pPr>
              <w:pStyle w:val="Logicnormal"/>
            </w:pPr>
            <w:r w:rsidRPr="0089594C">
              <w:t xml:space="preserve">Education </w:t>
            </w:r>
            <w:r w:rsidR="00E0495A">
              <w:t>and/</w:t>
            </w:r>
            <w:r w:rsidRPr="0089594C">
              <w:t>or employment activities in progress</w:t>
            </w:r>
          </w:p>
          <w:p w14:paraId="5BDFB95E" w14:textId="1F811A27" w:rsidR="00DD314D" w:rsidRPr="0089594C" w:rsidRDefault="00DD314D" w:rsidP="00DD314D">
            <w:pPr>
              <w:pStyle w:val="Logicnormal"/>
            </w:pPr>
            <w:r w:rsidRPr="0089594C">
              <w:t xml:space="preserve">Community connections to reduce </w:t>
            </w:r>
            <w:r w:rsidR="00E0495A" w:rsidRPr="0089594C">
              <w:t>social isolation</w:t>
            </w:r>
            <w:r w:rsidRPr="0089594C">
              <w:t xml:space="preserve"> developed</w:t>
            </w:r>
          </w:p>
          <w:p w14:paraId="30D739BE" w14:textId="289140E2" w:rsidR="00DD314D" w:rsidRPr="0089594C" w:rsidRDefault="00DD314D" w:rsidP="00DD314D">
            <w:pPr>
              <w:pStyle w:val="Logicnormal"/>
            </w:pPr>
            <w:r w:rsidRPr="0089594C">
              <w:t xml:space="preserve">Voluntary employment-related activities, concurrent referrals, wage subsidies, relocation assistance </w:t>
            </w:r>
            <w:r w:rsidR="00E0495A">
              <w:t>and so on</w:t>
            </w:r>
          </w:p>
          <w:p w14:paraId="4BCF0BC2" w14:textId="77777777" w:rsidR="00DD314D" w:rsidRPr="0089594C" w:rsidRDefault="00DD314D" w:rsidP="00DD314D">
            <w:pPr>
              <w:pStyle w:val="Logicnormal"/>
            </w:pPr>
            <w:r w:rsidRPr="0089594C">
              <w:t>Personalised participation plan activities started or in train</w:t>
            </w:r>
          </w:p>
          <w:p w14:paraId="6102F43B" w14:textId="77777777" w:rsidR="00DD314D" w:rsidRPr="0089594C" w:rsidRDefault="00DD314D" w:rsidP="00DD314D">
            <w:pPr>
              <w:pStyle w:val="Logicnormal"/>
            </w:pPr>
            <w:r w:rsidRPr="0089594C">
              <w:t>Engagement with service delivery agent consultative forums</w:t>
            </w:r>
          </w:p>
          <w:p w14:paraId="496064B5" w14:textId="77777777" w:rsidR="00DD314D" w:rsidRPr="0089594C" w:rsidRDefault="00DD314D" w:rsidP="00DD314D">
            <w:pPr>
              <w:pStyle w:val="Logicheading"/>
            </w:pPr>
            <w:r w:rsidRPr="0089594C">
              <w:t>Providers</w:t>
            </w:r>
          </w:p>
          <w:p w14:paraId="12045577" w14:textId="77777777" w:rsidR="00DD314D" w:rsidRPr="0089594C" w:rsidRDefault="00DD314D" w:rsidP="00DD314D">
            <w:pPr>
              <w:pStyle w:val="Logicnormal"/>
            </w:pPr>
            <w:r w:rsidRPr="0089594C">
              <w:t>Successful strategies in place to recruit volunteers to participate in the service</w:t>
            </w:r>
          </w:p>
          <w:p w14:paraId="4B4F6450" w14:textId="77777777" w:rsidR="00DD314D" w:rsidRPr="0089594C" w:rsidRDefault="00DD314D" w:rsidP="00DD314D">
            <w:pPr>
              <w:pStyle w:val="Logicnormal"/>
            </w:pPr>
            <w:r w:rsidRPr="0089594C">
              <w:t>Supportive services developed in accordance with the deed of agreement</w:t>
            </w:r>
          </w:p>
          <w:p w14:paraId="3FC81FBD" w14:textId="44E56759" w:rsidR="00DD314D" w:rsidRPr="0089594C" w:rsidRDefault="00DD314D" w:rsidP="00DD314D">
            <w:pPr>
              <w:pStyle w:val="Logicnormal"/>
            </w:pPr>
            <w:r w:rsidRPr="0089594C">
              <w:t>Culturally appropriate, welcoming and child-friendly</w:t>
            </w:r>
            <w:r w:rsidRPr="009A056B">
              <w:t>/age</w:t>
            </w:r>
            <w:r w:rsidRPr="0089594C">
              <w:t xml:space="preserve"> services operating effectively</w:t>
            </w:r>
          </w:p>
          <w:p w14:paraId="7B7664DB" w14:textId="77777777" w:rsidR="00DD314D" w:rsidRPr="0089594C" w:rsidRDefault="00DD314D" w:rsidP="00DD314D">
            <w:pPr>
              <w:pStyle w:val="Logicnormal"/>
            </w:pPr>
            <w:r w:rsidRPr="0089594C">
              <w:t>Participation in communities of practice</w:t>
            </w:r>
          </w:p>
          <w:p w14:paraId="0808258A" w14:textId="77777777" w:rsidR="00DD314D" w:rsidRPr="0089594C" w:rsidRDefault="00DD314D" w:rsidP="00DD314D">
            <w:pPr>
              <w:pStyle w:val="Logicnormal"/>
            </w:pPr>
            <w:r w:rsidRPr="0089594C">
              <w:t xml:space="preserve">Assist with accessing </w:t>
            </w:r>
            <w:proofErr w:type="gramStart"/>
            <w:r w:rsidRPr="0089594C">
              <w:t>child care</w:t>
            </w:r>
            <w:proofErr w:type="gramEnd"/>
            <w:r w:rsidRPr="0089594C">
              <w:t xml:space="preserve"> and other support services available to participants</w:t>
            </w:r>
          </w:p>
          <w:p w14:paraId="3B94DBE6" w14:textId="4F196633" w:rsidR="00DD314D" w:rsidRPr="0089594C" w:rsidRDefault="00DD314D" w:rsidP="00DD314D">
            <w:pPr>
              <w:pStyle w:val="Logicnormal"/>
            </w:pPr>
            <w:r w:rsidRPr="0089594C">
              <w:t>Service delivery plans</w:t>
            </w:r>
          </w:p>
        </w:tc>
        <w:tc>
          <w:tcPr>
            <w:tcW w:w="675" w:type="pct"/>
          </w:tcPr>
          <w:p w14:paraId="58C4EC4E" w14:textId="77777777" w:rsidR="00DD314D" w:rsidRPr="0089594C" w:rsidRDefault="00DD314D" w:rsidP="00B65ECC">
            <w:pPr>
              <w:pStyle w:val="Logicheading"/>
              <w:spacing w:before="0"/>
            </w:pPr>
            <w:r w:rsidRPr="0089594C">
              <w:t>The department</w:t>
            </w:r>
          </w:p>
          <w:p w14:paraId="15AA5FCE" w14:textId="6772F8B0" w:rsidR="00DD314D" w:rsidRPr="0089594C" w:rsidRDefault="00DD314D" w:rsidP="00DD314D">
            <w:pPr>
              <w:pStyle w:val="Logicnormal"/>
            </w:pPr>
            <w:r w:rsidRPr="0089594C">
              <w:t>More professionalised pre</w:t>
            </w:r>
            <w:r w:rsidR="00BC5481">
              <w:noBreakHyphen/>
            </w:r>
            <w:r w:rsidRPr="0089594C">
              <w:t>employment services sector</w:t>
            </w:r>
          </w:p>
          <w:p w14:paraId="442A11CA" w14:textId="76802E17" w:rsidR="00DD314D" w:rsidRPr="0089594C" w:rsidRDefault="00DD314D" w:rsidP="00DD314D">
            <w:pPr>
              <w:pStyle w:val="Logicnormal"/>
            </w:pPr>
            <w:r w:rsidRPr="0089594C">
              <w:t xml:space="preserve">Demonstrated </w:t>
            </w:r>
            <w:r w:rsidR="00934543">
              <w:t>service</w:t>
            </w:r>
            <w:r w:rsidRPr="0089594C">
              <w:t xml:space="preserve"> efficiency and effectiveness</w:t>
            </w:r>
          </w:p>
          <w:p w14:paraId="1CF955D1" w14:textId="77777777" w:rsidR="00DD314D" w:rsidRPr="0089594C" w:rsidRDefault="00DD314D" w:rsidP="00DD314D">
            <w:pPr>
              <w:pStyle w:val="Logicnormal"/>
            </w:pPr>
            <w:r w:rsidRPr="0089594C">
              <w:t>Monitoring impacts on children and on participants with disability or a child with disability</w:t>
            </w:r>
          </w:p>
          <w:p w14:paraId="245DE7D4" w14:textId="77777777" w:rsidR="00DD314D" w:rsidRPr="0089594C" w:rsidRDefault="00DD314D" w:rsidP="00DD314D">
            <w:pPr>
              <w:pStyle w:val="Logicnormal"/>
            </w:pPr>
            <w:r w:rsidRPr="0089594C">
              <w:t xml:space="preserve">Demonstrated accountability </w:t>
            </w:r>
          </w:p>
          <w:p w14:paraId="41936CA2" w14:textId="77777777" w:rsidR="00DD314D" w:rsidRPr="0089594C" w:rsidRDefault="00DD314D" w:rsidP="00DD314D">
            <w:pPr>
              <w:pStyle w:val="Logicnormal"/>
            </w:pPr>
            <w:r w:rsidRPr="0089594C">
              <w:t>KPIs are met</w:t>
            </w:r>
          </w:p>
          <w:p w14:paraId="4FBB5AAB" w14:textId="77777777" w:rsidR="00DD314D" w:rsidRPr="0089594C" w:rsidRDefault="00DD314D" w:rsidP="00DD314D">
            <w:pPr>
              <w:pStyle w:val="Logicnormal"/>
            </w:pPr>
            <w:r w:rsidRPr="0089594C">
              <w:t>Cost effectiveness (unit cost per outcome)</w:t>
            </w:r>
          </w:p>
          <w:p w14:paraId="61922776" w14:textId="77777777" w:rsidR="00DD314D" w:rsidRPr="0089594C" w:rsidRDefault="00DD314D" w:rsidP="00DD314D">
            <w:pPr>
              <w:pStyle w:val="Logicheading"/>
            </w:pPr>
            <w:r w:rsidRPr="0089594C">
              <w:t>Participants</w:t>
            </w:r>
          </w:p>
          <w:p w14:paraId="3F00D5CD" w14:textId="77777777" w:rsidR="00DD314D" w:rsidRPr="0089594C" w:rsidRDefault="00DD314D" w:rsidP="00DD314D">
            <w:pPr>
              <w:pStyle w:val="Logicnormal"/>
            </w:pPr>
            <w:r w:rsidRPr="0089594C">
              <w:t>Participants are satisfied that the service supported them to identify and achieve their goals</w:t>
            </w:r>
          </w:p>
          <w:p w14:paraId="1E16DD96" w14:textId="77777777" w:rsidR="00DD314D" w:rsidRPr="0089594C" w:rsidRDefault="00DD314D" w:rsidP="00DD314D">
            <w:pPr>
              <w:pStyle w:val="Logicnormal"/>
            </w:pPr>
            <w:r w:rsidRPr="0089594C">
              <w:t>More participants follow education pathways. Build hard and soft skills and gain an educational qualification</w:t>
            </w:r>
          </w:p>
          <w:p w14:paraId="1467B266" w14:textId="75BE7D55" w:rsidR="00DD314D" w:rsidRPr="0089594C" w:rsidRDefault="00A81866" w:rsidP="00DD314D">
            <w:pPr>
              <w:pStyle w:val="Logicnormal"/>
            </w:pPr>
            <w:r>
              <w:t>While acknowledging parents</w:t>
            </w:r>
            <w:r w:rsidR="00E206B5">
              <w:t xml:space="preserve">’ </w:t>
            </w:r>
            <w:r>
              <w:t>legitimate choice to care for children</w:t>
            </w:r>
            <w:r w:rsidR="00E206B5">
              <w:t xml:space="preserve">, </w:t>
            </w:r>
            <w:r w:rsidR="005C0671">
              <w:t xml:space="preserve">more </w:t>
            </w:r>
            <w:r w:rsidR="00DD314D" w:rsidRPr="0089594C">
              <w:t>participants are ready to look for work</w:t>
            </w:r>
            <w:r w:rsidR="007375D3">
              <w:t xml:space="preserve"> and </w:t>
            </w:r>
            <w:r w:rsidR="00552797">
              <w:t>m</w:t>
            </w:r>
            <w:r w:rsidR="00DD314D" w:rsidRPr="0089594C">
              <w:t xml:space="preserve">ore participants enter secure </w:t>
            </w:r>
            <w:r w:rsidR="006B67E1">
              <w:t xml:space="preserve">and sustainable </w:t>
            </w:r>
            <w:r w:rsidR="00CE0F50" w:rsidRPr="0089594C">
              <w:t>employment</w:t>
            </w:r>
          </w:p>
          <w:p w14:paraId="6933A16F" w14:textId="77777777" w:rsidR="00DD314D" w:rsidRPr="0089594C" w:rsidRDefault="00DD314D" w:rsidP="00DD314D">
            <w:pPr>
              <w:pStyle w:val="Logicnormal"/>
            </w:pPr>
            <w:r w:rsidRPr="0089594C">
              <w:t xml:space="preserve">Regular use of </w:t>
            </w:r>
            <w:proofErr w:type="gramStart"/>
            <w:r w:rsidRPr="0089594C">
              <w:t>child care</w:t>
            </w:r>
            <w:proofErr w:type="gramEnd"/>
            <w:r w:rsidRPr="0089594C">
              <w:t xml:space="preserve"> places to support participation</w:t>
            </w:r>
          </w:p>
          <w:p w14:paraId="7CC509DE" w14:textId="77777777" w:rsidR="00DD314D" w:rsidRPr="0089594C" w:rsidRDefault="00DD314D" w:rsidP="00DD314D">
            <w:pPr>
              <w:pStyle w:val="Logicnormal"/>
            </w:pPr>
            <w:r w:rsidRPr="0089594C">
              <w:t>Engagement in local community activities</w:t>
            </w:r>
          </w:p>
          <w:p w14:paraId="2E189517" w14:textId="77777777" w:rsidR="00DD314D" w:rsidRPr="0089594C" w:rsidRDefault="00DD314D" w:rsidP="00DD314D">
            <w:pPr>
              <w:pStyle w:val="Logicnormal"/>
            </w:pPr>
            <w:r w:rsidRPr="0089594C">
              <w:t>Demonstrated improvement in personal wellbeing</w:t>
            </w:r>
          </w:p>
          <w:p w14:paraId="001C6E8C" w14:textId="77777777" w:rsidR="00DD314D" w:rsidRPr="0089594C" w:rsidRDefault="00DD314D" w:rsidP="00DD314D">
            <w:pPr>
              <w:pStyle w:val="Logicheading"/>
            </w:pPr>
            <w:r w:rsidRPr="0089594C">
              <w:t>Providers</w:t>
            </w:r>
          </w:p>
          <w:p w14:paraId="5DC9A682" w14:textId="77777777" w:rsidR="00DD314D" w:rsidRPr="0089594C" w:rsidRDefault="00DD314D" w:rsidP="00DD314D">
            <w:pPr>
              <w:pStyle w:val="Logicnormal"/>
            </w:pPr>
            <w:r w:rsidRPr="0089594C">
              <w:t>Culturally appropriate services delivered in accordance with the deed of agreement</w:t>
            </w:r>
          </w:p>
          <w:p w14:paraId="1C05A52B" w14:textId="77777777" w:rsidR="00DD314D" w:rsidRPr="0089594C" w:rsidRDefault="00DD314D" w:rsidP="00DD314D">
            <w:pPr>
              <w:pStyle w:val="Logicnormal"/>
            </w:pPr>
            <w:r w:rsidRPr="0089594C">
              <w:t xml:space="preserve">Assistance with accessing </w:t>
            </w:r>
            <w:proofErr w:type="gramStart"/>
            <w:r w:rsidRPr="0089594C">
              <w:t>child care</w:t>
            </w:r>
            <w:proofErr w:type="gramEnd"/>
            <w:r w:rsidRPr="0089594C">
              <w:t xml:space="preserve"> available to parents</w:t>
            </w:r>
          </w:p>
        </w:tc>
        <w:tc>
          <w:tcPr>
            <w:tcW w:w="637" w:type="pct"/>
          </w:tcPr>
          <w:p w14:paraId="1F9E1F9D" w14:textId="77777777" w:rsidR="00DD314D" w:rsidRPr="0089594C" w:rsidRDefault="00DD314D" w:rsidP="00B65ECC">
            <w:pPr>
              <w:pStyle w:val="Logicheading"/>
              <w:spacing w:before="0"/>
            </w:pPr>
            <w:r w:rsidRPr="0089594C">
              <w:t>The department</w:t>
            </w:r>
          </w:p>
          <w:p w14:paraId="102F9E55" w14:textId="77777777" w:rsidR="00DD314D" w:rsidRPr="0089594C" w:rsidRDefault="00DD314D" w:rsidP="00DD314D">
            <w:pPr>
              <w:pStyle w:val="Logicnormal"/>
            </w:pPr>
            <w:r w:rsidRPr="0089594C">
              <w:t xml:space="preserve">More effective pre-employment services sector leading to increased provider performance </w:t>
            </w:r>
          </w:p>
          <w:p w14:paraId="0DD9E39F" w14:textId="77777777" w:rsidR="00DD314D" w:rsidRPr="0089594C" w:rsidRDefault="00DD314D" w:rsidP="00DD314D">
            <w:pPr>
              <w:pStyle w:val="Logicnormal"/>
            </w:pPr>
            <w:r w:rsidRPr="0089594C">
              <w:t>Contribution to Closing the Gap and Gender Equity targets</w:t>
            </w:r>
          </w:p>
          <w:p w14:paraId="7AFDFBD6" w14:textId="77777777" w:rsidR="00DD314D" w:rsidRPr="0089594C" w:rsidRDefault="00DD314D" w:rsidP="00DD314D">
            <w:pPr>
              <w:pStyle w:val="Logicnormal"/>
            </w:pPr>
            <w:r w:rsidRPr="0089594C">
              <w:t xml:space="preserve">Reduction of the indicators of intergenerational disadvantage for participants </w:t>
            </w:r>
          </w:p>
          <w:p w14:paraId="7CB33FF8" w14:textId="77777777" w:rsidR="00DD314D" w:rsidRPr="0089594C" w:rsidRDefault="00DD314D" w:rsidP="00DD314D">
            <w:pPr>
              <w:pStyle w:val="Logicnormal"/>
            </w:pPr>
            <w:r w:rsidRPr="0089594C">
              <w:t xml:space="preserve">Vibrant participatory communities as parents increase engagement with the community </w:t>
            </w:r>
          </w:p>
          <w:p w14:paraId="03A9F76C" w14:textId="77777777" w:rsidR="00DD314D" w:rsidRPr="0089594C" w:rsidRDefault="00DD314D" w:rsidP="00DD314D">
            <w:pPr>
              <w:pStyle w:val="Logicnormal"/>
            </w:pPr>
            <w:r w:rsidRPr="0089594C">
              <w:t>Parents with skills to meet the needs of local employers</w:t>
            </w:r>
          </w:p>
          <w:p w14:paraId="2A85941F" w14:textId="77777777" w:rsidR="00DD314D" w:rsidRPr="0089594C" w:rsidRDefault="00DD314D" w:rsidP="00DD314D">
            <w:pPr>
              <w:pStyle w:val="Logicnormal"/>
            </w:pPr>
            <w:r w:rsidRPr="0089594C">
              <w:t>Diverse workplaces</w:t>
            </w:r>
          </w:p>
          <w:p w14:paraId="61903157" w14:textId="77777777" w:rsidR="00DD314D" w:rsidRPr="0089594C" w:rsidRDefault="00DD314D" w:rsidP="00DD314D">
            <w:pPr>
              <w:pStyle w:val="Logicnormal"/>
            </w:pPr>
            <w:r w:rsidRPr="0089594C">
              <w:t>Improved personal, family and child wellbeing</w:t>
            </w:r>
          </w:p>
          <w:p w14:paraId="73C1CCC4" w14:textId="2CCEC978" w:rsidR="00DD314D" w:rsidRPr="0089594C" w:rsidRDefault="00DD314D" w:rsidP="00DD314D">
            <w:pPr>
              <w:pStyle w:val="Logicnormal"/>
            </w:pPr>
            <w:r w:rsidRPr="0089594C">
              <w:t>Reduced reliance on/level</w:t>
            </w:r>
            <w:r w:rsidR="00D86920">
              <w:t xml:space="preserve"> </w:t>
            </w:r>
            <w:r w:rsidRPr="0089594C">
              <w:t>of/numbers on income support</w:t>
            </w:r>
          </w:p>
          <w:p w14:paraId="6CD96633" w14:textId="77777777" w:rsidR="00DD314D" w:rsidRPr="0089594C" w:rsidRDefault="00DD314D" w:rsidP="00DD314D">
            <w:pPr>
              <w:pStyle w:val="Logicnormal"/>
            </w:pPr>
            <w:r w:rsidRPr="0089594C">
              <w:t>Reduced incidence of intergenerational unemployment</w:t>
            </w:r>
          </w:p>
          <w:p w14:paraId="0F732A8D" w14:textId="77777777" w:rsidR="00DD314D" w:rsidRPr="0089594C" w:rsidRDefault="00DD314D" w:rsidP="00DD314D">
            <w:pPr>
              <w:pStyle w:val="Logicnormal"/>
            </w:pPr>
            <w:r w:rsidRPr="0089594C">
              <w:t>Improved social, financial and economic security of parents</w:t>
            </w:r>
          </w:p>
          <w:p w14:paraId="7A041AF0" w14:textId="77777777" w:rsidR="00DD314D" w:rsidRPr="0089594C" w:rsidRDefault="00DD314D" w:rsidP="00DD314D">
            <w:pPr>
              <w:pStyle w:val="Logicheading"/>
            </w:pPr>
            <w:r w:rsidRPr="0089594C">
              <w:t>Participants</w:t>
            </w:r>
          </w:p>
          <w:p w14:paraId="0A8A57DC" w14:textId="77777777" w:rsidR="00DD314D" w:rsidRPr="0089594C" w:rsidRDefault="00DD314D" w:rsidP="00DD314D">
            <w:pPr>
              <w:pStyle w:val="Logicnormal"/>
            </w:pPr>
            <w:r w:rsidRPr="0089594C">
              <w:t xml:space="preserve">Improvement in participants’ holistic wellbeing </w:t>
            </w:r>
          </w:p>
          <w:p w14:paraId="78595156" w14:textId="77777777" w:rsidR="00DD314D" w:rsidRPr="0089594C" w:rsidRDefault="00DD314D" w:rsidP="00DD314D">
            <w:pPr>
              <w:pStyle w:val="Logicnormal"/>
            </w:pPr>
            <w:r w:rsidRPr="00A172DF">
              <w:t>More participants have secure and satisfying employment</w:t>
            </w:r>
            <w:r w:rsidRPr="0089594C">
              <w:t xml:space="preserve"> </w:t>
            </w:r>
          </w:p>
          <w:p w14:paraId="159235D9" w14:textId="77777777" w:rsidR="00DD314D" w:rsidRPr="0089594C" w:rsidRDefault="00DD314D" w:rsidP="00DD314D">
            <w:pPr>
              <w:pStyle w:val="Logicheading"/>
            </w:pPr>
            <w:r w:rsidRPr="0089594C">
              <w:t>Providers</w:t>
            </w:r>
          </w:p>
          <w:p w14:paraId="25288500" w14:textId="77777777" w:rsidR="00DD314D" w:rsidRPr="0089594C" w:rsidRDefault="00DD314D" w:rsidP="00DD314D">
            <w:pPr>
              <w:pStyle w:val="Logicnormal"/>
            </w:pPr>
            <w:r w:rsidRPr="0089594C">
              <w:t xml:space="preserve">More effective pre-employment services sector leading to increased provider performance </w:t>
            </w:r>
          </w:p>
        </w:tc>
      </w:tr>
    </w:tbl>
    <w:p w14:paraId="6FE03DCA" w14:textId="77777777" w:rsidR="00B65ECC" w:rsidRDefault="00B65ECC">
      <w:r>
        <w:br w:type="page"/>
      </w:r>
    </w:p>
    <w:tbl>
      <w:tblPr>
        <w:tblW w:w="4958" w:type="pct"/>
        <w:tblBorders>
          <w:top w:val="single" w:sz="4" w:space="0" w:color="002D3F" w:themeColor="accent1"/>
          <w:left w:val="single" w:sz="4" w:space="0" w:color="002D3F" w:themeColor="accent1"/>
          <w:bottom w:val="single" w:sz="4" w:space="0" w:color="002D3F" w:themeColor="accent1"/>
          <w:right w:val="single" w:sz="4" w:space="0" w:color="002D3F" w:themeColor="accent1"/>
          <w:insideH w:val="single" w:sz="4" w:space="0" w:color="002D3F" w:themeColor="accent1"/>
          <w:insideV w:val="single" w:sz="4" w:space="0" w:color="002D3F" w:themeColor="accent1"/>
        </w:tblBorders>
        <w:tblLook w:val="04A0" w:firstRow="1" w:lastRow="0" w:firstColumn="1" w:lastColumn="0" w:noHBand="0" w:noVBand="1"/>
      </w:tblPr>
      <w:tblGrid>
        <w:gridCol w:w="3982"/>
        <w:gridCol w:w="8828"/>
        <w:gridCol w:w="4275"/>
        <w:gridCol w:w="5389"/>
      </w:tblGrid>
      <w:tr w:rsidR="00B65ECC" w:rsidRPr="008B32B4" w14:paraId="2D70E1E4" w14:textId="77777777" w:rsidTr="00B65ECC">
        <w:trPr>
          <w:trHeight w:val="416"/>
        </w:trPr>
        <w:tc>
          <w:tcPr>
            <w:tcW w:w="886" w:type="pct"/>
            <w:shd w:val="clear" w:color="auto" w:fill="002D3F" w:themeFill="accent1"/>
            <w:vAlign w:val="center"/>
          </w:tcPr>
          <w:p w14:paraId="11F154B4" w14:textId="77777777" w:rsidR="00DD314D" w:rsidRPr="008B32B4" w:rsidRDefault="00DD314D">
            <w:pPr>
              <w:spacing w:after="0"/>
              <w:jc w:val="center"/>
              <w:rPr>
                <w:rFonts w:ascii="Aptos SemiBold" w:hAnsi="Aptos SemiBold"/>
                <w:color w:val="FFFFFF" w:themeColor="background1"/>
                <w:sz w:val="26"/>
                <w:szCs w:val="26"/>
              </w:rPr>
            </w:pPr>
            <w:r w:rsidRPr="008B32B4">
              <w:rPr>
                <w:rFonts w:ascii="Aptos SemiBold" w:hAnsi="Aptos SemiBold"/>
                <w:color w:val="FFFFFF" w:themeColor="background1"/>
                <w:sz w:val="26"/>
                <w:szCs w:val="26"/>
              </w:rPr>
              <w:lastRenderedPageBreak/>
              <w:t>Challenges</w:t>
            </w:r>
          </w:p>
        </w:tc>
        <w:tc>
          <w:tcPr>
            <w:tcW w:w="1964" w:type="pct"/>
            <w:shd w:val="clear" w:color="auto" w:fill="002D3F" w:themeFill="accent1"/>
            <w:vAlign w:val="center"/>
          </w:tcPr>
          <w:p w14:paraId="724B435F" w14:textId="77777777" w:rsidR="00DD314D" w:rsidRPr="008B32B4" w:rsidRDefault="00DD314D">
            <w:pPr>
              <w:spacing w:after="0"/>
              <w:jc w:val="center"/>
              <w:rPr>
                <w:rFonts w:ascii="Aptos SemiBold" w:hAnsi="Aptos SemiBold"/>
                <w:color w:val="FFFFFF" w:themeColor="background1"/>
                <w:sz w:val="26"/>
                <w:szCs w:val="26"/>
              </w:rPr>
            </w:pPr>
            <w:r w:rsidRPr="008B32B4">
              <w:rPr>
                <w:rFonts w:ascii="Aptos SemiBold" w:hAnsi="Aptos SemiBold"/>
                <w:color w:val="FFFFFF" w:themeColor="background1"/>
                <w:sz w:val="26"/>
                <w:szCs w:val="26"/>
              </w:rPr>
              <w:t>Assumptions</w:t>
            </w:r>
          </w:p>
        </w:tc>
        <w:tc>
          <w:tcPr>
            <w:tcW w:w="951" w:type="pct"/>
            <w:shd w:val="clear" w:color="auto" w:fill="002D3F" w:themeFill="accent1"/>
            <w:vAlign w:val="center"/>
          </w:tcPr>
          <w:p w14:paraId="4C648660" w14:textId="77777777" w:rsidR="00DD314D" w:rsidRPr="008B32B4" w:rsidRDefault="00DD314D">
            <w:pPr>
              <w:spacing w:after="0"/>
              <w:jc w:val="center"/>
              <w:rPr>
                <w:rFonts w:ascii="Aptos SemiBold" w:hAnsi="Aptos SemiBold"/>
                <w:color w:val="FFFFFF" w:themeColor="background1"/>
                <w:sz w:val="26"/>
                <w:szCs w:val="26"/>
              </w:rPr>
            </w:pPr>
            <w:r w:rsidRPr="008B32B4">
              <w:rPr>
                <w:rFonts w:ascii="Aptos SemiBold" w:hAnsi="Aptos SemiBold"/>
                <w:color w:val="FFFFFF" w:themeColor="background1"/>
                <w:sz w:val="26"/>
                <w:szCs w:val="26"/>
              </w:rPr>
              <w:t>Data collection</w:t>
            </w:r>
          </w:p>
        </w:tc>
        <w:tc>
          <w:tcPr>
            <w:tcW w:w="1199" w:type="pct"/>
            <w:shd w:val="clear" w:color="auto" w:fill="002D3F" w:themeFill="accent1"/>
            <w:vAlign w:val="center"/>
          </w:tcPr>
          <w:p w14:paraId="4783FC3F" w14:textId="77777777" w:rsidR="00DD314D" w:rsidRPr="008B32B4" w:rsidRDefault="00DD314D">
            <w:pPr>
              <w:spacing w:after="0"/>
              <w:jc w:val="center"/>
              <w:rPr>
                <w:rFonts w:ascii="Aptos SemiBold" w:hAnsi="Aptos SemiBold"/>
                <w:color w:val="FFFFFF" w:themeColor="background1"/>
                <w:sz w:val="26"/>
                <w:szCs w:val="26"/>
              </w:rPr>
            </w:pPr>
            <w:r w:rsidRPr="008B32B4">
              <w:rPr>
                <w:rFonts w:ascii="Aptos SemiBold" w:hAnsi="Aptos SemiBold"/>
                <w:color w:val="FFFFFF" w:themeColor="background1"/>
                <w:sz w:val="26"/>
                <w:szCs w:val="26"/>
              </w:rPr>
              <w:t>Key performance Indicators (KPIs)</w:t>
            </w:r>
          </w:p>
        </w:tc>
      </w:tr>
      <w:tr w:rsidR="00B65ECC" w:rsidRPr="0089594C" w14:paraId="2FC4B3CC" w14:textId="77777777" w:rsidTr="00B65ECC">
        <w:trPr>
          <w:trHeight w:val="3728"/>
        </w:trPr>
        <w:tc>
          <w:tcPr>
            <w:tcW w:w="886" w:type="pct"/>
          </w:tcPr>
          <w:p w14:paraId="5E96BBF9" w14:textId="27DB1B4B" w:rsidR="00DD314D" w:rsidRPr="00280187" w:rsidRDefault="00DD314D" w:rsidP="00DD314D">
            <w:pPr>
              <w:pStyle w:val="Logicnormal"/>
            </w:pPr>
            <w:r w:rsidRPr="00280187">
              <w:t>Changes in the political landscape including political appetite for voluntary participation</w:t>
            </w:r>
          </w:p>
          <w:p w14:paraId="57B6189F" w14:textId="1BB2D800" w:rsidR="00DD314D" w:rsidRPr="00280187" w:rsidRDefault="00DD314D" w:rsidP="00DD314D">
            <w:pPr>
              <w:pStyle w:val="Logicnormal"/>
            </w:pPr>
            <w:r w:rsidRPr="00280187">
              <w:t>Changes in Australia’s economic landscape</w:t>
            </w:r>
          </w:p>
          <w:p w14:paraId="7FDB6B71" w14:textId="371543FA" w:rsidR="00DD314D" w:rsidRPr="00280187" w:rsidRDefault="00DD314D" w:rsidP="00DD314D">
            <w:pPr>
              <w:pStyle w:val="Logicnormal"/>
            </w:pPr>
            <w:r w:rsidRPr="00280187">
              <w:t>Natural and other disasters (local, regional and national)</w:t>
            </w:r>
          </w:p>
          <w:p w14:paraId="1FB5CC88" w14:textId="45DDAEB4" w:rsidR="00DD314D" w:rsidRPr="00280187" w:rsidRDefault="00DD314D" w:rsidP="00DD314D">
            <w:pPr>
              <w:pStyle w:val="Logicnormal"/>
            </w:pPr>
            <w:r w:rsidRPr="00280187">
              <w:t>Australia has relatively low women’s workforce participation</w:t>
            </w:r>
          </w:p>
          <w:p w14:paraId="1C744843" w14:textId="648403E8" w:rsidR="00DD314D" w:rsidRPr="00280187" w:rsidRDefault="00DD314D" w:rsidP="00DD314D">
            <w:pPr>
              <w:pStyle w:val="Logicnormal"/>
            </w:pPr>
            <w:r w:rsidRPr="00280187">
              <w:t>Australia</w:t>
            </w:r>
            <w:r w:rsidR="00E537D7">
              <w:t>’s</w:t>
            </w:r>
            <w:r w:rsidRPr="00280187">
              <w:t xml:space="preserve"> uneven distribution of </w:t>
            </w:r>
            <w:r w:rsidR="00AA28BD">
              <w:t>affordable</w:t>
            </w:r>
            <w:r w:rsidRPr="00280187">
              <w:t xml:space="preserve"> </w:t>
            </w:r>
            <w:proofErr w:type="gramStart"/>
            <w:r w:rsidRPr="00280187">
              <w:t>child</w:t>
            </w:r>
            <w:r w:rsidR="0027376B">
              <w:t xml:space="preserve"> </w:t>
            </w:r>
            <w:r w:rsidRPr="00280187">
              <w:t>care</w:t>
            </w:r>
            <w:proofErr w:type="gramEnd"/>
            <w:r w:rsidRPr="00280187">
              <w:t xml:space="preserve"> places</w:t>
            </w:r>
          </w:p>
          <w:p w14:paraId="3404F76D" w14:textId="3796D74A" w:rsidR="00DD314D" w:rsidRPr="00280187" w:rsidRDefault="00DD314D" w:rsidP="00DD314D">
            <w:pPr>
              <w:pStyle w:val="Logicnormal"/>
            </w:pPr>
            <w:r w:rsidRPr="00280187">
              <w:t>Patchy transport systems in Australia</w:t>
            </w:r>
          </w:p>
          <w:p w14:paraId="3D94D635" w14:textId="30CDFCF6" w:rsidR="00DD314D" w:rsidRPr="00280187" w:rsidRDefault="00DD314D" w:rsidP="00DD314D">
            <w:pPr>
              <w:pStyle w:val="Logicnormal"/>
            </w:pPr>
            <w:r w:rsidRPr="00280187">
              <w:t xml:space="preserve">Loss of work-specific skills after </w:t>
            </w:r>
            <w:r w:rsidR="00997BBE">
              <w:t xml:space="preserve">long periods </w:t>
            </w:r>
            <w:r w:rsidR="00D76F8A">
              <w:t>out of the workforce</w:t>
            </w:r>
          </w:p>
          <w:p w14:paraId="11EA7F48" w14:textId="696E435B" w:rsidR="00DD314D" w:rsidRPr="0089594C" w:rsidRDefault="00DD314D" w:rsidP="00DD314D">
            <w:pPr>
              <w:pStyle w:val="Logicnormal"/>
            </w:pPr>
            <w:r w:rsidRPr="00280187">
              <w:t xml:space="preserve">Intergenerational </w:t>
            </w:r>
            <w:r w:rsidR="00AF33E7">
              <w:t>disadvantages</w:t>
            </w:r>
          </w:p>
        </w:tc>
        <w:tc>
          <w:tcPr>
            <w:tcW w:w="1964" w:type="pct"/>
          </w:tcPr>
          <w:p w14:paraId="6C21A054" w14:textId="461AD9AB" w:rsidR="00DD314D" w:rsidRPr="006356C8" w:rsidRDefault="00DD314D" w:rsidP="00DD314D">
            <w:pPr>
              <w:pStyle w:val="Logicnormal"/>
            </w:pPr>
            <w:r w:rsidRPr="006356C8">
              <w:t>Professionalisation of the pre-employment services sector will increase effectiveness</w:t>
            </w:r>
          </w:p>
          <w:p w14:paraId="6110B90A" w14:textId="0F1D4646" w:rsidR="00DD314D" w:rsidRPr="006356C8" w:rsidRDefault="00DD314D" w:rsidP="00DD314D">
            <w:pPr>
              <w:pStyle w:val="Logicnormal"/>
            </w:pPr>
            <w:r w:rsidRPr="006356C8">
              <w:t>Local services exist and have capacity to receive referrals</w:t>
            </w:r>
          </w:p>
          <w:p w14:paraId="59979EA8" w14:textId="711D940A" w:rsidR="00DD314D" w:rsidRPr="006356C8" w:rsidRDefault="00DD314D" w:rsidP="00DD314D">
            <w:pPr>
              <w:pStyle w:val="Logicnormal"/>
            </w:pPr>
            <w:r w:rsidRPr="006356C8">
              <w:t>People have the capacity and ability to engage with the service</w:t>
            </w:r>
          </w:p>
          <w:p w14:paraId="28AE6DB2" w14:textId="16C52EB5" w:rsidR="00DD314D" w:rsidRPr="006356C8" w:rsidRDefault="00DD314D" w:rsidP="00DD314D">
            <w:pPr>
              <w:pStyle w:val="Logicnormal"/>
            </w:pPr>
            <w:r w:rsidRPr="006356C8">
              <w:t>People are willing to volunteer to participate in the service</w:t>
            </w:r>
          </w:p>
          <w:p w14:paraId="46B31743" w14:textId="259D9EF6" w:rsidR="00DD314D" w:rsidRPr="006356C8" w:rsidRDefault="00DD314D" w:rsidP="00DD314D">
            <w:pPr>
              <w:pStyle w:val="Logicnormal"/>
            </w:pPr>
            <w:r w:rsidRPr="006356C8">
              <w:t>Providers can sustainably deliver a service that meets service standards as outlined in key documents</w:t>
            </w:r>
          </w:p>
          <w:p w14:paraId="5F9037C2" w14:textId="2AE8089A" w:rsidR="00DD314D" w:rsidRPr="006356C8" w:rsidRDefault="00DD314D" w:rsidP="00DD314D">
            <w:pPr>
              <w:pStyle w:val="Logicnormal"/>
            </w:pPr>
            <w:r w:rsidRPr="006356C8">
              <w:t>The service offering is appropriate</w:t>
            </w:r>
          </w:p>
          <w:p w14:paraId="3AB80630" w14:textId="229ECF7E" w:rsidR="00DD314D" w:rsidRPr="006356C8" w:rsidRDefault="00DD314D" w:rsidP="00DD314D">
            <w:pPr>
              <w:pStyle w:val="Logicnormal"/>
            </w:pPr>
            <w:r w:rsidRPr="006356C8">
              <w:t>Policy settings remain stable over the life of the service</w:t>
            </w:r>
          </w:p>
          <w:p w14:paraId="40D22AD1" w14:textId="073C0DE1" w:rsidR="00DD314D" w:rsidRPr="006356C8" w:rsidRDefault="00DD314D" w:rsidP="00DD314D">
            <w:pPr>
              <w:pStyle w:val="Logicnormal"/>
            </w:pPr>
            <w:r w:rsidRPr="006356C8">
              <w:t>Other agencies (</w:t>
            </w:r>
            <w:r w:rsidR="007F0B9C">
              <w:t>for example,</w:t>
            </w:r>
            <w:r w:rsidRPr="006356C8">
              <w:t xml:space="preserve"> Services Australia) carry out their agreed activities supporting successful delivery of the service</w:t>
            </w:r>
          </w:p>
          <w:p w14:paraId="5DBE4787" w14:textId="655F7E95" w:rsidR="00557490" w:rsidRDefault="00DD314D" w:rsidP="00DD314D">
            <w:pPr>
              <w:pStyle w:val="Logicnormal"/>
            </w:pPr>
            <w:r w:rsidRPr="006356C8">
              <w:t xml:space="preserve">Supporting parents and carers of young children to achieve their education and employment goals and human capability will lead to an increase in </w:t>
            </w:r>
            <w:r w:rsidR="005418D2">
              <w:t xml:space="preserve">women’s </w:t>
            </w:r>
            <w:r w:rsidRPr="006356C8">
              <w:t>workforce participation</w:t>
            </w:r>
            <w:r w:rsidR="00557490">
              <w:t xml:space="preserve"> </w:t>
            </w:r>
          </w:p>
          <w:p w14:paraId="6B101BB8" w14:textId="5108E822" w:rsidR="00DD314D" w:rsidRPr="006356C8" w:rsidRDefault="00DD314D" w:rsidP="00DD314D">
            <w:pPr>
              <w:pStyle w:val="Logicnormal"/>
            </w:pPr>
            <w:r w:rsidRPr="006356C8">
              <w:t>Wellbeing improves and intergenerational poverty decreases with skills development and workforce participation</w:t>
            </w:r>
          </w:p>
        </w:tc>
        <w:tc>
          <w:tcPr>
            <w:tcW w:w="951" w:type="pct"/>
          </w:tcPr>
          <w:p w14:paraId="64045ADA" w14:textId="77777777" w:rsidR="00DD314D" w:rsidRPr="008B32B4" w:rsidRDefault="00DD314D" w:rsidP="00DD314D">
            <w:pPr>
              <w:pStyle w:val="Logicnormal"/>
            </w:pPr>
            <w:r w:rsidRPr="008B32B4">
              <w:t>Collection methodology will be dependent on resource availability and KPIs. quantitative and qualitative.</w:t>
            </w:r>
          </w:p>
          <w:p w14:paraId="161E4486" w14:textId="77777777" w:rsidR="00DD314D" w:rsidRPr="008B32B4" w:rsidRDefault="00DD314D" w:rsidP="00B65ECC">
            <w:pPr>
              <w:pStyle w:val="Logicnormal"/>
              <w:spacing w:after="0"/>
            </w:pPr>
            <w:r w:rsidRPr="008B32B4">
              <w:t>For example:</w:t>
            </w:r>
          </w:p>
          <w:p w14:paraId="22378EAA" w14:textId="77777777" w:rsidR="00DD314D" w:rsidRPr="00280187" w:rsidRDefault="00DD314D" w:rsidP="00B65ECC">
            <w:pPr>
              <w:pStyle w:val="Bullet"/>
            </w:pPr>
            <w:r w:rsidRPr="00280187">
              <w:t>Departmental administrative data; income support (RED); Participant and provider surveys; Capability building data, audit data and Post-Program Monitoring and other surveys.</w:t>
            </w:r>
          </w:p>
          <w:p w14:paraId="4868DC42" w14:textId="77777777" w:rsidR="00DD314D" w:rsidRPr="0089594C" w:rsidRDefault="00DD314D" w:rsidP="00B65ECC">
            <w:pPr>
              <w:pStyle w:val="Bullet"/>
            </w:pPr>
            <w:r w:rsidRPr="00280187">
              <w:t>Qualitative research of participants and providers from interviews, focus groups, case studies, document analysis and observation.</w:t>
            </w:r>
          </w:p>
        </w:tc>
        <w:tc>
          <w:tcPr>
            <w:tcW w:w="1199" w:type="pct"/>
          </w:tcPr>
          <w:p w14:paraId="79D6BB45" w14:textId="77777777" w:rsidR="00DD314D" w:rsidRPr="00280187" w:rsidRDefault="00DD314D" w:rsidP="00DD314D">
            <w:pPr>
              <w:pStyle w:val="Logicnormal"/>
            </w:pPr>
            <w:r w:rsidRPr="00B65ECC">
              <w:rPr>
                <w:rStyle w:val="LogicheadingChar"/>
              </w:rPr>
              <w:t>Efficiency</w:t>
            </w:r>
            <w:r w:rsidRPr="00280187">
              <w:t>: 90% attendance; 90% participation in an activity; 80% commencement within 28 days</w:t>
            </w:r>
          </w:p>
          <w:p w14:paraId="3DDB4A77" w14:textId="77777777" w:rsidR="00DD314D" w:rsidRPr="00280187" w:rsidRDefault="00DD314D" w:rsidP="00DD314D">
            <w:pPr>
              <w:pStyle w:val="Logicnormal"/>
            </w:pPr>
            <w:r w:rsidRPr="00C77E87">
              <w:rPr>
                <w:rStyle w:val="LogicheadingChar"/>
              </w:rPr>
              <w:t xml:space="preserve">Quality: </w:t>
            </w:r>
            <w:r w:rsidRPr="00280187">
              <w:t>provider program assurance; number and quantum of recoveries; verified complaints; site appropriateness and accuracy of records.</w:t>
            </w:r>
          </w:p>
          <w:p w14:paraId="20C48F93" w14:textId="257787F3" w:rsidR="00DD314D" w:rsidRPr="0089594C" w:rsidRDefault="00DD314D" w:rsidP="00DD314D">
            <w:pPr>
              <w:pStyle w:val="Logicnormal"/>
            </w:pPr>
            <w:r w:rsidRPr="00C77E87">
              <w:rPr>
                <w:rStyle w:val="LogicheadingChar"/>
              </w:rPr>
              <w:t xml:space="preserve">Effectiveness: </w:t>
            </w:r>
            <w:r w:rsidR="00EE5913" w:rsidRPr="007E207F">
              <w:rPr>
                <w:rStyle w:val="LogicheadingChar"/>
                <w:b w:val="0"/>
                <w:bCs/>
              </w:rPr>
              <w:t>p</w:t>
            </w:r>
            <w:r w:rsidRPr="00280187">
              <w:t xml:space="preserve">roportion of </w:t>
            </w:r>
            <w:r w:rsidR="00CA5198">
              <w:t>ESLs</w:t>
            </w:r>
            <w:r w:rsidRPr="00280187">
              <w:t xml:space="preserve"> who participate in Year 12 or similar certificates; proportion of Participants who achieve education/employment outcome or reduce income support</w:t>
            </w:r>
            <w:r w:rsidR="00BB135D">
              <w:t>.</w:t>
            </w:r>
          </w:p>
        </w:tc>
      </w:tr>
    </w:tbl>
    <w:p w14:paraId="03889232" w14:textId="77777777" w:rsidR="00515A03" w:rsidRDefault="00515A03" w:rsidP="008C195A"/>
    <w:p w14:paraId="677315B9" w14:textId="77777777" w:rsidR="00515A03" w:rsidRDefault="00515A03" w:rsidP="008C195A"/>
    <w:p w14:paraId="5B318991" w14:textId="77777777" w:rsidR="00DD314D" w:rsidRDefault="00DD314D" w:rsidP="008C195A">
      <w:pPr>
        <w:sectPr w:rsidR="00DD314D" w:rsidSect="00B65ECC">
          <w:type w:val="continuous"/>
          <w:pgSz w:w="23808" w:h="16840" w:orient="landscape" w:code="8"/>
          <w:pgMar w:top="567" w:right="567" w:bottom="567" w:left="567" w:header="0" w:footer="454" w:gutter="0"/>
          <w:cols w:space="708"/>
          <w:docGrid w:linePitch="360"/>
        </w:sectPr>
      </w:pPr>
    </w:p>
    <w:p w14:paraId="212D53D0" w14:textId="4FB602F8" w:rsidR="00D602C5" w:rsidRDefault="003C58B9" w:rsidP="003C58B9">
      <w:pPr>
        <w:pStyle w:val="Heading1"/>
      </w:pPr>
      <w:bookmarkStart w:id="125" w:name="_Toc200029076"/>
      <w:r>
        <w:lastRenderedPageBreak/>
        <w:t xml:space="preserve">Appendix 5: Key </w:t>
      </w:r>
      <w:r w:rsidR="004D3962">
        <w:t xml:space="preserve">measures and </w:t>
      </w:r>
      <w:r>
        <w:t>data sources</w:t>
      </w:r>
      <w:r w:rsidR="004D3962">
        <w:t>.</w:t>
      </w:r>
      <w:bookmarkEnd w:id="125"/>
    </w:p>
    <w:tbl>
      <w:tblPr>
        <w:tblStyle w:val="TableGrid"/>
        <w:tblW w:w="0" w:type="auto"/>
        <w:tblLook w:val="04A0" w:firstRow="1" w:lastRow="0" w:firstColumn="1" w:lastColumn="0" w:noHBand="0" w:noVBand="1"/>
      </w:tblPr>
      <w:tblGrid>
        <w:gridCol w:w="2386"/>
        <w:gridCol w:w="3915"/>
        <w:gridCol w:w="3327"/>
      </w:tblGrid>
      <w:tr w:rsidR="00237667" w:rsidRPr="006055F4" w14:paraId="51868D47" w14:textId="77777777" w:rsidTr="00693652">
        <w:trPr>
          <w:trHeight w:val="20"/>
          <w:tblHeader/>
        </w:trPr>
        <w:tc>
          <w:tcPr>
            <w:tcW w:w="0" w:type="auto"/>
            <w:tcBorders>
              <w:bottom w:val="single" w:sz="4" w:space="0" w:color="FFFFFF" w:themeColor="background1"/>
            </w:tcBorders>
            <w:shd w:val="clear" w:color="auto" w:fill="002D3F" w:themeFill="accent1"/>
            <w:vAlign w:val="center"/>
          </w:tcPr>
          <w:p w14:paraId="0A65BD63" w14:textId="3E7040AA" w:rsidR="00B65ECC" w:rsidRPr="00B65ECC" w:rsidRDefault="00B65ECC" w:rsidP="00B65ECC">
            <w:pPr>
              <w:spacing w:line="240" w:lineRule="auto"/>
              <w:jc w:val="center"/>
              <w:textAlignment w:val="baseline"/>
              <w:rPr>
                <w:rFonts w:eastAsia="Times New Roman" w:cstheme="minorHAnsi"/>
                <w:b/>
                <w:sz w:val="24"/>
                <w:szCs w:val="24"/>
                <w:lang w:eastAsia="en-AU"/>
              </w:rPr>
            </w:pPr>
            <w:r w:rsidRPr="00B65ECC">
              <w:rPr>
                <w:rFonts w:eastAsia="Times New Roman" w:cstheme="minorHAnsi"/>
                <w:b/>
                <w:sz w:val="28"/>
                <w:szCs w:val="28"/>
                <w:lang w:eastAsia="en-AU"/>
              </w:rPr>
              <w:t>Domains</w:t>
            </w:r>
          </w:p>
        </w:tc>
        <w:tc>
          <w:tcPr>
            <w:tcW w:w="0" w:type="auto"/>
            <w:shd w:val="clear" w:color="auto" w:fill="002D3F" w:themeFill="accent1"/>
            <w:hideMark/>
          </w:tcPr>
          <w:p w14:paraId="644B8CC8" w14:textId="0A4EC199" w:rsidR="00B65ECC" w:rsidRPr="0025093B" w:rsidRDefault="00B65ECC">
            <w:pPr>
              <w:spacing w:line="240" w:lineRule="auto"/>
              <w:textAlignment w:val="baseline"/>
              <w:rPr>
                <w:rFonts w:eastAsia="Times New Roman" w:cstheme="minorHAnsi"/>
                <w:sz w:val="24"/>
                <w:szCs w:val="24"/>
                <w:lang w:eastAsia="en-AU"/>
              </w:rPr>
            </w:pPr>
            <w:r w:rsidRPr="0025093B">
              <w:rPr>
                <w:rFonts w:eastAsia="Times New Roman" w:cstheme="minorHAnsi"/>
                <w:b/>
                <w:sz w:val="28"/>
                <w:szCs w:val="28"/>
                <w:lang w:eastAsia="en-AU"/>
              </w:rPr>
              <w:t>Key measures</w:t>
            </w:r>
          </w:p>
        </w:tc>
        <w:tc>
          <w:tcPr>
            <w:tcW w:w="0" w:type="auto"/>
            <w:shd w:val="clear" w:color="auto" w:fill="002D3F" w:themeFill="accent1"/>
          </w:tcPr>
          <w:p w14:paraId="4164C280" w14:textId="77777777" w:rsidR="00B65ECC" w:rsidRPr="0025093B" w:rsidRDefault="00B65ECC">
            <w:pPr>
              <w:spacing w:line="240" w:lineRule="auto"/>
              <w:textAlignment w:val="baseline"/>
              <w:rPr>
                <w:rFonts w:eastAsia="Times New Roman" w:cstheme="minorHAnsi"/>
                <w:b/>
                <w:sz w:val="28"/>
                <w:szCs w:val="28"/>
                <w:lang w:eastAsia="en-AU"/>
              </w:rPr>
            </w:pPr>
            <w:r w:rsidRPr="0025093B">
              <w:rPr>
                <w:rFonts w:eastAsia="Times New Roman" w:cstheme="minorHAnsi"/>
                <w:b/>
                <w:sz w:val="28"/>
                <w:szCs w:val="28"/>
                <w:lang w:eastAsia="en-AU"/>
              </w:rPr>
              <w:t>Data sources</w:t>
            </w:r>
          </w:p>
        </w:tc>
      </w:tr>
      <w:tr w:rsidR="00B65ECC" w:rsidRPr="006055F4" w14:paraId="18D39D11" w14:textId="77777777" w:rsidTr="00A326A3">
        <w:trPr>
          <w:trHeight w:val="20"/>
        </w:trPr>
        <w:tc>
          <w:tcPr>
            <w:tcW w:w="0" w:type="auto"/>
            <w:tcBorders>
              <w:top w:val="single" w:sz="4" w:space="0" w:color="FFFFFF" w:themeColor="background1"/>
              <w:bottom w:val="single" w:sz="4" w:space="0" w:color="FFFFFF" w:themeColor="background1"/>
            </w:tcBorders>
            <w:shd w:val="clear" w:color="auto" w:fill="002D3F" w:themeFill="accent1"/>
            <w:vAlign w:val="center"/>
          </w:tcPr>
          <w:p w14:paraId="54BF20A2" w14:textId="4F7352DB" w:rsidR="00B65ECC" w:rsidRPr="00B65ECC" w:rsidRDefault="00B65ECC" w:rsidP="00B65ECC">
            <w:pPr>
              <w:spacing w:line="240" w:lineRule="auto"/>
              <w:jc w:val="center"/>
              <w:textAlignment w:val="baseline"/>
              <w:rPr>
                <w:rFonts w:eastAsia="Times New Roman" w:cstheme="minorHAnsi"/>
                <w:b/>
                <w:sz w:val="24"/>
                <w:szCs w:val="24"/>
                <w:lang w:eastAsia="en-AU"/>
              </w:rPr>
            </w:pPr>
            <w:r w:rsidRPr="00B65ECC">
              <w:rPr>
                <w:rFonts w:eastAsia="Times New Roman" w:cstheme="minorHAnsi"/>
                <w:b/>
                <w:sz w:val="24"/>
                <w:szCs w:val="24"/>
                <w:lang w:eastAsia="en-AU"/>
              </w:rPr>
              <w:t>Appropriateness, satisfaction and quality</w:t>
            </w:r>
          </w:p>
        </w:tc>
        <w:tc>
          <w:tcPr>
            <w:tcW w:w="0" w:type="auto"/>
            <w:hideMark/>
          </w:tcPr>
          <w:p w14:paraId="783FAF14" w14:textId="7C1F3848" w:rsidR="00B65ECC" w:rsidRPr="00E848FA" w:rsidRDefault="00B65ECC" w:rsidP="00955174">
            <w:pPr>
              <w:spacing w:line="240" w:lineRule="auto"/>
              <w:textAlignment w:val="baseline"/>
              <w:rPr>
                <w:rFonts w:ascii="Aptos" w:eastAsia="Times New Roman" w:hAnsi="Aptos" w:cs="Times New Roman"/>
                <w:sz w:val="20"/>
                <w:szCs w:val="20"/>
                <w:lang w:eastAsia="en-AU"/>
              </w:rPr>
            </w:pPr>
            <w:r w:rsidRPr="00E848FA">
              <w:rPr>
                <w:rFonts w:ascii="Aptos" w:eastAsia="Times New Roman" w:hAnsi="Aptos" w:cs="Times New Roman"/>
                <w:sz w:val="20"/>
                <w:szCs w:val="20"/>
                <w:lang w:eastAsia="en-AU"/>
              </w:rPr>
              <w:t>Q1. How well has the service met participants’ needs? </w:t>
            </w:r>
          </w:p>
          <w:p w14:paraId="02C0F64F" w14:textId="3EE01BCA" w:rsidR="00B65ECC" w:rsidRPr="00E848FA" w:rsidRDefault="00B65ECC" w:rsidP="00955174">
            <w:pPr>
              <w:spacing w:line="240" w:lineRule="auto"/>
              <w:textAlignment w:val="baseline"/>
              <w:rPr>
                <w:rFonts w:eastAsia="Times New Roman" w:cstheme="minorHAnsi"/>
                <w:sz w:val="20"/>
                <w:szCs w:val="20"/>
                <w:lang w:eastAsia="en-AU"/>
              </w:rPr>
            </w:pPr>
            <w:r w:rsidRPr="00E848FA">
              <w:rPr>
                <w:rFonts w:ascii="Aptos" w:eastAsia="Times New Roman" w:hAnsi="Aptos" w:cs="Times New Roman"/>
                <w:sz w:val="20"/>
                <w:szCs w:val="20"/>
                <w:lang w:eastAsia="en-AU"/>
              </w:rPr>
              <w:t>Key measures include:</w:t>
            </w:r>
          </w:p>
          <w:p w14:paraId="4E09FB0A" w14:textId="380D7B4B" w:rsidR="00B65ECC" w:rsidRPr="00E848FA" w:rsidRDefault="00B65ECC" w:rsidP="00011437">
            <w:pPr>
              <w:numPr>
                <w:ilvl w:val="0"/>
                <w:numId w:val="11"/>
              </w:numPr>
              <w:spacing w:line="240" w:lineRule="auto"/>
              <w:ind w:left="425"/>
              <w:textAlignment w:val="baseline"/>
              <w:rPr>
                <w:rFonts w:eastAsia="Times New Roman" w:cstheme="minorHAnsi"/>
                <w:sz w:val="20"/>
                <w:szCs w:val="20"/>
                <w:lang w:eastAsia="en-AU"/>
              </w:rPr>
            </w:pPr>
            <w:r w:rsidRPr="00E848FA">
              <w:rPr>
                <w:rFonts w:eastAsia="Times New Roman" w:cstheme="minorHAnsi"/>
                <w:sz w:val="20"/>
                <w:szCs w:val="20"/>
                <w:lang w:eastAsia="en-AU"/>
              </w:rPr>
              <w:t>The extent to which the stated objectives of Parent Pathways are met as assessed through the views of participants and providers.</w:t>
            </w:r>
          </w:p>
          <w:p w14:paraId="6FF09AE7" w14:textId="7214453C" w:rsidR="00B65ECC" w:rsidRPr="00E848FA" w:rsidRDefault="00B65ECC" w:rsidP="00011437">
            <w:pPr>
              <w:numPr>
                <w:ilvl w:val="0"/>
                <w:numId w:val="11"/>
              </w:numPr>
              <w:spacing w:line="240" w:lineRule="auto"/>
              <w:ind w:left="425"/>
              <w:textAlignment w:val="baseline"/>
              <w:rPr>
                <w:rFonts w:eastAsia="Times New Roman" w:cstheme="minorHAnsi"/>
                <w:sz w:val="20"/>
                <w:szCs w:val="20"/>
                <w:lang w:eastAsia="en-AU"/>
              </w:rPr>
            </w:pPr>
            <w:r w:rsidRPr="00E848FA">
              <w:rPr>
                <w:rFonts w:eastAsia="Times New Roman" w:cstheme="minorHAnsi"/>
                <w:sz w:val="20"/>
                <w:szCs w:val="20"/>
                <w:lang w:eastAsia="en-AU"/>
              </w:rPr>
              <w:t xml:space="preserve">Participants’ and providers views on whether the design principles have been met </w:t>
            </w:r>
          </w:p>
        </w:tc>
        <w:tc>
          <w:tcPr>
            <w:tcW w:w="0" w:type="auto"/>
          </w:tcPr>
          <w:p w14:paraId="7C737BD0" w14:textId="0F8263E3" w:rsidR="00B65ECC" w:rsidRPr="00E848FA" w:rsidRDefault="00237667">
            <w:pPr>
              <w:rPr>
                <w:sz w:val="20"/>
                <w:szCs w:val="20"/>
              </w:rPr>
            </w:pPr>
            <w:r>
              <w:rPr>
                <w:sz w:val="20"/>
                <w:szCs w:val="20"/>
              </w:rPr>
              <w:t>Australian Bureau of Statistics (</w:t>
            </w:r>
            <w:r w:rsidR="00B65ECC" w:rsidRPr="00E848FA">
              <w:rPr>
                <w:sz w:val="20"/>
                <w:szCs w:val="20"/>
              </w:rPr>
              <w:t>ABS</w:t>
            </w:r>
            <w:r>
              <w:rPr>
                <w:sz w:val="20"/>
                <w:szCs w:val="20"/>
              </w:rPr>
              <w:t>),</w:t>
            </w:r>
            <w:r w:rsidR="00B65ECC" w:rsidRPr="00E848FA">
              <w:rPr>
                <w:sz w:val="20"/>
                <w:szCs w:val="20"/>
              </w:rPr>
              <w:t xml:space="preserve"> </w:t>
            </w:r>
            <w:r>
              <w:rPr>
                <w:sz w:val="20"/>
                <w:szCs w:val="20"/>
              </w:rPr>
              <w:t>Australian Institute of Family Studies (</w:t>
            </w:r>
            <w:r w:rsidR="00B65ECC" w:rsidRPr="00E848FA">
              <w:rPr>
                <w:sz w:val="20"/>
                <w:szCs w:val="20"/>
              </w:rPr>
              <w:t>AIFS</w:t>
            </w:r>
            <w:r>
              <w:rPr>
                <w:sz w:val="20"/>
                <w:szCs w:val="20"/>
              </w:rPr>
              <w:t>)</w:t>
            </w:r>
            <w:r w:rsidR="005B0FB1">
              <w:rPr>
                <w:sz w:val="20"/>
                <w:szCs w:val="20"/>
              </w:rPr>
              <w:t>,</w:t>
            </w:r>
            <w:r w:rsidR="00B65ECC" w:rsidRPr="00E848FA">
              <w:rPr>
                <w:sz w:val="20"/>
                <w:szCs w:val="20"/>
              </w:rPr>
              <w:t xml:space="preserve"> </w:t>
            </w:r>
            <w:r>
              <w:rPr>
                <w:sz w:val="20"/>
                <w:szCs w:val="20"/>
              </w:rPr>
              <w:t xml:space="preserve">Australian Institute of Health and </w:t>
            </w:r>
            <w:r w:rsidR="00B41D14">
              <w:rPr>
                <w:sz w:val="20"/>
                <w:szCs w:val="20"/>
              </w:rPr>
              <w:t>Welfare</w:t>
            </w:r>
            <w:r>
              <w:rPr>
                <w:sz w:val="20"/>
                <w:szCs w:val="20"/>
              </w:rPr>
              <w:t xml:space="preserve"> (</w:t>
            </w:r>
            <w:r w:rsidR="00B65ECC" w:rsidRPr="00E848FA">
              <w:rPr>
                <w:sz w:val="20"/>
                <w:szCs w:val="20"/>
              </w:rPr>
              <w:t>AIHW</w:t>
            </w:r>
            <w:r w:rsidR="00B41D14">
              <w:rPr>
                <w:sz w:val="20"/>
                <w:szCs w:val="20"/>
              </w:rPr>
              <w:t>)</w:t>
            </w:r>
            <w:r w:rsidR="00B65ECC" w:rsidRPr="00E848FA">
              <w:rPr>
                <w:sz w:val="20"/>
                <w:szCs w:val="20"/>
              </w:rPr>
              <w:t xml:space="preserve"> and OECD data</w:t>
            </w:r>
          </w:p>
          <w:p w14:paraId="7561C9FA" w14:textId="77777777" w:rsidR="00B65ECC" w:rsidRPr="00E848FA" w:rsidRDefault="00B65ECC">
            <w:pPr>
              <w:rPr>
                <w:sz w:val="20"/>
                <w:szCs w:val="20"/>
              </w:rPr>
            </w:pPr>
            <w:r w:rsidRPr="00E848FA">
              <w:rPr>
                <w:sz w:val="20"/>
                <w:szCs w:val="20"/>
              </w:rPr>
              <w:t>Parent Snapshots</w:t>
            </w:r>
          </w:p>
          <w:p w14:paraId="438E7FEB" w14:textId="77777777" w:rsidR="00B65ECC" w:rsidRPr="00E848FA" w:rsidRDefault="00B65ECC">
            <w:pPr>
              <w:rPr>
                <w:sz w:val="20"/>
                <w:szCs w:val="20"/>
              </w:rPr>
            </w:pPr>
            <w:r w:rsidRPr="00E848FA">
              <w:rPr>
                <w:sz w:val="20"/>
                <w:szCs w:val="20"/>
              </w:rPr>
              <w:t>KPI data</w:t>
            </w:r>
          </w:p>
          <w:p w14:paraId="4CCE3D33" w14:textId="77777777" w:rsidR="00B65ECC" w:rsidRPr="00E848FA" w:rsidRDefault="00B65ECC">
            <w:pPr>
              <w:rPr>
                <w:sz w:val="20"/>
                <w:szCs w:val="20"/>
              </w:rPr>
            </w:pPr>
            <w:r w:rsidRPr="00E848FA">
              <w:rPr>
                <w:sz w:val="20"/>
                <w:szCs w:val="20"/>
              </w:rPr>
              <w:t>Provider and participant surveys</w:t>
            </w:r>
          </w:p>
          <w:p w14:paraId="1F0EBDC6" w14:textId="77777777" w:rsidR="00B65ECC" w:rsidRPr="00E848FA" w:rsidRDefault="00B65ECC">
            <w:pPr>
              <w:rPr>
                <w:sz w:val="20"/>
                <w:szCs w:val="20"/>
              </w:rPr>
            </w:pPr>
            <w:r w:rsidRPr="00E848FA">
              <w:rPr>
                <w:sz w:val="20"/>
                <w:szCs w:val="20"/>
              </w:rPr>
              <w:t>Qualitative research</w:t>
            </w:r>
          </w:p>
          <w:p w14:paraId="0B4608FE" w14:textId="2EEAE30F" w:rsidR="00B65ECC" w:rsidRPr="00011437" w:rsidRDefault="00B65ECC">
            <w:pPr>
              <w:rPr>
                <w:sz w:val="20"/>
                <w:szCs w:val="20"/>
              </w:rPr>
            </w:pPr>
            <w:r w:rsidRPr="00E848FA">
              <w:rPr>
                <w:sz w:val="20"/>
                <w:szCs w:val="20"/>
              </w:rPr>
              <w:t>Capacity Building Fund, Individual and Pooled Funds data</w:t>
            </w:r>
          </w:p>
        </w:tc>
      </w:tr>
      <w:tr w:rsidR="00B65ECC" w:rsidRPr="006055F4" w14:paraId="61AF3AFB" w14:textId="77777777" w:rsidTr="00A326A3">
        <w:trPr>
          <w:trHeight w:val="20"/>
        </w:trPr>
        <w:tc>
          <w:tcPr>
            <w:tcW w:w="0" w:type="auto"/>
            <w:tcBorders>
              <w:top w:val="single" w:sz="4" w:space="0" w:color="FFFFFF" w:themeColor="background1"/>
              <w:bottom w:val="single" w:sz="4" w:space="0" w:color="FFFFFF" w:themeColor="background1"/>
            </w:tcBorders>
            <w:shd w:val="clear" w:color="auto" w:fill="002D3F" w:themeFill="accent1"/>
            <w:vAlign w:val="center"/>
          </w:tcPr>
          <w:p w14:paraId="0294EFA1" w14:textId="6D0A8EF4" w:rsidR="00B65ECC" w:rsidRPr="00B65ECC" w:rsidRDefault="00B65ECC" w:rsidP="00B65ECC">
            <w:pPr>
              <w:spacing w:line="240" w:lineRule="auto"/>
              <w:jc w:val="center"/>
              <w:textAlignment w:val="baseline"/>
              <w:rPr>
                <w:rFonts w:eastAsia="Times New Roman" w:cstheme="minorHAnsi"/>
                <w:b/>
                <w:sz w:val="24"/>
                <w:szCs w:val="24"/>
                <w:lang w:eastAsia="en-AU"/>
              </w:rPr>
            </w:pPr>
            <w:r w:rsidRPr="00B65ECC">
              <w:rPr>
                <w:rFonts w:eastAsia="Times New Roman" w:cstheme="minorHAnsi"/>
                <w:b/>
                <w:sz w:val="24"/>
                <w:szCs w:val="24"/>
                <w:lang w:eastAsia="en-AU"/>
              </w:rPr>
              <w:t>Appropriateness, satisfaction and quality (cont.)</w:t>
            </w:r>
          </w:p>
        </w:tc>
        <w:tc>
          <w:tcPr>
            <w:tcW w:w="0" w:type="auto"/>
          </w:tcPr>
          <w:p w14:paraId="55B6E3F7" w14:textId="75A72BE6" w:rsidR="00B65ECC" w:rsidRPr="00E848FA" w:rsidRDefault="00B65ECC" w:rsidP="00130A1A">
            <w:pPr>
              <w:spacing w:line="240" w:lineRule="auto"/>
              <w:textAlignment w:val="baseline"/>
              <w:rPr>
                <w:rFonts w:ascii="Aptos" w:eastAsia="Times New Roman" w:hAnsi="Aptos" w:cs="Times New Roman"/>
                <w:sz w:val="20"/>
                <w:szCs w:val="20"/>
                <w:lang w:eastAsia="en-AU"/>
              </w:rPr>
            </w:pPr>
            <w:r w:rsidRPr="00E848FA">
              <w:rPr>
                <w:rFonts w:ascii="Aptos" w:eastAsia="Times New Roman" w:hAnsi="Aptos" w:cs="Times New Roman"/>
                <w:sz w:val="20"/>
                <w:szCs w:val="20"/>
                <w:lang w:eastAsia="en-AU"/>
              </w:rPr>
              <w:t>Q2. Do the service design and operational processes enable Parent Pathways to achieve its objectives?</w:t>
            </w:r>
          </w:p>
          <w:p w14:paraId="1BAFF137" w14:textId="77777777" w:rsidR="00B65ECC" w:rsidRPr="00E848FA" w:rsidRDefault="00B65ECC" w:rsidP="006C4B4D">
            <w:pPr>
              <w:spacing w:line="240" w:lineRule="auto"/>
              <w:textAlignment w:val="baseline"/>
              <w:rPr>
                <w:rFonts w:eastAsia="Times New Roman" w:cstheme="minorHAnsi"/>
                <w:sz w:val="20"/>
                <w:szCs w:val="20"/>
                <w:lang w:eastAsia="en-AU"/>
              </w:rPr>
            </w:pPr>
          </w:p>
          <w:p w14:paraId="102A140F" w14:textId="1919172A" w:rsidR="00B65ECC" w:rsidRPr="00E848FA" w:rsidRDefault="00B65ECC" w:rsidP="006C4B4D">
            <w:pPr>
              <w:spacing w:line="240" w:lineRule="auto"/>
              <w:textAlignment w:val="baseline"/>
              <w:rPr>
                <w:rFonts w:eastAsia="Times New Roman" w:cstheme="minorHAnsi"/>
                <w:sz w:val="20"/>
                <w:szCs w:val="20"/>
                <w:lang w:eastAsia="en-AU"/>
              </w:rPr>
            </w:pPr>
            <w:r w:rsidRPr="00E848FA">
              <w:rPr>
                <w:rFonts w:eastAsia="Times New Roman" w:cstheme="minorHAnsi"/>
                <w:sz w:val="20"/>
                <w:szCs w:val="20"/>
                <w:lang w:eastAsia="en-AU"/>
              </w:rPr>
              <w:t>Key measures include participants’ and/or providers’ views on:</w:t>
            </w:r>
          </w:p>
          <w:p w14:paraId="39502E9C" w14:textId="294C005B" w:rsidR="00B65ECC" w:rsidRPr="00E848FA" w:rsidRDefault="00B65ECC" w:rsidP="00011437">
            <w:pPr>
              <w:numPr>
                <w:ilvl w:val="0"/>
                <w:numId w:val="11"/>
              </w:numPr>
              <w:spacing w:line="240" w:lineRule="auto"/>
              <w:ind w:left="425"/>
              <w:textAlignment w:val="baseline"/>
              <w:rPr>
                <w:rFonts w:eastAsia="Times New Roman" w:cstheme="minorHAnsi"/>
                <w:sz w:val="20"/>
                <w:szCs w:val="20"/>
                <w:lang w:eastAsia="en-AU"/>
              </w:rPr>
            </w:pPr>
            <w:r w:rsidRPr="00E848FA">
              <w:rPr>
                <w:rFonts w:eastAsia="Times New Roman" w:cstheme="minorHAnsi"/>
                <w:sz w:val="20"/>
                <w:szCs w:val="20"/>
                <w:lang w:eastAsia="en-AU"/>
              </w:rPr>
              <w:t>Promotion and connection mechanisms by Services Australia</w:t>
            </w:r>
          </w:p>
          <w:p w14:paraId="5418E220" w14:textId="63B668D1" w:rsidR="00B65ECC" w:rsidRPr="00E848FA" w:rsidRDefault="00B65ECC" w:rsidP="00011437">
            <w:pPr>
              <w:numPr>
                <w:ilvl w:val="0"/>
                <w:numId w:val="11"/>
              </w:numPr>
              <w:spacing w:line="240" w:lineRule="auto"/>
              <w:ind w:left="425"/>
              <w:textAlignment w:val="baseline"/>
              <w:rPr>
                <w:rFonts w:eastAsia="Times New Roman" w:cstheme="minorHAnsi"/>
                <w:sz w:val="20"/>
                <w:szCs w:val="20"/>
                <w:lang w:eastAsia="en-AU"/>
              </w:rPr>
            </w:pPr>
            <w:r w:rsidRPr="00E848FA">
              <w:rPr>
                <w:rFonts w:eastAsia="Times New Roman" w:cstheme="minorHAnsi"/>
                <w:sz w:val="20"/>
                <w:szCs w:val="20"/>
                <w:lang w:eastAsia="en-AU"/>
              </w:rPr>
              <w:t>Engagement strategies between providers</w:t>
            </w:r>
            <w:r w:rsidR="0013117E">
              <w:rPr>
                <w:rFonts w:eastAsia="Times New Roman" w:cstheme="minorHAnsi"/>
                <w:sz w:val="20"/>
                <w:szCs w:val="20"/>
                <w:lang w:eastAsia="en-AU"/>
              </w:rPr>
              <w:t xml:space="preserve"> </w:t>
            </w:r>
            <w:r w:rsidRPr="00E848FA">
              <w:rPr>
                <w:rFonts w:eastAsia="Times New Roman" w:cstheme="minorHAnsi"/>
                <w:sz w:val="20"/>
                <w:szCs w:val="20"/>
                <w:lang w:eastAsia="en-AU"/>
              </w:rPr>
              <w:t>and participants</w:t>
            </w:r>
          </w:p>
          <w:p w14:paraId="59A7BC17" w14:textId="77777777" w:rsidR="00B65ECC" w:rsidRPr="00E848FA" w:rsidRDefault="00B65ECC" w:rsidP="00011437">
            <w:pPr>
              <w:numPr>
                <w:ilvl w:val="0"/>
                <w:numId w:val="11"/>
              </w:numPr>
              <w:spacing w:line="240" w:lineRule="auto"/>
              <w:ind w:left="425"/>
              <w:textAlignment w:val="baseline"/>
              <w:rPr>
                <w:rFonts w:eastAsia="Times New Roman" w:cstheme="minorHAnsi"/>
                <w:sz w:val="20"/>
                <w:szCs w:val="20"/>
                <w:lang w:eastAsia="en-AU"/>
              </w:rPr>
            </w:pPr>
            <w:r w:rsidRPr="00E848FA">
              <w:rPr>
                <w:rFonts w:eastAsia="Times New Roman" w:cstheme="minorHAnsi"/>
                <w:sz w:val="20"/>
                <w:szCs w:val="20"/>
                <w:lang w:eastAsia="en-AU"/>
              </w:rPr>
              <w:t>The extent to which parents’ needs were met, and listened to by mentors</w:t>
            </w:r>
          </w:p>
          <w:p w14:paraId="12E7AFBA" w14:textId="7C35ABE6" w:rsidR="00B65ECC" w:rsidRPr="00E848FA" w:rsidRDefault="00B65ECC" w:rsidP="00011437">
            <w:pPr>
              <w:numPr>
                <w:ilvl w:val="0"/>
                <w:numId w:val="11"/>
              </w:numPr>
              <w:spacing w:line="240" w:lineRule="auto"/>
              <w:ind w:left="425"/>
              <w:textAlignment w:val="baseline"/>
              <w:rPr>
                <w:rFonts w:eastAsia="Times New Roman" w:cstheme="minorHAnsi"/>
                <w:sz w:val="20"/>
                <w:szCs w:val="20"/>
                <w:lang w:eastAsia="en-AU"/>
              </w:rPr>
            </w:pPr>
            <w:r w:rsidRPr="00E848FA">
              <w:rPr>
                <w:rFonts w:eastAsia="Times New Roman" w:cstheme="minorHAnsi"/>
                <w:sz w:val="20"/>
                <w:szCs w:val="20"/>
                <w:lang w:eastAsia="en-AU"/>
              </w:rPr>
              <w:t>Participants’ and providers’ views of the flexibility of the service offering, including ability to service a heterogeneous participant population</w:t>
            </w:r>
          </w:p>
          <w:p w14:paraId="5D4D1F3A" w14:textId="77777777" w:rsidR="00B65ECC" w:rsidRPr="00E848FA" w:rsidRDefault="00B65ECC" w:rsidP="00011437">
            <w:pPr>
              <w:numPr>
                <w:ilvl w:val="0"/>
                <w:numId w:val="11"/>
              </w:numPr>
              <w:spacing w:line="240" w:lineRule="auto"/>
              <w:ind w:left="425"/>
              <w:textAlignment w:val="baseline"/>
              <w:rPr>
                <w:rFonts w:eastAsia="Times New Roman" w:cstheme="minorHAnsi"/>
                <w:sz w:val="20"/>
                <w:szCs w:val="20"/>
                <w:lang w:eastAsia="en-AU"/>
              </w:rPr>
            </w:pPr>
            <w:r w:rsidRPr="00E848FA">
              <w:rPr>
                <w:rFonts w:eastAsia="Times New Roman" w:cstheme="minorHAnsi"/>
                <w:sz w:val="20"/>
                <w:szCs w:val="20"/>
                <w:lang w:eastAsia="en-AU"/>
              </w:rPr>
              <w:t>Quality/competency and lived experience of staff and mentors</w:t>
            </w:r>
          </w:p>
          <w:p w14:paraId="72B3D7CC" w14:textId="2B4D0C39" w:rsidR="00B65ECC" w:rsidRPr="00E848FA" w:rsidRDefault="00B65ECC" w:rsidP="00011437">
            <w:pPr>
              <w:numPr>
                <w:ilvl w:val="0"/>
                <w:numId w:val="11"/>
              </w:numPr>
              <w:spacing w:line="240" w:lineRule="auto"/>
              <w:ind w:left="425"/>
              <w:textAlignment w:val="baseline"/>
              <w:rPr>
                <w:rFonts w:eastAsia="Times New Roman" w:cstheme="minorHAnsi"/>
                <w:sz w:val="20"/>
                <w:szCs w:val="20"/>
                <w:lang w:eastAsia="en-AU"/>
              </w:rPr>
            </w:pPr>
            <w:r w:rsidRPr="00E848FA">
              <w:rPr>
                <w:rFonts w:cstheme="minorHAnsi"/>
                <w:sz w:val="20"/>
                <w:szCs w:val="20"/>
              </w:rPr>
              <w:t>Providers</w:t>
            </w:r>
            <w:r w:rsidR="00470F9D">
              <w:rPr>
                <w:rFonts w:cstheme="minorHAnsi"/>
                <w:sz w:val="20"/>
                <w:szCs w:val="20"/>
              </w:rPr>
              <w:t>’</w:t>
            </w:r>
            <w:r w:rsidRPr="00E848FA">
              <w:rPr>
                <w:rFonts w:cstheme="minorHAnsi"/>
                <w:sz w:val="20"/>
                <w:szCs w:val="20"/>
              </w:rPr>
              <w:t xml:space="preserve"> views on manageability of mentors’ caseloads.</w:t>
            </w:r>
          </w:p>
          <w:p w14:paraId="786AA43E" w14:textId="67DFF7E2" w:rsidR="00B65ECC" w:rsidRPr="00E848FA" w:rsidRDefault="00B65ECC" w:rsidP="00011437">
            <w:pPr>
              <w:numPr>
                <w:ilvl w:val="0"/>
                <w:numId w:val="11"/>
              </w:numPr>
              <w:spacing w:line="240" w:lineRule="auto"/>
              <w:ind w:left="425"/>
              <w:textAlignment w:val="baseline"/>
              <w:rPr>
                <w:rFonts w:eastAsia="Times New Roman" w:cstheme="minorHAnsi"/>
                <w:sz w:val="20"/>
                <w:szCs w:val="20"/>
                <w:lang w:eastAsia="en-AU"/>
              </w:rPr>
            </w:pPr>
            <w:r w:rsidRPr="00E848FA">
              <w:rPr>
                <w:rFonts w:eastAsia="Times New Roman" w:cstheme="minorHAnsi"/>
                <w:sz w:val="20"/>
                <w:szCs w:val="20"/>
                <w:lang w:eastAsia="en-AU"/>
              </w:rPr>
              <w:t>Connections to community organisations and local services</w:t>
            </w:r>
          </w:p>
          <w:p w14:paraId="6E16E947" w14:textId="1FFF65C1" w:rsidR="00B65ECC" w:rsidRPr="00E848FA" w:rsidRDefault="00B65ECC" w:rsidP="00011437">
            <w:pPr>
              <w:numPr>
                <w:ilvl w:val="0"/>
                <w:numId w:val="11"/>
              </w:numPr>
              <w:spacing w:line="240" w:lineRule="auto"/>
              <w:ind w:left="425"/>
              <w:textAlignment w:val="baseline"/>
              <w:rPr>
                <w:rFonts w:eastAsia="Times New Roman" w:cstheme="minorHAnsi"/>
                <w:sz w:val="20"/>
                <w:szCs w:val="20"/>
                <w:lang w:eastAsia="en-AU"/>
              </w:rPr>
            </w:pPr>
            <w:r w:rsidRPr="00E848FA">
              <w:rPr>
                <w:rFonts w:eastAsia="Times New Roman" w:cstheme="minorHAnsi"/>
                <w:sz w:val="20"/>
                <w:szCs w:val="20"/>
                <w:lang w:eastAsia="en-AU"/>
              </w:rPr>
              <w:t xml:space="preserve">Relations with </w:t>
            </w:r>
            <w:r w:rsidR="00022681">
              <w:rPr>
                <w:rFonts w:eastAsia="Times New Roman" w:cstheme="minorHAnsi"/>
                <w:sz w:val="20"/>
                <w:szCs w:val="20"/>
                <w:lang w:eastAsia="en-AU"/>
              </w:rPr>
              <w:t>department</w:t>
            </w:r>
            <w:r w:rsidR="00B04C37">
              <w:rPr>
                <w:rFonts w:eastAsia="Times New Roman" w:cstheme="minorHAnsi"/>
                <w:sz w:val="20"/>
                <w:szCs w:val="20"/>
                <w:lang w:eastAsia="en-AU"/>
              </w:rPr>
              <w:t>al</w:t>
            </w:r>
            <w:r w:rsidR="00022681" w:rsidRPr="00E848FA">
              <w:rPr>
                <w:rFonts w:eastAsia="Times New Roman" w:cstheme="minorHAnsi"/>
                <w:sz w:val="20"/>
                <w:szCs w:val="20"/>
                <w:lang w:eastAsia="en-AU"/>
              </w:rPr>
              <w:t xml:space="preserve"> </w:t>
            </w:r>
            <w:r w:rsidRPr="00E848FA">
              <w:rPr>
                <w:rFonts w:eastAsia="Times New Roman" w:cstheme="minorHAnsi"/>
                <w:sz w:val="20"/>
                <w:szCs w:val="20"/>
                <w:lang w:eastAsia="en-AU"/>
              </w:rPr>
              <w:t>staff and satisfaction with departmental systems and service ratios of participants to mentors</w:t>
            </w:r>
          </w:p>
          <w:p w14:paraId="1F4BB46F" w14:textId="629A4C94" w:rsidR="00B65ECC" w:rsidRPr="00E848FA" w:rsidRDefault="00B65ECC" w:rsidP="00011437">
            <w:pPr>
              <w:numPr>
                <w:ilvl w:val="0"/>
                <w:numId w:val="11"/>
              </w:numPr>
              <w:spacing w:line="240" w:lineRule="auto"/>
              <w:ind w:left="425"/>
              <w:textAlignment w:val="baseline"/>
              <w:rPr>
                <w:rFonts w:eastAsia="Times New Roman" w:cstheme="minorHAnsi"/>
                <w:sz w:val="20"/>
                <w:szCs w:val="20"/>
                <w:lang w:eastAsia="en-AU"/>
              </w:rPr>
            </w:pPr>
            <w:r w:rsidRPr="00E848FA">
              <w:rPr>
                <w:rFonts w:eastAsia="Times New Roman" w:cstheme="minorHAnsi"/>
                <w:sz w:val="20"/>
                <w:szCs w:val="20"/>
                <w:lang w:eastAsia="en-AU"/>
              </w:rPr>
              <w:t>Internet and departmental websites</w:t>
            </w:r>
          </w:p>
          <w:p w14:paraId="1A59B3CD" w14:textId="396CA886" w:rsidR="00B65ECC" w:rsidRPr="00E848FA" w:rsidRDefault="00B65ECC" w:rsidP="00011437">
            <w:pPr>
              <w:numPr>
                <w:ilvl w:val="0"/>
                <w:numId w:val="11"/>
              </w:numPr>
              <w:spacing w:line="240" w:lineRule="auto"/>
              <w:ind w:left="425"/>
              <w:textAlignment w:val="baseline"/>
              <w:rPr>
                <w:rFonts w:eastAsia="Times New Roman" w:cstheme="minorHAnsi"/>
                <w:sz w:val="20"/>
                <w:szCs w:val="20"/>
                <w:lang w:eastAsia="en-AU"/>
              </w:rPr>
            </w:pPr>
            <w:r w:rsidRPr="00E848FA">
              <w:rPr>
                <w:rFonts w:eastAsia="Times New Roman" w:cstheme="minorHAnsi"/>
                <w:sz w:val="20"/>
                <w:szCs w:val="20"/>
                <w:lang w:eastAsia="en-AU"/>
              </w:rPr>
              <w:t>Appropriateness of the Parents Pathways eligibility criteria, including the age of the youngest child.</w:t>
            </w:r>
          </w:p>
          <w:p w14:paraId="5011B52F" w14:textId="77777777" w:rsidR="00B65ECC" w:rsidRPr="00E848FA" w:rsidRDefault="00B65ECC" w:rsidP="00011437">
            <w:pPr>
              <w:numPr>
                <w:ilvl w:val="0"/>
                <w:numId w:val="11"/>
              </w:numPr>
              <w:spacing w:line="240" w:lineRule="auto"/>
              <w:ind w:left="425"/>
              <w:textAlignment w:val="baseline"/>
              <w:rPr>
                <w:rFonts w:eastAsia="Times New Roman" w:cstheme="minorHAnsi"/>
                <w:sz w:val="20"/>
                <w:szCs w:val="20"/>
                <w:lang w:eastAsia="en-AU"/>
              </w:rPr>
            </w:pPr>
            <w:r w:rsidRPr="00E848FA">
              <w:rPr>
                <w:rFonts w:eastAsia="Times New Roman" w:cstheme="minorHAnsi"/>
                <w:sz w:val="20"/>
                <w:szCs w:val="20"/>
                <w:lang w:eastAsia="en-AU"/>
              </w:rPr>
              <w:t>Sufficient funds available to support parents to engage in the service including activities of their choice designed to achieve their identified goals. </w:t>
            </w:r>
          </w:p>
          <w:p w14:paraId="5260B340" w14:textId="77777777" w:rsidR="00B65ECC" w:rsidRPr="00E848FA" w:rsidRDefault="00B65ECC" w:rsidP="00011437">
            <w:pPr>
              <w:numPr>
                <w:ilvl w:val="0"/>
                <w:numId w:val="11"/>
              </w:numPr>
              <w:spacing w:line="240" w:lineRule="auto"/>
              <w:ind w:left="425"/>
              <w:textAlignment w:val="baseline"/>
              <w:rPr>
                <w:rFonts w:eastAsia="Times New Roman" w:cstheme="minorHAnsi"/>
                <w:sz w:val="20"/>
                <w:szCs w:val="20"/>
                <w:lang w:eastAsia="en-AU"/>
              </w:rPr>
            </w:pPr>
            <w:r w:rsidRPr="00E848FA">
              <w:rPr>
                <w:rFonts w:cstheme="minorHAnsi"/>
                <w:sz w:val="20"/>
                <w:szCs w:val="20"/>
              </w:rPr>
              <w:t>Appropriate pathways for participants to provide feedback and register complaints, from anonymously, to informal to formal.</w:t>
            </w:r>
          </w:p>
          <w:p w14:paraId="62C97CA8" w14:textId="77777777" w:rsidR="00B65ECC" w:rsidRPr="00E848FA" w:rsidRDefault="00B65ECC" w:rsidP="004F34B4">
            <w:pPr>
              <w:spacing w:line="240" w:lineRule="auto"/>
              <w:textAlignment w:val="baseline"/>
              <w:rPr>
                <w:rFonts w:cstheme="minorHAnsi"/>
                <w:sz w:val="20"/>
                <w:szCs w:val="20"/>
              </w:rPr>
            </w:pPr>
          </w:p>
          <w:p w14:paraId="23FD8768" w14:textId="27F519CB" w:rsidR="00B65ECC" w:rsidRPr="00E848FA" w:rsidRDefault="00B65ECC" w:rsidP="004F34B4">
            <w:pPr>
              <w:spacing w:line="240" w:lineRule="auto"/>
              <w:textAlignment w:val="baseline"/>
              <w:rPr>
                <w:rFonts w:eastAsia="Times New Roman" w:cstheme="minorHAnsi"/>
                <w:sz w:val="20"/>
                <w:szCs w:val="20"/>
                <w:lang w:eastAsia="en-AU"/>
              </w:rPr>
            </w:pPr>
            <w:r w:rsidRPr="00E848FA">
              <w:rPr>
                <w:rFonts w:eastAsia="Times New Roman" w:cstheme="minorHAnsi"/>
                <w:sz w:val="20"/>
                <w:szCs w:val="20"/>
                <w:lang w:eastAsia="en-AU"/>
              </w:rPr>
              <w:t>Note measures will be examined for cohorts, where appropriate. See equity domain below for examples</w:t>
            </w:r>
          </w:p>
        </w:tc>
        <w:tc>
          <w:tcPr>
            <w:tcW w:w="0" w:type="auto"/>
          </w:tcPr>
          <w:p w14:paraId="50405F6C" w14:textId="77777777" w:rsidR="00B65ECC" w:rsidRPr="00E848FA" w:rsidRDefault="00B65ECC">
            <w:pPr>
              <w:rPr>
                <w:sz w:val="20"/>
                <w:szCs w:val="20"/>
              </w:rPr>
            </w:pPr>
            <w:r w:rsidRPr="00E848FA">
              <w:rPr>
                <w:sz w:val="20"/>
                <w:szCs w:val="20"/>
              </w:rPr>
              <w:t>Provider and participant surveys including equity cohorts</w:t>
            </w:r>
          </w:p>
          <w:p w14:paraId="5099942A" w14:textId="77777777" w:rsidR="00B65ECC" w:rsidRPr="00E848FA" w:rsidRDefault="00B65ECC">
            <w:pPr>
              <w:rPr>
                <w:sz w:val="20"/>
                <w:szCs w:val="20"/>
              </w:rPr>
            </w:pPr>
            <w:r w:rsidRPr="00E848FA">
              <w:rPr>
                <w:sz w:val="20"/>
                <w:szCs w:val="20"/>
              </w:rPr>
              <w:t>Qualitative research</w:t>
            </w:r>
          </w:p>
          <w:p w14:paraId="36917A0C" w14:textId="77777777" w:rsidR="00B65ECC" w:rsidRPr="00E848FA" w:rsidRDefault="00B65ECC" w:rsidP="008008BE">
            <w:pPr>
              <w:rPr>
                <w:sz w:val="20"/>
                <w:szCs w:val="20"/>
              </w:rPr>
            </w:pPr>
            <w:r w:rsidRPr="00E848FA">
              <w:rPr>
                <w:sz w:val="20"/>
                <w:szCs w:val="20"/>
              </w:rPr>
              <w:t>Administrative data</w:t>
            </w:r>
          </w:p>
          <w:p w14:paraId="07E31D72" w14:textId="5FCDFAD7" w:rsidR="00B65ECC" w:rsidRPr="00E848FA" w:rsidRDefault="00B65ECC" w:rsidP="008008BE">
            <w:pPr>
              <w:rPr>
                <w:sz w:val="20"/>
                <w:szCs w:val="20"/>
              </w:rPr>
            </w:pPr>
            <w:r w:rsidRPr="00E848FA">
              <w:rPr>
                <w:sz w:val="20"/>
                <w:szCs w:val="20"/>
              </w:rPr>
              <w:t xml:space="preserve">DSCC and complaints data </w:t>
            </w:r>
          </w:p>
          <w:p w14:paraId="0216B715" w14:textId="77777777" w:rsidR="00B65ECC" w:rsidRDefault="00B65ECC">
            <w:pPr>
              <w:rPr>
                <w:rFonts w:eastAsia="Times New Roman" w:cstheme="minorHAnsi"/>
                <w:sz w:val="20"/>
                <w:szCs w:val="20"/>
                <w:lang w:eastAsia="en-AU"/>
              </w:rPr>
            </w:pPr>
            <w:r w:rsidRPr="00E848FA">
              <w:rPr>
                <w:rFonts w:eastAsia="Times New Roman" w:cstheme="minorHAnsi"/>
                <w:sz w:val="20"/>
                <w:szCs w:val="20"/>
                <w:lang w:eastAsia="en-AU"/>
              </w:rPr>
              <w:t>Feedback from parents, peak bodies, community organisations and the PAG</w:t>
            </w:r>
          </w:p>
          <w:p w14:paraId="2ED5F89C" w14:textId="3C7A5C1F" w:rsidR="00C719E2" w:rsidRPr="00E848FA" w:rsidRDefault="00C719E2">
            <w:pPr>
              <w:rPr>
                <w:sz w:val="20"/>
                <w:szCs w:val="20"/>
              </w:rPr>
            </w:pPr>
            <w:r w:rsidRPr="00E848FA">
              <w:rPr>
                <w:sz w:val="20"/>
                <w:szCs w:val="20"/>
              </w:rPr>
              <w:t>DSCC and complaints data</w:t>
            </w:r>
          </w:p>
        </w:tc>
      </w:tr>
      <w:tr w:rsidR="00B65ECC" w:rsidRPr="006055F4" w14:paraId="102469A1" w14:textId="77777777" w:rsidTr="00A326A3">
        <w:trPr>
          <w:trHeight w:val="20"/>
        </w:trPr>
        <w:tc>
          <w:tcPr>
            <w:tcW w:w="0" w:type="auto"/>
            <w:tcBorders>
              <w:top w:val="single" w:sz="4" w:space="0" w:color="FFFFFF" w:themeColor="background1"/>
              <w:bottom w:val="single" w:sz="4" w:space="0" w:color="FFFFFF" w:themeColor="background1"/>
            </w:tcBorders>
            <w:shd w:val="clear" w:color="auto" w:fill="002D3F" w:themeFill="accent1"/>
            <w:vAlign w:val="center"/>
          </w:tcPr>
          <w:p w14:paraId="383F0653" w14:textId="2DA471CA" w:rsidR="00B65ECC" w:rsidRPr="00B65ECC" w:rsidRDefault="00B65ECC" w:rsidP="00B65ECC">
            <w:pPr>
              <w:spacing w:line="240" w:lineRule="auto"/>
              <w:jc w:val="center"/>
              <w:textAlignment w:val="baseline"/>
              <w:rPr>
                <w:rFonts w:eastAsia="Times New Roman" w:cstheme="minorHAnsi"/>
                <w:b/>
                <w:sz w:val="24"/>
                <w:szCs w:val="24"/>
                <w:lang w:eastAsia="en-AU"/>
              </w:rPr>
            </w:pPr>
            <w:r w:rsidRPr="00B65ECC">
              <w:rPr>
                <w:rFonts w:eastAsia="Times New Roman" w:cstheme="minorHAnsi"/>
                <w:b/>
                <w:sz w:val="24"/>
                <w:szCs w:val="24"/>
                <w:lang w:eastAsia="en-AU"/>
              </w:rPr>
              <w:lastRenderedPageBreak/>
              <w:t>Appropriateness, satisfaction and quality (cont.)</w:t>
            </w:r>
          </w:p>
        </w:tc>
        <w:tc>
          <w:tcPr>
            <w:tcW w:w="0" w:type="auto"/>
            <w:hideMark/>
          </w:tcPr>
          <w:p w14:paraId="5F981622" w14:textId="26B992BC" w:rsidR="00B65ECC" w:rsidRPr="00E848FA" w:rsidRDefault="00B65ECC" w:rsidP="006B385B">
            <w:pPr>
              <w:spacing w:line="240" w:lineRule="auto"/>
              <w:textAlignment w:val="baseline"/>
              <w:rPr>
                <w:rFonts w:ascii="Aptos" w:eastAsia="Times New Roman" w:hAnsi="Aptos" w:cs="Times New Roman"/>
                <w:sz w:val="20"/>
                <w:szCs w:val="20"/>
                <w:lang w:eastAsia="en-AU"/>
              </w:rPr>
            </w:pPr>
            <w:r w:rsidRPr="00E848FA">
              <w:rPr>
                <w:rFonts w:ascii="Aptos" w:eastAsia="Times New Roman" w:hAnsi="Aptos" w:cs="Times New Roman"/>
                <w:sz w:val="20"/>
                <w:szCs w:val="20"/>
                <w:lang w:eastAsia="en-AU"/>
              </w:rPr>
              <w:t>Q3. Does Parent Pathways deliver quality services to participants?</w:t>
            </w:r>
          </w:p>
          <w:p w14:paraId="4F17C6FC" w14:textId="57E1E579" w:rsidR="00B65ECC" w:rsidRPr="00E848FA" w:rsidRDefault="00B65ECC" w:rsidP="006B385B">
            <w:pPr>
              <w:spacing w:line="240" w:lineRule="auto"/>
              <w:textAlignment w:val="baseline"/>
              <w:rPr>
                <w:rFonts w:eastAsia="Times New Roman" w:cstheme="minorHAnsi"/>
                <w:sz w:val="20"/>
                <w:szCs w:val="20"/>
                <w:lang w:eastAsia="en-AU"/>
              </w:rPr>
            </w:pPr>
            <w:r w:rsidRPr="00E848FA">
              <w:rPr>
                <w:rFonts w:eastAsia="Times New Roman" w:cstheme="minorHAnsi"/>
                <w:sz w:val="20"/>
                <w:szCs w:val="20"/>
                <w:lang w:eastAsia="en-AU"/>
              </w:rPr>
              <w:t>Key measures include:</w:t>
            </w:r>
          </w:p>
          <w:p w14:paraId="4B47A980" w14:textId="5875EC55" w:rsidR="00B65ECC" w:rsidRPr="00E848FA" w:rsidRDefault="00B65ECC" w:rsidP="00011437">
            <w:pPr>
              <w:pStyle w:val="ListParagraph"/>
              <w:numPr>
                <w:ilvl w:val="0"/>
                <w:numId w:val="11"/>
              </w:numPr>
              <w:spacing w:line="240" w:lineRule="auto"/>
              <w:ind w:left="425"/>
              <w:textAlignment w:val="baseline"/>
              <w:rPr>
                <w:rFonts w:eastAsia="Times New Roman" w:cstheme="minorHAnsi"/>
                <w:sz w:val="20"/>
                <w:szCs w:val="20"/>
                <w:lang w:eastAsia="en-AU"/>
              </w:rPr>
            </w:pPr>
            <w:r w:rsidRPr="00E848FA">
              <w:rPr>
                <w:rFonts w:eastAsia="Times New Roman" w:cstheme="minorHAnsi"/>
                <w:sz w:val="20"/>
                <w:szCs w:val="20"/>
                <w:lang w:eastAsia="en-AU"/>
              </w:rPr>
              <w:t>Satisfaction of participants and providers with quality of the service.</w:t>
            </w:r>
          </w:p>
          <w:p w14:paraId="173E72E3" w14:textId="77777777" w:rsidR="00B65ECC" w:rsidRPr="00E848FA" w:rsidRDefault="00B65ECC" w:rsidP="00011437">
            <w:pPr>
              <w:pStyle w:val="ListParagraph"/>
              <w:numPr>
                <w:ilvl w:val="0"/>
                <w:numId w:val="11"/>
              </w:numPr>
              <w:spacing w:line="240" w:lineRule="auto"/>
              <w:ind w:left="425"/>
              <w:textAlignment w:val="baseline"/>
              <w:rPr>
                <w:rFonts w:eastAsia="Times New Roman" w:cstheme="minorHAnsi"/>
                <w:sz w:val="20"/>
                <w:szCs w:val="20"/>
                <w:lang w:eastAsia="en-AU"/>
              </w:rPr>
            </w:pPr>
            <w:r w:rsidRPr="00E848FA">
              <w:rPr>
                <w:rFonts w:eastAsia="Times New Roman" w:cstheme="minorHAnsi"/>
                <w:sz w:val="20"/>
                <w:szCs w:val="20"/>
                <w:lang w:eastAsia="en-AU"/>
              </w:rPr>
              <w:t>Satisfaction of participants with their sense of progress and appropriateness of services.</w:t>
            </w:r>
          </w:p>
        </w:tc>
        <w:tc>
          <w:tcPr>
            <w:tcW w:w="0" w:type="auto"/>
          </w:tcPr>
          <w:p w14:paraId="51CA2AB5" w14:textId="77777777" w:rsidR="00B65ECC" w:rsidRPr="00E848FA" w:rsidRDefault="00B65ECC">
            <w:pPr>
              <w:rPr>
                <w:sz w:val="20"/>
                <w:szCs w:val="20"/>
              </w:rPr>
            </w:pPr>
            <w:r w:rsidRPr="00E848FA">
              <w:rPr>
                <w:sz w:val="20"/>
                <w:szCs w:val="20"/>
              </w:rPr>
              <w:t>Provider and participant surveys</w:t>
            </w:r>
          </w:p>
          <w:p w14:paraId="53D53D17" w14:textId="77777777" w:rsidR="00B65ECC" w:rsidRPr="00E848FA" w:rsidRDefault="00B65ECC">
            <w:pPr>
              <w:rPr>
                <w:sz w:val="20"/>
                <w:szCs w:val="20"/>
              </w:rPr>
            </w:pPr>
            <w:r w:rsidRPr="00E848FA">
              <w:rPr>
                <w:sz w:val="20"/>
                <w:szCs w:val="20"/>
              </w:rPr>
              <w:t>Qualitative research</w:t>
            </w:r>
          </w:p>
          <w:p w14:paraId="3695854E" w14:textId="77777777" w:rsidR="00B65ECC" w:rsidRPr="00E848FA" w:rsidRDefault="00B65ECC">
            <w:pPr>
              <w:rPr>
                <w:sz w:val="20"/>
                <w:szCs w:val="20"/>
              </w:rPr>
            </w:pPr>
            <w:r w:rsidRPr="00E848FA">
              <w:rPr>
                <w:sz w:val="20"/>
                <w:szCs w:val="20"/>
              </w:rPr>
              <w:t>PAG</w:t>
            </w:r>
          </w:p>
          <w:p w14:paraId="2127D508" w14:textId="722EB8A6" w:rsidR="00B65ECC" w:rsidRPr="00E848FA" w:rsidRDefault="00B65ECC">
            <w:pPr>
              <w:rPr>
                <w:rFonts w:eastAsia="Times New Roman"/>
                <w:sz w:val="20"/>
                <w:szCs w:val="20"/>
                <w:lang w:eastAsia="en-AU"/>
              </w:rPr>
            </w:pPr>
          </w:p>
        </w:tc>
      </w:tr>
      <w:tr w:rsidR="00B65ECC" w:rsidRPr="006055F4" w14:paraId="5B28E307" w14:textId="77777777" w:rsidTr="00A326A3">
        <w:trPr>
          <w:trHeight w:val="20"/>
        </w:trPr>
        <w:tc>
          <w:tcPr>
            <w:tcW w:w="0" w:type="auto"/>
            <w:tcBorders>
              <w:top w:val="single" w:sz="4" w:space="0" w:color="FFFFFF" w:themeColor="background1"/>
              <w:bottom w:val="single" w:sz="4" w:space="0" w:color="FFFFFF" w:themeColor="background1"/>
            </w:tcBorders>
            <w:shd w:val="clear" w:color="auto" w:fill="002D3F" w:themeFill="accent1"/>
            <w:vAlign w:val="center"/>
          </w:tcPr>
          <w:p w14:paraId="5CC957F9" w14:textId="5CBED2A7" w:rsidR="00B65ECC" w:rsidRPr="00B65ECC" w:rsidRDefault="00B65ECC" w:rsidP="00B65ECC">
            <w:pPr>
              <w:spacing w:line="240" w:lineRule="auto"/>
              <w:jc w:val="center"/>
              <w:textAlignment w:val="baseline"/>
              <w:rPr>
                <w:rFonts w:eastAsia="Times New Roman" w:cstheme="minorHAnsi"/>
                <w:b/>
                <w:sz w:val="24"/>
                <w:szCs w:val="24"/>
                <w:lang w:eastAsia="en-AU"/>
              </w:rPr>
            </w:pPr>
            <w:r>
              <w:rPr>
                <w:rFonts w:eastAsia="Times New Roman" w:cstheme="minorHAnsi"/>
                <w:b/>
                <w:sz w:val="24"/>
                <w:szCs w:val="24"/>
                <w:lang w:eastAsia="en-AU"/>
              </w:rPr>
              <w:t>Efficiency</w:t>
            </w:r>
          </w:p>
        </w:tc>
        <w:tc>
          <w:tcPr>
            <w:tcW w:w="0" w:type="auto"/>
            <w:hideMark/>
          </w:tcPr>
          <w:p w14:paraId="1CD94C24" w14:textId="4B5ADE9B" w:rsidR="00B65ECC" w:rsidRPr="00E848FA" w:rsidRDefault="00B65ECC" w:rsidP="009417D5">
            <w:pPr>
              <w:spacing w:line="240" w:lineRule="auto"/>
              <w:textAlignment w:val="baseline"/>
              <w:rPr>
                <w:rFonts w:ascii="Aptos" w:eastAsia="Times New Roman" w:hAnsi="Aptos" w:cs="Times New Roman"/>
                <w:sz w:val="20"/>
                <w:szCs w:val="20"/>
                <w:lang w:eastAsia="en-AU"/>
              </w:rPr>
            </w:pPr>
            <w:r w:rsidRPr="00E848FA">
              <w:rPr>
                <w:rFonts w:ascii="Aptos" w:eastAsia="Times New Roman" w:hAnsi="Aptos" w:cs="Times New Roman"/>
                <w:sz w:val="20"/>
                <w:szCs w:val="20"/>
                <w:lang w:eastAsia="en-AU"/>
              </w:rPr>
              <w:t>Q4. Is the Parent Pathways service timely and is the service cost-eff</w:t>
            </w:r>
            <w:r w:rsidR="008E2901">
              <w:rPr>
                <w:rFonts w:ascii="Aptos" w:eastAsia="Times New Roman" w:hAnsi="Aptos" w:cs="Times New Roman"/>
                <w:sz w:val="20"/>
                <w:szCs w:val="20"/>
                <w:lang w:eastAsia="en-AU"/>
              </w:rPr>
              <w:t>ective</w:t>
            </w:r>
            <w:r w:rsidR="001A2590">
              <w:rPr>
                <w:rFonts w:ascii="Aptos" w:eastAsia="Times New Roman" w:hAnsi="Aptos" w:cs="Times New Roman"/>
                <w:sz w:val="20"/>
                <w:szCs w:val="20"/>
                <w:lang w:eastAsia="en-AU"/>
              </w:rPr>
              <w:t>?</w:t>
            </w:r>
          </w:p>
          <w:p w14:paraId="76FAA31D" w14:textId="23EF5995" w:rsidR="00B65ECC" w:rsidRPr="00E848FA" w:rsidRDefault="00B65ECC" w:rsidP="00E13B77">
            <w:pPr>
              <w:spacing w:line="240" w:lineRule="auto"/>
              <w:textAlignment w:val="baseline"/>
              <w:rPr>
                <w:rFonts w:eastAsia="Times New Roman" w:cstheme="minorHAnsi"/>
                <w:sz w:val="20"/>
                <w:szCs w:val="20"/>
                <w:lang w:eastAsia="en-AU"/>
              </w:rPr>
            </w:pPr>
            <w:r w:rsidRPr="00E848FA">
              <w:rPr>
                <w:rFonts w:eastAsia="Times New Roman" w:cstheme="minorHAnsi"/>
                <w:sz w:val="20"/>
                <w:szCs w:val="20"/>
                <w:lang w:eastAsia="en-AU"/>
              </w:rPr>
              <w:t>Key measures include:</w:t>
            </w:r>
          </w:p>
          <w:p w14:paraId="56207BD6" w14:textId="175019CE" w:rsidR="00B65ECC" w:rsidRPr="00E848FA" w:rsidRDefault="00B65ECC" w:rsidP="00011437">
            <w:pPr>
              <w:pStyle w:val="ListParagraph"/>
              <w:numPr>
                <w:ilvl w:val="0"/>
                <w:numId w:val="11"/>
              </w:numPr>
              <w:spacing w:line="240" w:lineRule="auto"/>
              <w:ind w:left="425"/>
              <w:textAlignment w:val="baseline"/>
              <w:rPr>
                <w:rFonts w:eastAsia="Times New Roman" w:cstheme="minorHAnsi"/>
                <w:sz w:val="20"/>
                <w:szCs w:val="20"/>
                <w:lang w:eastAsia="en-AU"/>
              </w:rPr>
            </w:pPr>
            <w:r w:rsidRPr="00E848FA">
              <w:rPr>
                <w:rFonts w:eastAsia="Times New Roman" w:cstheme="minorHAnsi"/>
                <w:sz w:val="20"/>
                <w:szCs w:val="20"/>
                <w:lang w:eastAsia="en-AU"/>
              </w:rPr>
              <w:t>Time between connection and commencement of participants with the service.</w:t>
            </w:r>
          </w:p>
          <w:p w14:paraId="0591AA52" w14:textId="77777777" w:rsidR="00B65ECC" w:rsidRPr="00E848FA" w:rsidRDefault="00B65ECC" w:rsidP="00011437">
            <w:pPr>
              <w:pStyle w:val="ListParagraph"/>
              <w:numPr>
                <w:ilvl w:val="0"/>
                <w:numId w:val="11"/>
              </w:numPr>
              <w:spacing w:line="240" w:lineRule="auto"/>
              <w:ind w:left="425"/>
              <w:textAlignment w:val="baseline"/>
              <w:rPr>
                <w:rFonts w:eastAsia="Times New Roman" w:cstheme="minorHAnsi"/>
                <w:sz w:val="20"/>
                <w:szCs w:val="20"/>
                <w:lang w:eastAsia="en-AU"/>
              </w:rPr>
            </w:pPr>
            <w:r w:rsidRPr="00E848FA">
              <w:rPr>
                <w:rFonts w:eastAsia="Times New Roman" w:cstheme="minorHAnsi"/>
                <w:sz w:val="20"/>
                <w:szCs w:val="20"/>
                <w:lang w:eastAsia="en-AU"/>
              </w:rPr>
              <w:t>Time taken for Goal Plans to be signed.</w:t>
            </w:r>
          </w:p>
          <w:p w14:paraId="7A5C944C" w14:textId="7FE4F14F" w:rsidR="00B65ECC" w:rsidRPr="00E848FA" w:rsidRDefault="00B65ECC" w:rsidP="00011437">
            <w:pPr>
              <w:numPr>
                <w:ilvl w:val="0"/>
                <w:numId w:val="11"/>
              </w:numPr>
              <w:spacing w:line="240" w:lineRule="auto"/>
              <w:ind w:left="425"/>
              <w:textAlignment w:val="baseline"/>
              <w:rPr>
                <w:rFonts w:eastAsia="Times New Roman" w:cstheme="minorHAnsi"/>
                <w:sz w:val="20"/>
                <w:szCs w:val="20"/>
                <w:lang w:eastAsia="en-AU"/>
              </w:rPr>
            </w:pPr>
            <w:r w:rsidRPr="00E848FA">
              <w:rPr>
                <w:rFonts w:eastAsia="Times New Roman" w:cstheme="minorHAnsi"/>
                <w:sz w:val="20"/>
                <w:szCs w:val="20"/>
                <w:lang w:eastAsia="en-AU"/>
              </w:rPr>
              <w:t xml:space="preserve">Expenditure per participant as compared with similar </w:t>
            </w:r>
            <w:r w:rsidR="00934543">
              <w:rPr>
                <w:rFonts w:eastAsia="Times New Roman" w:cstheme="minorHAnsi"/>
                <w:sz w:val="20"/>
                <w:szCs w:val="20"/>
                <w:lang w:eastAsia="en-AU"/>
              </w:rPr>
              <w:t>services</w:t>
            </w:r>
            <w:r w:rsidR="004528E8">
              <w:rPr>
                <w:rFonts w:eastAsia="Times New Roman" w:cstheme="minorHAnsi"/>
                <w:sz w:val="20"/>
                <w:szCs w:val="20"/>
                <w:lang w:eastAsia="en-AU"/>
              </w:rPr>
              <w:t xml:space="preserve"> or </w:t>
            </w:r>
            <w:r w:rsidRPr="00E848FA">
              <w:rPr>
                <w:rFonts w:eastAsia="Times New Roman" w:cstheme="minorHAnsi"/>
                <w:sz w:val="20"/>
                <w:szCs w:val="20"/>
                <w:lang w:eastAsia="en-AU"/>
              </w:rPr>
              <w:t>programs</w:t>
            </w:r>
          </w:p>
          <w:p w14:paraId="4CB21B99" w14:textId="77777777" w:rsidR="00B65ECC" w:rsidRPr="00E848FA" w:rsidRDefault="00B65ECC" w:rsidP="00011437">
            <w:pPr>
              <w:numPr>
                <w:ilvl w:val="0"/>
                <w:numId w:val="11"/>
              </w:numPr>
              <w:spacing w:line="240" w:lineRule="auto"/>
              <w:ind w:left="425"/>
              <w:textAlignment w:val="baseline"/>
              <w:rPr>
                <w:rFonts w:eastAsia="Times New Roman" w:cstheme="minorHAnsi"/>
                <w:sz w:val="20"/>
                <w:szCs w:val="20"/>
                <w:lang w:eastAsia="en-AU"/>
              </w:rPr>
            </w:pPr>
            <w:r w:rsidRPr="00E848FA">
              <w:rPr>
                <w:rFonts w:eastAsia="Times New Roman" w:cstheme="minorHAnsi"/>
                <w:sz w:val="20"/>
                <w:szCs w:val="20"/>
                <w:lang w:eastAsia="en-AU"/>
              </w:rPr>
              <w:t>Expenditure and outputs from the Community and Parent Engagement Fund.</w:t>
            </w:r>
          </w:p>
          <w:p w14:paraId="54D8ED62" w14:textId="461CCD02" w:rsidR="00B65ECC" w:rsidRPr="00E848FA" w:rsidRDefault="00B65ECC" w:rsidP="00BA1BF3">
            <w:pPr>
              <w:spacing w:line="240" w:lineRule="auto"/>
              <w:textAlignment w:val="baseline"/>
              <w:rPr>
                <w:rFonts w:eastAsia="Times New Roman" w:cstheme="minorHAnsi"/>
                <w:sz w:val="20"/>
                <w:szCs w:val="20"/>
                <w:lang w:eastAsia="en-AU"/>
              </w:rPr>
            </w:pPr>
          </w:p>
        </w:tc>
        <w:tc>
          <w:tcPr>
            <w:tcW w:w="0" w:type="auto"/>
          </w:tcPr>
          <w:p w14:paraId="2117AB82" w14:textId="77777777" w:rsidR="00B65ECC" w:rsidRPr="00E848FA" w:rsidRDefault="00B65ECC">
            <w:pPr>
              <w:rPr>
                <w:sz w:val="20"/>
                <w:szCs w:val="20"/>
              </w:rPr>
            </w:pPr>
            <w:r w:rsidRPr="00E848FA">
              <w:rPr>
                <w:sz w:val="20"/>
                <w:szCs w:val="20"/>
              </w:rPr>
              <w:t>Provider and participant surveys</w:t>
            </w:r>
          </w:p>
          <w:p w14:paraId="4AE7915E" w14:textId="5DE292A5" w:rsidR="00B65ECC" w:rsidRPr="00E848FA" w:rsidRDefault="00B65ECC">
            <w:pPr>
              <w:rPr>
                <w:sz w:val="20"/>
                <w:szCs w:val="20"/>
              </w:rPr>
            </w:pPr>
            <w:r w:rsidRPr="00E848FA">
              <w:rPr>
                <w:sz w:val="20"/>
                <w:szCs w:val="20"/>
              </w:rPr>
              <w:t>Administrative data including referral and commencement</w:t>
            </w:r>
          </w:p>
          <w:p w14:paraId="30C09858" w14:textId="36416D25" w:rsidR="00B65ECC" w:rsidRPr="00E848FA" w:rsidRDefault="00B65ECC">
            <w:pPr>
              <w:rPr>
                <w:sz w:val="20"/>
                <w:szCs w:val="20"/>
              </w:rPr>
            </w:pPr>
            <w:r w:rsidRPr="00E848FA">
              <w:rPr>
                <w:sz w:val="20"/>
                <w:szCs w:val="20"/>
              </w:rPr>
              <w:t>Capacity Building Fund, Individual and Pooled and Community and Parent Engagement Funds data</w:t>
            </w:r>
          </w:p>
          <w:p w14:paraId="2DABF34C" w14:textId="6EA9D191" w:rsidR="00B65ECC" w:rsidRPr="00E848FA" w:rsidRDefault="00B65ECC">
            <w:pPr>
              <w:rPr>
                <w:sz w:val="20"/>
                <w:szCs w:val="20"/>
              </w:rPr>
            </w:pPr>
            <w:r w:rsidRPr="00E848FA">
              <w:rPr>
                <w:sz w:val="20"/>
                <w:szCs w:val="20"/>
              </w:rPr>
              <w:t>KPI data including Post Program Monitoring</w:t>
            </w:r>
            <w:r w:rsidR="00620C63">
              <w:rPr>
                <w:sz w:val="20"/>
                <w:szCs w:val="20"/>
              </w:rPr>
              <w:t xml:space="preserve"> </w:t>
            </w:r>
            <w:r w:rsidRPr="00E848FA">
              <w:rPr>
                <w:sz w:val="20"/>
                <w:szCs w:val="20"/>
              </w:rPr>
              <w:t>(PPM) data</w:t>
            </w:r>
          </w:p>
          <w:p w14:paraId="38A187F9" w14:textId="5A3F7558" w:rsidR="00B65ECC" w:rsidRPr="00E848FA" w:rsidRDefault="00B65ECC">
            <w:pPr>
              <w:rPr>
                <w:sz w:val="20"/>
                <w:szCs w:val="20"/>
              </w:rPr>
            </w:pPr>
          </w:p>
          <w:p w14:paraId="24B4FA9C" w14:textId="6A540FB9" w:rsidR="00B65ECC" w:rsidRPr="00E848FA" w:rsidRDefault="00B65ECC">
            <w:pPr>
              <w:rPr>
                <w:sz w:val="20"/>
                <w:szCs w:val="20"/>
              </w:rPr>
            </w:pPr>
          </w:p>
          <w:p w14:paraId="27EA1B5F" w14:textId="77777777" w:rsidR="00B65ECC" w:rsidRPr="00E848FA" w:rsidRDefault="00B65ECC">
            <w:pPr>
              <w:rPr>
                <w:rFonts w:eastAsia="Times New Roman"/>
                <w:sz w:val="20"/>
                <w:szCs w:val="20"/>
                <w:lang w:eastAsia="en-AU"/>
              </w:rPr>
            </w:pPr>
          </w:p>
        </w:tc>
      </w:tr>
      <w:tr w:rsidR="00B65ECC" w:rsidRPr="006055F4" w14:paraId="3D4980AD" w14:textId="77777777" w:rsidTr="00A326A3">
        <w:trPr>
          <w:trHeight w:val="20"/>
        </w:trPr>
        <w:tc>
          <w:tcPr>
            <w:tcW w:w="0" w:type="auto"/>
            <w:tcBorders>
              <w:top w:val="single" w:sz="4" w:space="0" w:color="FFFFFF" w:themeColor="background1"/>
              <w:bottom w:val="single" w:sz="4" w:space="0" w:color="FFFFFF" w:themeColor="background1"/>
            </w:tcBorders>
            <w:shd w:val="clear" w:color="auto" w:fill="002D3F" w:themeFill="accent1"/>
            <w:vAlign w:val="center"/>
          </w:tcPr>
          <w:p w14:paraId="5964892F" w14:textId="555202EC" w:rsidR="00B65ECC" w:rsidRPr="00B65ECC" w:rsidRDefault="00B65ECC" w:rsidP="00B65ECC">
            <w:pPr>
              <w:spacing w:line="240" w:lineRule="auto"/>
              <w:jc w:val="center"/>
              <w:textAlignment w:val="baseline"/>
              <w:rPr>
                <w:rFonts w:eastAsia="Times New Roman" w:cstheme="minorHAnsi"/>
                <w:b/>
                <w:sz w:val="24"/>
                <w:szCs w:val="24"/>
                <w:lang w:eastAsia="en-AU"/>
              </w:rPr>
            </w:pPr>
            <w:r w:rsidRPr="00B65ECC">
              <w:rPr>
                <w:rFonts w:eastAsia="Times New Roman" w:cstheme="minorHAnsi"/>
                <w:b/>
                <w:sz w:val="24"/>
                <w:szCs w:val="24"/>
                <w:lang w:eastAsia="en-AU"/>
              </w:rPr>
              <w:t>Effectiveness</w:t>
            </w:r>
          </w:p>
        </w:tc>
        <w:tc>
          <w:tcPr>
            <w:tcW w:w="0" w:type="auto"/>
            <w:hideMark/>
          </w:tcPr>
          <w:p w14:paraId="094A8B01" w14:textId="3340D628" w:rsidR="00B65ECC" w:rsidRPr="00E848FA" w:rsidRDefault="00B65ECC" w:rsidP="00297C4F">
            <w:pPr>
              <w:spacing w:line="240" w:lineRule="auto"/>
              <w:textAlignment w:val="baseline"/>
              <w:rPr>
                <w:rFonts w:ascii="Calibri" w:eastAsia="Times New Roman" w:hAnsi="Calibri" w:cs="Calibri"/>
                <w:sz w:val="20"/>
                <w:szCs w:val="20"/>
                <w:lang w:eastAsia="en-AU"/>
              </w:rPr>
            </w:pPr>
            <w:r w:rsidRPr="00E848FA">
              <w:rPr>
                <w:rFonts w:ascii="Calibri" w:eastAsia="Times New Roman" w:hAnsi="Calibri" w:cs="Calibri"/>
                <w:sz w:val="20"/>
                <w:szCs w:val="20"/>
                <w:lang w:eastAsia="en-AU"/>
              </w:rPr>
              <w:t>Q5. How well does Parent Pathways engage and service participants?</w:t>
            </w:r>
          </w:p>
          <w:p w14:paraId="1C023B4D" w14:textId="77777777" w:rsidR="00B65ECC" w:rsidRPr="00E848FA" w:rsidRDefault="00B65ECC" w:rsidP="00297C4F">
            <w:pPr>
              <w:spacing w:line="240" w:lineRule="auto"/>
              <w:textAlignment w:val="baseline"/>
              <w:rPr>
                <w:rFonts w:ascii="Calibri" w:eastAsia="Times New Roman" w:hAnsi="Calibri" w:cs="Calibri"/>
                <w:sz w:val="20"/>
                <w:szCs w:val="20"/>
                <w:lang w:eastAsia="en-AU"/>
              </w:rPr>
            </w:pPr>
            <w:r w:rsidRPr="00E848FA">
              <w:rPr>
                <w:rFonts w:ascii="Calibri" w:eastAsia="Times New Roman" w:hAnsi="Calibri" w:cs="Calibri"/>
                <w:sz w:val="20"/>
                <w:szCs w:val="20"/>
                <w:lang w:eastAsia="en-AU"/>
              </w:rPr>
              <w:t xml:space="preserve">Key measures include: </w:t>
            </w:r>
          </w:p>
          <w:p w14:paraId="1CA9AABA" w14:textId="77777777" w:rsidR="00B65ECC" w:rsidRPr="00E848FA" w:rsidRDefault="00B65ECC" w:rsidP="00011437">
            <w:pPr>
              <w:pStyle w:val="ListParagraph"/>
              <w:numPr>
                <w:ilvl w:val="0"/>
                <w:numId w:val="11"/>
              </w:numPr>
              <w:spacing w:line="240" w:lineRule="auto"/>
              <w:ind w:left="425"/>
              <w:textAlignment w:val="baseline"/>
              <w:rPr>
                <w:rFonts w:ascii="Calibri" w:eastAsia="Times New Roman" w:hAnsi="Calibri" w:cs="Calibri"/>
                <w:sz w:val="20"/>
                <w:szCs w:val="20"/>
                <w:lang w:eastAsia="en-AU"/>
              </w:rPr>
            </w:pPr>
            <w:r w:rsidRPr="00E848FA">
              <w:rPr>
                <w:rFonts w:ascii="Calibri" w:eastAsia="Times New Roman" w:hAnsi="Calibri" w:cs="Calibri"/>
                <w:sz w:val="20"/>
                <w:szCs w:val="20"/>
                <w:lang w:eastAsia="en-AU"/>
              </w:rPr>
              <w:t>Awareness of the service in the anticipated target population.</w:t>
            </w:r>
          </w:p>
          <w:p w14:paraId="07DEEBB6" w14:textId="77777777" w:rsidR="00B65ECC" w:rsidRPr="00E848FA" w:rsidRDefault="00B65ECC" w:rsidP="00011437">
            <w:pPr>
              <w:pStyle w:val="ListParagraph"/>
              <w:numPr>
                <w:ilvl w:val="0"/>
                <w:numId w:val="11"/>
              </w:numPr>
              <w:spacing w:line="240" w:lineRule="auto"/>
              <w:ind w:left="425"/>
              <w:textAlignment w:val="baseline"/>
              <w:rPr>
                <w:rFonts w:ascii="Calibri" w:eastAsia="Times New Roman" w:hAnsi="Calibri" w:cs="Calibri"/>
                <w:sz w:val="20"/>
                <w:szCs w:val="20"/>
                <w:lang w:eastAsia="en-AU"/>
              </w:rPr>
            </w:pPr>
            <w:r w:rsidRPr="00E848FA">
              <w:rPr>
                <w:rFonts w:ascii="Calibri" w:eastAsia="Times New Roman" w:hAnsi="Calibri" w:cs="Calibri"/>
                <w:sz w:val="20"/>
                <w:szCs w:val="20"/>
                <w:lang w:eastAsia="en-AU"/>
              </w:rPr>
              <w:t>Visibility of providers in the community and within community network </w:t>
            </w:r>
          </w:p>
          <w:p w14:paraId="5F6ACAD4" w14:textId="03D9A988" w:rsidR="00B65ECC" w:rsidRPr="00E848FA" w:rsidRDefault="00B65ECC" w:rsidP="00011437">
            <w:pPr>
              <w:pStyle w:val="ListParagraph"/>
              <w:numPr>
                <w:ilvl w:val="0"/>
                <w:numId w:val="11"/>
              </w:numPr>
              <w:spacing w:line="240" w:lineRule="auto"/>
              <w:ind w:left="425"/>
              <w:textAlignment w:val="baseline"/>
              <w:rPr>
                <w:rFonts w:ascii="Calibri" w:eastAsia="Times New Roman" w:hAnsi="Calibri" w:cs="Calibri"/>
                <w:sz w:val="20"/>
                <w:szCs w:val="20"/>
                <w:lang w:eastAsia="en-AU"/>
              </w:rPr>
            </w:pPr>
            <w:r w:rsidRPr="00E848FA">
              <w:rPr>
                <w:rFonts w:ascii="Calibri" w:eastAsia="Times New Roman" w:hAnsi="Calibri" w:cs="Calibri"/>
                <w:sz w:val="20"/>
                <w:szCs w:val="20"/>
                <w:lang w:eastAsia="en-AU"/>
              </w:rPr>
              <w:t>Providers’ engagement in local employer</w:t>
            </w:r>
            <w:r w:rsidR="00774DF9">
              <w:rPr>
                <w:rFonts w:ascii="Calibri" w:eastAsia="Times New Roman" w:hAnsi="Calibri" w:cs="Calibri"/>
                <w:sz w:val="20"/>
                <w:szCs w:val="20"/>
                <w:lang w:eastAsia="en-AU"/>
              </w:rPr>
              <w:t xml:space="preserve"> and </w:t>
            </w:r>
            <w:r w:rsidRPr="00E848FA">
              <w:rPr>
                <w:rFonts w:ascii="Calibri" w:eastAsia="Times New Roman" w:hAnsi="Calibri" w:cs="Calibri"/>
                <w:sz w:val="20"/>
                <w:szCs w:val="20"/>
                <w:lang w:eastAsia="en-AU"/>
              </w:rPr>
              <w:t>employment networks.</w:t>
            </w:r>
          </w:p>
          <w:p w14:paraId="7FBF9E65" w14:textId="504971A4" w:rsidR="00B65ECC" w:rsidRPr="00E848FA" w:rsidRDefault="00B65ECC" w:rsidP="00011437">
            <w:pPr>
              <w:numPr>
                <w:ilvl w:val="0"/>
                <w:numId w:val="11"/>
              </w:numPr>
              <w:spacing w:line="240" w:lineRule="auto"/>
              <w:ind w:left="425"/>
              <w:textAlignment w:val="baseline"/>
              <w:rPr>
                <w:rFonts w:ascii="Calibri" w:eastAsia="Times New Roman" w:hAnsi="Calibri" w:cs="Calibri"/>
                <w:sz w:val="20"/>
                <w:szCs w:val="20"/>
                <w:lang w:eastAsia="en-AU"/>
              </w:rPr>
            </w:pPr>
            <w:r w:rsidRPr="00E848FA">
              <w:rPr>
                <w:rFonts w:ascii="Calibri" w:eastAsia="Times New Roman" w:hAnsi="Calibri" w:cs="Calibri"/>
                <w:sz w:val="20"/>
                <w:szCs w:val="20"/>
                <w:lang w:eastAsia="en-AU"/>
              </w:rPr>
              <w:t>Providers offer flexible times</w:t>
            </w:r>
            <w:r w:rsidR="007A697B">
              <w:rPr>
                <w:rFonts w:ascii="Calibri" w:eastAsia="Times New Roman" w:hAnsi="Calibri" w:cs="Calibri"/>
                <w:sz w:val="20"/>
                <w:szCs w:val="20"/>
                <w:lang w:eastAsia="en-AU"/>
              </w:rPr>
              <w:t xml:space="preserve"> and </w:t>
            </w:r>
            <w:r w:rsidRPr="00E848FA">
              <w:rPr>
                <w:rFonts w:ascii="Calibri" w:eastAsia="Times New Roman" w:hAnsi="Calibri" w:cs="Calibri"/>
                <w:sz w:val="20"/>
                <w:szCs w:val="20"/>
                <w:lang w:eastAsia="en-AU"/>
              </w:rPr>
              <w:t>locations that suit participants best, whether in person, online or over the phone.</w:t>
            </w:r>
          </w:p>
          <w:p w14:paraId="46678390" w14:textId="1BEED033" w:rsidR="00B65ECC" w:rsidRPr="00E848FA" w:rsidRDefault="00B65ECC" w:rsidP="00011437">
            <w:pPr>
              <w:numPr>
                <w:ilvl w:val="0"/>
                <w:numId w:val="11"/>
              </w:numPr>
              <w:spacing w:line="240" w:lineRule="auto"/>
              <w:ind w:left="425"/>
              <w:textAlignment w:val="baseline"/>
              <w:rPr>
                <w:rFonts w:ascii="Calibri" w:eastAsia="Times New Roman" w:hAnsi="Calibri" w:cs="Calibri"/>
                <w:sz w:val="20"/>
                <w:szCs w:val="20"/>
                <w:lang w:eastAsia="en-AU"/>
              </w:rPr>
            </w:pPr>
            <w:r w:rsidRPr="00E848FA">
              <w:rPr>
                <w:rFonts w:ascii="Calibri" w:hAnsi="Calibri" w:cs="Calibri"/>
                <w:sz w:val="20"/>
                <w:szCs w:val="20"/>
              </w:rPr>
              <w:t>Usefulness and relevance of activities offered to participants</w:t>
            </w:r>
          </w:p>
          <w:p w14:paraId="523567AB" w14:textId="77777777" w:rsidR="00B65ECC" w:rsidRPr="00E848FA" w:rsidRDefault="00B65ECC" w:rsidP="00011437">
            <w:pPr>
              <w:pStyle w:val="ListParagraph"/>
              <w:numPr>
                <w:ilvl w:val="0"/>
                <w:numId w:val="11"/>
              </w:numPr>
              <w:spacing w:line="240" w:lineRule="auto"/>
              <w:ind w:left="425"/>
              <w:textAlignment w:val="baseline"/>
              <w:rPr>
                <w:rFonts w:ascii="Calibri" w:eastAsia="Times New Roman" w:hAnsi="Calibri" w:cs="Calibri"/>
                <w:sz w:val="20"/>
                <w:szCs w:val="20"/>
                <w:lang w:eastAsia="en-AU"/>
              </w:rPr>
            </w:pPr>
            <w:r w:rsidRPr="00E848FA">
              <w:rPr>
                <w:rFonts w:ascii="Calibri" w:eastAsia="Times New Roman" w:hAnsi="Calibri" w:cs="Calibri"/>
                <w:sz w:val="20"/>
                <w:szCs w:val="20"/>
                <w:lang w:eastAsia="en-AU"/>
              </w:rPr>
              <w:t xml:space="preserve">Participants </w:t>
            </w:r>
            <w:r w:rsidRPr="00E848FA">
              <w:rPr>
                <w:rFonts w:ascii="Calibri" w:hAnsi="Calibri" w:cs="Calibri"/>
                <w:sz w:val="20"/>
                <w:szCs w:val="20"/>
              </w:rPr>
              <w:t xml:space="preserve">reasons for disengagement. </w:t>
            </w:r>
          </w:p>
          <w:p w14:paraId="5133FB1D" w14:textId="0ECB1203" w:rsidR="00B65ECC" w:rsidRPr="00E848FA" w:rsidRDefault="00B65ECC" w:rsidP="00011437">
            <w:pPr>
              <w:numPr>
                <w:ilvl w:val="0"/>
                <w:numId w:val="11"/>
              </w:numPr>
              <w:spacing w:line="240" w:lineRule="auto"/>
              <w:ind w:left="425"/>
              <w:textAlignment w:val="baseline"/>
              <w:rPr>
                <w:rFonts w:ascii="Calibri" w:eastAsia="Times New Roman" w:hAnsi="Calibri" w:cs="Calibri"/>
                <w:i/>
                <w:iCs/>
                <w:sz w:val="20"/>
                <w:szCs w:val="20"/>
                <w:lang w:eastAsia="en-AU"/>
              </w:rPr>
            </w:pPr>
            <w:r w:rsidRPr="00E848FA">
              <w:rPr>
                <w:rFonts w:ascii="Calibri" w:hAnsi="Calibri" w:cs="Calibri"/>
                <w:sz w:val="20"/>
                <w:szCs w:val="20"/>
              </w:rPr>
              <w:t>Complaints are acted upon</w:t>
            </w:r>
            <w:r w:rsidR="004F0F1D">
              <w:rPr>
                <w:rFonts w:ascii="Calibri" w:hAnsi="Calibri" w:cs="Calibri"/>
                <w:sz w:val="20"/>
                <w:szCs w:val="20"/>
              </w:rPr>
              <w:t>,</w:t>
            </w:r>
            <w:r w:rsidRPr="00E848FA">
              <w:rPr>
                <w:rFonts w:ascii="Calibri" w:hAnsi="Calibri" w:cs="Calibri"/>
                <w:sz w:val="20"/>
                <w:szCs w:val="20"/>
              </w:rPr>
              <w:t xml:space="preserve"> as appropriate</w:t>
            </w:r>
          </w:p>
          <w:p w14:paraId="3BC54215" w14:textId="77777777" w:rsidR="00B65ECC" w:rsidRPr="00E848FA" w:rsidRDefault="00B65ECC" w:rsidP="00744D65">
            <w:pPr>
              <w:spacing w:line="240" w:lineRule="auto"/>
              <w:textAlignment w:val="baseline"/>
              <w:rPr>
                <w:rFonts w:ascii="Calibri" w:eastAsia="Times New Roman" w:hAnsi="Calibri" w:cs="Calibri"/>
                <w:sz w:val="20"/>
                <w:szCs w:val="20"/>
                <w:lang w:eastAsia="en-AU"/>
              </w:rPr>
            </w:pPr>
          </w:p>
          <w:p w14:paraId="2396C42F" w14:textId="69F0FA0A" w:rsidR="00B65ECC" w:rsidRPr="00E848FA" w:rsidRDefault="00B65ECC" w:rsidP="00744D65">
            <w:pPr>
              <w:spacing w:line="240" w:lineRule="auto"/>
              <w:textAlignment w:val="baseline"/>
              <w:rPr>
                <w:rFonts w:ascii="Calibri" w:eastAsia="Times New Roman" w:hAnsi="Calibri" w:cs="Calibri"/>
                <w:sz w:val="20"/>
                <w:szCs w:val="20"/>
                <w:lang w:eastAsia="en-AU"/>
              </w:rPr>
            </w:pPr>
            <w:r w:rsidRPr="00E848FA">
              <w:rPr>
                <w:rFonts w:ascii="Calibri" w:eastAsia="Times New Roman" w:hAnsi="Calibri" w:cs="Calibri"/>
                <w:sz w:val="20"/>
                <w:szCs w:val="20"/>
                <w:lang w:eastAsia="en-AU"/>
              </w:rPr>
              <w:t>Q6. Does participation in Parent Pathways lead to progress towards and, achievement of pre-employment, education, training and employment related goals?</w:t>
            </w:r>
          </w:p>
          <w:p w14:paraId="14A4F242" w14:textId="3829EF11" w:rsidR="00B65ECC" w:rsidRPr="00E848FA" w:rsidRDefault="00B65ECC" w:rsidP="00011437">
            <w:pPr>
              <w:numPr>
                <w:ilvl w:val="0"/>
                <w:numId w:val="11"/>
              </w:numPr>
              <w:spacing w:line="240" w:lineRule="auto"/>
              <w:ind w:left="425"/>
              <w:textAlignment w:val="baseline"/>
              <w:rPr>
                <w:rFonts w:ascii="Calibri" w:eastAsia="Times New Roman" w:hAnsi="Calibri" w:cs="Calibri"/>
                <w:sz w:val="20"/>
                <w:szCs w:val="20"/>
                <w:lang w:eastAsia="en-AU"/>
              </w:rPr>
            </w:pPr>
            <w:r w:rsidRPr="00E848FA">
              <w:rPr>
                <w:rFonts w:ascii="Calibri" w:eastAsia="Times New Roman" w:hAnsi="Calibri" w:cs="Calibri"/>
                <w:sz w:val="20"/>
                <w:szCs w:val="20"/>
                <w:lang w:eastAsia="en-AU"/>
              </w:rPr>
              <w:t>Changes in participants’ attitude, behaviour, skills, confidence, financial security, mental health and wellbeing following participation in the service.</w:t>
            </w:r>
          </w:p>
          <w:p w14:paraId="16EE7CF6" w14:textId="2C997300" w:rsidR="00B65ECC" w:rsidRPr="00E848FA" w:rsidRDefault="00B65ECC" w:rsidP="00011437">
            <w:pPr>
              <w:numPr>
                <w:ilvl w:val="0"/>
                <w:numId w:val="11"/>
              </w:numPr>
              <w:spacing w:line="240" w:lineRule="auto"/>
              <w:ind w:left="425"/>
              <w:textAlignment w:val="baseline"/>
              <w:rPr>
                <w:rFonts w:ascii="Calibri" w:eastAsia="Times New Roman" w:hAnsi="Calibri" w:cs="Calibri"/>
                <w:sz w:val="20"/>
                <w:szCs w:val="20"/>
                <w:lang w:eastAsia="en-AU"/>
              </w:rPr>
            </w:pPr>
            <w:r w:rsidRPr="00E848FA">
              <w:rPr>
                <w:rFonts w:ascii="Calibri" w:eastAsia="Times New Roman" w:hAnsi="Calibri" w:cs="Calibri"/>
                <w:sz w:val="20"/>
                <w:szCs w:val="20"/>
                <w:lang w:eastAsia="en-AU"/>
              </w:rPr>
              <w:t>Improvement in participants’ self</w:t>
            </w:r>
            <w:r w:rsidR="00622C2C">
              <w:rPr>
                <w:rFonts w:ascii="Calibri" w:eastAsia="Times New Roman" w:hAnsi="Calibri" w:cs="Calibri"/>
                <w:sz w:val="20"/>
                <w:szCs w:val="20"/>
                <w:lang w:eastAsia="en-AU"/>
              </w:rPr>
              <w:noBreakHyphen/>
            </w:r>
            <w:r w:rsidRPr="00E848FA">
              <w:rPr>
                <w:rFonts w:ascii="Calibri" w:eastAsia="Times New Roman" w:hAnsi="Calibri" w:cs="Calibri"/>
                <w:sz w:val="20"/>
                <w:szCs w:val="20"/>
                <w:lang w:eastAsia="en-AU"/>
              </w:rPr>
              <w:t>reported empowerment, safety, personal control, confidence, sense of purpose and feelings of isolation.</w:t>
            </w:r>
          </w:p>
          <w:p w14:paraId="563C9892" w14:textId="15DD9959" w:rsidR="00B65ECC" w:rsidRPr="00E848FA" w:rsidRDefault="00B65ECC" w:rsidP="00011437">
            <w:pPr>
              <w:numPr>
                <w:ilvl w:val="0"/>
                <w:numId w:val="11"/>
              </w:numPr>
              <w:spacing w:line="240" w:lineRule="auto"/>
              <w:ind w:left="425"/>
              <w:textAlignment w:val="baseline"/>
              <w:rPr>
                <w:rFonts w:ascii="Calibri" w:eastAsia="Times New Roman" w:hAnsi="Calibri" w:cs="Calibri"/>
                <w:sz w:val="20"/>
                <w:szCs w:val="20"/>
                <w:lang w:eastAsia="en-AU"/>
              </w:rPr>
            </w:pPr>
            <w:r w:rsidRPr="00E848FA">
              <w:rPr>
                <w:rFonts w:ascii="Calibri" w:hAnsi="Calibri" w:cs="Calibri"/>
                <w:sz w:val="20"/>
                <w:szCs w:val="20"/>
              </w:rPr>
              <w:t>Identification</w:t>
            </w:r>
            <w:r w:rsidR="0039665A">
              <w:rPr>
                <w:rFonts w:ascii="Calibri" w:eastAsia="Times New Roman" w:hAnsi="Calibri" w:cs="Calibri"/>
                <w:sz w:val="20"/>
                <w:szCs w:val="20"/>
                <w:lang w:eastAsia="en-AU"/>
              </w:rPr>
              <w:t xml:space="preserve"> </w:t>
            </w:r>
            <w:r w:rsidRPr="00E848FA">
              <w:rPr>
                <w:rFonts w:ascii="Calibri" w:eastAsia="Times New Roman" w:hAnsi="Calibri" w:cs="Calibri"/>
                <w:sz w:val="20"/>
                <w:szCs w:val="20"/>
                <w:lang w:eastAsia="en-AU"/>
              </w:rPr>
              <w:t>and achievement of participants’ p</w:t>
            </w:r>
            <w:r w:rsidRPr="00E848FA">
              <w:rPr>
                <w:rFonts w:ascii="Calibri" w:hAnsi="Calibri" w:cs="Calibri"/>
                <w:sz w:val="20"/>
                <w:szCs w:val="20"/>
              </w:rPr>
              <w:t>ersonal goals</w:t>
            </w:r>
            <w:r w:rsidRPr="00E848FA">
              <w:rPr>
                <w:rFonts w:ascii="Calibri" w:eastAsia="Times New Roman" w:hAnsi="Calibri" w:cs="Calibri"/>
                <w:sz w:val="20"/>
                <w:szCs w:val="20"/>
                <w:lang w:eastAsia="en-AU"/>
              </w:rPr>
              <w:t>.</w:t>
            </w:r>
          </w:p>
          <w:p w14:paraId="6DB60382" w14:textId="77777777" w:rsidR="00B65ECC" w:rsidRPr="00E848FA" w:rsidRDefault="00B65ECC" w:rsidP="00011437">
            <w:pPr>
              <w:numPr>
                <w:ilvl w:val="0"/>
                <w:numId w:val="11"/>
              </w:numPr>
              <w:spacing w:line="240" w:lineRule="auto"/>
              <w:ind w:left="425" w:right="309"/>
              <w:textAlignment w:val="baseline"/>
              <w:rPr>
                <w:rFonts w:ascii="Calibri" w:eastAsia="Times New Roman" w:hAnsi="Calibri" w:cs="Calibri"/>
                <w:sz w:val="20"/>
                <w:szCs w:val="20"/>
                <w:lang w:eastAsia="en-AU"/>
              </w:rPr>
            </w:pPr>
            <w:r w:rsidRPr="00E848FA">
              <w:rPr>
                <w:rFonts w:ascii="Calibri" w:eastAsia="Times New Roman" w:hAnsi="Calibri" w:cs="Calibri"/>
                <w:sz w:val="20"/>
                <w:szCs w:val="20"/>
                <w:lang w:eastAsia="en-AU"/>
              </w:rPr>
              <w:lastRenderedPageBreak/>
              <w:t xml:space="preserve">The proportion of participants engaged in education and training courses. </w:t>
            </w:r>
          </w:p>
          <w:p w14:paraId="7AB196B2" w14:textId="73F18309" w:rsidR="00B65ECC" w:rsidRPr="00E848FA" w:rsidRDefault="00B65ECC" w:rsidP="00011437">
            <w:pPr>
              <w:numPr>
                <w:ilvl w:val="0"/>
                <w:numId w:val="11"/>
              </w:numPr>
              <w:spacing w:line="240" w:lineRule="auto"/>
              <w:ind w:left="425"/>
              <w:textAlignment w:val="baseline"/>
              <w:rPr>
                <w:rFonts w:ascii="Calibri" w:eastAsia="Times New Roman" w:hAnsi="Calibri" w:cs="Calibri"/>
                <w:sz w:val="20"/>
                <w:szCs w:val="20"/>
                <w:lang w:eastAsia="en-AU"/>
              </w:rPr>
            </w:pPr>
            <w:r w:rsidRPr="00E848FA">
              <w:rPr>
                <w:rFonts w:ascii="Calibri" w:hAnsi="Calibri" w:cs="Calibri"/>
                <w:sz w:val="20"/>
                <w:szCs w:val="20"/>
              </w:rPr>
              <w:t xml:space="preserve">Achievement of sustainable employment, including </w:t>
            </w:r>
            <w:r w:rsidRPr="00E848FA">
              <w:rPr>
                <w:rFonts w:ascii="Calibri" w:eastAsia="Times New Roman" w:hAnsi="Calibri" w:cs="Calibri"/>
                <w:sz w:val="20"/>
                <w:szCs w:val="20"/>
                <w:lang w:eastAsia="en-AU"/>
              </w:rPr>
              <w:t>due to completion of Post-Placement Support</w:t>
            </w:r>
            <w:r w:rsidRPr="00E848FA">
              <w:rPr>
                <w:rFonts w:ascii="Calibri" w:hAnsi="Calibri" w:cs="Calibri"/>
                <w:sz w:val="20"/>
                <w:szCs w:val="20"/>
              </w:rPr>
              <w:t>.</w:t>
            </w:r>
          </w:p>
          <w:p w14:paraId="09EF3044" w14:textId="77777777" w:rsidR="00B65ECC" w:rsidRPr="00E848FA" w:rsidRDefault="00B65ECC" w:rsidP="00011437">
            <w:pPr>
              <w:numPr>
                <w:ilvl w:val="0"/>
                <w:numId w:val="11"/>
              </w:numPr>
              <w:spacing w:line="240" w:lineRule="auto"/>
              <w:ind w:left="425"/>
              <w:textAlignment w:val="baseline"/>
              <w:rPr>
                <w:rFonts w:ascii="Calibri" w:eastAsia="Times New Roman" w:hAnsi="Calibri" w:cs="Calibri"/>
                <w:sz w:val="20"/>
                <w:szCs w:val="20"/>
                <w:lang w:eastAsia="en-AU"/>
              </w:rPr>
            </w:pPr>
            <w:r w:rsidRPr="00E848FA">
              <w:rPr>
                <w:rFonts w:ascii="Calibri" w:eastAsia="Times New Roman" w:hAnsi="Calibri" w:cs="Calibri"/>
                <w:sz w:val="20"/>
                <w:szCs w:val="20"/>
                <w:lang w:eastAsia="en-AU"/>
              </w:rPr>
              <w:t>The proportion of parents taking up Early Childhood Education and Care (ECEC).</w:t>
            </w:r>
          </w:p>
          <w:p w14:paraId="381B4F16" w14:textId="77777777" w:rsidR="00B65ECC" w:rsidRPr="00E848FA" w:rsidRDefault="00B65ECC" w:rsidP="00011437">
            <w:pPr>
              <w:numPr>
                <w:ilvl w:val="0"/>
                <w:numId w:val="11"/>
              </w:numPr>
              <w:spacing w:line="240" w:lineRule="auto"/>
              <w:ind w:left="425"/>
              <w:textAlignment w:val="baseline"/>
              <w:rPr>
                <w:rFonts w:ascii="Calibri" w:eastAsia="Times New Roman" w:hAnsi="Calibri" w:cs="Calibri"/>
                <w:sz w:val="20"/>
                <w:szCs w:val="20"/>
                <w:lang w:eastAsia="en-AU"/>
              </w:rPr>
            </w:pPr>
            <w:r w:rsidRPr="00E848FA">
              <w:rPr>
                <w:rFonts w:ascii="Calibri" w:hAnsi="Calibri" w:cs="Calibri"/>
                <w:sz w:val="20"/>
                <w:szCs w:val="20"/>
              </w:rPr>
              <w:t>Providers’ success in engaging with employers to support participants’ needs including caring responsibilities and flexible jobs.</w:t>
            </w:r>
          </w:p>
          <w:p w14:paraId="0A94E608" w14:textId="448F0399" w:rsidR="00B65ECC" w:rsidRPr="0039665A" w:rsidRDefault="00B65ECC" w:rsidP="007E207F">
            <w:pPr>
              <w:numPr>
                <w:ilvl w:val="0"/>
                <w:numId w:val="11"/>
              </w:numPr>
              <w:spacing w:line="240" w:lineRule="auto"/>
              <w:ind w:left="425"/>
              <w:textAlignment w:val="baseline"/>
              <w:rPr>
                <w:rFonts w:ascii="Calibri" w:eastAsia="Times New Roman" w:hAnsi="Calibri" w:cs="Calibri"/>
                <w:sz w:val="20"/>
                <w:szCs w:val="20"/>
                <w:lang w:eastAsia="en-AU"/>
              </w:rPr>
            </w:pPr>
            <w:r w:rsidRPr="00E848FA">
              <w:rPr>
                <w:rFonts w:ascii="Calibri" w:eastAsia="Times New Roman" w:hAnsi="Calibri" w:cs="Calibri"/>
                <w:sz w:val="20"/>
                <w:szCs w:val="20"/>
                <w:lang w:eastAsia="en-AU"/>
              </w:rPr>
              <w:t xml:space="preserve">The net impact of the </w:t>
            </w:r>
            <w:r w:rsidR="00934543">
              <w:rPr>
                <w:rFonts w:ascii="Calibri" w:eastAsia="Times New Roman" w:hAnsi="Calibri" w:cs="Calibri"/>
                <w:sz w:val="20"/>
                <w:szCs w:val="20"/>
                <w:lang w:eastAsia="en-AU"/>
              </w:rPr>
              <w:t>service</w:t>
            </w:r>
            <w:r w:rsidRPr="00E848FA">
              <w:rPr>
                <w:rFonts w:ascii="Calibri" w:eastAsia="Times New Roman" w:hAnsi="Calibri" w:cs="Calibri"/>
                <w:sz w:val="20"/>
                <w:szCs w:val="20"/>
                <w:lang w:eastAsia="en-AU"/>
              </w:rPr>
              <w:t xml:space="preserve"> on participants’ education and employment related outcomes as measured against a comparison group of non-participants</w:t>
            </w:r>
            <w:r w:rsidRPr="00E848FA">
              <w:rPr>
                <w:rFonts w:ascii="Calibri" w:hAnsi="Calibri" w:cs="Calibri"/>
                <w:sz w:val="20"/>
                <w:szCs w:val="20"/>
              </w:rPr>
              <w:t>.</w:t>
            </w:r>
          </w:p>
          <w:p w14:paraId="1B5305AF" w14:textId="77777777" w:rsidR="00B65ECC" w:rsidRPr="00E848FA" w:rsidRDefault="00B65ECC" w:rsidP="0010421E">
            <w:pPr>
              <w:spacing w:line="240" w:lineRule="auto"/>
              <w:textAlignment w:val="baseline"/>
              <w:rPr>
                <w:rFonts w:ascii="Calibri" w:eastAsia="Times New Roman" w:hAnsi="Calibri" w:cs="Calibri"/>
                <w:sz w:val="20"/>
                <w:szCs w:val="20"/>
                <w:lang w:eastAsia="en-AU"/>
              </w:rPr>
            </w:pPr>
          </w:p>
          <w:p w14:paraId="0D49761C" w14:textId="5B0DC3BE" w:rsidR="00B65ECC" w:rsidRPr="00E848FA" w:rsidRDefault="00B65ECC" w:rsidP="0010421E">
            <w:pPr>
              <w:spacing w:line="240" w:lineRule="auto"/>
              <w:textAlignment w:val="baseline"/>
              <w:rPr>
                <w:rFonts w:ascii="Calibri" w:eastAsia="Times New Roman" w:hAnsi="Calibri" w:cs="Calibri"/>
                <w:sz w:val="20"/>
                <w:szCs w:val="20"/>
                <w:lang w:eastAsia="en-AU"/>
              </w:rPr>
            </w:pPr>
            <w:r w:rsidRPr="00E848FA">
              <w:rPr>
                <w:rFonts w:ascii="Calibri" w:eastAsia="Times New Roman" w:hAnsi="Calibri" w:cs="Calibri"/>
                <w:sz w:val="20"/>
                <w:szCs w:val="20"/>
                <w:lang w:eastAsia="en-AU"/>
              </w:rPr>
              <w:t>Note measures will be examined for cohorts, where appropriate. See equity domain below for examples</w:t>
            </w:r>
          </w:p>
        </w:tc>
        <w:tc>
          <w:tcPr>
            <w:tcW w:w="0" w:type="auto"/>
          </w:tcPr>
          <w:p w14:paraId="688A57CC" w14:textId="1E570AEC" w:rsidR="00B65ECC" w:rsidRDefault="00B65ECC">
            <w:pPr>
              <w:rPr>
                <w:sz w:val="20"/>
                <w:szCs w:val="20"/>
              </w:rPr>
            </w:pPr>
            <w:r w:rsidRPr="00C554B5">
              <w:rPr>
                <w:sz w:val="20"/>
                <w:szCs w:val="20"/>
              </w:rPr>
              <w:lastRenderedPageBreak/>
              <w:t>Qualitative research</w:t>
            </w:r>
          </w:p>
          <w:p w14:paraId="5644C24C" w14:textId="62B583B3" w:rsidR="00B65ECC" w:rsidRPr="00C554B5" w:rsidRDefault="00B65ECC">
            <w:pPr>
              <w:rPr>
                <w:sz w:val="20"/>
                <w:szCs w:val="20"/>
              </w:rPr>
            </w:pPr>
            <w:r w:rsidRPr="00C554B5">
              <w:rPr>
                <w:sz w:val="20"/>
                <w:szCs w:val="20"/>
              </w:rPr>
              <w:t>Administrative data including Goal Plan goals</w:t>
            </w:r>
            <w:r>
              <w:rPr>
                <w:sz w:val="20"/>
                <w:szCs w:val="20"/>
              </w:rPr>
              <w:t xml:space="preserve">, </w:t>
            </w:r>
            <w:r w:rsidRPr="00C554B5">
              <w:rPr>
                <w:sz w:val="20"/>
                <w:szCs w:val="20"/>
              </w:rPr>
              <w:t>activities</w:t>
            </w:r>
            <w:r>
              <w:rPr>
                <w:sz w:val="20"/>
                <w:szCs w:val="20"/>
              </w:rPr>
              <w:t>,</w:t>
            </w:r>
            <w:r w:rsidRPr="00C554B5">
              <w:rPr>
                <w:sz w:val="20"/>
                <w:szCs w:val="20"/>
              </w:rPr>
              <w:t xml:space="preserve"> job placements</w:t>
            </w:r>
            <w:r>
              <w:rPr>
                <w:sz w:val="20"/>
                <w:szCs w:val="20"/>
              </w:rPr>
              <w:t xml:space="preserve">, </w:t>
            </w:r>
            <w:r w:rsidRPr="00C554B5">
              <w:rPr>
                <w:sz w:val="20"/>
                <w:szCs w:val="20"/>
              </w:rPr>
              <w:t>equity cohorts</w:t>
            </w:r>
            <w:r>
              <w:rPr>
                <w:sz w:val="20"/>
                <w:szCs w:val="20"/>
              </w:rPr>
              <w:t xml:space="preserve">, </w:t>
            </w:r>
            <w:r w:rsidRPr="0025093B">
              <w:rPr>
                <w:rFonts w:eastAsia="Times New Roman"/>
                <w:sz w:val="20"/>
                <w:szCs w:val="20"/>
                <w:lang w:eastAsia="en-AU"/>
              </w:rPr>
              <w:t>Post-Placement Support</w:t>
            </w:r>
            <w:r>
              <w:rPr>
                <w:sz w:val="20"/>
                <w:szCs w:val="20"/>
              </w:rPr>
              <w:t xml:space="preserve"> and </w:t>
            </w:r>
            <w:r w:rsidRPr="0025093B">
              <w:rPr>
                <w:rFonts w:eastAsia="Times New Roman"/>
                <w:sz w:val="20"/>
                <w:szCs w:val="20"/>
                <w:lang w:eastAsia="en-AU"/>
              </w:rPr>
              <w:t>Early Childhood Educat</w:t>
            </w:r>
            <w:r>
              <w:rPr>
                <w:rFonts w:eastAsia="Times New Roman"/>
                <w:sz w:val="20"/>
                <w:szCs w:val="20"/>
                <w:lang w:eastAsia="en-AU"/>
              </w:rPr>
              <w:t>i</w:t>
            </w:r>
            <w:r w:rsidRPr="0025093B">
              <w:rPr>
                <w:rFonts w:eastAsia="Times New Roman"/>
                <w:sz w:val="20"/>
                <w:szCs w:val="20"/>
                <w:lang w:eastAsia="en-AU"/>
              </w:rPr>
              <w:t>on and Care (ECEC) data</w:t>
            </w:r>
          </w:p>
          <w:p w14:paraId="26DECB4E" w14:textId="77777777" w:rsidR="00B65ECC" w:rsidRDefault="00B65ECC">
            <w:pPr>
              <w:rPr>
                <w:sz w:val="20"/>
                <w:szCs w:val="20"/>
              </w:rPr>
            </w:pPr>
            <w:r w:rsidRPr="00C554B5">
              <w:rPr>
                <w:sz w:val="20"/>
                <w:szCs w:val="20"/>
              </w:rPr>
              <w:t>Provider and participant surveys including Personal Wellbeing Index data</w:t>
            </w:r>
          </w:p>
          <w:p w14:paraId="19A0AE95" w14:textId="340AAE00" w:rsidR="00B65ECC" w:rsidRPr="00C554B5" w:rsidRDefault="00B65ECC">
            <w:pPr>
              <w:rPr>
                <w:sz w:val="20"/>
                <w:szCs w:val="20"/>
              </w:rPr>
            </w:pPr>
            <w:r w:rsidRPr="00C554B5">
              <w:rPr>
                <w:sz w:val="20"/>
                <w:szCs w:val="20"/>
              </w:rPr>
              <w:t>KPI data including Post Program Monitoring</w:t>
            </w:r>
            <w:r w:rsidR="00620C63">
              <w:rPr>
                <w:sz w:val="20"/>
                <w:szCs w:val="20"/>
              </w:rPr>
              <w:t xml:space="preserve"> </w:t>
            </w:r>
            <w:r w:rsidRPr="00C554B5">
              <w:rPr>
                <w:sz w:val="20"/>
                <w:szCs w:val="20"/>
              </w:rPr>
              <w:t>(PPM) data</w:t>
            </w:r>
          </w:p>
          <w:p w14:paraId="4456495E" w14:textId="50FCFAF1" w:rsidR="00B65ECC" w:rsidRPr="0025093B" w:rsidRDefault="00094713">
            <w:pPr>
              <w:rPr>
                <w:rFonts w:eastAsia="Times New Roman"/>
                <w:sz w:val="20"/>
                <w:szCs w:val="20"/>
                <w:lang w:eastAsia="en-AU"/>
              </w:rPr>
            </w:pPr>
            <w:r w:rsidRPr="00E848FA">
              <w:rPr>
                <w:sz w:val="20"/>
                <w:szCs w:val="20"/>
              </w:rPr>
              <w:t>DSCC and complaints data</w:t>
            </w:r>
          </w:p>
        </w:tc>
      </w:tr>
      <w:tr w:rsidR="00B65ECC" w:rsidRPr="006055F4" w14:paraId="7404A0B9" w14:textId="77777777" w:rsidTr="00A326A3">
        <w:trPr>
          <w:trHeight w:val="20"/>
        </w:trPr>
        <w:tc>
          <w:tcPr>
            <w:tcW w:w="0" w:type="auto"/>
            <w:tcBorders>
              <w:top w:val="single" w:sz="4" w:space="0" w:color="FFFFFF" w:themeColor="background1"/>
            </w:tcBorders>
            <w:shd w:val="clear" w:color="auto" w:fill="002D3F" w:themeFill="accent1"/>
            <w:vAlign w:val="center"/>
          </w:tcPr>
          <w:p w14:paraId="044AF3B6" w14:textId="14DBA4E2" w:rsidR="00B65ECC" w:rsidRPr="00B65ECC" w:rsidRDefault="00B65ECC" w:rsidP="00B65ECC">
            <w:pPr>
              <w:spacing w:line="240" w:lineRule="auto"/>
              <w:jc w:val="center"/>
              <w:textAlignment w:val="baseline"/>
              <w:rPr>
                <w:rFonts w:eastAsia="Times New Roman" w:cstheme="minorHAnsi"/>
                <w:b/>
                <w:sz w:val="24"/>
                <w:szCs w:val="24"/>
                <w:lang w:eastAsia="en-AU"/>
              </w:rPr>
            </w:pPr>
            <w:r w:rsidRPr="00B65ECC">
              <w:rPr>
                <w:rFonts w:eastAsia="Times New Roman" w:cstheme="minorHAnsi"/>
                <w:b/>
                <w:sz w:val="24"/>
                <w:szCs w:val="24"/>
                <w:lang w:eastAsia="en-AU"/>
              </w:rPr>
              <w:t>Equity</w:t>
            </w:r>
          </w:p>
        </w:tc>
        <w:tc>
          <w:tcPr>
            <w:tcW w:w="0" w:type="auto"/>
          </w:tcPr>
          <w:p w14:paraId="343D68C4" w14:textId="00EFA2F3" w:rsidR="00B65ECC" w:rsidRPr="00E848FA" w:rsidRDefault="00B65ECC" w:rsidP="007850D8">
            <w:pPr>
              <w:spacing w:line="240" w:lineRule="auto"/>
              <w:textAlignment w:val="baseline"/>
              <w:rPr>
                <w:rFonts w:eastAsia="Times New Roman" w:cstheme="minorHAnsi"/>
                <w:sz w:val="20"/>
                <w:szCs w:val="20"/>
                <w:lang w:eastAsia="en-AU"/>
              </w:rPr>
            </w:pPr>
            <w:r w:rsidRPr="00E848FA">
              <w:rPr>
                <w:rFonts w:eastAsia="Times New Roman" w:cstheme="minorHAnsi"/>
                <w:sz w:val="20"/>
                <w:szCs w:val="20"/>
                <w:lang w:eastAsia="en-AU"/>
              </w:rPr>
              <w:t>Q7. Is Parent Pathways accessible and meeting the needs of priority cohorts.</w:t>
            </w:r>
          </w:p>
          <w:p w14:paraId="262C3B81" w14:textId="77777777" w:rsidR="00B65ECC" w:rsidRPr="00E848FA" w:rsidRDefault="00B65ECC" w:rsidP="007850D8">
            <w:pPr>
              <w:spacing w:line="240" w:lineRule="auto"/>
              <w:textAlignment w:val="baseline"/>
              <w:rPr>
                <w:rFonts w:eastAsia="Times New Roman" w:cstheme="minorHAnsi"/>
                <w:sz w:val="20"/>
                <w:szCs w:val="20"/>
                <w:lang w:eastAsia="en-AU"/>
              </w:rPr>
            </w:pPr>
          </w:p>
          <w:p w14:paraId="712591E2" w14:textId="39872115" w:rsidR="00B65ECC" w:rsidRPr="00E848FA" w:rsidRDefault="00B65ECC" w:rsidP="007850D8">
            <w:pPr>
              <w:spacing w:line="240" w:lineRule="auto"/>
              <w:textAlignment w:val="baseline"/>
              <w:rPr>
                <w:rFonts w:eastAsia="Times New Roman" w:cstheme="minorHAnsi"/>
                <w:sz w:val="20"/>
                <w:szCs w:val="20"/>
                <w:lang w:eastAsia="en-AU"/>
              </w:rPr>
            </w:pPr>
            <w:r w:rsidRPr="00E848FA">
              <w:rPr>
                <w:rFonts w:eastAsia="Times New Roman" w:cstheme="minorHAnsi"/>
                <w:sz w:val="20"/>
                <w:szCs w:val="20"/>
                <w:lang w:eastAsia="en-AU"/>
              </w:rPr>
              <w:t xml:space="preserve">Key measures include: </w:t>
            </w:r>
          </w:p>
          <w:p w14:paraId="3B231D0C" w14:textId="6FAF542E" w:rsidR="00B65ECC" w:rsidRPr="00E848FA" w:rsidRDefault="00B65ECC" w:rsidP="00011437">
            <w:pPr>
              <w:pStyle w:val="ListParagraph"/>
              <w:numPr>
                <w:ilvl w:val="0"/>
                <w:numId w:val="11"/>
              </w:numPr>
              <w:spacing w:line="240" w:lineRule="auto"/>
              <w:ind w:left="425"/>
              <w:textAlignment w:val="baseline"/>
              <w:rPr>
                <w:rFonts w:eastAsia="Times New Roman" w:cstheme="minorHAnsi"/>
                <w:sz w:val="20"/>
                <w:szCs w:val="20"/>
                <w:lang w:eastAsia="en-AU"/>
              </w:rPr>
            </w:pPr>
            <w:r w:rsidRPr="00E848FA">
              <w:rPr>
                <w:rFonts w:eastAsia="Times New Roman" w:cstheme="minorHAnsi"/>
                <w:sz w:val="20"/>
                <w:szCs w:val="20"/>
                <w:lang w:eastAsia="en-AU"/>
              </w:rPr>
              <w:t>The proportion of the community in the selected equity group compared with their proportion in the service user population.</w:t>
            </w:r>
          </w:p>
          <w:p w14:paraId="4D1E393D" w14:textId="77777777" w:rsidR="00B65ECC" w:rsidRPr="00E848FA" w:rsidRDefault="00B65ECC" w:rsidP="00011437">
            <w:pPr>
              <w:pStyle w:val="ListParagraph"/>
              <w:numPr>
                <w:ilvl w:val="0"/>
                <w:numId w:val="11"/>
              </w:numPr>
              <w:spacing w:line="240" w:lineRule="auto"/>
              <w:ind w:left="425"/>
              <w:textAlignment w:val="baseline"/>
              <w:rPr>
                <w:rFonts w:eastAsia="Times New Roman" w:cstheme="minorHAnsi"/>
                <w:sz w:val="20"/>
                <w:szCs w:val="20"/>
                <w:lang w:eastAsia="en-AU"/>
              </w:rPr>
            </w:pPr>
            <w:r w:rsidRPr="00E848FA">
              <w:rPr>
                <w:rFonts w:eastAsia="Times New Roman" w:cstheme="minorHAnsi"/>
                <w:sz w:val="20"/>
                <w:szCs w:val="20"/>
                <w:lang w:eastAsia="en-AU"/>
              </w:rPr>
              <w:t>Access to Parent Pathways and associated speciality services.</w:t>
            </w:r>
          </w:p>
          <w:p w14:paraId="426F561A" w14:textId="18C20341" w:rsidR="00B65ECC" w:rsidRPr="00E848FA" w:rsidRDefault="00B65ECC" w:rsidP="00011437">
            <w:pPr>
              <w:numPr>
                <w:ilvl w:val="0"/>
                <w:numId w:val="11"/>
              </w:numPr>
              <w:spacing w:line="240" w:lineRule="auto"/>
              <w:ind w:left="425"/>
              <w:textAlignment w:val="baseline"/>
              <w:rPr>
                <w:rFonts w:eastAsia="Times New Roman" w:cstheme="minorHAnsi"/>
                <w:sz w:val="20"/>
                <w:szCs w:val="20"/>
                <w:lang w:eastAsia="en-AU"/>
              </w:rPr>
            </w:pPr>
            <w:r w:rsidRPr="00E848FA">
              <w:rPr>
                <w:rFonts w:eastAsia="Times New Roman" w:cstheme="minorHAnsi"/>
                <w:sz w:val="20"/>
                <w:szCs w:val="20"/>
                <w:lang w:eastAsia="en-AU"/>
              </w:rPr>
              <w:t>Recognition of the needs of First Nations participants</w:t>
            </w:r>
          </w:p>
          <w:p w14:paraId="38DAF17F" w14:textId="66039281" w:rsidR="00B65ECC" w:rsidRPr="00E848FA" w:rsidRDefault="00B65ECC" w:rsidP="00011437">
            <w:pPr>
              <w:pStyle w:val="ListParagraph"/>
              <w:numPr>
                <w:ilvl w:val="0"/>
                <w:numId w:val="11"/>
              </w:numPr>
              <w:spacing w:line="240" w:lineRule="auto"/>
              <w:ind w:left="425"/>
              <w:textAlignment w:val="baseline"/>
              <w:rPr>
                <w:rFonts w:eastAsia="Times New Roman" w:cstheme="minorHAnsi"/>
                <w:sz w:val="20"/>
                <w:szCs w:val="20"/>
                <w:lang w:eastAsia="en-AU"/>
              </w:rPr>
            </w:pPr>
            <w:r w:rsidRPr="00E848FA">
              <w:rPr>
                <w:rFonts w:eastAsia="Times New Roman" w:cstheme="minorHAnsi"/>
                <w:sz w:val="20"/>
                <w:szCs w:val="20"/>
                <w:lang w:eastAsia="en-AU"/>
              </w:rPr>
              <w:t>Respect for the requirements of the diverse cultural and linguistic needs of participants</w:t>
            </w:r>
          </w:p>
          <w:p w14:paraId="63B8FCD0" w14:textId="32183A0D" w:rsidR="00B65ECC" w:rsidRPr="00E848FA" w:rsidRDefault="00B65ECC" w:rsidP="00011437">
            <w:pPr>
              <w:pStyle w:val="ListParagraph"/>
              <w:numPr>
                <w:ilvl w:val="0"/>
                <w:numId w:val="11"/>
              </w:numPr>
              <w:spacing w:line="240" w:lineRule="auto"/>
              <w:ind w:left="425"/>
              <w:textAlignment w:val="baseline"/>
              <w:rPr>
                <w:rFonts w:eastAsia="Times New Roman" w:cstheme="minorHAnsi"/>
                <w:sz w:val="20"/>
                <w:szCs w:val="20"/>
                <w:lang w:eastAsia="en-AU"/>
              </w:rPr>
            </w:pPr>
            <w:r w:rsidRPr="00E848FA">
              <w:rPr>
                <w:rFonts w:eastAsia="Times New Roman" w:cstheme="minorHAnsi"/>
                <w:sz w:val="20"/>
                <w:szCs w:val="20"/>
                <w:lang w:eastAsia="en-AU"/>
              </w:rPr>
              <w:t>Activity types undertaken by eligibility and equity groups</w:t>
            </w:r>
          </w:p>
          <w:p w14:paraId="3A75DFCE" w14:textId="57B90EEA" w:rsidR="00B65ECC" w:rsidRPr="00E848FA" w:rsidRDefault="00B65ECC" w:rsidP="00011437">
            <w:pPr>
              <w:pStyle w:val="ListParagraph"/>
              <w:numPr>
                <w:ilvl w:val="0"/>
                <w:numId w:val="11"/>
              </w:numPr>
              <w:spacing w:line="240" w:lineRule="auto"/>
              <w:ind w:left="425"/>
              <w:textAlignment w:val="baseline"/>
              <w:rPr>
                <w:rFonts w:eastAsia="Times New Roman" w:cstheme="minorHAnsi"/>
                <w:sz w:val="20"/>
                <w:szCs w:val="20"/>
                <w:lang w:eastAsia="en-AU"/>
              </w:rPr>
            </w:pPr>
            <w:r w:rsidRPr="00E848FA">
              <w:rPr>
                <w:rFonts w:cstheme="minorHAnsi"/>
                <w:sz w:val="20"/>
                <w:szCs w:val="20"/>
              </w:rPr>
              <w:t xml:space="preserve">Consistency of delivery of a quality service by providers, including cultural safety and a safe and welcoming environment for participants and their children. </w:t>
            </w:r>
          </w:p>
          <w:p w14:paraId="1A48B045" w14:textId="1FF5683C" w:rsidR="00B65ECC" w:rsidRPr="00E848FA" w:rsidRDefault="00B65ECC" w:rsidP="00011437">
            <w:pPr>
              <w:numPr>
                <w:ilvl w:val="0"/>
                <w:numId w:val="11"/>
              </w:numPr>
              <w:spacing w:line="240" w:lineRule="auto"/>
              <w:ind w:left="425"/>
              <w:textAlignment w:val="baseline"/>
              <w:rPr>
                <w:rFonts w:eastAsia="Times New Roman" w:cstheme="minorHAnsi"/>
                <w:sz w:val="20"/>
                <w:szCs w:val="20"/>
                <w:lang w:eastAsia="en-AU"/>
              </w:rPr>
            </w:pPr>
            <w:r w:rsidRPr="00E848FA">
              <w:rPr>
                <w:rFonts w:eastAsia="Times New Roman" w:cstheme="minorHAnsi"/>
                <w:sz w:val="20"/>
                <w:szCs w:val="20"/>
                <w:lang w:eastAsia="en-AU"/>
              </w:rPr>
              <w:t xml:space="preserve">Contribution to Closing the Gap </w:t>
            </w:r>
            <w:r w:rsidR="00436470">
              <w:rPr>
                <w:rFonts w:eastAsia="Times New Roman" w:cstheme="minorHAnsi"/>
                <w:sz w:val="20"/>
                <w:szCs w:val="20"/>
                <w:lang w:eastAsia="en-AU"/>
              </w:rPr>
              <w:t>targets</w:t>
            </w:r>
          </w:p>
          <w:p w14:paraId="719EFAC4" w14:textId="77777777" w:rsidR="00B65ECC" w:rsidRPr="00E848FA" w:rsidRDefault="00B65ECC" w:rsidP="00011437">
            <w:pPr>
              <w:pStyle w:val="ListParagraph"/>
              <w:numPr>
                <w:ilvl w:val="0"/>
                <w:numId w:val="11"/>
              </w:numPr>
              <w:spacing w:line="240" w:lineRule="auto"/>
              <w:ind w:left="425"/>
              <w:textAlignment w:val="baseline"/>
              <w:rPr>
                <w:rFonts w:eastAsia="Times New Roman" w:cstheme="minorHAnsi"/>
                <w:sz w:val="20"/>
                <w:szCs w:val="20"/>
                <w:lang w:eastAsia="en-AU"/>
              </w:rPr>
            </w:pPr>
            <w:r w:rsidRPr="00E848FA">
              <w:rPr>
                <w:rFonts w:eastAsia="Times New Roman" w:cstheme="minorHAnsi"/>
                <w:sz w:val="20"/>
                <w:szCs w:val="20"/>
                <w:lang w:eastAsia="en-AU"/>
              </w:rPr>
              <w:t>Contribution to women’s Workplace Gender Equality and workforce participation. </w:t>
            </w:r>
          </w:p>
        </w:tc>
        <w:tc>
          <w:tcPr>
            <w:tcW w:w="0" w:type="auto"/>
          </w:tcPr>
          <w:p w14:paraId="7B0717C7" w14:textId="77777777" w:rsidR="00B65ECC" w:rsidRPr="00E848FA" w:rsidRDefault="00B65ECC">
            <w:pPr>
              <w:rPr>
                <w:sz w:val="20"/>
                <w:szCs w:val="20"/>
              </w:rPr>
            </w:pPr>
            <w:r w:rsidRPr="00E848FA">
              <w:rPr>
                <w:sz w:val="20"/>
                <w:szCs w:val="20"/>
              </w:rPr>
              <w:t>ABS, AIFS AIHW and OECD data</w:t>
            </w:r>
          </w:p>
          <w:p w14:paraId="5A2820C2" w14:textId="77777777" w:rsidR="00B65ECC" w:rsidRPr="00E848FA" w:rsidRDefault="00B65ECC">
            <w:pPr>
              <w:rPr>
                <w:sz w:val="20"/>
                <w:szCs w:val="20"/>
              </w:rPr>
            </w:pPr>
            <w:r w:rsidRPr="00E848FA">
              <w:rPr>
                <w:sz w:val="20"/>
                <w:szCs w:val="20"/>
              </w:rPr>
              <w:t>Parent Snapshots</w:t>
            </w:r>
          </w:p>
          <w:p w14:paraId="507D88DE" w14:textId="77777777" w:rsidR="00B65ECC" w:rsidRPr="00E848FA" w:rsidRDefault="00B65ECC">
            <w:pPr>
              <w:rPr>
                <w:sz w:val="20"/>
                <w:szCs w:val="20"/>
              </w:rPr>
            </w:pPr>
            <w:r w:rsidRPr="00E848FA">
              <w:rPr>
                <w:sz w:val="20"/>
                <w:szCs w:val="20"/>
              </w:rPr>
              <w:t>KPI data</w:t>
            </w:r>
          </w:p>
          <w:p w14:paraId="7AF8970B" w14:textId="77777777" w:rsidR="00B65ECC" w:rsidRPr="00E848FA" w:rsidRDefault="00B65ECC">
            <w:pPr>
              <w:rPr>
                <w:sz w:val="20"/>
                <w:szCs w:val="20"/>
              </w:rPr>
            </w:pPr>
            <w:r w:rsidRPr="00E848FA">
              <w:rPr>
                <w:sz w:val="20"/>
                <w:szCs w:val="20"/>
              </w:rPr>
              <w:t>Provider and participant surveys</w:t>
            </w:r>
          </w:p>
          <w:p w14:paraId="2DC77E81" w14:textId="77777777" w:rsidR="00B65ECC" w:rsidRPr="00E848FA" w:rsidRDefault="00B65ECC">
            <w:pPr>
              <w:rPr>
                <w:sz w:val="20"/>
                <w:szCs w:val="20"/>
              </w:rPr>
            </w:pPr>
            <w:r w:rsidRPr="00E848FA">
              <w:rPr>
                <w:sz w:val="20"/>
                <w:szCs w:val="20"/>
              </w:rPr>
              <w:t>Qualitative research</w:t>
            </w:r>
          </w:p>
          <w:p w14:paraId="594CD7EE" w14:textId="41BAEE25" w:rsidR="00B65ECC" w:rsidRPr="00E848FA" w:rsidRDefault="00B65ECC">
            <w:pPr>
              <w:rPr>
                <w:sz w:val="20"/>
                <w:szCs w:val="20"/>
              </w:rPr>
            </w:pPr>
            <w:r w:rsidRPr="00E848FA">
              <w:rPr>
                <w:sz w:val="20"/>
                <w:szCs w:val="20"/>
              </w:rPr>
              <w:t>Administrative data including Capacity Building Fund, Individual and Pooled Funds data</w:t>
            </w:r>
          </w:p>
        </w:tc>
      </w:tr>
    </w:tbl>
    <w:p w14:paraId="70AA14A0" w14:textId="4B8F4ADD" w:rsidR="00D602C5" w:rsidRPr="00B65ECC" w:rsidRDefault="00D602C5" w:rsidP="00B65ECC"/>
    <w:sectPr w:rsidR="00D602C5" w:rsidRPr="00B65ECC" w:rsidSect="00330E87">
      <w:footerReference w:type="default" r:id="rId21"/>
      <w:pgSz w:w="11906" w:h="16838" w:code="9"/>
      <w:pgMar w:top="1134" w:right="1134" w:bottom="1134" w:left="1134"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F11E9" w14:textId="77777777" w:rsidR="006C4D3D" w:rsidRDefault="006C4D3D" w:rsidP="0051352E">
      <w:pPr>
        <w:spacing w:after="0"/>
      </w:pPr>
      <w:r>
        <w:separator/>
      </w:r>
    </w:p>
  </w:endnote>
  <w:endnote w:type="continuationSeparator" w:id="0">
    <w:p w14:paraId="1D18D492" w14:textId="77777777" w:rsidR="006C4D3D" w:rsidRDefault="006C4D3D" w:rsidP="0051352E">
      <w:pPr>
        <w:spacing w:after="0"/>
      </w:pPr>
      <w:r>
        <w:continuationSeparator/>
      </w:r>
    </w:p>
  </w:endnote>
  <w:endnote w:type="continuationNotice" w:id="1">
    <w:p w14:paraId="733D3F84" w14:textId="77777777" w:rsidR="006C4D3D" w:rsidRDefault="006C4D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SemiBold">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26638" w14:textId="77777777" w:rsidR="00EA67FC" w:rsidRDefault="00EA67FC">
    <w:pPr>
      <w:pStyle w:val="Footer"/>
      <w:jc w:val="right"/>
    </w:pPr>
  </w:p>
  <w:p w14:paraId="69B8631C" w14:textId="77777777" w:rsidR="00EA67FC" w:rsidRDefault="00EA67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D923" w14:textId="24AC9AC4" w:rsidR="00EA67FC" w:rsidRDefault="00F03A5C">
    <w:pPr>
      <w:pStyle w:val="Footer"/>
      <w:jc w:val="right"/>
    </w:pPr>
    <w:r>
      <w:t>Parent Pathways</w:t>
    </w:r>
    <w:r w:rsidR="00E952CD">
      <w:t xml:space="preserve"> Evaluation Strategy 2024</w:t>
    </w:r>
    <w:r w:rsidR="00B2790C">
      <w:rPr>
        <w:rFonts w:cstheme="minorHAnsi"/>
      </w:rPr>
      <w:t>–</w:t>
    </w:r>
    <w:r w:rsidR="00BC285B">
      <w:t>2027</w:t>
    </w:r>
    <w:r w:rsidR="00EA67FC">
      <w:t xml:space="preserve">| </w:t>
    </w:r>
    <w:sdt>
      <w:sdtPr>
        <w:id w:val="1230123552"/>
        <w:docPartObj>
          <w:docPartGallery w:val="Page Numbers (Bottom of Page)"/>
          <w:docPartUnique/>
        </w:docPartObj>
      </w:sdtPr>
      <w:sdtEndPr>
        <w:rPr>
          <w:noProof/>
        </w:rPr>
      </w:sdtEndPr>
      <w:sdtContent>
        <w:r w:rsidR="00EA67FC">
          <w:fldChar w:fldCharType="begin"/>
        </w:r>
        <w:r w:rsidR="00EA67FC">
          <w:instrText xml:space="preserve"> PAGE   \* MERGEFORMAT </w:instrText>
        </w:r>
        <w:r w:rsidR="00EA67FC">
          <w:fldChar w:fldCharType="separate"/>
        </w:r>
        <w:r w:rsidR="00FF61BE">
          <w:rPr>
            <w:noProof/>
          </w:rPr>
          <w:t>3</w:t>
        </w:r>
        <w:r w:rsidR="00EA67FC">
          <w:rPr>
            <w:noProof/>
          </w:rPr>
          <w:fldChar w:fldCharType="end"/>
        </w:r>
      </w:sdtContent>
    </w:sdt>
  </w:p>
  <w:p w14:paraId="5620B9A1" w14:textId="3B696ECA" w:rsidR="00EA67FC" w:rsidRDefault="00BE737E">
    <w:pPr>
      <w:pStyle w:val="Footer"/>
    </w:pPr>
    <w:r>
      <w:rPr>
        <w:noProof/>
      </w:rPr>
      <mc:AlternateContent>
        <mc:Choice Requires="wps">
          <w:drawing>
            <wp:anchor distT="0" distB="0" distL="114300" distR="114300" simplePos="0" relativeHeight="251656192" behindDoc="0" locked="1" layoutInCell="1" allowOverlap="1" wp14:anchorId="04F7627B" wp14:editId="51BBAD6D">
              <wp:simplePos x="0" y="0"/>
              <wp:positionH relativeFrom="page">
                <wp:align>left</wp:align>
              </wp:positionH>
              <wp:positionV relativeFrom="page">
                <wp:align>bottom</wp:align>
              </wp:positionV>
              <wp:extent cx="7560000" cy="198000"/>
              <wp:effectExtent l="0" t="0" r="3175"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5216D1" id="Rectangle 1" o:spid="_x0000_s1026" alt="&quot;&quot;" style="position:absolute;margin-left:0;margin-top:0;width:595.3pt;height:15.6pt;z-index:25165619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" fillcolor="#404246" stroked="f" strokeweight="1pt">
              <w10:wrap anchorx="page" anchory="page"/>
              <w10:anchorlock/>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AA306" w14:textId="103BADD9" w:rsidR="00B65ECC" w:rsidRDefault="00B65ECC" w:rsidP="00B65ECC">
    <w:pPr>
      <w:pStyle w:val="Footer"/>
      <w:jc w:val="right"/>
    </w:pPr>
    <w:r>
      <w:t xml:space="preserve">Parent Pathways Evaluation Strategy 2024-2027| </w:t>
    </w:r>
    <w:sdt>
      <w:sdtPr>
        <w:id w:val="11223430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w:t>
        </w:r>
        <w:r>
          <w:rPr>
            <w:noProof/>
          </w:rPr>
          <w:fldChar w:fldCharType="end"/>
        </w:r>
      </w:sdtContent>
    </w:sdt>
    <w:r>
      <w:rPr>
        <w:noProof/>
      </w:rPr>
      <mc:AlternateContent>
        <mc:Choice Requires="wps">
          <w:drawing>
            <wp:anchor distT="0" distB="0" distL="114300" distR="114300" simplePos="0" relativeHeight="251658240" behindDoc="0" locked="1" layoutInCell="1" allowOverlap="1" wp14:anchorId="384CFCF0" wp14:editId="0C28B1DA">
              <wp:simplePos x="0" y="0"/>
              <wp:positionH relativeFrom="page">
                <wp:align>left</wp:align>
              </wp:positionH>
              <wp:positionV relativeFrom="page">
                <wp:align>bottom</wp:align>
              </wp:positionV>
              <wp:extent cx="15156000" cy="198000"/>
              <wp:effectExtent l="0" t="0" r="8255" b="0"/>
              <wp:wrapNone/>
              <wp:docPr id="312858588" name="Rectangle 3128585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5156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A42CE1" id="Rectangle 312858588" o:spid="_x0000_s1026" alt="&quot;&quot;" style="position:absolute;margin-left:0;margin-top:0;width:1193.4pt;height:15.6pt;z-index:25165824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" fillcolor="#404246" stroked="f" strokeweight="1pt">
              <w10:wrap anchorx="page" anchory="page"/>
              <w10:anchorlock/>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F9BC8" w14:textId="77777777" w:rsidR="00B65ECC" w:rsidRDefault="00B65ECC" w:rsidP="00B65ECC">
    <w:pPr>
      <w:pStyle w:val="Footer"/>
      <w:jc w:val="right"/>
      <w:rPr>
        <w:noProof/>
      </w:rPr>
    </w:pPr>
    <w:r>
      <w:t xml:space="preserve">Parent Pathways Evaluation Strategy 2024-2027| </w:t>
    </w:r>
    <w:sdt>
      <w:sdtPr>
        <w:id w:val="-197421524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w:t>
        </w:r>
        <w:r>
          <w:rPr>
            <w:noProof/>
          </w:rPr>
          <w:fldChar w:fldCharType="end"/>
        </w:r>
      </w:sdtContent>
    </w:sdt>
  </w:p>
  <w:p w14:paraId="7B95ED48" w14:textId="35C02F34" w:rsidR="00B65ECC" w:rsidRDefault="00B65ECC" w:rsidP="00B65ECC">
    <w:pPr>
      <w:pStyle w:val="Footer"/>
      <w:jc w:val="right"/>
    </w:pPr>
    <w:r>
      <w:rPr>
        <w:noProof/>
      </w:rPr>
      <mc:AlternateContent>
        <mc:Choice Requires="wps">
          <w:drawing>
            <wp:anchor distT="0" distB="0" distL="114300" distR="114300" simplePos="0" relativeHeight="251659264" behindDoc="0" locked="1" layoutInCell="1" allowOverlap="1" wp14:anchorId="41BCE3CF" wp14:editId="29AEC011">
              <wp:simplePos x="0" y="0"/>
              <wp:positionH relativeFrom="page">
                <wp:align>left</wp:align>
              </wp:positionH>
              <wp:positionV relativeFrom="page">
                <wp:align>bottom</wp:align>
              </wp:positionV>
              <wp:extent cx="7560000" cy="198000"/>
              <wp:effectExtent l="0" t="0" r="3175" b="0"/>
              <wp:wrapNone/>
              <wp:docPr id="2095786670" name="Rectangle 209578667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72977E" id="Rectangle 2095786670" o:spid="_x0000_s1026" alt="&quot;&quot;" style="position:absolute;margin-left:0;margin-top:0;width:595.3pt;height:15.6pt;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" fillcolor="#404246" stroked="f" strokeweight="1pt">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895BB" w14:textId="77777777" w:rsidR="006C4D3D" w:rsidRDefault="006C4D3D" w:rsidP="0051352E">
      <w:pPr>
        <w:spacing w:after="0"/>
      </w:pPr>
      <w:r>
        <w:separator/>
      </w:r>
    </w:p>
  </w:footnote>
  <w:footnote w:type="continuationSeparator" w:id="0">
    <w:p w14:paraId="568280E4" w14:textId="77777777" w:rsidR="006C4D3D" w:rsidRDefault="006C4D3D" w:rsidP="0051352E">
      <w:pPr>
        <w:spacing w:after="0"/>
      </w:pPr>
      <w:r>
        <w:continuationSeparator/>
      </w:r>
    </w:p>
  </w:footnote>
  <w:footnote w:type="continuationNotice" w:id="1">
    <w:p w14:paraId="3EB77887" w14:textId="77777777" w:rsidR="006C4D3D" w:rsidRDefault="006C4D3D">
      <w:pPr>
        <w:spacing w:after="0" w:line="240" w:lineRule="auto"/>
      </w:pPr>
    </w:p>
  </w:footnote>
  <w:footnote w:id="2">
    <w:p w14:paraId="55DE99AA" w14:textId="41A59535" w:rsidR="00F127F3" w:rsidRDefault="00F127F3">
      <w:pPr>
        <w:pStyle w:val="FootnoteText"/>
      </w:pPr>
      <w:r>
        <w:rPr>
          <w:rStyle w:val="FootnoteReference"/>
        </w:rPr>
        <w:footnoteRef/>
      </w:r>
      <w:r>
        <w:t xml:space="preserve"> </w:t>
      </w:r>
      <w:r w:rsidRPr="00A45573">
        <w:rPr>
          <w:sz w:val="18"/>
          <w:szCs w:val="18"/>
        </w:rPr>
        <w:t>Parent Pathways Deed 2024-2027</w:t>
      </w:r>
      <w:r>
        <w:rPr>
          <w:sz w:val="18"/>
          <w:szCs w:val="18"/>
        </w:rPr>
        <w:t xml:space="preserve">, </w:t>
      </w:r>
      <w:hyperlink r:id="rId1" w:history="1">
        <w:r w:rsidRPr="000675A0">
          <w:rPr>
            <w:rStyle w:val="Hyperlink"/>
            <w:sz w:val="18"/>
            <w:szCs w:val="18"/>
          </w:rPr>
          <w:t>Parent Pathways Deed 2024-2027 - Department of Employment and Workplace Relations, Australian Government</w:t>
        </w:r>
      </w:hyperlink>
    </w:p>
  </w:footnote>
  <w:footnote w:id="3">
    <w:p w14:paraId="0634929A" w14:textId="4D3ECE7D" w:rsidR="009236C1" w:rsidRPr="00284FE4" w:rsidRDefault="009236C1">
      <w:pPr>
        <w:pStyle w:val="FootnoteText"/>
        <w:rPr>
          <w:sz w:val="18"/>
          <w:szCs w:val="18"/>
        </w:rPr>
      </w:pPr>
      <w:r>
        <w:rPr>
          <w:rStyle w:val="FootnoteReference"/>
        </w:rPr>
        <w:footnoteRef/>
      </w:r>
      <w:r>
        <w:t xml:space="preserve"> </w:t>
      </w:r>
      <w:hyperlink r:id="rId2" w:history="1">
        <w:r w:rsidR="004C527C" w:rsidRPr="00284FE4">
          <w:rPr>
            <w:rStyle w:val="Hyperlink"/>
            <w:sz w:val="18"/>
            <w:szCs w:val="18"/>
          </w:rPr>
          <w:t>A</w:t>
        </w:r>
        <w:r w:rsidR="00506C91">
          <w:rPr>
            <w:rStyle w:val="Hyperlink"/>
            <w:sz w:val="18"/>
            <w:szCs w:val="18"/>
          </w:rPr>
          <w:t>n</w:t>
        </w:r>
        <w:r w:rsidR="004C527C" w:rsidRPr="00284FE4">
          <w:rPr>
            <w:rStyle w:val="Hyperlink"/>
            <w:sz w:val="18"/>
            <w:szCs w:val="18"/>
          </w:rPr>
          <w:t xml:space="preserve"> Approach to performance reporting - Report on Government Services 2024 - Productivity Commission (pc.gov.au)</w:t>
        </w:r>
      </w:hyperlink>
    </w:p>
  </w:footnote>
  <w:footnote w:id="4">
    <w:p w14:paraId="069489AD" w14:textId="77777777" w:rsidR="00B2790C" w:rsidRDefault="00B2790C" w:rsidP="00B2790C">
      <w:pPr>
        <w:pStyle w:val="FootnoteText"/>
      </w:pPr>
      <w:r w:rsidRPr="00284FE4">
        <w:rPr>
          <w:rStyle w:val="FootnoteReference"/>
          <w:sz w:val="18"/>
          <w:szCs w:val="18"/>
        </w:rPr>
        <w:footnoteRef/>
      </w:r>
      <w:r w:rsidRPr="00284FE4">
        <w:rPr>
          <w:sz w:val="18"/>
          <w:szCs w:val="18"/>
        </w:rPr>
        <w:t xml:space="preserve"> </w:t>
      </w:r>
      <w:hyperlink r:id="rId3" w:history="1">
        <w:r w:rsidRPr="00284FE4">
          <w:rPr>
            <w:rStyle w:val="Hyperlink"/>
            <w:sz w:val="18"/>
            <w:szCs w:val="18"/>
          </w:rPr>
          <w:t>Rebuilding Employment Services – Parliament of Australia (aph.gov.au)</w:t>
        </w:r>
      </w:hyperlink>
    </w:p>
  </w:footnote>
  <w:footnote w:id="5">
    <w:p w14:paraId="4F85104C" w14:textId="77777777" w:rsidR="00B2790C" w:rsidRDefault="00B2790C" w:rsidP="00B2790C">
      <w:pPr>
        <w:pStyle w:val="FootnoteText"/>
      </w:pPr>
      <w:r>
        <w:rPr>
          <w:rStyle w:val="FootnoteReference"/>
        </w:rPr>
        <w:footnoteRef/>
      </w:r>
      <w:r>
        <w:t xml:space="preserve"> </w:t>
      </w:r>
      <w:r w:rsidRPr="00A45573">
        <w:rPr>
          <w:sz w:val="18"/>
          <w:szCs w:val="18"/>
        </w:rPr>
        <w:t>Parent Pathways Deed 2024-2027</w:t>
      </w:r>
      <w:r>
        <w:rPr>
          <w:sz w:val="18"/>
          <w:szCs w:val="18"/>
        </w:rPr>
        <w:t xml:space="preserve">, </w:t>
      </w:r>
      <w:hyperlink r:id="rId4" w:history="1">
        <w:r w:rsidRPr="000675A0">
          <w:rPr>
            <w:rStyle w:val="Hyperlink"/>
            <w:sz w:val="18"/>
            <w:szCs w:val="18"/>
          </w:rPr>
          <w:t>Parent Pathways Deed 2024-2027 - Department of Employment and Workplace Relations, Australian Government</w:t>
        </w:r>
      </w:hyperlink>
    </w:p>
  </w:footnote>
  <w:footnote w:id="6">
    <w:p w14:paraId="12F70568" w14:textId="4116BBD2" w:rsidR="00D15597" w:rsidRDefault="00D15597">
      <w:pPr>
        <w:pStyle w:val="FootnoteText"/>
      </w:pPr>
      <w:r>
        <w:rPr>
          <w:rStyle w:val="FootnoteReference"/>
        </w:rPr>
        <w:footnoteRef/>
      </w:r>
      <w:r>
        <w:t xml:space="preserve"> </w:t>
      </w:r>
      <w:hyperlink r:id="rId5" w:history="1">
        <w:r w:rsidR="00C71CB6" w:rsidRPr="00C71CB6">
          <w:rPr>
            <w:rStyle w:val="Hyperlink"/>
          </w:rPr>
          <w:t>https://www.dss.gov.au/disability-employment-reforms/inclusive-employment-australia</w:t>
        </w:r>
      </w:hyperlink>
    </w:p>
  </w:footnote>
  <w:footnote w:id="7">
    <w:p w14:paraId="474AE2E2" w14:textId="0BA68F48" w:rsidR="00BC6562" w:rsidRDefault="00BC6562" w:rsidP="00BC6562">
      <w:pPr>
        <w:pStyle w:val="FootnoteText"/>
      </w:pPr>
      <w:r>
        <w:rPr>
          <w:rStyle w:val="FootnoteReference"/>
        </w:rPr>
        <w:footnoteRef/>
      </w:r>
      <w:r>
        <w:t xml:space="preserve"> </w:t>
      </w:r>
      <w:r w:rsidRPr="00284FE4">
        <w:rPr>
          <w:sz w:val="18"/>
          <w:szCs w:val="18"/>
        </w:rPr>
        <w:t xml:space="preserve">A ‘remote procurement’ is a procurement exercise for a ‘remote contract’, which is a contract where the majority of the value of the goods and services will be delivered in a remote area. If no </w:t>
      </w:r>
      <w:r>
        <w:rPr>
          <w:sz w:val="18"/>
          <w:szCs w:val="18"/>
        </w:rPr>
        <w:t>First Nations</w:t>
      </w:r>
      <w:r w:rsidRPr="00284FE4">
        <w:rPr>
          <w:sz w:val="18"/>
          <w:szCs w:val="18"/>
        </w:rPr>
        <w:t xml:space="preserve"> </w:t>
      </w:r>
      <w:r w:rsidR="00EB10A8">
        <w:rPr>
          <w:sz w:val="18"/>
          <w:szCs w:val="18"/>
        </w:rPr>
        <w:t>s</w:t>
      </w:r>
      <w:r w:rsidR="00883999">
        <w:rPr>
          <w:sz w:val="18"/>
          <w:szCs w:val="18"/>
        </w:rPr>
        <w:t>mall to medium enterprise (</w:t>
      </w:r>
      <w:r w:rsidRPr="00284FE4">
        <w:rPr>
          <w:sz w:val="18"/>
          <w:szCs w:val="18"/>
        </w:rPr>
        <w:t>SME</w:t>
      </w:r>
      <w:r w:rsidR="00883999">
        <w:rPr>
          <w:sz w:val="18"/>
          <w:szCs w:val="18"/>
        </w:rPr>
        <w:t>)</w:t>
      </w:r>
      <w:r w:rsidRPr="00284FE4">
        <w:rPr>
          <w:sz w:val="18"/>
          <w:szCs w:val="18"/>
        </w:rPr>
        <w:t xml:space="preserve"> is found suitable, or in the event that all suitable </w:t>
      </w:r>
      <w:r>
        <w:rPr>
          <w:sz w:val="18"/>
          <w:szCs w:val="18"/>
        </w:rPr>
        <w:t xml:space="preserve">First Nations </w:t>
      </w:r>
      <w:r w:rsidRPr="00284FE4">
        <w:rPr>
          <w:sz w:val="18"/>
          <w:szCs w:val="18"/>
        </w:rPr>
        <w:t>(WA) SMEs decline the Deed, any Tenderers that have bid for that Employment Region will then be considered.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2A351" w14:textId="75B05FA3" w:rsidR="00EA67FC" w:rsidRDefault="00EA67FC">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 w15:restartNumberingAfterBreak="0">
    <w:nsid w:val="2AB47ED5"/>
    <w:multiLevelType w:val="multilevel"/>
    <w:tmpl w:val="F8F2E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28E2F78"/>
    <w:multiLevelType w:val="hybridMultilevel"/>
    <w:tmpl w:val="33A6DB7A"/>
    <w:lvl w:ilvl="0" w:tplc="85EAF792">
      <w:start w:val="1"/>
      <w:numFmt w:val="bullet"/>
      <w:pStyle w:val="Bullet"/>
      <w:lvlText w:val="−"/>
      <w:lvlJc w:val="left"/>
      <w:pPr>
        <w:ind w:left="360" w:hanging="360"/>
      </w:pPr>
      <w:rPr>
        <w:rFonts w:ascii="Aptos" w:hAnsi="Apto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93C6AD2"/>
    <w:multiLevelType w:val="hybridMultilevel"/>
    <w:tmpl w:val="2F10E904"/>
    <w:lvl w:ilvl="0" w:tplc="4D681E08">
      <w:start w:val="3"/>
      <w:numFmt w:val="bullet"/>
      <w:lvlText w:val="•"/>
      <w:lvlJc w:val="left"/>
      <w:pPr>
        <w:ind w:left="1440" w:hanging="360"/>
      </w:pPr>
      <w:rPr>
        <w:rFonts w:ascii="Calibri" w:eastAsiaTheme="minorHAnsi" w:hAnsi="Calibri" w:cs="Calibri"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44ED7349"/>
    <w:multiLevelType w:val="hybridMultilevel"/>
    <w:tmpl w:val="316447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5D06F01"/>
    <w:multiLevelType w:val="hybridMultilevel"/>
    <w:tmpl w:val="7BB433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FFE7DD2"/>
    <w:multiLevelType w:val="hybridMultilevel"/>
    <w:tmpl w:val="58F8A4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6141009"/>
    <w:multiLevelType w:val="hybridMultilevel"/>
    <w:tmpl w:val="DD92BE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A8F75AF"/>
    <w:multiLevelType w:val="hybridMultilevel"/>
    <w:tmpl w:val="2B5E3E90"/>
    <w:lvl w:ilvl="0" w:tplc="BDC4B05C">
      <w:start w:val="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AFC0298"/>
    <w:multiLevelType w:val="hybridMultilevel"/>
    <w:tmpl w:val="C6C891D0"/>
    <w:lvl w:ilvl="0" w:tplc="0C090001">
      <w:start w:val="1"/>
      <w:numFmt w:val="bullet"/>
      <w:lvlText w:val=""/>
      <w:lvlJc w:val="left"/>
      <w:pPr>
        <w:ind w:left="1440" w:hanging="360"/>
      </w:pPr>
      <w:rPr>
        <w:rFonts w:ascii="Symbol" w:hAnsi="Symbol" w:hint="default"/>
      </w:rPr>
    </w:lvl>
    <w:lvl w:ilvl="1" w:tplc="6FDE047A">
      <w:numFmt w:val="bullet"/>
      <w:lvlText w:val="-"/>
      <w:lvlJc w:val="left"/>
      <w:pPr>
        <w:ind w:left="2160" w:hanging="360"/>
      </w:pPr>
      <w:rPr>
        <w:rFonts w:ascii="Calibri" w:eastAsiaTheme="minorHAnsi" w:hAnsi="Calibri" w:cs="Calibri"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7A600558"/>
    <w:multiLevelType w:val="hybridMultilevel"/>
    <w:tmpl w:val="E542A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CB90BF4"/>
    <w:multiLevelType w:val="hybridMultilevel"/>
    <w:tmpl w:val="997811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12850910">
    <w:abstractNumId w:val="0"/>
  </w:num>
  <w:num w:numId="2" w16cid:durableId="226036663">
    <w:abstractNumId w:val="3"/>
  </w:num>
  <w:num w:numId="3" w16cid:durableId="621620155">
    <w:abstractNumId w:val="5"/>
  </w:num>
  <w:num w:numId="4" w16cid:durableId="1181817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27237752">
    <w:abstractNumId w:val="2"/>
  </w:num>
  <w:num w:numId="6" w16cid:durableId="1758406116">
    <w:abstractNumId w:val="8"/>
  </w:num>
  <w:num w:numId="7" w16cid:durableId="1460487274">
    <w:abstractNumId w:val="12"/>
  </w:num>
  <w:num w:numId="8" w16cid:durableId="615525009">
    <w:abstractNumId w:val="6"/>
  </w:num>
  <w:num w:numId="9" w16cid:durableId="329800168">
    <w:abstractNumId w:val="11"/>
  </w:num>
  <w:num w:numId="10" w16cid:durableId="1295865630">
    <w:abstractNumId w:val="9"/>
  </w:num>
  <w:num w:numId="11" w16cid:durableId="1635715125">
    <w:abstractNumId w:val="13"/>
  </w:num>
  <w:num w:numId="12" w16cid:durableId="719981389">
    <w:abstractNumId w:val="4"/>
  </w:num>
  <w:num w:numId="13" w16cid:durableId="1421758132">
    <w:abstractNumId w:val="1"/>
  </w:num>
  <w:num w:numId="14" w16cid:durableId="1801848124">
    <w:abstractNumId w:val="14"/>
  </w:num>
  <w:num w:numId="15" w16cid:durableId="786699610">
    <w:abstractNumId w:val="10"/>
  </w:num>
  <w:num w:numId="16" w16cid:durableId="800882554">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37E"/>
    <w:rsid w:val="00000D4D"/>
    <w:rsid w:val="00000E35"/>
    <w:rsid w:val="00002F91"/>
    <w:rsid w:val="00003317"/>
    <w:rsid w:val="00004289"/>
    <w:rsid w:val="00004FFA"/>
    <w:rsid w:val="00005FEA"/>
    <w:rsid w:val="00007DFF"/>
    <w:rsid w:val="00007E6C"/>
    <w:rsid w:val="00010D32"/>
    <w:rsid w:val="00011437"/>
    <w:rsid w:val="0001192C"/>
    <w:rsid w:val="00015542"/>
    <w:rsid w:val="0001567C"/>
    <w:rsid w:val="00022681"/>
    <w:rsid w:val="00022946"/>
    <w:rsid w:val="00024605"/>
    <w:rsid w:val="00024874"/>
    <w:rsid w:val="00025E17"/>
    <w:rsid w:val="00026E33"/>
    <w:rsid w:val="000308EF"/>
    <w:rsid w:val="00032052"/>
    <w:rsid w:val="000327C9"/>
    <w:rsid w:val="0003346D"/>
    <w:rsid w:val="00034783"/>
    <w:rsid w:val="00034AC8"/>
    <w:rsid w:val="00034CEF"/>
    <w:rsid w:val="00040D48"/>
    <w:rsid w:val="00044447"/>
    <w:rsid w:val="00045FB7"/>
    <w:rsid w:val="0004754C"/>
    <w:rsid w:val="00051B27"/>
    <w:rsid w:val="00052BBC"/>
    <w:rsid w:val="00052BE8"/>
    <w:rsid w:val="00053C4D"/>
    <w:rsid w:val="000552A2"/>
    <w:rsid w:val="00055B8C"/>
    <w:rsid w:val="00056D38"/>
    <w:rsid w:val="00060907"/>
    <w:rsid w:val="00061C02"/>
    <w:rsid w:val="000621E1"/>
    <w:rsid w:val="000632BD"/>
    <w:rsid w:val="00065E55"/>
    <w:rsid w:val="000675A0"/>
    <w:rsid w:val="0006765F"/>
    <w:rsid w:val="0006780B"/>
    <w:rsid w:val="00071AAE"/>
    <w:rsid w:val="00072752"/>
    <w:rsid w:val="00073161"/>
    <w:rsid w:val="00073856"/>
    <w:rsid w:val="00081D8D"/>
    <w:rsid w:val="000820D9"/>
    <w:rsid w:val="000820DE"/>
    <w:rsid w:val="000829E7"/>
    <w:rsid w:val="00083E09"/>
    <w:rsid w:val="00084A7F"/>
    <w:rsid w:val="000850D3"/>
    <w:rsid w:val="00086F50"/>
    <w:rsid w:val="0008768E"/>
    <w:rsid w:val="00087C51"/>
    <w:rsid w:val="00090862"/>
    <w:rsid w:val="00090CB0"/>
    <w:rsid w:val="00092F38"/>
    <w:rsid w:val="00093970"/>
    <w:rsid w:val="00094713"/>
    <w:rsid w:val="0009679F"/>
    <w:rsid w:val="00096A98"/>
    <w:rsid w:val="00097367"/>
    <w:rsid w:val="000A0551"/>
    <w:rsid w:val="000A35D4"/>
    <w:rsid w:val="000A3DF6"/>
    <w:rsid w:val="000A453D"/>
    <w:rsid w:val="000A7619"/>
    <w:rsid w:val="000A7798"/>
    <w:rsid w:val="000A7CFC"/>
    <w:rsid w:val="000B2BF7"/>
    <w:rsid w:val="000B4B0C"/>
    <w:rsid w:val="000B4E20"/>
    <w:rsid w:val="000C0FB8"/>
    <w:rsid w:val="000C1EBF"/>
    <w:rsid w:val="000C20A6"/>
    <w:rsid w:val="000C4556"/>
    <w:rsid w:val="000C67AF"/>
    <w:rsid w:val="000C7518"/>
    <w:rsid w:val="000D09F1"/>
    <w:rsid w:val="000D0F10"/>
    <w:rsid w:val="000D3947"/>
    <w:rsid w:val="000D4857"/>
    <w:rsid w:val="000D6789"/>
    <w:rsid w:val="000D697C"/>
    <w:rsid w:val="000D6CE3"/>
    <w:rsid w:val="000D6E22"/>
    <w:rsid w:val="000D738E"/>
    <w:rsid w:val="000E0D25"/>
    <w:rsid w:val="000E2E07"/>
    <w:rsid w:val="000E3D80"/>
    <w:rsid w:val="000E43A3"/>
    <w:rsid w:val="000E4FA4"/>
    <w:rsid w:val="000E6135"/>
    <w:rsid w:val="000E6C43"/>
    <w:rsid w:val="000F0BD3"/>
    <w:rsid w:val="000F1348"/>
    <w:rsid w:val="000F20CA"/>
    <w:rsid w:val="000F23D1"/>
    <w:rsid w:val="000F4711"/>
    <w:rsid w:val="000F7C1F"/>
    <w:rsid w:val="000F7CFC"/>
    <w:rsid w:val="00100E30"/>
    <w:rsid w:val="00101A14"/>
    <w:rsid w:val="00102414"/>
    <w:rsid w:val="00103ADA"/>
    <w:rsid w:val="0010421E"/>
    <w:rsid w:val="00104BFB"/>
    <w:rsid w:val="0010559C"/>
    <w:rsid w:val="00105C83"/>
    <w:rsid w:val="00112B3D"/>
    <w:rsid w:val="00114B72"/>
    <w:rsid w:val="00115CAC"/>
    <w:rsid w:val="00116A66"/>
    <w:rsid w:val="00120D58"/>
    <w:rsid w:val="00121380"/>
    <w:rsid w:val="00121A27"/>
    <w:rsid w:val="00121DEA"/>
    <w:rsid w:val="00122647"/>
    <w:rsid w:val="00122FA6"/>
    <w:rsid w:val="0012347F"/>
    <w:rsid w:val="00124419"/>
    <w:rsid w:val="001255DC"/>
    <w:rsid w:val="00125F92"/>
    <w:rsid w:val="00126DD3"/>
    <w:rsid w:val="001306F1"/>
    <w:rsid w:val="00130A1A"/>
    <w:rsid w:val="0013117E"/>
    <w:rsid w:val="00132DBF"/>
    <w:rsid w:val="001330D8"/>
    <w:rsid w:val="00134A65"/>
    <w:rsid w:val="0013591B"/>
    <w:rsid w:val="00137BE4"/>
    <w:rsid w:val="00137C21"/>
    <w:rsid w:val="00141316"/>
    <w:rsid w:val="001415CB"/>
    <w:rsid w:val="00141B4A"/>
    <w:rsid w:val="00143751"/>
    <w:rsid w:val="0014726E"/>
    <w:rsid w:val="001538EC"/>
    <w:rsid w:val="00153F01"/>
    <w:rsid w:val="0015516A"/>
    <w:rsid w:val="00155215"/>
    <w:rsid w:val="001558F9"/>
    <w:rsid w:val="00156B62"/>
    <w:rsid w:val="00157F35"/>
    <w:rsid w:val="001625E9"/>
    <w:rsid w:val="00162A84"/>
    <w:rsid w:val="00163C3E"/>
    <w:rsid w:val="00164858"/>
    <w:rsid w:val="00164F4D"/>
    <w:rsid w:val="001668DE"/>
    <w:rsid w:val="00166FCB"/>
    <w:rsid w:val="001703F1"/>
    <w:rsid w:val="00172040"/>
    <w:rsid w:val="0017356F"/>
    <w:rsid w:val="00174F9B"/>
    <w:rsid w:val="001757BD"/>
    <w:rsid w:val="00175971"/>
    <w:rsid w:val="00176092"/>
    <w:rsid w:val="00176D3D"/>
    <w:rsid w:val="00177F73"/>
    <w:rsid w:val="00180D43"/>
    <w:rsid w:val="00181DDC"/>
    <w:rsid w:val="00183317"/>
    <w:rsid w:val="00184901"/>
    <w:rsid w:val="00185FFF"/>
    <w:rsid w:val="001871EC"/>
    <w:rsid w:val="00187387"/>
    <w:rsid w:val="00187C87"/>
    <w:rsid w:val="0019065D"/>
    <w:rsid w:val="00193554"/>
    <w:rsid w:val="00194BE2"/>
    <w:rsid w:val="0019627E"/>
    <w:rsid w:val="0019793B"/>
    <w:rsid w:val="001A217A"/>
    <w:rsid w:val="001A2590"/>
    <w:rsid w:val="001A3D3A"/>
    <w:rsid w:val="001A4374"/>
    <w:rsid w:val="001A4976"/>
    <w:rsid w:val="001A7EAA"/>
    <w:rsid w:val="001B02A7"/>
    <w:rsid w:val="001B36B3"/>
    <w:rsid w:val="001B3A53"/>
    <w:rsid w:val="001B526A"/>
    <w:rsid w:val="001B6983"/>
    <w:rsid w:val="001C1BCD"/>
    <w:rsid w:val="001C2158"/>
    <w:rsid w:val="001C67DD"/>
    <w:rsid w:val="001D0C75"/>
    <w:rsid w:val="001D1010"/>
    <w:rsid w:val="001D22D9"/>
    <w:rsid w:val="001D2F51"/>
    <w:rsid w:val="001D3866"/>
    <w:rsid w:val="001D5B8C"/>
    <w:rsid w:val="001D7A50"/>
    <w:rsid w:val="001E056A"/>
    <w:rsid w:val="001E1B97"/>
    <w:rsid w:val="001E2426"/>
    <w:rsid w:val="001E5107"/>
    <w:rsid w:val="001E6007"/>
    <w:rsid w:val="001E6268"/>
    <w:rsid w:val="001E6622"/>
    <w:rsid w:val="001E78C9"/>
    <w:rsid w:val="001E7F11"/>
    <w:rsid w:val="001F0A3B"/>
    <w:rsid w:val="001F1808"/>
    <w:rsid w:val="001F1E23"/>
    <w:rsid w:val="001F35F5"/>
    <w:rsid w:val="001F675E"/>
    <w:rsid w:val="001F707E"/>
    <w:rsid w:val="002013AE"/>
    <w:rsid w:val="00201E7E"/>
    <w:rsid w:val="002020F5"/>
    <w:rsid w:val="00202E2D"/>
    <w:rsid w:val="00204433"/>
    <w:rsid w:val="00204FBF"/>
    <w:rsid w:val="0021065C"/>
    <w:rsid w:val="002106F1"/>
    <w:rsid w:val="002108AB"/>
    <w:rsid w:val="00211064"/>
    <w:rsid w:val="00212F11"/>
    <w:rsid w:val="00212F55"/>
    <w:rsid w:val="00213107"/>
    <w:rsid w:val="0021409B"/>
    <w:rsid w:val="00217DD5"/>
    <w:rsid w:val="00217EAB"/>
    <w:rsid w:val="00221CD2"/>
    <w:rsid w:val="0022200E"/>
    <w:rsid w:val="0022277C"/>
    <w:rsid w:val="00223627"/>
    <w:rsid w:val="0022498C"/>
    <w:rsid w:val="002259CB"/>
    <w:rsid w:val="00225D4D"/>
    <w:rsid w:val="00226B2F"/>
    <w:rsid w:val="00227692"/>
    <w:rsid w:val="00227FEE"/>
    <w:rsid w:val="00230424"/>
    <w:rsid w:val="0023188B"/>
    <w:rsid w:val="00233F88"/>
    <w:rsid w:val="00235067"/>
    <w:rsid w:val="00237400"/>
    <w:rsid w:val="00237667"/>
    <w:rsid w:val="00240DB7"/>
    <w:rsid w:val="00240E16"/>
    <w:rsid w:val="00241B8F"/>
    <w:rsid w:val="00242392"/>
    <w:rsid w:val="00242C97"/>
    <w:rsid w:val="00243BEB"/>
    <w:rsid w:val="002445BF"/>
    <w:rsid w:val="002449EA"/>
    <w:rsid w:val="00244DE1"/>
    <w:rsid w:val="0025003C"/>
    <w:rsid w:val="00251BAC"/>
    <w:rsid w:val="002526E2"/>
    <w:rsid w:val="00253277"/>
    <w:rsid w:val="002535F9"/>
    <w:rsid w:val="0025682B"/>
    <w:rsid w:val="002609CC"/>
    <w:rsid w:val="00261208"/>
    <w:rsid w:val="002628F4"/>
    <w:rsid w:val="00265156"/>
    <w:rsid w:val="0026543B"/>
    <w:rsid w:val="00265DC7"/>
    <w:rsid w:val="00265ECC"/>
    <w:rsid w:val="002660FA"/>
    <w:rsid w:val="00266ACB"/>
    <w:rsid w:val="00266E31"/>
    <w:rsid w:val="00267DD9"/>
    <w:rsid w:val="00270DC6"/>
    <w:rsid w:val="00271199"/>
    <w:rsid w:val="002724D0"/>
    <w:rsid w:val="0027376B"/>
    <w:rsid w:val="002745FE"/>
    <w:rsid w:val="00274873"/>
    <w:rsid w:val="002754E6"/>
    <w:rsid w:val="0027593D"/>
    <w:rsid w:val="0027691B"/>
    <w:rsid w:val="00276D75"/>
    <w:rsid w:val="00276D93"/>
    <w:rsid w:val="00277957"/>
    <w:rsid w:val="00281F37"/>
    <w:rsid w:val="00282B2F"/>
    <w:rsid w:val="00282FA1"/>
    <w:rsid w:val="00283FA8"/>
    <w:rsid w:val="00284FE4"/>
    <w:rsid w:val="00285892"/>
    <w:rsid w:val="00286733"/>
    <w:rsid w:val="00290814"/>
    <w:rsid w:val="00290BB0"/>
    <w:rsid w:val="00290C33"/>
    <w:rsid w:val="00291081"/>
    <w:rsid w:val="00291368"/>
    <w:rsid w:val="00292C5B"/>
    <w:rsid w:val="00293056"/>
    <w:rsid w:val="0029406F"/>
    <w:rsid w:val="00297C4F"/>
    <w:rsid w:val="002A0078"/>
    <w:rsid w:val="002A379C"/>
    <w:rsid w:val="002A39A9"/>
    <w:rsid w:val="002A764E"/>
    <w:rsid w:val="002B071C"/>
    <w:rsid w:val="002B1168"/>
    <w:rsid w:val="002B1CE5"/>
    <w:rsid w:val="002B2CCD"/>
    <w:rsid w:val="002B3EDC"/>
    <w:rsid w:val="002C050D"/>
    <w:rsid w:val="002C2A17"/>
    <w:rsid w:val="002C308D"/>
    <w:rsid w:val="002C456C"/>
    <w:rsid w:val="002C58CA"/>
    <w:rsid w:val="002C7B31"/>
    <w:rsid w:val="002C7BC0"/>
    <w:rsid w:val="002C7EA0"/>
    <w:rsid w:val="002D02B1"/>
    <w:rsid w:val="002D04EF"/>
    <w:rsid w:val="002D0C9F"/>
    <w:rsid w:val="002D28A4"/>
    <w:rsid w:val="002D3E2E"/>
    <w:rsid w:val="002D4138"/>
    <w:rsid w:val="002D4FDA"/>
    <w:rsid w:val="002D5418"/>
    <w:rsid w:val="002D5A3C"/>
    <w:rsid w:val="002E028C"/>
    <w:rsid w:val="002E0856"/>
    <w:rsid w:val="002E29BB"/>
    <w:rsid w:val="002E328F"/>
    <w:rsid w:val="002E3441"/>
    <w:rsid w:val="002E3DAD"/>
    <w:rsid w:val="002E6B30"/>
    <w:rsid w:val="002E6FAC"/>
    <w:rsid w:val="002E746E"/>
    <w:rsid w:val="002F2090"/>
    <w:rsid w:val="002F4DB3"/>
    <w:rsid w:val="002F5CB6"/>
    <w:rsid w:val="002F5FF8"/>
    <w:rsid w:val="002F746B"/>
    <w:rsid w:val="002F7E60"/>
    <w:rsid w:val="00302345"/>
    <w:rsid w:val="0030276D"/>
    <w:rsid w:val="003037DF"/>
    <w:rsid w:val="0030461C"/>
    <w:rsid w:val="00307A58"/>
    <w:rsid w:val="00311EC2"/>
    <w:rsid w:val="00312091"/>
    <w:rsid w:val="00312D16"/>
    <w:rsid w:val="00314E0D"/>
    <w:rsid w:val="00315F53"/>
    <w:rsid w:val="00316258"/>
    <w:rsid w:val="003163E7"/>
    <w:rsid w:val="00322D6F"/>
    <w:rsid w:val="00323B03"/>
    <w:rsid w:val="00323D98"/>
    <w:rsid w:val="0032523D"/>
    <w:rsid w:val="00325480"/>
    <w:rsid w:val="00326A5A"/>
    <w:rsid w:val="00327F66"/>
    <w:rsid w:val="00330E87"/>
    <w:rsid w:val="0033472A"/>
    <w:rsid w:val="0033630C"/>
    <w:rsid w:val="0033771F"/>
    <w:rsid w:val="00337D19"/>
    <w:rsid w:val="003404FA"/>
    <w:rsid w:val="003417BA"/>
    <w:rsid w:val="00341972"/>
    <w:rsid w:val="00342948"/>
    <w:rsid w:val="003431E0"/>
    <w:rsid w:val="00345BEB"/>
    <w:rsid w:val="003463D5"/>
    <w:rsid w:val="00347273"/>
    <w:rsid w:val="00347CB0"/>
    <w:rsid w:val="00350FFA"/>
    <w:rsid w:val="00355493"/>
    <w:rsid w:val="00357B99"/>
    <w:rsid w:val="00357F52"/>
    <w:rsid w:val="003600B7"/>
    <w:rsid w:val="00362642"/>
    <w:rsid w:val="003654F8"/>
    <w:rsid w:val="0036602A"/>
    <w:rsid w:val="00367E5D"/>
    <w:rsid w:val="003739D6"/>
    <w:rsid w:val="003741D5"/>
    <w:rsid w:val="00374769"/>
    <w:rsid w:val="00377C1A"/>
    <w:rsid w:val="003813E4"/>
    <w:rsid w:val="00381A82"/>
    <w:rsid w:val="00382F07"/>
    <w:rsid w:val="003849B2"/>
    <w:rsid w:val="003860E3"/>
    <w:rsid w:val="003860E5"/>
    <w:rsid w:val="00386256"/>
    <w:rsid w:val="00387501"/>
    <w:rsid w:val="00390ABF"/>
    <w:rsid w:val="00391380"/>
    <w:rsid w:val="00392A9F"/>
    <w:rsid w:val="003931F8"/>
    <w:rsid w:val="003937F4"/>
    <w:rsid w:val="00393B5D"/>
    <w:rsid w:val="00394D09"/>
    <w:rsid w:val="00394E41"/>
    <w:rsid w:val="0039636A"/>
    <w:rsid w:val="0039665A"/>
    <w:rsid w:val="00396E6A"/>
    <w:rsid w:val="003A0B8B"/>
    <w:rsid w:val="003A2AF1"/>
    <w:rsid w:val="003A45D9"/>
    <w:rsid w:val="003A53F2"/>
    <w:rsid w:val="003A5B4D"/>
    <w:rsid w:val="003B00B7"/>
    <w:rsid w:val="003B05F3"/>
    <w:rsid w:val="003B1BB4"/>
    <w:rsid w:val="003B6862"/>
    <w:rsid w:val="003C12E9"/>
    <w:rsid w:val="003C21E1"/>
    <w:rsid w:val="003C3777"/>
    <w:rsid w:val="003C5118"/>
    <w:rsid w:val="003C58B9"/>
    <w:rsid w:val="003C61B8"/>
    <w:rsid w:val="003D2647"/>
    <w:rsid w:val="003D4229"/>
    <w:rsid w:val="003D5071"/>
    <w:rsid w:val="003D5685"/>
    <w:rsid w:val="003E08A2"/>
    <w:rsid w:val="003E346F"/>
    <w:rsid w:val="003E355C"/>
    <w:rsid w:val="003E7EE1"/>
    <w:rsid w:val="003F1563"/>
    <w:rsid w:val="003F1AAD"/>
    <w:rsid w:val="003F5D64"/>
    <w:rsid w:val="003F5E62"/>
    <w:rsid w:val="003F672F"/>
    <w:rsid w:val="003F6914"/>
    <w:rsid w:val="00402F62"/>
    <w:rsid w:val="00407517"/>
    <w:rsid w:val="00411FC8"/>
    <w:rsid w:val="00414FC1"/>
    <w:rsid w:val="00416FE5"/>
    <w:rsid w:val="00417A5B"/>
    <w:rsid w:val="00420346"/>
    <w:rsid w:val="00420687"/>
    <w:rsid w:val="00421934"/>
    <w:rsid w:val="00422E5D"/>
    <w:rsid w:val="00424D33"/>
    <w:rsid w:val="00426F6D"/>
    <w:rsid w:val="00427635"/>
    <w:rsid w:val="00431128"/>
    <w:rsid w:val="004334E1"/>
    <w:rsid w:val="00433AAF"/>
    <w:rsid w:val="00434E8D"/>
    <w:rsid w:val="00434FA7"/>
    <w:rsid w:val="004357BB"/>
    <w:rsid w:val="00436470"/>
    <w:rsid w:val="00441CC5"/>
    <w:rsid w:val="0044210A"/>
    <w:rsid w:val="004423C6"/>
    <w:rsid w:val="0044268C"/>
    <w:rsid w:val="00442D6C"/>
    <w:rsid w:val="0044416C"/>
    <w:rsid w:val="00444B98"/>
    <w:rsid w:val="00445014"/>
    <w:rsid w:val="00446A14"/>
    <w:rsid w:val="00446A5F"/>
    <w:rsid w:val="00447221"/>
    <w:rsid w:val="0044744F"/>
    <w:rsid w:val="004528E8"/>
    <w:rsid w:val="00452ED7"/>
    <w:rsid w:val="00453C04"/>
    <w:rsid w:val="00453EF0"/>
    <w:rsid w:val="0045403F"/>
    <w:rsid w:val="004541E1"/>
    <w:rsid w:val="004544B9"/>
    <w:rsid w:val="00454D77"/>
    <w:rsid w:val="00456CEE"/>
    <w:rsid w:val="00457E44"/>
    <w:rsid w:val="0046086B"/>
    <w:rsid w:val="00460A99"/>
    <w:rsid w:val="00462529"/>
    <w:rsid w:val="00462E3F"/>
    <w:rsid w:val="004674D5"/>
    <w:rsid w:val="00467FE4"/>
    <w:rsid w:val="00470A5B"/>
    <w:rsid w:val="00470F9D"/>
    <w:rsid w:val="00471162"/>
    <w:rsid w:val="00472A9F"/>
    <w:rsid w:val="00473789"/>
    <w:rsid w:val="00473A35"/>
    <w:rsid w:val="00474F28"/>
    <w:rsid w:val="00475A26"/>
    <w:rsid w:val="00476469"/>
    <w:rsid w:val="00477F1C"/>
    <w:rsid w:val="004817FA"/>
    <w:rsid w:val="00481C40"/>
    <w:rsid w:val="00482749"/>
    <w:rsid w:val="00483604"/>
    <w:rsid w:val="00483A42"/>
    <w:rsid w:val="00485540"/>
    <w:rsid w:val="00485D3F"/>
    <w:rsid w:val="00491703"/>
    <w:rsid w:val="004937FC"/>
    <w:rsid w:val="0049541F"/>
    <w:rsid w:val="00497764"/>
    <w:rsid w:val="00497A5A"/>
    <w:rsid w:val="00497AFE"/>
    <w:rsid w:val="004A0631"/>
    <w:rsid w:val="004A2434"/>
    <w:rsid w:val="004A379F"/>
    <w:rsid w:val="004A41AE"/>
    <w:rsid w:val="004A476F"/>
    <w:rsid w:val="004A516A"/>
    <w:rsid w:val="004A5C56"/>
    <w:rsid w:val="004A6EAC"/>
    <w:rsid w:val="004B1F95"/>
    <w:rsid w:val="004B2563"/>
    <w:rsid w:val="004B3FCA"/>
    <w:rsid w:val="004B43E9"/>
    <w:rsid w:val="004B5EFA"/>
    <w:rsid w:val="004C1077"/>
    <w:rsid w:val="004C1CA6"/>
    <w:rsid w:val="004C204B"/>
    <w:rsid w:val="004C2825"/>
    <w:rsid w:val="004C3308"/>
    <w:rsid w:val="004C37E0"/>
    <w:rsid w:val="004C387E"/>
    <w:rsid w:val="004C4FF4"/>
    <w:rsid w:val="004C527C"/>
    <w:rsid w:val="004C684B"/>
    <w:rsid w:val="004D0C1F"/>
    <w:rsid w:val="004D25FC"/>
    <w:rsid w:val="004D3011"/>
    <w:rsid w:val="004D3962"/>
    <w:rsid w:val="004D4D04"/>
    <w:rsid w:val="004D6F87"/>
    <w:rsid w:val="004E1325"/>
    <w:rsid w:val="004E2E8E"/>
    <w:rsid w:val="004E52FE"/>
    <w:rsid w:val="004E53AD"/>
    <w:rsid w:val="004E795D"/>
    <w:rsid w:val="004F0F1D"/>
    <w:rsid w:val="004F1ACC"/>
    <w:rsid w:val="004F34B4"/>
    <w:rsid w:val="004F3C5A"/>
    <w:rsid w:val="004F58B0"/>
    <w:rsid w:val="004F74AF"/>
    <w:rsid w:val="0050114E"/>
    <w:rsid w:val="005012F5"/>
    <w:rsid w:val="00501CD9"/>
    <w:rsid w:val="005038A8"/>
    <w:rsid w:val="00503A31"/>
    <w:rsid w:val="00505491"/>
    <w:rsid w:val="00505EE4"/>
    <w:rsid w:val="00506212"/>
    <w:rsid w:val="00506C91"/>
    <w:rsid w:val="005077F5"/>
    <w:rsid w:val="0051049F"/>
    <w:rsid w:val="00510C4B"/>
    <w:rsid w:val="005119F0"/>
    <w:rsid w:val="00511C10"/>
    <w:rsid w:val="00512565"/>
    <w:rsid w:val="0051352E"/>
    <w:rsid w:val="00515A03"/>
    <w:rsid w:val="00515DD1"/>
    <w:rsid w:val="00517DA7"/>
    <w:rsid w:val="00517F10"/>
    <w:rsid w:val="00517F2D"/>
    <w:rsid w:val="00520A33"/>
    <w:rsid w:val="00521670"/>
    <w:rsid w:val="00521F59"/>
    <w:rsid w:val="005242E0"/>
    <w:rsid w:val="00525240"/>
    <w:rsid w:val="00526A94"/>
    <w:rsid w:val="00527749"/>
    <w:rsid w:val="00527AE4"/>
    <w:rsid w:val="00532481"/>
    <w:rsid w:val="0053501B"/>
    <w:rsid w:val="005369F5"/>
    <w:rsid w:val="005370E6"/>
    <w:rsid w:val="005418D2"/>
    <w:rsid w:val="0054217F"/>
    <w:rsid w:val="005421A3"/>
    <w:rsid w:val="005477A3"/>
    <w:rsid w:val="0055109D"/>
    <w:rsid w:val="00552797"/>
    <w:rsid w:val="005535B7"/>
    <w:rsid w:val="0055370B"/>
    <w:rsid w:val="00557490"/>
    <w:rsid w:val="005606BA"/>
    <w:rsid w:val="00560BF2"/>
    <w:rsid w:val="00561ACB"/>
    <w:rsid w:val="005623F3"/>
    <w:rsid w:val="00562D71"/>
    <w:rsid w:val="005634DD"/>
    <w:rsid w:val="0056387B"/>
    <w:rsid w:val="00565683"/>
    <w:rsid w:val="0056762C"/>
    <w:rsid w:val="0057025D"/>
    <w:rsid w:val="00571141"/>
    <w:rsid w:val="005718C9"/>
    <w:rsid w:val="00572ED9"/>
    <w:rsid w:val="005731FB"/>
    <w:rsid w:val="00574264"/>
    <w:rsid w:val="00574745"/>
    <w:rsid w:val="00574D24"/>
    <w:rsid w:val="00574DBF"/>
    <w:rsid w:val="00575D93"/>
    <w:rsid w:val="0057704F"/>
    <w:rsid w:val="00577C50"/>
    <w:rsid w:val="00580731"/>
    <w:rsid w:val="00581081"/>
    <w:rsid w:val="00582B87"/>
    <w:rsid w:val="0058311B"/>
    <w:rsid w:val="00583AD6"/>
    <w:rsid w:val="005846AA"/>
    <w:rsid w:val="00584F9A"/>
    <w:rsid w:val="0058535E"/>
    <w:rsid w:val="00585EEE"/>
    <w:rsid w:val="00585FA2"/>
    <w:rsid w:val="0058613F"/>
    <w:rsid w:val="0058670D"/>
    <w:rsid w:val="005871BA"/>
    <w:rsid w:val="0058738C"/>
    <w:rsid w:val="00591AB3"/>
    <w:rsid w:val="00594B8C"/>
    <w:rsid w:val="005950D3"/>
    <w:rsid w:val="0059595F"/>
    <w:rsid w:val="00596958"/>
    <w:rsid w:val="00597935"/>
    <w:rsid w:val="005A06DB"/>
    <w:rsid w:val="005A1EE5"/>
    <w:rsid w:val="005A21C3"/>
    <w:rsid w:val="005A3F93"/>
    <w:rsid w:val="005A473E"/>
    <w:rsid w:val="005A65BD"/>
    <w:rsid w:val="005A7C0D"/>
    <w:rsid w:val="005A7FD2"/>
    <w:rsid w:val="005B045F"/>
    <w:rsid w:val="005B0FB1"/>
    <w:rsid w:val="005B311D"/>
    <w:rsid w:val="005B422A"/>
    <w:rsid w:val="005B5FEE"/>
    <w:rsid w:val="005B621B"/>
    <w:rsid w:val="005B6388"/>
    <w:rsid w:val="005C0671"/>
    <w:rsid w:val="005C0C23"/>
    <w:rsid w:val="005C50F8"/>
    <w:rsid w:val="005C7570"/>
    <w:rsid w:val="005D1F46"/>
    <w:rsid w:val="005D2B62"/>
    <w:rsid w:val="005D3923"/>
    <w:rsid w:val="005D6365"/>
    <w:rsid w:val="005D67B3"/>
    <w:rsid w:val="005D78EC"/>
    <w:rsid w:val="005E0EE6"/>
    <w:rsid w:val="005E2216"/>
    <w:rsid w:val="005E3616"/>
    <w:rsid w:val="005E471D"/>
    <w:rsid w:val="005E48A4"/>
    <w:rsid w:val="005E49D3"/>
    <w:rsid w:val="005E5B49"/>
    <w:rsid w:val="005E5DA2"/>
    <w:rsid w:val="005E6E34"/>
    <w:rsid w:val="005E7918"/>
    <w:rsid w:val="005F0071"/>
    <w:rsid w:val="005F0268"/>
    <w:rsid w:val="005F0AC8"/>
    <w:rsid w:val="005F5767"/>
    <w:rsid w:val="005F6CE2"/>
    <w:rsid w:val="005F7E80"/>
    <w:rsid w:val="0060074B"/>
    <w:rsid w:val="00601327"/>
    <w:rsid w:val="00601967"/>
    <w:rsid w:val="00602A88"/>
    <w:rsid w:val="006033D6"/>
    <w:rsid w:val="0060349B"/>
    <w:rsid w:val="0060399F"/>
    <w:rsid w:val="00603E91"/>
    <w:rsid w:val="006044E3"/>
    <w:rsid w:val="006045C6"/>
    <w:rsid w:val="006055F4"/>
    <w:rsid w:val="00606C4A"/>
    <w:rsid w:val="00611E6F"/>
    <w:rsid w:val="00613544"/>
    <w:rsid w:val="0061473F"/>
    <w:rsid w:val="00620019"/>
    <w:rsid w:val="00620198"/>
    <w:rsid w:val="00620C63"/>
    <w:rsid w:val="00622C2C"/>
    <w:rsid w:val="0062331C"/>
    <w:rsid w:val="00624DDC"/>
    <w:rsid w:val="006260CC"/>
    <w:rsid w:val="0062616B"/>
    <w:rsid w:val="00626480"/>
    <w:rsid w:val="00627D7C"/>
    <w:rsid w:val="0063021B"/>
    <w:rsid w:val="00630DDF"/>
    <w:rsid w:val="006325C9"/>
    <w:rsid w:val="00632F26"/>
    <w:rsid w:val="0063406D"/>
    <w:rsid w:val="006363C3"/>
    <w:rsid w:val="00640902"/>
    <w:rsid w:val="00640B58"/>
    <w:rsid w:val="006422FE"/>
    <w:rsid w:val="006425A6"/>
    <w:rsid w:val="00644226"/>
    <w:rsid w:val="006448AC"/>
    <w:rsid w:val="0064511A"/>
    <w:rsid w:val="00650125"/>
    <w:rsid w:val="00654E24"/>
    <w:rsid w:val="00655489"/>
    <w:rsid w:val="00657474"/>
    <w:rsid w:val="00660125"/>
    <w:rsid w:val="006626FE"/>
    <w:rsid w:val="006631AB"/>
    <w:rsid w:val="006647F1"/>
    <w:rsid w:val="00664F3A"/>
    <w:rsid w:val="0066584E"/>
    <w:rsid w:val="00665C08"/>
    <w:rsid w:val="006665BC"/>
    <w:rsid w:val="0066704F"/>
    <w:rsid w:val="006735C9"/>
    <w:rsid w:val="00674D00"/>
    <w:rsid w:val="00675793"/>
    <w:rsid w:val="0067661D"/>
    <w:rsid w:val="00677524"/>
    <w:rsid w:val="00680A78"/>
    <w:rsid w:val="00680FBD"/>
    <w:rsid w:val="00683317"/>
    <w:rsid w:val="00684497"/>
    <w:rsid w:val="00684CB8"/>
    <w:rsid w:val="006868AA"/>
    <w:rsid w:val="00686A1E"/>
    <w:rsid w:val="0068769A"/>
    <w:rsid w:val="00690F25"/>
    <w:rsid w:val="00691452"/>
    <w:rsid w:val="00692A03"/>
    <w:rsid w:val="00693163"/>
    <w:rsid w:val="00693652"/>
    <w:rsid w:val="00694300"/>
    <w:rsid w:val="00694502"/>
    <w:rsid w:val="006948BC"/>
    <w:rsid w:val="0069536F"/>
    <w:rsid w:val="006A20EF"/>
    <w:rsid w:val="006A3BF8"/>
    <w:rsid w:val="006A57EF"/>
    <w:rsid w:val="006A5876"/>
    <w:rsid w:val="006A5D6D"/>
    <w:rsid w:val="006A7261"/>
    <w:rsid w:val="006A76F1"/>
    <w:rsid w:val="006B0894"/>
    <w:rsid w:val="006B0F67"/>
    <w:rsid w:val="006B2D76"/>
    <w:rsid w:val="006B2E80"/>
    <w:rsid w:val="006B385B"/>
    <w:rsid w:val="006B4E90"/>
    <w:rsid w:val="006B5F9E"/>
    <w:rsid w:val="006B67DC"/>
    <w:rsid w:val="006B67E1"/>
    <w:rsid w:val="006B7728"/>
    <w:rsid w:val="006B7D9B"/>
    <w:rsid w:val="006B7DD5"/>
    <w:rsid w:val="006C00FB"/>
    <w:rsid w:val="006C3B36"/>
    <w:rsid w:val="006C4B4D"/>
    <w:rsid w:val="006C4D3D"/>
    <w:rsid w:val="006C5111"/>
    <w:rsid w:val="006C6667"/>
    <w:rsid w:val="006C7302"/>
    <w:rsid w:val="006D0301"/>
    <w:rsid w:val="006D06E6"/>
    <w:rsid w:val="006D2C55"/>
    <w:rsid w:val="006D2ECA"/>
    <w:rsid w:val="006D4C7B"/>
    <w:rsid w:val="006D523D"/>
    <w:rsid w:val="006D55B5"/>
    <w:rsid w:val="006D5B81"/>
    <w:rsid w:val="006D5F2C"/>
    <w:rsid w:val="006D6190"/>
    <w:rsid w:val="006E09B4"/>
    <w:rsid w:val="006E1332"/>
    <w:rsid w:val="006E16BD"/>
    <w:rsid w:val="006E1860"/>
    <w:rsid w:val="006E23ED"/>
    <w:rsid w:val="006E5D6E"/>
    <w:rsid w:val="006E6A43"/>
    <w:rsid w:val="006E6D43"/>
    <w:rsid w:val="006E7E39"/>
    <w:rsid w:val="006F10EA"/>
    <w:rsid w:val="006F6CED"/>
    <w:rsid w:val="006F6FBA"/>
    <w:rsid w:val="00701A5E"/>
    <w:rsid w:val="00703232"/>
    <w:rsid w:val="00704BF3"/>
    <w:rsid w:val="00705585"/>
    <w:rsid w:val="00705710"/>
    <w:rsid w:val="0070574F"/>
    <w:rsid w:val="00705C21"/>
    <w:rsid w:val="0070600E"/>
    <w:rsid w:val="00706C6D"/>
    <w:rsid w:val="0070767F"/>
    <w:rsid w:val="007078EA"/>
    <w:rsid w:val="00707E4D"/>
    <w:rsid w:val="007130BC"/>
    <w:rsid w:val="00713ABE"/>
    <w:rsid w:val="007140C3"/>
    <w:rsid w:val="0071448B"/>
    <w:rsid w:val="00715572"/>
    <w:rsid w:val="00716690"/>
    <w:rsid w:val="00716F40"/>
    <w:rsid w:val="00721097"/>
    <w:rsid w:val="00721B03"/>
    <w:rsid w:val="007225AB"/>
    <w:rsid w:val="00723D4D"/>
    <w:rsid w:val="00726535"/>
    <w:rsid w:val="00730EE2"/>
    <w:rsid w:val="0073106E"/>
    <w:rsid w:val="00731B3C"/>
    <w:rsid w:val="0073414A"/>
    <w:rsid w:val="007375D3"/>
    <w:rsid w:val="0074047B"/>
    <w:rsid w:val="007409B3"/>
    <w:rsid w:val="00741D3C"/>
    <w:rsid w:val="007441E5"/>
    <w:rsid w:val="007446D7"/>
    <w:rsid w:val="00744D10"/>
    <w:rsid w:val="00744D65"/>
    <w:rsid w:val="007456D4"/>
    <w:rsid w:val="00751F0D"/>
    <w:rsid w:val="00752714"/>
    <w:rsid w:val="007528BE"/>
    <w:rsid w:val="00752B14"/>
    <w:rsid w:val="007567B3"/>
    <w:rsid w:val="00757500"/>
    <w:rsid w:val="00757C40"/>
    <w:rsid w:val="007606C2"/>
    <w:rsid w:val="007610C8"/>
    <w:rsid w:val="0076142C"/>
    <w:rsid w:val="00762BC8"/>
    <w:rsid w:val="00762CE5"/>
    <w:rsid w:val="007636C3"/>
    <w:rsid w:val="00765382"/>
    <w:rsid w:val="00765B48"/>
    <w:rsid w:val="00766527"/>
    <w:rsid w:val="00766B0E"/>
    <w:rsid w:val="007679FE"/>
    <w:rsid w:val="00770A29"/>
    <w:rsid w:val="00771BCE"/>
    <w:rsid w:val="00772CB0"/>
    <w:rsid w:val="00774CE6"/>
    <w:rsid w:val="00774DF9"/>
    <w:rsid w:val="00775FF9"/>
    <w:rsid w:val="0077720E"/>
    <w:rsid w:val="007778BB"/>
    <w:rsid w:val="00777FC2"/>
    <w:rsid w:val="00781F9B"/>
    <w:rsid w:val="00782AC7"/>
    <w:rsid w:val="00783971"/>
    <w:rsid w:val="00783D66"/>
    <w:rsid w:val="007850D8"/>
    <w:rsid w:val="007855CC"/>
    <w:rsid w:val="0078662F"/>
    <w:rsid w:val="00786A3E"/>
    <w:rsid w:val="0078753C"/>
    <w:rsid w:val="007908DC"/>
    <w:rsid w:val="00791CD8"/>
    <w:rsid w:val="007A021C"/>
    <w:rsid w:val="007A1D09"/>
    <w:rsid w:val="007A1D52"/>
    <w:rsid w:val="007A2CBA"/>
    <w:rsid w:val="007A42F9"/>
    <w:rsid w:val="007A697B"/>
    <w:rsid w:val="007B1ABA"/>
    <w:rsid w:val="007B38FC"/>
    <w:rsid w:val="007B3F08"/>
    <w:rsid w:val="007B57BE"/>
    <w:rsid w:val="007B599F"/>
    <w:rsid w:val="007B68F5"/>
    <w:rsid w:val="007B6E21"/>
    <w:rsid w:val="007B6E66"/>
    <w:rsid w:val="007B70D4"/>
    <w:rsid w:val="007B74C5"/>
    <w:rsid w:val="007C3327"/>
    <w:rsid w:val="007C338F"/>
    <w:rsid w:val="007C4CA0"/>
    <w:rsid w:val="007C55FE"/>
    <w:rsid w:val="007C7384"/>
    <w:rsid w:val="007C7B58"/>
    <w:rsid w:val="007D3A2A"/>
    <w:rsid w:val="007D3E61"/>
    <w:rsid w:val="007D471D"/>
    <w:rsid w:val="007D6895"/>
    <w:rsid w:val="007D6B52"/>
    <w:rsid w:val="007E0259"/>
    <w:rsid w:val="007E05D9"/>
    <w:rsid w:val="007E0CB9"/>
    <w:rsid w:val="007E10DA"/>
    <w:rsid w:val="007E207F"/>
    <w:rsid w:val="007E29E4"/>
    <w:rsid w:val="007E38F6"/>
    <w:rsid w:val="007E4387"/>
    <w:rsid w:val="007E49FA"/>
    <w:rsid w:val="007E50A8"/>
    <w:rsid w:val="007E7835"/>
    <w:rsid w:val="007F0476"/>
    <w:rsid w:val="007F079A"/>
    <w:rsid w:val="007F0992"/>
    <w:rsid w:val="007F0B9C"/>
    <w:rsid w:val="007F2167"/>
    <w:rsid w:val="007F2226"/>
    <w:rsid w:val="007F3955"/>
    <w:rsid w:val="007F42C2"/>
    <w:rsid w:val="007F5112"/>
    <w:rsid w:val="007F5EA5"/>
    <w:rsid w:val="007F7782"/>
    <w:rsid w:val="008008BE"/>
    <w:rsid w:val="00803B88"/>
    <w:rsid w:val="00803BA6"/>
    <w:rsid w:val="00804C1E"/>
    <w:rsid w:val="0080514F"/>
    <w:rsid w:val="0080644A"/>
    <w:rsid w:val="008064C6"/>
    <w:rsid w:val="00806AD5"/>
    <w:rsid w:val="008101A6"/>
    <w:rsid w:val="00810752"/>
    <w:rsid w:val="00810997"/>
    <w:rsid w:val="00810E84"/>
    <w:rsid w:val="00810F90"/>
    <w:rsid w:val="00811979"/>
    <w:rsid w:val="008151DD"/>
    <w:rsid w:val="00815C12"/>
    <w:rsid w:val="008165BE"/>
    <w:rsid w:val="00816875"/>
    <w:rsid w:val="00816C37"/>
    <w:rsid w:val="00817952"/>
    <w:rsid w:val="008179CE"/>
    <w:rsid w:val="00823BBE"/>
    <w:rsid w:val="0082475F"/>
    <w:rsid w:val="00825B7B"/>
    <w:rsid w:val="00826E8E"/>
    <w:rsid w:val="008313DA"/>
    <w:rsid w:val="008329D7"/>
    <w:rsid w:val="00833717"/>
    <w:rsid w:val="00834920"/>
    <w:rsid w:val="00836C3C"/>
    <w:rsid w:val="00840AED"/>
    <w:rsid w:val="00841536"/>
    <w:rsid w:val="00841634"/>
    <w:rsid w:val="00843D5D"/>
    <w:rsid w:val="00845235"/>
    <w:rsid w:val="0084680A"/>
    <w:rsid w:val="008500CE"/>
    <w:rsid w:val="008505B6"/>
    <w:rsid w:val="00850694"/>
    <w:rsid w:val="008507C1"/>
    <w:rsid w:val="008508D7"/>
    <w:rsid w:val="00850B4E"/>
    <w:rsid w:val="00852426"/>
    <w:rsid w:val="0085326D"/>
    <w:rsid w:val="00853508"/>
    <w:rsid w:val="0085360D"/>
    <w:rsid w:val="00853BE6"/>
    <w:rsid w:val="00853C79"/>
    <w:rsid w:val="00855F4C"/>
    <w:rsid w:val="0085636F"/>
    <w:rsid w:val="00856FA0"/>
    <w:rsid w:val="00860649"/>
    <w:rsid w:val="00860A15"/>
    <w:rsid w:val="0086133C"/>
    <w:rsid w:val="00861934"/>
    <w:rsid w:val="008628BC"/>
    <w:rsid w:val="00863C49"/>
    <w:rsid w:val="008649DD"/>
    <w:rsid w:val="00865506"/>
    <w:rsid w:val="00865AED"/>
    <w:rsid w:val="0087019A"/>
    <w:rsid w:val="008703A3"/>
    <w:rsid w:val="008706D4"/>
    <w:rsid w:val="00870A61"/>
    <w:rsid w:val="00870F71"/>
    <w:rsid w:val="008718E5"/>
    <w:rsid w:val="00871A33"/>
    <w:rsid w:val="008725B7"/>
    <w:rsid w:val="008726B2"/>
    <w:rsid w:val="00872A92"/>
    <w:rsid w:val="00873D0A"/>
    <w:rsid w:val="00874B69"/>
    <w:rsid w:val="0087545D"/>
    <w:rsid w:val="008768D2"/>
    <w:rsid w:val="00880055"/>
    <w:rsid w:val="0088088A"/>
    <w:rsid w:val="00883999"/>
    <w:rsid w:val="00883AD9"/>
    <w:rsid w:val="00886766"/>
    <w:rsid w:val="008877D0"/>
    <w:rsid w:val="00887C95"/>
    <w:rsid w:val="00890007"/>
    <w:rsid w:val="008901F5"/>
    <w:rsid w:val="00890692"/>
    <w:rsid w:val="008907EC"/>
    <w:rsid w:val="008953A3"/>
    <w:rsid w:val="0089557F"/>
    <w:rsid w:val="008959EE"/>
    <w:rsid w:val="00896EE3"/>
    <w:rsid w:val="008A334D"/>
    <w:rsid w:val="008A384B"/>
    <w:rsid w:val="008A4B71"/>
    <w:rsid w:val="008A7D03"/>
    <w:rsid w:val="008B07B6"/>
    <w:rsid w:val="008B1454"/>
    <w:rsid w:val="008B2BCC"/>
    <w:rsid w:val="008B7DB0"/>
    <w:rsid w:val="008C1204"/>
    <w:rsid w:val="008C195A"/>
    <w:rsid w:val="008C1FE5"/>
    <w:rsid w:val="008C5D06"/>
    <w:rsid w:val="008C5FC4"/>
    <w:rsid w:val="008C6407"/>
    <w:rsid w:val="008C712E"/>
    <w:rsid w:val="008C72EF"/>
    <w:rsid w:val="008C7497"/>
    <w:rsid w:val="008D148B"/>
    <w:rsid w:val="008D1795"/>
    <w:rsid w:val="008D222D"/>
    <w:rsid w:val="008D7A35"/>
    <w:rsid w:val="008E0369"/>
    <w:rsid w:val="008E11D4"/>
    <w:rsid w:val="008E1BD7"/>
    <w:rsid w:val="008E2854"/>
    <w:rsid w:val="008E2901"/>
    <w:rsid w:val="008E29CA"/>
    <w:rsid w:val="008E2A1E"/>
    <w:rsid w:val="008E3AA4"/>
    <w:rsid w:val="008E436D"/>
    <w:rsid w:val="008E47DB"/>
    <w:rsid w:val="008E4AD9"/>
    <w:rsid w:val="008E4B1C"/>
    <w:rsid w:val="008E5633"/>
    <w:rsid w:val="008E65B1"/>
    <w:rsid w:val="008F0AC9"/>
    <w:rsid w:val="008F1CE5"/>
    <w:rsid w:val="008F3C6C"/>
    <w:rsid w:val="008F4196"/>
    <w:rsid w:val="008F43E2"/>
    <w:rsid w:val="008F464B"/>
    <w:rsid w:val="008F4696"/>
    <w:rsid w:val="008F59C0"/>
    <w:rsid w:val="008F6AFA"/>
    <w:rsid w:val="00900E6A"/>
    <w:rsid w:val="00901A57"/>
    <w:rsid w:val="00901CB9"/>
    <w:rsid w:val="00902F9D"/>
    <w:rsid w:val="009032EB"/>
    <w:rsid w:val="0090372D"/>
    <w:rsid w:val="0091070B"/>
    <w:rsid w:val="00910BA0"/>
    <w:rsid w:val="0091388B"/>
    <w:rsid w:val="00913FB0"/>
    <w:rsid w:val="009158F6"/>
    <w:rsid w:val="00916580"/>
    <w:rsid w:val="009165F7"/>
    <w:rsid w:val="009206BB"/>
    <w:rsid w:val="009211AC"/>
    <w:rsid w:val="00921729"/>
    <w:rsid w:val="00922D50"/>
    <w:rsid w:val="00922E8D"/>
    <w:rsid w:val="00922F3D"/>
    <w:rsid w:val="009236C1"/>
    <w:rsid w:val="00925594"/>
    <w:rsid w:val="00925E27"/>
    <w:rsid w:val="009274FB"/>
    <w:rsid w:val="0092EF98"/>
    <w:rsid w:val="00930CDA"/>
    <w:rsid w:val="00931800"/>
    <w:rsid w:val="00933745"/>
    <w:rsid w:val="00934543"/>
    <w:rsid w:val="0093473D"/>
    <w:rsid w:val="00934DD5"/>
    <w:rsid w:val="00935246"/>
    <w:rsid w:val="00936C47"/>
    <w:rsid w:val="009371F5"/>
    <w:rsid w:val="00937858"/>
    <w:rsid w:val="00940E79"/>
    <w:rsid w:val="009417D5"/>
    <w:rsid w:val="0094296C"/>
    <w:rsid w:val="00942EA3"/>
    <w:rsid w:val="00943DC6"/>
    <w:rsid w:val="00944AC4"/>
    <w:rsid w:val="009456D3"/>
    <w:rsid w:val="00946196"/>
    <w:rsid w:val="00947E7E"/>
    <w:rsid w:val="0095021E"/>
    <w:rsid w:val="0095095D"/>
    <w:rsid w:val="00951578"/>
    <w:rsid w:val="00952EFC"/>
    <w:rsid w:val="0095464E"/>
    <w:rsid w:val="00955039"/>
    <w:rsid w:val="00955174"/>
    <w:rsid w:val="0095545F"/>
    <w:rsid w:val="00955F16"/>
    <w:rsid w:val="0095636C"/>
    <w:rsid w:val="0096006B"/>
    <w:rsid w:val="00961AA8"/>
    <w:rsid w:val="0096410B"/>
    <w:rsid w:val="00965FF1"/>
    <w:rsid w:val="00966422"/>
    <w:rsid w:val="0096642B"/>
    <w:rsid w:val="009667A0"/>
    <w:rsid w:val="00970CAA"/>
    <w:rsid w:val="009725E9"/>
    <w:rsid w:val="00972F57"/>
    <w:rsid w:val="00973CB1"/>
    <w:rsid w:val="00975427"/>
    <w:rsid w:val="00976E07"/>
    <w:rsid w:val="00980651"/>
    <w:rsid w:val="00980DB5"/>
    <w:rsid w:val="00981578"/>
    <w:rsid w:val="009822A9"/>
    <w:rsid w:val="00982465"/>
    <w:rsid w:val="00982791"/>
    <w:rsid w:val="00982A41"/>
    <w:rsid w:val="00983F73"/>
    <w:rsid w:val="00983FE7"/>
    <w:rsid w:val="00984B0C"/>
    <w:rsid w:val="00986A43"/>
    <w:rsid w:val="00990B73"/>
    <w:rsid w:val="0099124A"/>
    <w:rsid w:val="00995280"/>
    <w:rsid w:val="00996002"/>
    <w:rsid w:val="00996E2E"/>
    <w:rsid w:val="009972B9"/>
    <w:rsid w:val="00997BBE"/>
    <w:rsid w:val="009A056B"/>
    <w:rsid w:val="009A2ED9"/>
    <w:rsid w:val="009A666E"/>
    <w:rsid w:val="009B0DE8"/>
    <w:rsid w:val="009B0EFC"/>
    <w:rsid w:val="009B3C7D"/>
    <w:rsid w:val="009B3CD3"/>
    <w:rsid w:val="009B58FF"/>
    <w:rsid w:val="009B590B"/>
    <w:rsid w:val="009C0031"/>
    <w:rsid w:val="009C0ED1"/>
    <w:rsid w:val="009C4250"/>
    <w:rsid w:val="009C5E79"/>
    <w:rsid w:val="009D10BB"/>
    <w:rsid w:val="009D21F2"/>
    <w:rsid w:val="009D22D6"/>
    <w:rsid w:val="009D5A74"/>
    <w:rsid w:val="009D632D"/>
    <w:rsid w:val="009D68BF"/>
    <w:rsid w:val="009E3C93"/>
    <w:rsid w:val="009E4ABA"/>
    <w:rsid w:val="009E5B06"/>
    <w:rsid w:val="009E5CEF"/>
    <w:rsid w:val="009E69CB"/>
    <w:rsid w:val="009E78F9"/>
    <w:rsid w:val="009F2068"/>
    <w:rsid w:val="009F4210"/>
    <w:rsid w:val="009F52D7"/>
    <w:rsid w:val="009F5D43"/>
    <w:rsid w:val="009F5D7F"/>
    <w:rsid w:val="00A00507"/>
    <w:rsid w:val="00A00D43"/>
    <w:rsid w:val="00A00FDC"/>
    <w:rsid w:val="00A019C9"/>
    <w:rsid w:val="00A02924"/>
    <w:rsid w:val="00A07F57"/>
    <w:rsid w:val="00A10823"/>
    <w:rsid w:val="00A10CB7"/>
    <w:rsid w:val="00A11459"/>
    <w:rsid w:val="00A13CF7"/>
    <w:rsid w:val="00A1422D"/>
    <w:rsid w:val="00A14547"/>
    <w:rsid w:val="00A147B8"/>
    <w:rsid w:val="00A14B20"/>
    <w:rsid w:val="00A15191"/>
    <w:rsid w:val="00A172DF"/>
    <w:rsid w:val="00A17E0B"/>
    <w:rsid w:val="00A2067B"/>
    <w:rsid w:val="00A20886"/>
    <w:rsid w:val="00A22849"/>
    <w:rsid w:val="00A22AC7"/>
    <w:rsid w:val="00A2356E"/>
    <w:rsid w:val="00A24E6E"/>
    <w:rsid w:val="00A310CD"/>
    <w:rsid w:val="00A3233A"/>
    <w:rsid w:val="00A326A3"/>
    <w:rsid w:val="00A335CE"/>
    <w:rsid w:val="00A33B04"/>
    <w:rsid w:val="00A40A8B"/>
    <w:rsid w:val="00A416DB"/>
    <w:rsid w:val="00A41744"/>
    <w:rsid w:val="00A42CAC"/>
    <w:rsid w:val="00A43694"/>
    <w:rsid w:val="00A439B1"/>
    <w:rsid w:val="00A441B8"/>
    <w:rsid w:val="00A443EF"/>
    <w:rsid w:val="00A445DA"/>
    <w:rsid w:val="00A45573"/>
    <w:rsid w:val="00A45F07"/>
    <w:rsid w:val="00A4609A"/>
    <w:rsid w:val="00A46749"/>
    <w:rsid w:val="00A479B8"/>
    <w:rsid w:val="00A518E4"/>
    <w:rsid w:val="00A547AE"/>
    <w:rsid w:val="00A54F3F"/>
    <w:rsid w:val="00A55230"/>
    <w:rsid w:val="00A55499"/>
    <w:rsid w:val="00A55C0D"/>
    <w:rsid w:val="00A56554"/>
    <w:rsid w:val="00A56FC7"/>
    <w:rsid w:val="00A573D0"/>
    <w:rsid w:val="00A618B5"/>
    <w:rsid w:val="00A62D36"/>
    <w:rsid w:val="00A6393B"/>
    <w:rsid w:val="00A6695A"/>
    <w:rsid w:val="00A66E33"/>
    <w:rsid w:val="00A67C9C"/>
    <w:rsid w:val="00A709C8"/>
    <w:rsid w:val="00A724C8"/>
    <w:rsid w:val="00A72575"/>
    <w:rsid w:val="00A727D3"/>
    <w:rsid w:val="00A74071"/>
    <w:rsid w:val="00A74400"/>
    <w:rsid w:val="00A763A9"/>
    <w:rsid w:val="00A77A2A"/>
    <w:rsid w:val="00A77F5E"/>
    <w:rsid w:val="00A8044A"/>
    <w:rsid w:val="00A80B8E"/>
    <w:rsid w:val="00A81866"/>
    <w:rsid w:val="00A81973"/>
    <w:rsid w:val="00A82C47"/>
    <w:rsid w:val="00A856AB"/>
    <w:rsid w:val="00A90C38"/>
    <w:rsid w:val="00A91D06"/>
    <w:rsid w:val="00A9351D"/>
    <w:rsid w:val="00A94B9F"/>
    <w:rsid w:val="00A94BA6"/>
    <w:rsid w:val="00A95342"/>
    <w:rsid w:val="00A96688"/>
    <w:rsid w:val="00A96E03"/>
    <w:rsid w:val="00A9769F"/>
    <w:rsid w:val="00A97EF4"/>
    <w:rsid w:val="00AA124A"/>
    <w:rsid w:val="00AA1797"/>
    <w:rsid w:val="00AA2394"/>
    <w:rsid w:val="00AA23F5"/>
    <w:rsid w:val="00AA28BD"/>
    <w:rsid w:val="00AA2A96"/>
    <w:rsid w:val="00AA3221"/>
    <w:rsid w:val="00AA336E"/>
    <w:rsid w:val="00AA4E87"/>
    <w:rsid w:val="00AA6DEC"/>
    <w:rsid w:val="00AB0C0A"/>
    <w:rsid w:val="00AB26DD"/>
    <w:rsid w:val="00AB2D72"/>
    <w:rsid w:val="00AB55CF"/>
    <w:rsid w:val="00AB615D"/>
    <w:rsid w:val="00AC11CE"/>
    <w:rsid w:val="00AC31CC"/>
    <w:rsid w:val="00AC3B20"/>
    <w:rsid w:val="00AC577C"/>
    <w:rsid w:val="00AC583F"/>
    <w:rsid w:val="00AD0C7C"/>
    <w:rsid w:val="00AD0F5C"/>
    <w:rsid w:val="00AD14C0"/>
    <w:rsid w:val="00AD52D6"/>
    <w:rsid w:val="00AD603B"/>
    <w:rsid w:val="00AD62F9"/>
    <w:rsid w:val="00AD670D"/>
    <w:rsid w:val="00AD706B"/>
    <w:rsid w:val="00AD71A9"/>
    <w:rsid w:val="00AE0EA4"/>
    <w:rsid w:val="00AE0F3F"/>
    <w:rsid w:val="00AE1391"/>
    <w:rsid w:val="00AE248C"/>
    <w:rsid w:val="00AE3ADC"/>
    <w:rsid w:val="00AE4554"/>
    <w:rsid w:val="00AE5CFA"/>
    <w:rsid w:val="00AE6EBB"/>
    <w:rsid w:val="00AF0E9F"/>
    <w:rsid w:val="00AF33E7"/>
    <w:rsid w:val="00AF4FD7"/>
    <w:rsid w:val="00AF7184"/>
    <w:rsid w:val="00AF75ED"/>
    <w:rsid w:val="00B00260"/>
    <w:rsid w:val="00B014AC"/>
    <w:rsid w:val="00B03342"/>
    <w:rsid w:val="00B038A7"/>
    <w:rsid w:val="00B03932"/>
    <w:rsid w:val="00B04C37"/>
    <w:rsid w:val="00B05CA7"/>
    <w:rsid w:val="00B05EA7"/>
    <w:rsid w:val="00B100CC"/>
    <w:rsid w:val="00B1182E"/>
    <w:rsid w:val="00B146DD"/>
    <w:rsid w:val="00B14B2B"/>
    <w:rsid w:val="00B14DDD"/>
    <w:rsid w:val="00B1559F"/>
    <w:rsid w:val="00B16F8F"/>
    <w:rsid w:val="00B2011B"/>
    <w:rsid w:val="00B20B02"/>
    <w:rsid w:val="00B21129"/>
    <w:rsid w:val="00B21572"/>
    <w:rsid w:val="00B23336"/>
    <w:rsid w:val="00B2790C"/>
    <w:rsid w:val="00B31BD6"/>
    <w:rsid w:val="00B32FA4"/>
    <w:rsid w:val="00B3366B"/>
    <w:rsid w:val="00B341AE"/>
    <w:rsid w:val="00B3522E"/>
    <w:rsid w:val="00B35850"/>
    <w:rsid w:val="00B36F0B"/>
    <w:rsid w:val="00B41696"/>
    <w:rsid w:val="00B41D14"/>
    <w:rsid w:val="00B422BA"/>
    <w:rsid w:val="00B42B2C"/>
    <w:rsid w:val="00B43B28"/>
    <w:rsid w:val="00B44DF3"/>
    <w:rsid w:val="00B46309"/>
    <w:rsid w:val="00B47462"/>
    <w:rsid w:val="00B47A25"/>
    <w:rsid w:val="00B513A7"/>
    <w:rsid w:val="00B51DEF"/>
    <w:rsid w:val="00B52CC2"/>
    <w:rsid w:val="00B53BA9"/>
    <w:rsid w:val="00B54EF1"/>
    <w:rsid w:val="00B55C10"/>
    <w:rsid w:val="00B61209"/>
    <w:rsid w:val="00B627AB"/>
    <w:rsid w:val="00B6337A"/>
    <w:rsid w:val="00B65ECC"/>
    <w:rsid w:val="00B6689D"/>
    <w:rsid w:val="00B67C60"/>
    <w:rsid w:val="00B70AB6"/>
    <w:rsid w:val="00B7189C"/>
    <w:rsid w:val="00B72368"/>
    <w:rsid w:val="00B73602"/>
    <w:rsid w:val="00B74BED"/>
    <w:rsid w:val="00B80378"/>
    <w:rsid w:val="00B81761"/>
    <w:rsid w:val="00B82FC2"/>
    <w:rsid w:val="00B845C1"/>
    <w:rsid w:val="00B8752B"/>
    <w:rsid w:val="00B90D41"/>
    <w:rsid w:val="00B91C88"/>
    <w:rsid w:val="00B94617"/>
    <w:rsid w:val="00B94E71"/>
    <w:rsid w:val="00B94F28"/>
    <w:rsid w:val="00B95026"/>
    <w:rsid w:val="00BA0608"/>
    <w:rsid w:val="00BA14E6"/>
    <w:rsid w:val="00BA1675"/>
    <w:rsid w:val="00BA1BF3"/>
    <w:rsid w:val="00BA522C"/>
    <w:rsid w:val="00BA7E6A"/>
    <w:rsid w:val="00BB135D"/>
    <w:rsid w:val="00BB37BF"/>
    <w:rsid w:val="00BB3939"/>
    <w:rsid w:val="00BB4254"/>
    <w:rsid w:val="00BB4A9C"/>
    <w:rsid w:val="00BB582B"/>
    <w:rsid w:val="00BB5C58"/>
    <w:rsid w:val="00BB67B2"/>
    <w:rsid w:val="00BB699B"/>
    <w:rsid w:val="00BB6D93"/>
    <w:rsid w:val="00BC118A"/>
    <w:rsid w:val="00BC285B"/>
    <w:rsid w:val="00BC3848"/>
    <w:rsid w:val="00BC4BD5"/>
    <w:rsid w:val="00BC5481"/>
    <w:rsid w:val="00BC54B5"/>
    <w:rsid w:val="00BC6498"/>
    <w:rsid w:val="00BC6562"/>
    <w:rsid w:val="00BC682B"/>
    <w:rsid w:val="00BC78A2"/>
    <w:rsid w:val="00BD01C5"/>
    <w:rsid w:val="00BD1071"/>
    <w:rsid w:val="00BD17E4"/>
    <w:rsid w:val="00BD1E53"/>
    <w:rsid w:val="00BD2424"/>
    <w:rsid w:val="00BD60F8"/>
    <w:rsid w:val="00BD66D0"/>
    <w:rsid w:val="00BD76D3"/>
    <w:rsid w:val="00BD7E7B"/>
    <w:rsid w:val="00BE042A"/>
    <w:rsid w:val="00BE152B"/>
    <w:rsid w:val="00BE6184"/>
    <w:rsid w:val="00BE6D53"/>
    <w:rsid w:val="00BE737E"/>
    <w:rsid w:val="00BF0154"/>
    <w:rsid w:val="00BF0184"/>
    <w:rsid w:val="00BF01FD"/>
    <w:rsid w:val="00BF03CA"/>
    <w:rsid w:val="00BF1C4E"/>
    <w:rsid w:val="00BF24EF"/>
    <w:rsid w:val="00BF2601"/>
    <w:rsid w:val="00BF3BF1"/>
    <w:rsid w:val="00BF4B9A"/>
    <w:rsid w:val="00BF5757"/>
    <w:rsid w:val="00BF6162"/>
    <w:rsid w:val="00BF6216"/>
    <w:rsid w:val="00BF66EF"/>
    <w:rsid w:val="00C0044E"/>
    <w:rsid w:val="00C02006"/>
    <w:rsid w:val="00C02873"/>
    <w:rsid w:val="00C03488"/>
    <w:rsid w:val="00C03EA0"/>
    <w:rsid w:val="00C042FC"/>
    <w:rsid w:val="00C0592A"/>
    <w:rsid w:val="00C05F96"/>
    <w:rsid w:val="00C11E91"/>
    <w:rsid w:val="00C11F05"/>
    <w:rsid w:val="00C13E30"/>
    <w:rsid w:val="00C13EE7"/>
    <w:rsid w:val="00C14066"/>
    <w:rsid w:val="00C14862"/>
    <w:rsid w:val="00C14DA8"/>
    <w:rsid w:val="00C14FF4"/>
    <w:rsid w:val="00C15005"/>
    <w:rsid w:val="00C20323"/>
    <w:rsid w:val="00C211D9"/>
    <w:rsid w:val="00C21365"/>
    <w:rsid w:val="00C22042"/>
    <w:rsid w:val="00C23F96"/>
    <w:rsid w:val="00C24857"/>
    <w:rsid w:val="00C257E6"/>
    <w:rsid w:val="00C306AC"/>
    <w:rsid w:val="00C320A5"/>
    <w:rsid w:val="00C33F85"/>
    <w:rsid w:val="00C351E8"/>
    <w:rsid w:val="00C40161"/>
    <w:rsid w:val="00C40C25"/>
    <w:rsid w:val="00C41F1E"/>
    <w:rsid w:val="00C43B2B"/>
    <w:rsid w:val="00C463DB"/>
    <w:rsid w:val="00C47930"/>
    <w:rsid w:val="00C47EFB"/>
    <w:rsid w:val="00C50B78"/>
    <w:rsid w:val="00C513A1"/>
    <w:rsid w:val="00C5182C"/>
    <w:rsid w:val="00C533CF"/>
    <w:rsid w:val="00C5340E"/>
    <w:rsid w:val="00C539C8"/>
    <w:rsid w:val="00C53B81"/>
    <w:rsid w:val="00C5463D"/>
    <w:rsid w:val="00C54D58"/>
    <w:rsid w:val="00C551E5"/>
    <w:rsid w:val="00C573E1"/>
    <w:rsid w:val="00C607DD"/>
    <w:rsid w:val="00C60D4D"/>
    <w:rsid w:val="00C61242"/>
    <w:rsid w:val="00C6273A"/>
    <w:rsid w:val="00C62F59"/>
    <w:rsid w:val="00C639BA"/>
    <w:rsid w:val="00C63F99"/>
    <w:rsid w:val="00C64F8B"/>
    <w:rsid w:val="00C663C2"/>
    <w:rsid w:val="00C666AE"/>
    <w:rsid w:val="00C66792"/>
    <w:rsid w:val="00C6722A"/>
    <w:rsid w:val="00C674F6"/>
    <w:rsid w:val="00C67D24"/>
    <w:rsid w:val="00C7175C"/>
    <w:rsid w:val="00C719E2"/>
    <w:rsid w:val="00C71A56"/>
    <w:rsid w:val="00C71CB6"/>
    <w:rsid w:val="00C72AB0"/>
    <w:rsid w:val="00C73C29"/>
    <w:rsid w:val="00C74E1A"/>
    <w:rsid w:val="00C76BEC"/>
    <w:rsid w:val="00C76C46"/>
    <w:rsid w:val="00C80B7E"/>
    <w:rsid w:val="00C81D16"/>
    <w:rsid w:val="00C83414"/>
    <w:rsid w:val="00C87971"/>
    <w:rsid w:val="00C87B69"/>
    <w:rsid w:val="00C91279"/>
    <w:rsid w:val="00C93E5E"/>
    <w:rsid w:val="00C95DF6"/>
    <w:rsid w:val="00CA296C"/>
    <w:rsid w:val="00CA300D"/>
    <w:rsid w:val="00CA3DBC"/>
    <w:rsid w:val="00CA5198"/>
    <w:rsid w:val="00CA51F2"/>
    <w:rsid w:val="00CA5585"/>
    <w:rsid w:val="00CA5FAD"/>
    <w:rsid w:val="00CA7F1A"/>
    <w:rsid w:val="00CB0288"/>
    <w:rsid w:val="00CB1ACB"/>
    <w:rsid w:val="00CB23F5"/>
    <w:rsid w:val="00CB2671"/>
    <w:rsid w:val="00CB3267"/>
    <w:rsid w:val="00CB4AB7"/>
    <w:rsid w:val="00CB548F"/>
    <w:rsid w:val="00CB74E2"/>
    <w:rsid w:val="00CB7A38"/>
    <w:rsid w:val="00CC1F7B"/>
    <w:rsid w:val="00CC1F7F"/>
    <w:rsid w:val="00CC3AAA"/>
    <w:rsid w:val="00CC4408"/>
    <w:rsid w:val="00CC5E52"/>
    <w:rsid w:val="00CC5F2B"/>
    <w:rsid w:val="00CC6531"/>
    <w:rsid w:val="00CC747C"/>
    <w:rsid w:val="00CD49EE"/>
    <w:rsid w:val="00CD52AB"/>
    <w:rsid w:val="00CD65F9"/>
    <w:rsid w:val="00CD68F6"/>
    <w:rsid w:val="00CD77FA"/>
    <w:rsid w:val="00CE046E"/>
    <w:rsid w:val="00CE0F50"/>
    <w:rsid w:val="00CE1A9C"/>
    <w:rsid w:val="00CE335F"/>
    <w:rsid w:val="00CE33EE"/>
    <w:rsid w:val="00CE4A89"/>
    <w:rsid w:val="00CE58A9"/>
    <w:rsid w:val="00CE713D"/>
    <w:rsid w:val="00CF0A11"/>
    <w:rsid w:val="00CF13ED"/>
    <w:rsid w:val="00CF1F25"/>
    <w:rsid w:val="00CF24B9"/>
    <w:rsid w:val="00CF2BB5"/>
    <w:rsid w:val="00D02CF9"/>
    <w:rsid w:val="00D02F9E"/>
    <w:rsid w:val="00D044FD"/>
    <w:rsid w:val="00D0458D"/>
    <w:rsid w:val="00D0499E"/>
    <w:rsid w:val="00D0650C"/>
    <w:rsid w:val="00D07839"/>
    <w:rsid w:val="00D120C2"/>
    <w:rsid w:val="00D13208"/>
    <w:rsid w:val="00D13359"/>
    <w:rsid w:val="00D145A7"/>
    <w:rsid w:val="00D1539A"/>
    <w:rsid w:val="00D15597"/>
    <w:rsid w:val="00D15790"/>
    <w:rsid w:val="00D16596"/>
    <w:rsid w:val="00D178BF"/>
    <w:rsid w:val="00D1796D"/>
    <w:rsid w:val="00D215C4"/>
    <w:rsid w:val="00D2247B"/>
    <w:rsid w:val="00D22518"/>
    <w:rsid w:val="00D22A15"/>
    <w:rsid w:val="00D2352B"/>
    <w:rsid w:val="00D31E76"/>
    <w:rsid w:val="00D321CB"/>
    <w:rsid w:val="00D326B8"/>
    <w:rsid w:val="00D3365F"/>
    <w:rsid w:val="00D35F2B"/>
    <w:rsid w:val="00D37715"/>
    <w:rsid w:val="00D37739"/>
    <w:rsid w:val="00D46E67"/>
    <w:rsid w:val="00D5133C"/>
    <w:rsid w:val="00D57A5D"/>
    <w:rsid w:val="00D602C5"/>
    <w:rsid w:val="00D6064D"/>
    <w:rsid w:val="00D644AC"/>
    <w:rsid w:val="00D655FA"/>
    <w:rsid w:val="00D70872"/>
    <w:rsid w:val="00D71632"/>
    <w:rsid w:val="00D72AC0"/>
    <w:rsid w:val="00D72FE9"/>
    <w:rsid w:val="00D76F8A"/>
    <w:rsid w:val="00D7731B"/>
    <w:rsid w:val="00D779EF"/>
    <w:rsid w:val="00D807A5"/>
    <w:rsid w:val="00D82441"/>
    <w:rsid w:val="00D836F8"/>
    <w:rsid w:val="00D86920"/>
    <w:rsid w:val="00D86F31"/>
    <w:rsid w:val="00D91AC2"/>
    <w:rsid w:val="00D93715"/>
    <w:rsid w:val="00D96E37"/>
    <w:rsid w:val="00D97404"/>
    <w:rsid w:val="00DA0C3A"/>
    <w:rsid w:val="00DA1B7B"/>
    <w:rsid w:val="00DA2567"/>
    <w:rsid w:val="00DA2AF6"/>
    <w:rsid w:val="00DA3B58"/>
    <w:rsid w:val="00DA57AA"/>
    <w:rsid w:val="00DA666D"/>
    <w:rsid w:val="00DA67B6"/>
    <w:rsid w:val="00DB02FD"/>
    <w:rsid w:val="00DB114D"/>
    <w:rsid w:val="00DB1678"/>
    <w:rsid w:val="00DB3CC0"/>
    <w:rsid w:val="00DB4749"/>
    <w:rsid w:val="00DB6379"/>
    <w:rsid w:val="00DB6698"/>
    <w:rsid w:val="00DB6BC1"/>
    <w:rsid w:val="00DB79DF"/>
    <w:rsid w:val="00DC11BF"/>
    <w:rsid w:val="00DC34EA"/>
    <w:rsid w:val="00DC356C"/>
    <w:rsid w:val="00DC388F"/>
    <w:rsid w:val="00DC68CA"/>
    <w:rsid w:val="00DC78AA"/>
    <w:rsid w:val="00DD0BE5"/>
    <w:rsid w:val="00DD1BF8"/>
    <w:rsid w:val="00DD314D"/>
    <w:rsid w:val="00DD7928"/>
    <w:rsid w:val="00DE200B"/>
    <w:rsid w:val="00DE2410"/>
    <w:rsid w:val="00DE45AC"/>
    <w:rsid w:val="00DE4697"/>
    <w:rsid w:val="00DE4A0B"/>
    <w:rsid w:val="00DE5EF4"/>
    <w:rsid w:val="00DE5F49"/>
    <w:rsid w:val="00DE6E2C"/>
    <w:rsid w:val="00DE6FFA"/>
    <w:rsid w:val="00DF0935"/>
    <w:rsid w:val="00DF0A8C"/>
    <w:rsid w:val="00DF153F"/>
    <w:rsid w:val="00DF2AE2"/>
    <w:rsid w:val="00DF4D6C"/>
    <w:rsid w:val="00DF62CE"/>
    <w:rsid w:val="00E032A3"/>
    <w:rsid w:val="00E03482"/>
    <w:rsid w:val="00E0495A"/>
    <w:rsid w:val="00E0703F"/>
    <w:rsid w:val="00E071A4"/>
    <w:rsid w:val="00E072A5"/>
    <w:rsid w:val="00E07F62"/>
    <w:rsid w:val="00E11EDC"/>
    <w:rsid w:val="00E13B77"/>
    <w:rsid w:val="00E16D60"/>
    <w:rsid w:val="00E16FE7"/>
    <w:rsid w:val="00E206B5"/>
    <w:rsid w:val="00E210BB"/>
    <w:rsid w:val="00E211D0"/>
    <w:rsid w:val="00E22AE6"/>
    <w:rsid w:val="00E22B0B"/>
    <w:rsid w:val="00E23DF0"/>
    <w:rsid w:val="00E24022"/>
    <w:rsid w:val="00E25D94"/>
    <w:rsid w:val="00E27AA0"/>
    <w:rsid w:val="00E27E37"/>
    <w:rsid w:val="00E30A7A"/>
    <w:rsid w:val="00E31028"/>
    <w:rsid w:val="00E32F86"/>
    <w:rsid w:val="00E353F8"/>
    <w:rsid w:val="00E35D17"/>
    <w:rsid w:val="00E36AE2"/>
    <w:rsid w:val="00E4182A"/>
    <w:rsid w:val="00E44751"/>
    <w:rsid w:val="00E465EA"/>
    <w:rsid w:val="00E537D7"/>
    <w:rsid w:val="00E555AB"/>
    <w:rsid w:val="00E5574C"/>
    <w:rsid w:val="00E56CBE"/>
    <w:rsid w:val="00E61F98"/>
    <w:rsid w:val="00E62034"/>
    <w:rsid w:val="00E62413"/>
    <w:rsid w:val="00E628D3"/>
    <w:rsid w:val="00E637B7"/>
    <w:rsid w:val="00E63BFF"/>
    <w:rsid w:val="00E64A3D"/>
    <w:rsid w:val="00E70721"/>
    <w:rsid w:val="00E71107"/>
    <w:rsid w:val="00E7137F"/>
    <w:rsid w:val="00E73113"/>
    <w:rsid w:val="00E7387A"/>
    <w:rsid w:val="00E74BBB"/>
    <w:rsid w:val="00E76141"/>
    <w:rsid w:val="00E81928"/>
    <w:rsid w:val="00E848FA"/>
    <w:rsid w:val="00E85D29"/>
    <w:rsid w:val="00E8604C"/>
    <w:rsid w:val="00E866AC"/>
    <w:rsid w:val="00E87824"/>
    <w:rsid w:val="00E90FDB"/>
    <w:rsid w:val="00E92713"/>
    <w:rsid w:val="00E93503"/>
    <w:rsid w:val="00E93CF6"/>
    <w:rsid w:val="00E945B6"/>
    <w:rsid w:val="00E952CD"/>
    <w:rsid w:val="00E97F68"/>
    <w:rsid w:val="00EA1DF1"/>
    <w:rsid w:val="00EA29F8"/>
    <w:rsid w:val="00EA32F7"/>
    <w:rsid w:val="00EA5535"/>
    <w:rsid w:val="00EA67FC"/>
    <w:rsid w:val="00EB0492"/>
    <w:rsid w:val="00EB10A8"/>
    <w:rsid w:val="00EB2025"/>
    <w:rsid w:val="00EB43BE"/>
    <w:rsid w:val="00EB7148"/>
    <w:rsid w:val="00EC10B2"/>
    <w:rsid w:val="00EC3468"/>
    <w:rsid w:val="00EC3DA6"/>
    <w:rsid w:val="00EC4442"/>
    <w:rsid w:val="00ED28D7"/>
    <w:rsid w:val="00ED29CB"/>
    <w:rsid w:val="00ED3309"/>
    <w:rsid w:val="00ED448B"/>
    <w:rsid w:val="00ED4979"/>
    <w:rsid w:val="00EE0B18"/>
    <w:rsid w:val="00EE1F3F"/>
    <w:rsid w:val="00EE208C"/>
    <w:rsid w:val="00EE4140"/>
    <w:rsid w:val="00EE4201"/>
    <w:rsid w:val="00EE5913"/>
    <w:rsid w:val="00EE5EA8"/>
    <w:rsid w:val="00EE5F8A"/>
    <w:rsid w:val="00EE64C5"/>
    <w:rsid w:val="00EF293C"/>
    <w:rsid w:val="00EF29EE"/>
    <w:rsid w:val="00EF340D"/>
    <w:rsid w:val="00EF3C54"/>
    <w:rsid w:val="00EF468A"/>
    <w:rsid w:val="00EF5E92"/>
    <w:rsid w:val="00EF7703"/>
    <w:rsid w:val="00F00425"/>
    <w:rsid w:val="00F033FA"/>
    <w:rsid w:val="00F03A5C"/>
    <w:rsid w:val="00F03C82"/>
    <w:rsid w:val="00F05E96"/>
    <w:rsid w:val="00F10D7F"/>
    <w:rsid w:val="00F1108D"/>
    <w:rsid w:val="00F1149D"/>
    <w:rsid w:val="00F11F8C"/>
    <w:rsid w:val="00F127F3"/>
    <w:rsid w:val="00F14F9C"/>
    <w:rsid w:val="00F15013"/>
    <w:rsid w:val="00F16A57"/>
    <w:rsid w:val="00F17BFF"/>
    <w:rsid w:val="00F219EC"/>
    <w:rsid w:val="00F230CD"/>
    <w:rsid w:val="00F26D76"/>
    <w:rsid w:val="00F26F6A"/>
    <w:rsid w:val="00F303D2"/>
    <w:rsid w:val="00F31423"/>
    <w:rsid w:val="00F31C59"/>
    <w:rsid w:val="00F31C88"/>
    <w:rsid w:val="00F32F6B"/>
    <w:rsid w:val="00F3395F"/>
    <w:rsid w:val="00F34FDF"/>
    <w:rsid w:val="00F35093"/>
    <w:rsid w:val="00F3581C"/>
    <w:rsid w:val="00F36131"/>
    <w:rsid w:val="00F36F7E"/>
    <w:rsid w:val="00F37769"/>
    <w:rsid w:val="00F37C3D"/>
    <w:rsid w:val="00F40A2A"/>
    <w:rsid w:val="00F40AC6"/>
    <w:rsid w:val="00F424B9"/>
    <w:rsid w:val="00F42953"/>
    <w:rsid w:val="00F43431"/>
    <w:rsid w:val="00F4476D"/>
    <w:rsid w:val="00F44B73"/>
    <w:rsid w:val="00F44C65"/>
    <w:rsid w:val="00F44E8F"/>
    <w:rsid w:val="00F465C7"/>
    <w:rsid w:val="00F50A03"/>
    <w:rsid w:val="00F51C18"/>
    <w:rsid w:val="00F53D47"/>
    <w:rsid w:val="00F5473E"/>
    <w:rsid w:val="00F54956"/>
    <w:rsid w:val="00F552AB"/>
    <w:rsid w:val="00F553CD"/>
    <w:rsid w:val="00F56113"/>
    <w:rsid w:val="00F56C98"/>
    <w:rsid w:val="00F5794B"/>
    <w:rsid w:val="00F61455"/>
    <w:rsid w:val="00F634A6"/>
    <w:rsid w:val="00F6447A"/>
    <w:rsid w:val="00F64554"/>
    <w:rsid w:val="00F64D60"/>
    <w:rsid w:val="00F663A6"/>
    <w:rsid w:val="00F7024B"/>
    <w:rsid w:val="00F711E3"/>
    <w:rsid w:val="00F7313B"/>
    <w:rsid w:val="00F74DF7"/>
    <w:rsid w:val="00F74F62"/>
    <w:rsid w:val="00F776D0"/>
    <w:rsid w:val="00F80151"/>
    <w:rsid w:val="00F80F30"/>
    <w:rsid w:val="00F81C5B"/>
    <w:rsid w:val="00F82672"/>
    <w:rsid w:val="00F8375C"/>
    <w:rsid w:val="00F83920"/>
    <w:rsid w:val="00F86D40"/>
    <w:rsid w:val="00F874B1"/>
    <w:rsid w:val="00F90AD4"/>
    <w:rsid w:val="00F90BAD"/>
    <w:rsid w:val="00F91974"/>
    <w:rsid w:val="00F92FA9"/>
    <w:rsid w:val="00F93D06"/>
    <w:rsid w:val="00F93F7C"/>
    <w:rsid w:val="00F95159"/>
    <w:rsid w:val="00F958AC"/>
    <w:rsid w:val="00F972D5"/>
    <w:rsid w:val="00F97ACF"/>
    <w:rsid w:val="00F97EB3"/>
    <w:rsid w:val="00FA142E"/>
    <w:rsid w:val="00FA1F6D"/>
    <w:rsid w:val="00FA2AC9"/>
    <w:rsid w:val="00FA31E2"/>
    <w:rsid w:val="00FA3493"/>
    <w:rsid w:val="00FA6DC0"/>
    <w:rsid w:val="00FB15BB"/>
    <w:rsid w:val="00FB213B"/>
    <w:rsid w:val="00FB26DF"/>
    <w:rsid w:val="00FB3AE3"/>
    <w:rsid w:val="00FB3F99"/>
    <w:rsid w:val="00FB5028"/>
    <w:rsid w:val="00FB5485"/>
    <w:rsid w:val="00FB5FF6"/>
    <w:rsid w:val="00FB6E57"/>
    <w:rsid w:val="00FB78F4"/>
    <w:rsid w:val="00FC0B7C"/>
    <w:rsid w:val="00FC589E"/>
    <w:rsid w:val="00FC7D0B"/>
    <w:rsid w:val="00FD2994"/>
    <w:rsid w:val="00FD2EC2"/>
    <w:rsid w:val="00FD3377"/>
    <w:rsid w:val="00FD44AD"/>
    <w:rsid w:val="00FD5352"/>
    <w:rsid w:val="00FD7092"/>
    <w:rsid w:val="00FE00BF"/>
    <w:rsid w:val="00FE0121"/>
    <w:rsid w:val="00FE1AEA"/>
    <w:rsid w:val="00FE26B3"/>
    <w:rsid w:val="00FE67AD"/>
    <w:rsid w:val="00FF0E2C"/>
    <w:rsid w:val="00FF1C1D"/>
    <w:rsid w:val="00FF20B9"/>
    <w:rsid w:val="00FF237F"/>
    <w:rsid w:val="00FF409B"/>
    <w:rsid w:val="00FF40EE"/>
    <w:rsid w:val="00FF54C4"/>
    <w:rsid w:val="00FF5B70"/>
    <w:rsid w:val="00FF5BB9"/>
    <w:rsid w:val="00FF61BE"/>
    <w:rsid w:val="00FF6EC9"/>
    <w:rsid w:val="00FF73BF"/>
    <w:rsid w:val="00FF7E0C"/>
    <w:rsid w:val="013F762E"/>
    <w:rsid w:val="02A0B6CC"/>
    <w:rsid w:val="05291AC0"/>
    <w:rsid w:val="06139313"/>
    <w:rsid w:val="065244EF"/>
    <w:rsid w:val="0789A6EC"/>
    <w:rsid w:val="07CF62C5"/>
    <w:rsid w:val="090E27E3"/>
    <w:rsid w:val="0AA7F7AC"/>
    <w:rsid w:val="0B7FC09B"/>
    <w:rsid w:val="0C049DE1"/>
    <w:rsid w:val="0D60CECD"/>
    <w:rsid w:val="0DD1CDBF"/>
    <w:rsid w:val="0E56498B"/>
    <w:rsid w:val="0F24C090"/>
    <w:rsid w:val="10D85655"/>
    <w:rsid w:val="10F629AE"/>
    <w:rsid w:val="121E80E1"/>
    <w:rsid w:val="1399F3C2"/>
    <w:rsid w:val="16374715"/>
    <w:rsid w:val="194265EC"/>
    <w:rsid w:val="1C611556"/>
    <w:rsid w:val="1CDEF8E6"/>
    <w:rsid w:val="1E0D4334"/>
    <w:rsid w:val="1F51D32D"/>
    <w:rsid w:val="201D158A"/>
    <w:rsid w:val="20764174"/>
    <w:rsid w:val="21625D03"/>
    <w:rsid w:val="22236092"/>
    <w:rsid w:val="2481121B"/>
    <w:rsid w:val="24ABD53B"/>
    <w:rsid w:val="274AF55B"/>
    <w:rsid w:val="28C483FB"/>
    <w:rsid w:val="28CF2D04"/>
    <w:rsid w:val="2A324B45"/>
    <w:rsid w:val="2A65E2ED"/>
    <w:rsid w:val="2B7864A8"/>
    <w:rsid w:val="2CB7BD6A"/>
    <w:rsid w:val="2DA604D0"/>
    <w:rsid w:val="300FE656"/>
    <w:rsid w:val="30DC2457"/>
    <w:rsid w:val="333B9B9C"/>
    <w:rsid w:val="34543E67"/>
    <w:rsid w:val="35C2BCBB"/>
    <w:rsid w:val="36B83C7C"/>
    <w:rsid w:val="38042C44"/>
    <w:rsid w:val="3A667A7F"/>
    <w:rsid w:val="3ADB191C"/>
    <w:rsid w:val="3B42D5FD"/>
    <w:rsid w:val="3B6B02DE"/>
    <w:rsid w:val="3D08F5FC"/>
    <w:rsid w:val="3EAC6F52"/>
    <w:rsid w:val="3ED354B6"/>
    <w:rsid w:val="3F475BDC"/>
    <w:rsid w:val="40609A8F"/>
    <w:rsid w:val="4068944F"/>
    <w:rsid w:val="41BBCAF8"/>
    <w:rsid w:val="440C4F1B"/>
    <w:rsid w:val="4411E9FF"/>
    <w:rsid w:val="44842A67"/>
    <w:rsid w:val="48CD56D6"/>
    <w:rsid w:val="4A98A915"/>
    <w:rsid w:val="4C5E2643"/>
    <w:rsid w:val="4E30A39C"/>
    <w:rsid w:val="4F3E9F14"/>
    <w:rsid w:val="525BEF25"/>
    <w:rsid w:val="530C46B0"/>
    <w:rsid w:val="557B51E6"/>
    <w:rsid w:val="562D14A5"/>
    <w:rsid w:val="566E5D01"/>
    <w:rsid w:val="56E919B3"/>
    <w:rsid w:val="57BFE8D5"/>
    <w:rsid w:val="590419D1"/>
    <w:rsid w:val="5940EBDA"/>
    <w:rsid w:val="5B8C1C3C"/>
    <w:rsid w:val="5D459B16"/>
    <w:rsid w:val="5EAAEB7D"/>
    <w:rsid w:val="5F6496FB"/>
    <w:rsid w:val="5FBCDF30"/>
    <w:rsid w:val="6226D265"/>
    <w:rsid w:val="64824F68"/>
    <w:rsid w:val="648C559C"/>
    <w:rsid w:val="64EE9EFD"/>
    <w:rsid w:val="6528569B"/>
    <w:rsid w:val="6714963A"/>
    <w:rsid w:val="67769FCA"/>
    <w:rsid w:val="6865FF14"/>
    <w:rsid w:val="6A6B03D1"/>
    <w:rsid w:val="6BBFF67E"/>
    <w:rsid w:val="6E4E4FCD"/>
    <w:rsid w:val="70ED42F6"/>
    <w:rsid w:val="7129B31E"/>
    <w:rsid w:val="74B830FF"/>
    <w:rsid w:val="7619E557"/>
    <w:rsid w:val="77DD134E"/>
    <w:rsid w:val="7823D5F5"/>
    <w:rsid w:val="784315CC"/>
    <w:rsid w:val="7A0728FD"/>
    <w:rsid w:val="7D6CA46B"/>
    <w:rsid w:val="7DFCF57C"/>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A77013"/>
  <w14:defaultImageDpi w14:val="330"/>
  <w15:chartTrackingRefBased/>
  <w15:docId w15:val="{1EDA8640-2456-4C36-AA5C-82800A027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37E"/>
  </w:style>
  <w:style w:type="paragraph" w:styleId="Heading1">
    <w:name w:val="heading 1"/>
    <w:basedOn w:val="Normal"/>
    <w:next w:val="Normal"/>
    <w:link w:val="Heading1Char"/>
    <w:uiPriority w:val="9"/>
    <w:qFormat/>
    <w:rsid w:val="00337D19"/>
    <w:pPr>
      <w:keepNext/>
      <w:keepLines/>
      <w:spacing w:before="240" w:after="0"/>
      <w:outlineLvl w:val="0"/>
    </w:pPr>
    <w:rPr>
      <w:rFonts w:ascii="Calibri" w:eastAsiaTheme="majorEastAsia" w:hAnsi="Calibri" w:cstheme="majorBidi"/>
      <w:b/>
      <w:color w:val="404246"/>
      <w:sz w:val="32"/>
      <w:szCs w:val="32"/>
    </w:rPr>
  </w:style>
  <w:style w:type="paragraph" w:styleId="Heading2">
    <w:name w:val="heading 2"/>
    <w:basedOn w:val="Normal"/>
    <w:next w:val="Normal"/>
    <w:link w:val="Heading2Char"/>
    <w:uiPriority w:val="9"/>
    <w:unhideWhenUsed/>
    <w:qFormat/>
    <w:rsid w:val="00337D19"/>
    <w:pPr>
      <w:keepNext/>
      <w:keepLines/>
      <w:spacing w:before="240" w:after="0"/>
      <w:outlineLvl w:val="1"/>
    </w:pPr>
    <w:rPr>
      <w:rFonts w:ascii="Calibri" w:eastAsiaTheme="majorEastAsia" w:hAnsi="Calibri" w:cstheme="majorBidi"/>
      <w:b/>
      <w:color w:val="404246"/>
      <w:sz w:val="30"/>
      <w:szCs w:val="26"/>
    </w:rPr>
  </w:style>
  <w:style w:type="paragraph" w:styleId="Heading3">
    <w:name w:val="heading 3"/>
    <w:basedOn w:val="Normal"/>
    <w:next w:val="Normal"/>
    <w:link w:val="Heading3Char"/>
    <w:uiPriority w:val="9"/>
    <w:unhideWhenUsed/>
    <w:qFormat/>
    <w:rsid w:val="00337D19"/>
    <w:pPr>
      <w:keepNext/>
      <w:keepLines/>
      <w:spacing w:before="240" w:after="0"/>
      <w:outlineLvl w:val="2"/>
    </w:pPr>
    <w:rPr>
      <w:rFonts w:ascii="Calibri" w:eastAsiaTheme="majorEastAsia" w:hAnsi="Calibri" w:cstheme="majorBidi"/>
      <w:color w:val="000000" w:themeColor="text1"/>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BE737E"/>
    <w:pPr>
      <w:spacing w:before="720" w:after="0"/>
    </w:pPr>
    <w:rPr>
      <w:rFonts w:ascii="Calibri" w:eastAsiaTheme="majorEastAsia" w:hAnsi="Calibri" w:cstheme="majorBidi"/>
      <w:b/>
      <w:color w:val="FFFFFF" w:themeColor="background1"/>
      <w:spacing w:val="-10"/>
      <w:kern w:val="28"/>
      <w:sz w:val="60"/>
      <w:szCs w:val="56"/>
    </w:rPr>
  </w:style>
  <w:style w:type="character" w:customStyle="1" w:styleId="TitleChar">
    <w:name w:val="Title Char"/>
    <w:basedOn w:val="DefaultParagraphFont"/>
    <w:link w:val="Title"/>
    <w:uiPriority w:val="7"/>
    <w:rsid w:val="00BE737E"/>
    <w:rPr>
      <w:rFonts w:ascii="Calibri" w:eastAsiaTheme="majorEastAsia" w:hAnsi="Calibri" w:cstheme="majorBidi"/>
      <w:b/>
      <w:color w:val="FFFFFF" w:themeColor="background1"/>
      <w:spacing w:val="-10"/>
      <w:kern w:val="28"/>
      <w:sz w:val="60"/>
      <w:szCs w:val="56"/>
    </w:rPr>
  </w:style>
  <w:style w:type="paragraph" w:styleId="Subtitle">
    <w:name w:val="Subtitle"/>
    <w:basedOn w:val="Normal"/>
    <w:next w:val="Normal"/>
    <w:link w:val="SubtitleChar"/>
    <w:uiPriority w:val="8"/>
    <w:qFormat/>
    <w:rsid w:val="00337D19"/>
    <w:pPr>
      <w:numPr>
        <w:ilvl w:val="1"/>
      </w:numPr>
      <w:spacing w:after="0"/>
    </w:pPr>
    <w:rPr>
      <w:rFonts w:ascii="Calibri" w:eastAsiaTheme="minorEastAsia" w:hAnsi="Calibri"/>
      <w:color w:val="98AB64"/>
      <w:spacing w:val="15"/>
      <w:sz w:val="40"/>
    </w:rPr>
  </w:style>
  <w:style w:type="character" w:customStyle="1" w:styleId="SubtitleChar">
    <w:name w:val="Subtitle Char"/>
    <w:basedOn w:val="DefaultParagraphFont"/>
    <w:link w:val="Subtitle"/>
    <w:uiPriority w:val="8"/>
    <w:rsid w:val="00337D19"/>
    <w:rPr>
      <w:rFonts w:ascii="Calibri" w:eastAsiaTheme="minorEastAsia" w:hAnsi="Calibri"/>
      <w:color w:val="98AB64"/>
      <w:spacing w:val="15"/>
      <w:sz w:val="40"/>
    </w:rPr>
  </w:style>
  <w:style w:type="character" w:customStyle="1" w:styleId="Heading1Char">
    <w:name w:val="Heading 1 Char"/>
    <w:basedOn w:val="DefaultParagraphFont"/>
    <w:link w:val="Heading1"/>
    <w:uiPriority w:val="9"/>
    <w:rsid w:val="00337D19"/>
    <w:rPr>
      <w:rFonts w:ascii="Calibri" w:eastAsiaTheme="majorEastAsia" w:hAnsi="Calibri" w:cstheme="majorBidi"/>
      <w:b/>
      <w:color w:val="404246"/>
      <w:sz w:val="32"/>
      <w:szCs w:val="32"/>
    </w:rPr>
  </w:style>
  <w:style w:type="character" w:customStyle="1" w:styleId="Heading2Char">
    <w:name w:val="Heading 2 Char"/>
    <w:basedOn w:val="DefaultParagraphFont"/>
    <w:link w:val="Heading2"/>
    <w:uiPriority w:val="9"/>
    <w:rsid w:val="00337D19"/>
    <w:rPr>
      <w:rFonts w:ascii="Calibri" w:eastAsiaTheme="majorEastAsia" w:hAnsi="Calibri" w:cstheme="majorBidi"/>
      <w:b/>
      <w:color w:val="404246"/>
      <w:sz w:val="30"/>
      <w:szCs w:val="26"/>
    </w:rPr>
  </w:style>
  <w:style w:type="character" w:customStyle="1" w:styleId="Heading3Char">
    <w:name w:val="Heading 3 Char"/>
    <w:basedOn w:val="DefaultParagraphFont"/>
    <w:link w:val="Heading3"/>
    <w:uiPriority w:val="9"/>
    <w:rsid w:val="00337D19"/>
    <w:rPr>
      <w:rFonts w:ascii="Calibri" w:eastAsiaTheme="majorEastAsia" w:hAnsi="Calibri" w:cstheme="majorBidi"/>
      <w:color w:val="000000" w:themeColor="text1"/>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5634DD"/>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tion Figure,Caption table"/>
    <w:basedOn w:val="Normal"/>
    <w:next w:val="Normal"/>
    <w:link w:val="CaptionChar"/>
    <w:uiPriority w:val="35"/>
    <w:qFormat/>
    <w:rsid w:val="00B100CC"/>
    <w:pPr>
      <w:spacing w:before="240" w:after="40"/>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link w:val="SourceChar"/>
    <w:uiPriority w:val="17"/>
    <w:qFormat/>
    <w:rsid w:val="00BE737E"/>
    <w:pPr>
      <w:spacing w:before="80" w:after="320"/>
    </w:pPr>
    <w:rPr>
      <w:sz w:val="18"/>
    </w:rPr>
  </w:style>
  <w:style w:type="table" w:customStyle="1" w:styleId="DESE">
    <w:name w:val="DESE"/>
    <w:basedOn w:val="TableNormal"/>
    <w:uiPriority w:val="99"/>
    <w:rsid w:val="00337D19"/>
    <w:pPr>
      <w:spacing w:before="100" w:beforeAutospacing="1"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color w:val="FFFFFF" w:themeColor="background1"/>
      </w:rPr>
      <w:tblPr/>
      <w:tcPr>
        <w:shd w:val="clear" w:color="auto" w:fill="404246"/>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
      </w:numPr>
    </w:pPr>
  </w:style>
  <w:style w:type="paragraph" w:styleId="ListBullet">
    <w:name w:val="List Bullet"/>
    <w:basedOn w:val="ListParagraph"/>
    <w:uiPriority w:val="99"/>
    <w:unhideWhenUsed/>
    <w:qFormat/>
    <w:rsid w:val="00A56FC7"/>
    <w:pPr>
      <w:numPr>
        <w:numId w:val="2"/>
      </w:numPr>
    </w:pPr>
  </w:style>
  <w:style w:type="paragraph" w:styleId="List">
    <w:name w:val="List"/>
    <w:basedOn w:val="ListBullet"/>
    <w:uiPriority w:val="99"/>
    <w:unhideWhenUsed/>
    <w:qFormat/>
    <w:rsid w:val="00A56FC7"/>
    <w:pPr>
      <w:numPr>
        <w:numId w:val="3"/>
      </w:numPr>
    </w:pPr>
  </w:style>
  <w:style w:type="paragraph" w:styleId="Header">
    <w:name w:val="header"/>
    <w:basedOn w:val="Normal"/>
    <w:link w:val="HeaderChar"/>
    <w:uiPriority w:val="99"/>
    <w:unhideWhenUsed/>
    <w:rsid w:val="0051352E"/>
    <w:pPr>
      <w:tabs>
        <w:tab w:val="center" w:pos="4513"/>
        <w:tab w:val="right" w:pos="9026"/>
      </w:tabs>
      <w:spacing w:after="0"/>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BE737E"/>
    <w:pPr>
      <w:spacing w:after="240"/>
      <w:outlineLvl w:val="9"/>
    </w:pPr>
  </w:style>
  <w:style w:type="paragraph" w:styleId="BalloonText">
    <w:name w:val="Balloon Text"/>
    <w:basedOn w:val="Normal"/>
    <w:link w:val="BalloonTextChar"/>
    <w:uiPriority w:val="99"/>
    <w:semiHidden/>
    <w:unhideWhenUsed/>
    <w:rsid w:val="00DB79D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customStyle="1" w:styleId="numberedpara">
    <w:name w:val="numbered para"/>
    <w:basedOn w:val="Normal"/>
    <w:rsid w:val="007855CC"/>
    <w:pPr>
      <w:numPr>
        <w:numId w:val="4"/>
      </w:numPr>
      <w:spacing w:before="120" w:after="0"/>
    </w:pPr>
    <w:rPr>
      <w:rFonts w:ascii="Calibri" w:hAnsi="Calibri" w:cs="Calibri"/>
      <w:lang w:eastAsia="en-AU"/>
    </w:rPr>
  </w:style>
  <w:style w:type="character" w:styleId="FollowedHyperlink">
    <w:name w:val="FollowedHyperlink"/>
    <w:basedOn w:val="DefaultParagraphFont"/>
    <w:uiPriority w:val="99"/>
    <w:semiHidden/>
    <w:unhideWhenUsed/>
    <w:rsid w:val="0095636C"/>
    <w:rPr>
      <w:color w:val="002D3F" w:themeColor="followedHyperlink"/>
      <w:u w:val="single"/>
    </w:rPr>
  </w:style>
  <w:style w:type="paragraph" w:styleId="NoSpacing">
    <w:name w:val="No Spacing"/>
    <w:uiPriority w:val="1"/>
    <w:semiHidden/>
    <w:rsid w:val="00C23F96"/>
    <w:pPr>
      <w:spacing w:after="0"/>
    </w:pPr>
  </w:style>
  <w:style w:type="character" w:styleId="CommentReference">
    <w:name w:val="annotation reference"/>
    <w:basedOn w:val="DefaultParagraphFont"/>
    <w:uiPriority w:val="99"/>
    <w:semiHidden/>
    <w:unhideWhenUsed/>
    <w:rsid w:val="00730EE2"/>
    <w:rPr>
      <w:sz w:val="16"/>
      <w:szCs w:val="16"/>
    </w:rPr>
  </w:style>
  <w:style w:type="paragraph" w:styleId="CommentText">
    <w:name w:val="annotation text"/>
    <w:basedOn w:val="Normal"/>
    <w:link w:val="CommentTextChar"/>
    <w:uiPriority w:val="99"/>
    <w:unhideWhenUsed/>
    <w:rsid w:val="00730EE2"/>
    <w:rPr>
      <w:sz w:val="20"/>
      <w:szCs w:val="20"/>
    </w:rPr>
  </w:style>
  <w:style w:type="character" w:customStyle="1" w:styleId="CommentTextChar">
    <w:name w:val="Comment Text Char"/>
    <w:basedOn w:val="DefaultParagraphFont"/>
    <w:link w:val="CommentText"/>
    <w:uiPriority w:val="99"/>
    <w:rsid w:val="00730EE2"/>
    <w:rPr>
      <w:sz w:val="20"/>
      <w:szCs w:val="20"/>
    </w:rPr>
  </w:style>
  <w:style w:type="paragraph" w:styleId="CommentSubject">
    <w:name w:val="annotation subject"/>
    <w:basedOn w:val="CommentText"/>
    <w:next w:val="CommentText"/>
    <w:link w:val="CommentSubjectChar"/>
    <w:uiPriority w:val="99"/>
    <w:semiHidden/>
    <w:unhideWhenUsed/>
    <w:rsid w:val="00730EE2"/>
    <w:rPr>
      <w:b/>
      <w:bCs/>
    </w:rPr>
  </w:style>
  <w:style w:type="character" w:customStyle="1" w:styleId="CommentSubjectChar">
    <w:name w:val="Comment Subject Char"/>
    <w:basedOn w:val="CommentTextChar"/>
    <w:link w:val="CommentSubject"/>
    <w:uiPriority w:val="99"/>
    <w:semiHidden/>
    <w:rsid w:val="00730EE2"/>
    <w:rPr>
      <w:b/>
      <w:bCs/>
      <w:sz w:val="20"/>
      <w:szCs w:val="20"/>
    </w:rPr>
  </w:style>
  <w:style w:type="paragraph" w:customStyle="1" w:styleId="paragraph">
    <w:name w:val="paragraph"/>
    <w:basedOn w:val="Normal"/>
    <w:rsid w:val="006055F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eop">
    <w:name w:val="eop"/>
    <w:basedOn w:val="DefaultParagraphFont"/>
    <w:rsid w:val="006055F4"/>
  </w:style>
  <w:style w:type="character" w:customStyle="1" w:styleId="normaltextrun">
    <w:name w:val="normaltextrun"/>
    <w:basedOn w:val="DefaultParagraphFont"/>
    <w:rsid w:val="006055F4"/>
  </w:style>
  <w:style w:type="paragraph" w:styleId="Revision">
    <w:name w:val="Revision"/>
    <w:hidden/>
    <w:uiPriority w:val="99"/>
    <w:semiHidden/>
    <w:rsid w:val="007441E5"/>
    <w:pPr>
      <w:spacing w:after="0" w:line="240" w:lineRule="auto"/>
    </w:pPr>
  </w:style>
  <w:style w:type="paragraph" w:styleId="FootnoteText">
    <w:name w:val="footnote text"/>
    <w:basedOn w:val="Normal"/>
    <w:link w:val="FootnoteTextChar"/>
    <w:uiPriority w:val="99"/>
    <w:semiHidden/>
    <w:unhideWhenUsed/>
    <w:rsid w:val="00B201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011B"/>
    <w:rPr>
      <w:sz w:val="20"/>
      <w:szCs w:val="20"/>
    </w:rPr>
  </w:style>
  <w:style w:type="character" w:styleId="FootnoteReference">
    <w:name w:val="footnote reference"/>
    <w:basedOn w:val="DefaultParagraphFont"/>
    <w:uiPriority w:val="99"/>
    <w:semiHidden/>
    <w:unhideWhenUsed/>
    <w:rsid w:val="00B2011B"/>
    <w:rPr>
      <w:vertAlign w:val="superscript"/>
    </w:rPr>
  </w:style>
  <w:style w:type="character" w:styleId="UnresolvedMention">
    <w:name w:val="Unresolved Mention"/>
    <w:basedOn w:val="DefaultParagraphFont"/>
    <w:uiPriority w:val="99"/>
    <w:semiHidden/>
    <w:unhideWhenUsed/>
    <w:rsid w:val="00B2011B"/>
    <w:rPr>
      <w:color w:val="605E5C"/>
      <w:shd w:val="clear" w:color="auto" w:fill="E1DFDD"/>
    </w:rPr>
  </w:style>
  <w:style w:type="paragraph" w:customStyle="1" w:styleId="NoSpacing1">
    <w:name w:val="No Spacing1"/>
    <w:basedOn w:val="Source"/>
    <w:link w:val="nospacingChar"/>
    <w:qFormat/>
    <w:rsid w:val="00F663A6"/>
  </w:style>
  <w:style w:type="character" w:customStyle="1" w:styleId="SourceChar">
    <w:name w:val="Source Char"/>
    <w:basedOn w:val="DefaultParagraphFont"/>
    <w:link w:val="Source"/>
    <w:uiPriority w:val="17"/>
    <w:rsid w:val="00F663A6"/>
    <w:rPr>
      <w:sz w:val="18"/>
    </w:rPr>
  </w:style>
  <w:style w:type="character" w:customStyle="1" w:styleId="nospacingChar">
    <w:name w:val="no spacing Char"/>
    <w:basedOn w:val="SourceChar"/>
    <w:link w:val="NoSpacing1"/>
    <w:rsid w:val="00F663A6"/>
    <w:rPr>
      <w:sz w:val="18"/>
    </w:rPr>
  </w:style>
  <w:style w:type="character" w:customStyle="1" w:styleId="CaptionChar">
    <w:name w:val="Caption Char"/>
    <w:aliases w:val="Caption Figure Char,Caption table Char"/>
    <w:basedOn w:val="DefaultParagraphFont"/>
    <w:link w:val="Caption"/>
    <w:uiPriority w:val="35"/>
    <w:locked/>
    <w:rsid w:val="00A67C9C"/>
    <w:rPr>
      <w:b/>
      <w:iCs/>
      <w:szCs w:val="18"/>
    </w:rPr>
  </w:style>
  <w:style w:type="table" w:customStyle="1" w:styleId="TtWReportTableTemplate2">
    <w:name w:val="TtW Report Table Template 2"/>
    <w:basedOn w:val="TableNormal"/>
    <w:uiPriority w:val="99"/>
    <w:rsid w:val="00A67C9C"/>
    <w:pPr>
      <w:spacing w:after="0" w:line="240" w:lineRule="auto"/>
    </w:pPr>
    <w:rPr>
      <w:rFonts w:eastAsiaTheme="minorEastAsia"/>
    </w:rPr>
    <w:tblPr>
      <w:tblStyleRowBandSize w:val="1"/>
      <w:tblBorders>
        <w:bottom w:val="single" w:sz="4" w:space="0" w:color="1E3D6B"/>
      </w:tblBorders>
    </w:tblPr>
    <w:tcPr>
      <w:shd w:val="clear" w:color="auto" w:fill="FFFFFF" w:themeFill="background1"/>
    </w:tcPr>
    <w:tblStylePr w:type="firstRow">
      <w:pPr>
        <w:jc w:val="left"/>
      </w:pPr>
      <w:rPr>
        <w:rFonts w:ascii="Calibri" w:hAnsi="Calibri"/>
        <w:b/>
        <w:color w:val="FFFFFF" w:themeColor="background1"/>
        <w:sz w:val="20"/>
      </w:rPr>
      <w:tblPr/>
      <w:tcPr>
        <w:shd w:val="clear" w:color="auto" w:fill="002D3F"/>
      </w:tcPr>
    </w:tblStylePr>
    <w:tblStylePr w:type="lastRow">
      <w:rPr>
        <w:rFonts w:asciiTheme="minorHAnsi" w:hAnsiTheme="minorHAnsi"/>
        <w:b/>
        <w:sz w:val="20"/>
      </w:rPr>
    </w:tblStylePr>
    <w:tblStylePr w:type="firstCol">
      <w:rPr>
        <w:b/>
      </w:rPr>
    </w:tblStylePr>
    <w:tblStylePr w:type="band1Horz">
      <w:rPr>
        <w:rFonts w:asciiTheme="minorHAnsi" w:hAnsiTheme="minorHAnsi"/>
        <w:sz w:val="20"/>
      </w:rPr>
      <w:tblPr/>
      <w:tcPr>
        <w:shd w:val="clear" w:color="auto" w:fill="D9D9D9" w:themeFill="background1" w:themeFillShade="D9"/>
      </w:tcPr>
    </w:tblStylePr>
    <w:tblStylePr w:type="band2Horz">
      <w:rPr>
        <w:rFonts w:asciiTheme="minorHAnsi" w:hAnsiTheme="minorHAnsi"/>
        <w:color w:val="auto"/>
        <w:sz w:val="20"/>
      </w:rPr>
      <w:tblPr/>
      <w:tcPr>
        <w:shd w:val="clear" w:color="auto" w:fill="FFFFFF" w:themeFill="background1"/>
      </w:tcPr>
    </w:tblStylePr>
  </w:style>
  <w:style w:type="paragraph" w:customStyle="1" w:styleId="Logicheading">
    <w:name w:val="Logic heading"/>
    <w:basedOn w:val="Logicnormal"/>
    <w:link w:val="LogicheadingChar"/>
    <w:qFormat/>
    <w:rsid w:val="00B65ECC"/>
    <w:pPr>
      <w:spacing w:before="160" w:after="0"/>
    </w:pPr>
    <w:rPr>
      <w:b/>
      <w:color w:val="002D3F" w:themeColor="accent1"/>
      <w:kern w:val="2"/>
      <w14:ligatures w14:val="standardContextual"/>
    </w:rPr>
  </w:style>
  <w:style w:type="character" w:customStyle="1" w:styleId="LogicheadingChar">
    <w:name w:val="Logic heading Char"/>
    <w:basedOn w:val="DefaultParagraphFont"/>
    <w:link w:val="Logicheading"/>
    <w:rsid w:val="00B65ECC"/>
    <w:rPr>
      <w:b/>
      <w:color w:val="002D3F" w:themeColor="accent1"/>
      <w:kern w:val="2"/>
      <w:sz w:val="18"/>
      <w14:ligatures w14:val="standardContextual"/>
    </w:rPr>
  </w:style>
  <w:style w:type="paragraph" w:customStyle="1" w:styleId="Bullet">
    <w:name w:val="Bullet"/>
    <w:basedOn w:val="Normal"/>
    <w:link w:val="BulletChar"/>
    <w:qFormat/>
    <w:rsid w:val="00DD314D"/>
    <w:pPr>
      <w:numPr>
        <w:numId w:val="12"/>
      </w:numPr>
      <w:spacing w:after="120" w:line="240" w:lineRule="auto"/>
      <w:ind w:left="357" w:hanging="357"/>
      <w:contextualSpacing/>
    </w:pPr>
    <w:rPr>
      <w:color w:val="000000" w:themeColor="text1"/>
      <w:kern w:val="2"/>
      <w:sz w:val="18"/>
      <w14:ligatures w14:val="standardContextual"/>
    </w:rPr>
  </w:style>
  <w:style w:type="character" w:customStyle="1" w:styleId="BulletChar">
    <w:name w:val="Bullet Char"/>
    <w:basedOn w:val="DefaultParagraphFont"/>
    <w:link w:val="Bullet"/>
    <w:rsid w:val="00DD314D"/>
    <w:rPr>
      <w:color w:val="000000" w:themeColor="text1"/>
      <w:kern w:val="2"/>
      <w:sz w:val="18"/>
      <w14:ligatures w14:val="standardContextual"/>
    </w:rPr>
  </w:style>
  <w:style w:type="paragraph" w:customStyle="1" w:styleId="Logicnormal">
    <w:name w:val="Logic normal"/>
    <w:basedOn w:val="Normal"/>
    <w:link w:val="LogicnormalChar"/>
    <w:qFormat/>
    <w:rsid w:val="00DD314D"/>
    <w:pPr>
      <w:spacing w:after="120" w:line="240" w:lineRule="auto"/>
    </w:pPr>
    <w:rPr>
      <w:sz w:val="18"/>
    </w:rPr>
  </w:style>
  <w:style w:type="character" w:customStyle="1" w:styleId="LogicnormalChar">
    <w:name w:val="Logic normal Char"/>
    <w:basedOn w:val="DefaultParagraphFont"/>
    <w:link w:val="Logicnormal"/>
    <w:rsid w:val="00DD314D"/>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445541">
      <w:bodyDiv w:val="1"/>
      <w:marLeft w:val="0"/>
      <w:marRight w:val="0"/>
      <w:marTop w:val="0"/>
      <w:marBottom w:val="0"/>
      <w:divBdr>
        <w:top w:val="none" w:sz="0" w:space="0" w:color="auto"/>
        <w:left w:val="none" w:sz="0" w:space="0" w:color="auto"/>
        <w:bottom w:val="none" w:sz="0" w:space="0" w:color="auto"/>
        <w:right w:val="none" w:sz="0" w:space="0" w:color="auto"/>
      </w:divBdr>
    </w:div>
    <w:div w:id="273439119">
      <w:bodyDiv w:val="1"/>
      <w:marLeft w:val="0"/>
      <w:marRight w:val="0"/>
      <w:marTop w:val="0"/>
      <w:marBottom w:val="0"/>
      <w:divBdr>
        <w:top w:val="none" w:sz="0" w:space="0" w:color="auto"/>
        <w:left w:val="none" w:sz="0" w:space="0" w:color="auto"/>
        <w:bottom w:val="none" w:sz="0" w:space="0" w:color="auto"/>
        <w:right w:val="none" w:sz="0" w:space="0" w:color="auto"/>
      </w:divBdr>
    </w:div>
    <w:div w:id="332218672">
      <w:bodyDiv w:val="1"/>
      <w:marLeft w:val="0"/>
      <w:marRight w:val="0"/>
      <w:marTop w:val="0"/>
      <w:marBottom w:val="0"/>
      <w:divBdr>
        <w:top w:val="none" w:sz="0" w:space="0" w:color="auto"/>
        <w:left w:val="none" w:sz="0" w:space="0" w:color="auto"/>
        <w:bottom w:val="none" w:sz="0" w:space="0" w:color="auto"/>
        <w:right w:val="none" w:sz="0" w:space="0" w:color="auto"/>
      </w:divBdr>
    </w:div>
    <w:div w:id="537744992">
      <w:bodyDiv w:val="1"/>
      <w:marLeft w:val="0"/>
      <w:marRight w:val="0"/>
      <w:marTop w:val="0"/>
      <w:marBottom w:val="0"/>
      <w:divBdr>
        <w:top w:val="none" w:sz="0" w:space="0" w:color="auto"/>
        <w:left w:val="none" w:sz="0" w:space="0" w:color="auto"/>
        <w:bottom w:val="none" w:sz="0" w:space="0" w:color="auto"/>
        <w:right w:val="none" w:sz="0" w:space="0" w:color="auto"/>
      </w:divBdr>
    </w:div>
    <w:div w:id="628971506">
      <w:bodyDiv w:val="1"/>
      <w:marLeft w:val="0"/>
      <w:marRight w:val="0"/>
      <w:marTop w:val="0"/>
      <w:marBottom w:val="0"/>
      <w:divBdr>
        <w:top w:val="none" w:sz="0" w:space="0" w:color="auto"/>
        <w:left w:val="none" w:sz="0" w:space="0" w:color="auto"/>
        <w:bottom w:val="none" w:sz="0" w:space="0" w:color="auto"/>
        <w:right w:val="none" w:sz="0" w:space="0" w:color="auto"/>
      </w:divBdr>
    </w:div>
    <w:div w:id="674266487">
      <w:bodyDiv w:val="1"/>
      <w:marLeft w:val="0"/>
      <w:marRight w:val="0"/>
      <w:marTop w:val="0"/>
      <w:marBottom w:val="0"/>
      <w:divBdr>
        <w:top w:val="none" w:sz="0" w:space="0" w:color="auto"/>
        <w:left w:val="none" w:sz="0" w:space="0" w:color="auto"/>
        <w:bottom w:val="none" w:sz="0" w:space="0" w:color="auto"/>
        <w:right w:val="none" w:sz="0" w:space="0" w:color="auto"/>
      </w:divBdr>
    </w:div>
    <w:div w:id="780035006">
      <w:bodyDiv w:val="1"/>
      <w:marLeft w:val="0"/>
      <w:marRight w:val="0"/>
      <w:marTop w:val="0"/>
      <w:marBottom w:val="0"/>
      <w:divBdr>
        <w:top w:val="none" w:sz="0" w:space="0" w:color="auto"/>
        <w:left w:val="none" w:sz="0" w:space="0" w:color="auto"/>
        <w:bottom w:val="none" w:sz="0" w:space="0" w:color="auto"/>
        <w:right w:val="none" w:sz="0" w:space="0" w:color="auto"/>
      </w:divBdr>
    </w:div>
    <w:div w:id="781414451">
      <w:bodyDiv w:val="1"/>
      <w:marLeft w:val="0"/>
      <w:marRight w:val="0"/>
      <w:marTop w:val="0"/>
      <w:marBottom w:val="0"/>
      <w:divBdr>
        <w:top w:val="none" w:sz="0" w:space="0" w:color="auto"/>
        <w:left w:val="none" w:sz="0" w:space="0" w:color="auto"/>
        <w:bottom w:val="none" w:sz="0" w:space="0" w:color="auto"/>
        <w:right w:val="none" w:sz="0" w:space="0" w:color="auto"/>
      </w:divBdr>
    </w:div>
    <w:div w:id="822040719">
      <w:bodyDiv w:val="1"/>
      <w:marLeft w:val="0"/>
      <w:marRight w:val="0"/>
      <w:marTop w:val="0"/>
      <w:marBottom w:val="0"/>
      <w:divBdr>
        <w:top w:val="none" w:sz="0" w:space="0" w:color="auto"/>
        <w:left w:val="none" w:sz="0" w:space="0" w:color="auto"/>
        <w:bottom w:val="none" w:sz="0" w:space="0" w:color="auto"/>
        <w:right w:val="none" w:sz="0" w:space="0" w:color="auto"/>
      </w:divBdr>
      <w:divsChild>
        <w:div w:id="1095663504">
          <w:marLeft w:val="0"/>
          <w:marRight w:val="0"/>
          <w:marTop w:val="0"/>
          <w:marBottom w:val="0"/>
          <w:divBdr>
            <w:top w:val="none" w:sz="0" w:space="0" w:color="auto"/>
            <w:left w:val="none" w:sz="0" w:space="0" w:color="auto"/>
            <w:bottom w:val="none" w:sz="0" w:space="0" w:color="auto"/>
            <w:right w:val="none" w:sz="0" w:space="0" w:color="auto"/>
          </w:divBdr>
          <w:divsChild>
            <w:div w:id="1495342581">
              <w:marLeft w:val="-75"/>
              <w:marRight w:val="0"/>
              <w:marTop w:val="30"/>
              <w:marBottom w:val="30"/>
              <w:divBdr>
                <w:top w:val="none" w:sz="0" w:space="0" w:color="auto"/>
                <w:left w:val="none" w:sz="0" w:space="0" w:color="auto"/>
                <w:bottom w:val="none" w:sz="0" w:space="0" w:color="auto"/>
                <w:right w:val="none" w:sz="0" w:space="0" w:color="auto"/>
              </w:divBdr>
              <w:divsChild>
                <w:div w:id="19666528">
                  <w:marLeft w:val="0"/>
                  <w:marRight w:val="0"/>
                  <w:marTop w:val="0"/>
                  <w:marBottom w:val="0"/>
                  <w:divBdr>
                    <w:top w:val="none" w:sz="0" w:space="0" w:color="auto"/>
                    <w:left w:val="none" w:sz="0" w:space="0" w:color="auto"/>
                    <w:bottom w:val="none" w:sz="0" w:space="0" w:color="auto"/>
                    <w:right w:val="none" w:sz="0" w:space="0" w:color="auto"/>
                  </w:divBdr>
                  <w:divsChild>
                    <w:div w:id="370887106">
                      <w:marLeft w:val="0"/>
                      <w:marRight w:val="0"/>
                      <w:marTop w:val="0"/>
                      <w:marBottom w:val="0"/>
                      <w:divBdr>
                        <w:top w:val="none" w:sz="0" w:space="0" w:color="auto"/>
                        <w:left w:val="none" w:sz="0" w:space="0" w:color="auto"/>
                        <w:bottom w:val="none" w:sz="0" w:space="0" w:color="auto"/>
                        <w:right w:val="none" w:sz="0" w:space="0" w:color="auto"/>
                      </w:divBdr>
                    </w:div>
                    <w:div w:id="808791697">
                      <w:marLeft w:val="0"/>
                      <w:marRight w:val="0"/>
                      <w:marTop w:val="0"/>
                      <w:marBottom w:val="0"/>
                      <w:divBdr>
                        <w:top w:val="none" w:sz="0" w:space="0" w:color="auto"/>
                        <w:left w:val="none" w:sz="0" w:space="0" w:color="auto"/>
                        <w:bottom w:val="none" w:sz="0" w:space="0" w:color="auto"/>
                        <w:right w:val="none" w:sz="0" w:space="0" w:color="auto"/>
                      </w:divBdr>
                    </w:div>
                    <w:div w:id="977416986">
                      <w:marLeft w:val="0"/>
                      <w:marRight w:val="0"/>
                      <w:marTop w:val="0"/>
                      <w:marBottom w:val="0"/>
                      <w:divBdr>
                        <w:top w:val="none" w:sz="0" w:space="0" w:color="auto"/>
                        <w:left w:val="none" w:sz="0" w:space="0" w:color="auto"/>
                        <w:bottom w:val="none" w:sz="0" w:space="0" w:color="auto"/>
                        <w:right w:val="none" w:sz="0" w:space="0" w:color="auto"/>
                      </w:divBdr>
                    </w:div>
                    <w:div w:id="2094352429">
                      <w:marLeft w:val="0"/>
                      <w:marRight w:val="0"/>
                      <w:marTop w:val="0"/>
                      <w:marBottom w:val="0"/>
                      <w:divBdr>
                        <w:top w:val="none" w:sz="0" w:space="0" w:color="auto"/>
                        <w:left w:val="none" w:sz="0" w:space="0" w:color="auto"/>
                        <w:bottom w:val="none" w:sz="0" w:space="0" w:color="auto"/>
                        <w:right w:val="none" w:sz="0" w:space="0" w:color="auto"/>
                      </w:divBdr>
                    </w:div>
                  </w:divsChild>
                </w:div>
                <w:div w:id="227114037">
                  <w:marLeft w:val="0"/>
                  <w:marRight w:val="0"/>
                  <w:marTop w:val="0"/>
                  <w:marBottom w:val="0"/>
                  <w:divBdr>
                    <w:top w:val="none" w:sz="0" w:space="0" w:color="auto"/>
                    <w:left w:val="none" w:sz="0" w:space="0" w:color="auto"/>
                    <w:bottom w:val="none" w:sz="0" w:space="0" w:color="auto"/>
                    <w:right w:val="none" w:sz="0" w:space="0" w:color="auto"/>
                  </w:divBdr>
                  <w:divsChild>
                    <w:div w:id="246616211">
                      <w:marLeft w:val="0"/>
                      <w:marRight w:val="0"/>
                      <w:marTop w:val="0"/>
                      <w:marBottom w:val="0"/>
                      <w:divBdr>
                        <w:top w:val="none" w:sz="0" w:space="0" w:color="auto"/>
                        <w:left w:val="none" w:sz="0" w:space="0" w:color="auto"/>
                        <w:bottom w:val="none" w:sz="0" w:space="0" w:color="auto"/>
                        <w:right w:val="none" w:sz="0" w:space="0" w:color="auto"/>
                      </w:divBdr>
                    </w:div>
                    <w:div w:id="403114325">
                      <w:marLeft w:val="0"/>
                      <w:marRight w:val="0"/>
                      <w:marTop w:val="0"/>
                      <w:marBottom w:val="0"/>
                      <w:divBdr>
                        <w:top w:val="none" w:sz="0" w:space="0" w:color="auto"/>
                        <w:left w:val="none" w:sz="0" w:space="0" w:color="auto"/>
                        <w:bottom w:val="none" w:sz="0" w:space="0" w:color="auto"/>
                        <w:right w:val="none" w:sz="0" w:space="0" w:color="auto"/>
                      </w:divBdr>
                    </w:div>
                    <w:div w:id="477309652">
                      <w:marLeft w:val="0"/>
                      <w:marRight w:val="0"/>
                      <w:marTop w:val="0"/>
                      <w:marBottom w:val="0"/>
                      <w:divBdr>
                        <w:top w:val="none" w:sz="0" w:space="0" w:color="auto"/>
                        <w:left w:val="none" w:sz="0" w:space="0" w:color="auto"/>
                        <w:bottom w:val="none" w:sz="0" w:space="0" w:color="auto"/>
                        <w:right w:val="none" w:sz="0" w:space="0" w:color="auto"/>
                      </w:divBdr>
                    </w:div>
                    <w:div w:id="1028987000">
                      <w:marLeft w:val="0"/>
                      <w:marRight w:val="0"/>
                      <w:marTop w:val="0"/>
                      <w:marBottom w:val="0"/>
                      <w:divBdr>
                        <w:top w:val="none" w:sz="0" w:space="0" w:color="auto"/>
                        <w:left w:val="none" w:sz="0" w:space="0" w:color="auto"/>
                        <w:bottom w:val="none" w:sz="0" w:space="0" w:color="auto"/>
                        <w:right w:val="none" w:sz="0" w:space="0" w:color="auto"/>
                      </w:divBdr>
                    </w:div>
                    <w:div w:id="1770613865">
                      <w:marLeft w:val="0"/>
                      <w:marRight w:val="0"/>
                      <w:marTop w:val="0"/>
                      <w:marBottom w:val="0"/>
                      <w:divBdr>
                        <w:top w:val="none" w:sz="0" w:space="0" w:color="auto"/>
                        <w:left w:val="none" w:sz="0" w:space="0" w:color="auto"/>
                        <w:bottom w:val="none" w:sz="0" w:space="0" w:color="auto"/>
                        <w:right w:val="none" w:sz="0" w:space="0" w:color="auto"/>
                      </w:divBdr>
                    </w:div>
                    <w:div w:id="2070376217">
                      <w:marLeft w:val="0"/>
                      <w:marRight w:val="0"/>
                      <w:marTop w:val="0"/>
                      <w:marBottom w:val="0"/>
                      <w:divBdr>
                        <w:top w:val="none" w:sz="0" w:space="0" w:color="auto"/>
                        <w:left w:val="none" w:sz="0" w:space="0" w:color="auto"/>
                        <w:bottom w:val="none" w:sz="0" w:space="0" w:color="auto"/>
                        <w:right w:val="none" w:sz="0" w:space="0" w:color="auto"/>
                      </w:divBdr>
                    </w:div>
                    <w:div w:id="2143768480">
                      <w:marLeft w:val="0"/>
                      <w:marRight w:val="0"/>
                      <w:marTop w:val="0"/>
                      <w:marBottom w:val="0"/>
                      <w:divBdr>
                        <w:top w:val="none" w:sz="0" w:space="0" w:color="auto"/>
                        <w:left w:val="none" w:sz="0" w:space="0" w:color="auto"/>
                        <w:bottom w:val="none" w:sz="0" w:space="0" w:color="auto"/>
                        <w:right w:val="none" w:sz="0" w:space="0" w:color="auto"/>
                      </w:divBdr>
                    </w:div>
                  </w:divsChild>
                </w:div>
                <w:div w:id="232669859">
                  <w:marLeft w:val="0"/>
                  <w:marRight w:val="0"/>
                  <w:marTop w:val="0"/>
                  <w:marBottom w:val="0"/>
                  <w:divBdr>
                    <w:top w:val="none" w:sz="0" w:space="0" w:color="auto"/>
                    <w:left w:val="none" w:sz="0" w:space="0" w:color="auto"/>
                    <w:bottom w:val="none" w:sz="0" w:space="0" w:color="auto"/>
                    <w:right w:val="none" w:sz="0" w:space="0" w:color="auto"/>
                  </w:divBdr>
                  <w:divsChild>
                    <w:div w:id="398674404">
                      <w:marLeft w:val="0"/>
                      <w:marRight w:val="0"/>
                      <w:marTop w:val="0"/>
                      <w:marBottom w:val="0"/>
                      <w:divBdr>
                        <w:top w:val="none" w:sz="0" w:space="0" w:color="auto"/>
                        <w:left w:val="none" w:sz="0" w:space="0" w:color="auto"/>
                        <w:bottom w:val="none" w:sz="0" w:space="0" w:color="auto"/>
                        <w:right w:val="none" w:sz="0" w:space="0" w:color="auto"/>
                      </w:divBdr>
                    </w:div>
                    <w:div w:id="966469413">
                      <w:marLeft w:val="0"/>
                      <w:marRight w:val="0"/>
                      <w:marTop w:val="0"/>
                      <w:marBottom w:val="0"/>
                      <w:divBdr>
                        <w:top w:val="none" w:sz="0" w:space="0" w:color="auto"/>
                        <w:left w:val="none" w:sz="0" w:space="0" w:color="auto"/>
                        <w:bottom w:val="none" w:sz="0" w:space="0" w:color="auto"/>
                        <w:right w:val="none" w:sz="0" w:space="0" w:color="auto"/>
                      </w:divBdr>
                    </w:div>
                    <w:div w:id="1887986955">
                      <w:marLeft w:val="0"/>
                      <w:marRight w:val="0"/>
                      <w:marTop w:val="0"/>
                      <w:marBottom w:val="0"/>
                      <w:divBdr>
                        <w:top w:val="none" w:sz="0" w:space="0" w:color="auto"/>
                        <w:left w:val="none" w:sz="0" w:space="0" w:color="auto"/>
                        <w:bottom w:val="none" w:sz="0" w:space="0" w:color="auto"/>
                        <w:right w:val="none" w:sz="0" w:space="0" w:color="auto"/>
                      </w:divBdr>
                    </w:div>
                    <w:div w:id="2082017202">
                      <w:marLeft w:val="0"/>
                      <w:marRight w:val="0"/>
                      <w:marTop w:val="0"/>
                      <w:marBottom w:val="0"/>
                      <w:divBdr>
                        <w:top w:val="none" w:sz="0" w:space="0" w:color="auto"/>
                        <w:left w:val="none" w:sz="0" w:space="0" w:color="auto"/>
                        <w:bottom w:val="none" w:sz="0" w:space="0" w:color="auto"/>
                        <w:right w:val="none" w:sz="0" w:space="0" w:color="auto"/>
                      </w:divBdr>
                    </w:div>
                  </w:divsChild>
                </w:div>
                <w:div w:id="327749591">
                  <w:marLeft w:val="0"/>
                  <w:marRight w:val="0"/>
                  <w:marTop w:val="0"/>
                  <w:marBottom w:val="0"/>
                  <w:divBdr>
                    <w:top w:val="none" w:sz="0" w:space="0" w:color="auto"/>
                    <w:left w:val="none" w:sz="0" w:space="0" w:color="auto"/>
                    <w:bottom w:val="none" w:sz="0" w:space="0" w:color="auto"/>
                    <w:right w:val="none" w:sz="0" w:space="0" w:color="auto"/>
                  </w:divBdr>
                  <w:divsChild>
                    <w:div w:id="407532701">
                      <w:marLeft w:val="0"/>
                      <w:marRight w:val="0"/>
                      <w:marTop w:val="0"/>
                      <w:marBottom w:val="0"/>
                      <w:divBdr>
                        <w:top w:val="none" w:sz="0" w:space="0" w:color="auto"/>
                        <w:left w:val="none" w:sz="0" w:space="0" w:color="auto"/>
                        <w:bottom w:val="none" w:sz="0" w:space="0" w:color="auto"/>
                        <w:right w:val="none" w:sz="0" w:space="0" w:color="auto"/>
                      </w:divBdr>
                    </w:div>
                    <w:div w:id="658264662">
                      <w:marLeft w:val="0"/>
                      <w:marRight w:val="0"/>
                      <w:marTop w:val="0"/>
                      <w:marBottom w:val="0"/>
                      <w:divBdr>
                        <w:top w:val="none" w:sz="0" w:space="0" w:color="auto"/>
                        <w:left w:val="none" w:sz="0" w:space="0" w:color="auto"/>
                        <w:bottom w:val="none" w:sz="0" w:space="0" w:color="auto"/>
                        <w:right w:val="none" w:sz="0" w:space="0" w:color="auto"/>
                      </w:divBdr>
                    </w:div>
                    <w:div w:id="1206403659">
                      <w:marLeft w:val="0"/>
                      <w:marRight w:val="0"/>
                      <w:marTop w:val="0"/>
                      <w:marBottom w:val="0"/>
                      <w:divBdr>
                        <w:top w:val="none" w:sz="0" w:space="0" w:color="auto"/>
                        <w:left w:val="none" w:sz="0" w:space="0" w:color="auto"/>
                        <w:bottom w:val="none" w:sz="0" w:space="0" w:color="auto"/>
                        <w:right w:val="none" w:sz="0" w:space="0" w:color="auto"/>
                      </w:divBdr>
                    </w:div>
                    <w:div w:id="1281957440">
                      <w:marLeft w:val="0"/>
                      <w:marRight w:val="0"/>
                      <w:marTop w:val="0"/>
                      <w:marBottom w:val="0"/>
                      <w:divBdr>
                        <w:top w:val="none" w:sz="0" w:space="0" w:color="auto"/>
                        <w:left w:val="none" w:sz="0" w:space="0" w:color="auto"/>
                        <w:bottom w:val="none" w:sz="0" w:space="0" w:color="auto"/>
                        <w:right w:val="none" w:sz="0" w:space="0" w:color="auto"/>
                      </w:divBdr>
                    </w:div>
                    <w:div w:id="1399128665">
                      <w:marLeft w:val="0"/>
                      <w:marRight w:val="0"/>
                      <w:marTop w:val="0"/>
                      <w:marBottom w:val="0"/>
                      <w:divBdr>
                        <w:top w:val="none" w:sz="0" w:space="0" w:color="auto"/>
                        <w:left w:val="none" w:sz="0" w:space="0" w:color="auto"/>
                        <w:bottom w:val="none" w:sz="0" w:space="0" w:color="auto"/>
                        <w:right w:val="none" w:sz="0" w:space="0" w:color="auto"/>
                      </w:divBdr>
                    </w:div>
                  </w:divsChild>
                </w:div>
                <w:div w:id="333609210">
                  <w:marLeft w:val="0"/>
                  <w:marRight w:val="0"/>
                  <w:marTop w:val="0"/>
                  <w:marBottom w:val="0"/>
                  <w:divBdr>
                    <w:top w:val="none" w:sz="0" w:space="0" w:color="auto"/>
                    <w:left w:val="none" w:sz="0" w:space="0" w:color="auto"/>
                    <w:bottom w:val="none" w:sz="0" w:space="0" w:color="auto"/>
                    <w:right w:val="none" w:sz="0" w:space="0" w:color="auto"/>
                  </w:divBdr>
                  <w:divsChild>
                    <w:div w:id="1106925728">
                      <w:marLeft w:val="0"/>
                      <w:marRight w:val="0"/>
                      <w:marTop w:val="0"/>
                      <w:marBottom w:val="0"/>
                      <w:divBdr>
                        <w:top w:val="none" w:sz="0" w:space="0" w:color="auto"/>
                        <w:left w:val="none" w:sz="0" w:space="0" w:color="auto"/>
                        <w:bottom w:val="none" w:sz="0" w:space="0" w:color="auto"/>
                        <w:right w:val="none" w:sz="0" w:space="0" w:color="auto"/>
                      </w:divBdr>
                    </w:div>
                  </w:divsChild>
                </w:div>
                <w:div w:id="398140302">
                  <w:marLeft w:val="0"/>
                  <w:marRight w:val="0"/>
                  <w:marTop w:val="0"/>
                  <w:marBottom w:val="0"/>
                  <w:divBdr>
                    <w:top w:val="none" w:sz="0" w:space="0" w:color="auto"/>
                    <w:left w:val="none" w:sz="0" w:space="0" w:color="auto"/>
                    <w:bottom w:val="none" w:sz="0" w:space="0" w:color="auto"/>
                    <w:right w:val="none" w:sz="0" w:space="0" w:color="auto"/>
                  </w:divBdr>
                  <w:divsChild>
                    <w:div w:id="165486769">
                      <w:marLeft w:val="0"/>
                      <w:marRight w:val="0"/>
                      <w:marTop w:val="0"/>
                      <w:marBottom w:val="0"/>
                      <w:divBdr>
                        <w:top w:val="none" w:sz="0" w:space="0" w:color="auto"/>
                        <w:left w:val="none" w:sz="0" w:space="0" w:color="auto"/>
                        <w:bottom w:val="none" w:sz="0" w:space="0" w:color="auto"/>
                        <w:right w:val="none" w:sz="0" w:space="0" w:color="auto"/>
                      </w:divBdr>
                    </w:div>
                    <w:div w:id="667173482">
                      <w:marLeft w:val="0"/>
                      <w:marRight w:val="0"/>
                      <w:marTop w:val="0"/>
                      <w:marBottom w:val="0"/>
                      <w:divBdr>
                        <w:top w:val="none" w:sz="0" w:space="0" w:color="auto"/>
                        <w:left w:val="none" w:sz="0" w:space="0" w:color="auto"/>
                        <w:bottom w:val="none" w:sz="0" w:space="0" w:color="auto"/>
                        <w:right w:val="none" w:sz="0" w:space="0" w:color="auto"/>
                      </w:divBdr>
                    </w:div>
                    <w:div w:id="1890143777">
                      <w:marLeft w:val="0"/>
                      <w:marRight w:val="0"/>
                      <w:marTop w:val="0"/>
                      <w:marBottom w:val="0"/>
                      <w:divBdr>
                        <w:top w:val="none" w:sz="0" w:space="0" w:color="auto"/>
                        <w:left w:val="none" w:sz="0" w:space="0" w:color="auto"/>
                        <w:bottom w:val="none" w:sz="0" w:space="0" w:color="auto"/>
                        <w:right w:val="none" w:sz="0" w:space="0" w:color="auto"/>
                      </w:divBdr>
                    </w:div>
                    <w:div w:id="2031754409">
                      <w:marLeft w:val="0"/>
                      <w:marRight w:val="0"/>
                      <w:marTop w:val="0"/>
                      <w:marBottom w:val="0"/>
                      <w:divBdr>
                        <w:top w:val="none" w:sz="0" w:space="0" w:color="auto"/>
                        <w:left w:val="none" w:sz="0" w:space="0" w:color="auto"/>
                        <w:bottom w:val="none" w:sz="0" w:space="0" w:color="auto"/>
                        <w:right w:val="none" w:sz="0" w:space="0" w:color="auto"/>
                      </w:divBdr>
                    </w:div>
                  </w:divsChild>
                </w:div>
                <w:div w:id="399133295">
                  <w:marLeft w:val="0"/>
                  <w:marRight w:val="0"/>
                  <w:marTop w:val="0"/>
                  <w:marBottom w:val="0"/>
                  <w:divBdr>
                    <w:top w:val="none" w:sz="0" w:space="0" w:color="auto"/>
                    <w:left w:val="none" w:sz="0" w:space="0" w:color="auto"/>
                    <w:bottom w:val="none" w:sz="0" w:space="0" w:color="auto"/>
                    <w:right w:val="none" w:sz="0" w:space="0" w:color="auto"/>
                  </w:divBdr>
                  <w:divsChild>
                    <w:div w:id="1045986676">
                      <w:marLeft w:val="0"/>
                      <w:marRight w:val="0"/>
                      <w:marTop w:val="0"/>
                      <w:marBottom w:val="0"/>
                      <w:divBdr>
                        <w:top w:val="none" w:sz="0" w:space="0" w:color="auto"/>
                        <w:left w:val="none" w:sz="0" w:space="0" w:color="auto"/>
                        <w:bottom w:val="none" w:sz="0" w:space="0" w:color="auto"/>
                        <w:right w:val="none" w:sz="0" w:space="0" w:color="auto"/>
                      </w:divBdr>
                    </w:div>
                    <w:div w:id="1982226012">
                      <w:marLeft w:val="0"/>
                      <w:marRight w:val="0"/>
                      <w:marTop w:val="0"/>
                      <w:marBottom w:val="0"/>
                      <w:divBdr>
                        <w:top w:val="none" w:sz="0" w:space="0" w:color="auto"/>
                        <w:left w:val="none" w:sz="0" w:space="0" w:color="auto"/>
                        <w:bottom w:val="none" w:sz="0" w:space="0" w:color="auto"/>
                        <w:right w:val="none" w:sz="0" w:space="0" w:color="auto"/>
                      </w:divBdr>
                    </w:div>
                    <w:div w:id="2045519978">
                      <w:marLeft w:val="0"/>
                      <w:marRight w:val="0"/>
                      <w:marTop w:val="0"/>
                      <w:marBottom w:val="0"/>
                      <w:divBdr>
                        <w:top w:val="none" w:sz="0" w:space="0" w:color="auto"/>
                        <w:left w:val="none" w:sz="0" w:space="0" w:color="auto"/>
                        <w:bottom w:val="none" w:sz="0" w:space="0" w:color="auto"/>
                        <w:right w:val="none" w:sz="0" w:space="0" w:color="auto"/>
                      </w:divBdr>
                    </w:div>
                  </w:divsChild>
                </w:div>
                <w:div w:id="462430758">
                  <w:marLeft w:val="0"/>
                  <w:marRight w:val="0"/>
                  <w:marTop w:val="0"/>
                  <w:marBottom w:val="0"/>
                  <w:divBdr>
                    <w:top w:val="none" w:sz="0" w:space="0" w:color="auto"/>
                    <w:left w:val="none" w:sz="0" w:space="0" w:color="auto"/>
                    <w:bottom w:val="none" w:sz="0" w:space="0" w:color="auto"/>
                    <w:right w:val="none" w:sz="0" w:space="0" w:color="auto"/>
                  </w:divBdr>
                  <w:divsChild>
                    <w:div w:id="1969428469">
                      <w:marLeft w:val="0"/>
                      <w:marRight w:val="0"/>
                      <w:marTop w:val="0"/>
                      <w:marBottom w:val="0"/>
                      <w:divBdr>
                        <w:top w:val="none" w:sz="0" w:space="0" w:color="auto"/>
                        <w:left w:val="none" w:sz="0" w:space="0" w:color="auto"/>
                        <w:bottom w:val="none" w:sz="0" w:space="0" w:color="auto"/>
                        <w:right w:val="none" w:sz="0" w:space="0" w:color="auto"/>
                      </w:divBdr>
                    </w:div>
                  </w:divsChild>
                </w:div>
                <w:div w:id="500857781">
                  <w:marLeft w:val="0"/>
                  <w:marRight w:val="0"/>
                  <w:marTop w:val="0"/>
                  <w:marBottom w:val="0"/>
                  <w:divBdr>
                    <w:top w:val="none" w:sz="0" w:space="0" w:color="auto"/>
                    <w:left w:val="none" w:sz="0" w:space="0" w:color="auto"/>
                    <w:bottom w:val="none" w:sz="0" w:space="0" w:color="auto"/>
                    <w:right w:val="none" w:sz="0" w:space="0" w:color="auto"/>
                  </w:divBdr>
                  <w:divsChild>
                    <w:div w:id="1250120941">
                      <w:marLeft w:val="0"/>
                      <w:marRight w:val="0"/>
                      <w:marTop w:val="0"/>
                      <w:marBottom w:val="0"/>
                      <w:divBdr>
                        <w:top w:val="none" w:sz="0" w:space="0" w:color="auto"/>
                        <w:left w:val="none" w:sz="0" w:space="0" w:color="auto"/>
                        <w:bottom w:val="none" w:sz="0" w:space="0" w:color="auto"/>
                        <w:right w:val="none" w:sz="0" w:space="0" w:color="auto"/>
                      </w:divBdr>
                    </w:div>
                    <w:div w:id="1695881905">
                      <w:marLeft w:val="0"/>
                      <w:marRight w:val="0"/>
                      <w:marTop w:val="0"/>
                      <w:marBottom w:val="0"/>
                      <w:divBdr>
                        <w:top w:val="none" w:sz="0" w:space="0" w:color="auto"/>
                        <w:left w:val="none" w:sz="0" w:space="0" w:color="auto"/>
                        <w:bottom w:val="none" w:sz="0" w:space="0" w:color="auto"/>
                        <w:right w:val="none" w:sz="0" w:space="0" w:color="auto"/>
                      </w:divBdr>
                    </w:div>
                  </w:divsChild>
                </w:div>
                <w:div w:id="508327823">
                  <w:marLeft w:val="0"/>
                  <w:marRight w:val="0"/>
                  <w:marTop w:val="0"/>
                  <w:marBottom w:val="0"/>
                  <w:divBdr>
                    <w:top w:val="none" w:sz="0" w:space="0" w:color="auto"/>
                    <w:left w:val="none" w:sz="0" w:space="0" w:color="auto"/>
                    <w:bottom w:val="none" w:sz="0" w:space="0" w:color="auto"/>
                    <w:right w:val="none" w:sz="0" w:space="0" w:color="auto"/>
                  </w:divBdr>
                  <w:divsChild>
                    <w:div w:id="35200530">
                      <w:marLeft w:val="0"/>
                      <w:marRight w:val="0"/>
                      <w:marTop w:val="0"/>
                      <w:marBottom w:val="0"/>
                      <w:divBdr>
                        <w:top w:val="none" w:sz="0" w:space="0" w:color="auto"/>
                        <w:left w:val="none" w:sz="0" w:space="0" w:color="auto"/>
                        <w:bottom w:val="none" w:sz="0" w:space="0" w:color="auto"/>
                        <w:right w:val="none" w:sz="0" w:space="0" w:color="auto"/>
                      </w:divBdr>
                    </w:div>
                    <w:div w:id="79568681">
                      <w:marLeft w:val="0"/>
                      <w:marRight w:val="0"/>
                      <w:marTop w:val="0"/>
                      <w:marBottom w:val="0"/>
                      <w:divBdr>
                        <w:top w:val="none" w:sz="0" w:space="0" w:color="auto"/>
                        <w:left w:val="none" w:sz="0" w:space="0" w:color="auto"/>
                        <w:bottom w:val="none" w:sz="0" w:space="0" w:color="auto"/>
                        <w:right w:val="none" w:sz="0" w:space="0" w:color="auto"/>
                      </w:divBdr>
                    </w:div>
                    <w:div w:id="188297756">
                      <w:marLeft w:val="0"/>
                      <w:marRight w:val="0"/>
                      <w:marTop w:val="0"/>
                      <w:marBottom w:val="0"/>
                      <w:divBdr>
                        <w:top w:val="none" w:sz="0" w:space="0" w:color="auto"/>
                        <w:left w:val="none" w:sz="0" w:space="0" w:color="auto"/>
                        <w:bottom w:val="none" w:sz="0" w:space="0" w:color="auto"/>
                        <w:right w:val="none" w:sz="0" w:space="0" w:color="auto"/>
                      </w:divBdr>
                    </w:div>
                    <w:div w:id="339239507">
                      <w:marLeft w:val="0"/>
                      <w:marRight w:val="0"/>
                      <w:marTop w:val="0"/>
                      <w:marBottom w:val="0"/>
                      <w:divBdr>
                        <w:top w:val="none" w:sz="0" w:space="0" w:color="auto"/>
                        <w:left w:val="none" w:sz="0" w:space="0" w:color="auto"/>
                        <w:bottom w:val="none" w:sz="0" w:space="0" w:color="auto"/>
                        <w:right w:val="none" w:sz="0" w:space="0" w:color="auto"/>
                      </w:divBdr>
                    </w:div>
                    <w:div w:id="1028457930">
                      <w:marLeft w:val="0"/>
                      <w:marRight w:val="0"/>
                      <w:marTop w:val="0"/>
                      <w:marBottom w:val="0"/>
                      <w:divBdr>
                        <w:top w:val="none" w:sz="0" w:space="0" w:color="auto"/>
                        <w:left w:val="none" w:sz="0" w:space="0" w:color="auto"/>
                        <w:bottom w:val="none" w:sz="0" w:space="0" w:color="auto"/>
                        <w:right w:val="none" w:sz="0" w:space="0" w:color="auto"/>
                      </w:divBdr>
                    </w:div>
                    <w:div w:id="1642342320">
                      <w:marLeft w:val="0"/>
                      <w:marRight w:val="0"/>
                      <w:marTop w:val="0"/>
                      <w:marBottom w:val="0"/>
                      <w:divBdr>
                        <w:top w:val="none" w:sz="0" w:space="0" w:color="auto"/>
                        <w:left w:val="none" w:sz="0" w:space="0" w:color="auto"/>
                        <w:bottom w:val="none" w:sz="0" w:space="0" w:color="auto"/>
                        <w:right w:val="none" w:sz="0" w:space="0" w:color="auto"/>
                      </w:divBdr>
                    </w:div>
                    <w:div w:id="1657025161">
                      <w:marLeft w:val="0"/>
                      <w:marRight w:val="0"/>
                      <w:marTop w:val="0"/>
                      <w:marBottom w:val="0"/>
                      <w:divBdr>
                        <w:top w:val="none" w:sz="0" w:space="0" w:color="auto"/>
                        <w:left w:val="none" w:sz="0" w:space="0" w:color="auto"/>
                        <w:bottom w:val="none" w:sz="0" w:space="0" w:color="auto"/>
                        <w:right w:val="none" w:sz="0" w:space="0" w:color="auto"/>
                      </w:divBdr>
                    </w:div>
                  </w:divsChild>
                </w:div>
                <w:div w:id="823157471">
                  <w:marLeft w:val="0"/>
                  <w:marRight w:val="0"/>
                  <w:marTop w:val="0"/>
                  <w:marBottom w:val="0"/>
                  <w:divBdr>
                    <w:top w:val="none" w:sz="0" w:space="0" w:color="auto"/>
                    <w:left w:val="none" w:sz="0" w:space="0" w:color="auto"/>
                    <w:bottom w:val="none" w:sz="0" w:space="0" w:color="auto"/>
                    <w:right w:val="none" w:sz="0" w:space="0" w:color="auto"/>
                  </w:divBdr>
                  <w:divsChild>
                    <w:div w:id="772673715">
                      <w:marLeft w:val="0"/>
                      <w:marRight w:val="0"/>
                      <w:marTop w:val="0"/>
                      <w:marBottom w:val="0"/>
                      <w:divBdr>
                        <w:top w:val="none" w:sz="0" w:space="0" w:color="auto"/>
                        <w:left w:val="none" w:sz="0" w:space="0" w:color="auto"/>
                        <w:bottom w:val="none" w:sz="0" w:space="0" w:color="auto"/>
                        <w:right w:val="none" w:sz="0" w:space="0" w:color="auto"/>
                      </w:divBdr>
                    </w:div>
                  </w:divsChild>
                </w:div>
                <w:div w:id="887033203">
                  <w:marLeft w:val="0"/>
                  <w:marRight w:val="0"/>
                  <w:marTop w:val="0"/>
                  <w:marBottom w:val="0"/>
                  <w:divBdr>
                    <w:top w:val="none" w:sz="0" w:space="0" w:color="auto"/>
                    <w:left w:val="none" w:sz="0" w:space="0" w:color="auto"/>
                    <w:bottom w:val="none" w:sz="0" w:space="0" w:color="auto"/>
                    <w:right w:val="none" w:sz="0" w:space="0" w:color="auto"/>
                  </w:divBdr>
                  <w:divsChild>
                    <w:div w:id="158620239">
                      <w:marLeft w:val="0"/>
                      <w:marRight w:val="0"/>
                      <w:marTop w:val="0"/>
                      <w:marBottom w:val="0"/>
                      <w:divBdr>
                        <w:top w:val="none" w:sz="0" w:space="0" w:color="auto"/>
                        <w:left w:val="none" w:sz="0" w:space="0" w:color="auto"/>
                        <w:bottom w:val="none" w:sz="0" w:space="0" w:color="auto"/>
                        <w:right w:val="none" w:sz="0" w:space="0" w:color="auto"/>
                      </w:divBdr>
                    </w:div>
                  </w:divsChild>
                </w:div>
                <w:div w:id="1013725641">
                  <w:marLeft w:val="0"/>
                  <w:marRight w:val="0"/>
                  <w:marTop w:val="0"/>
                  <w:marBottom w:val="0"/>
                  <w:divBdr>
                    <w:top w:val="none" w:sz="0" w:space="0" w:color="auto"/>
                    <w:left w:val="none" w:sz="0" w:space="0" w:color="auto"/>
                    <w:bottom w:val="none" w:sz="0" w:space="0" w:color="auto"/>
                    <w:right w:val="none" w:sz="0" w:space="0" w:color="auto"/>
                  </w:divBdr>
                  <w:divsChild>
                    <w:div w:id="768504480">
                      <w:marLeft w:val="0"/>
                      <w:marRight w:val="0"/>
                      <w:marTop w:val="0"/>
                      <w:marBottom w:val="0"/>
                      <w:divBdr>
                        <w:top w:val="none" w:sz="0" w:space="0" w:color="auto"/>
                        <w:left w:val="none" w:sz="0" w:space="0" w:color="auto"/>
                        <w:bottom w:val="none" w:sz="0" w:space="0" w:color="auto"/>
                        <w:right w:val="none" w:sz="0" w:space="0" w:color="auto"/>
                      </w:divBdr>
                    </w:div>
                    <w:div w:id="851458526">
                      <w:marLeft w:val="0"/>
                      <w:marRight w:val="0"/>
                      <w:marTop w:val="0"/>
                      <w:marBottom w:val="0"/>
                      <w:divBdr>
                        <w:top w:val="none" w:sz="0" w:space="0" w:color="auto"/>
                        <w:left w:val="none" w:sz="0" w:space="0" w:color="auto"/>
                        <w:bottom w:val="none" w:sz="0" w:space="0" w:color="auto"/>
                        <w:right w:val="none" w:sz="0" w:space="0" w:color="auto"/>
                      </w:divBdr>
                    </w:div>
                    <w:div w:id="1192918161">
                      <w:marLeft w:val="0"/>
                      <w:marRight w:val="0"/>
                      <w:marTop w:val="0"/>
                      <w:marBottom w:val="0"/>
                      <w:divBdr>
                        <w:top w:val="none" w:sz="0" w:space="0" w:color="auto"/>
                        <w:left w:val="none" w:sz="0" w:space="0" w:color="auto"/>
                        <w:bottom w:val="none" w:sz="0" w:space="0" w:color="auto"/>
                        <w:right w:val="none" w:sz="0" w:space="0" w:color="auto"/>
                      </w:divBdr>
                    </w:div>
                    <w:div w:id="1294291995">
                      <w:marLeft w:val="0"/>
                      <w:marRight w:val="0"/>
                      <w:marTop w:val="0"/>
                      <w:marBottom w:val="0"/>
                      <w:divBdr>
                        <w:top w:val="none" w:sz="0" w:space="0" w:color="auto"/>
                        <w:left w:val="none" w:sz="0" w:space="0" w:color="auto"/>
                        <w:bottom w:val="none" w:sz="0" w:space="0" w:color="auto"/>
                        <w:right w:val="none" w:sz="0" w:space="0" w:color="auto"/>
                      </w:divBdr>
                    </w:div>
                    <w:div w:id="1327973600">
                      <w:marLeft w:val="0"/>
                      <w:marRight w:val="0"/>
                      <w:marTop w:val="0"/>
                      <w:marBottom w:val="0"/>
                      <w:divBdr>
                        <w:top w:val="none" w:sz="0" w:space="0" w:color="auto"/>
                        <w:left w:val="none" w:sz="0" w:space="0" w:color="auto"/>
                        <w:bottom w:val="none" w:sz="0" w:space="0" w:color="auto"/>
                        <w:right w:val="none" w:sz="0" w:space="0" w:color="auto"/>
                      </w:divBdr>
                    </w:div>
                    <w:div w:id="1894462135">
                      <w:marLeft w:val="0"/>
                      <w:marRight w:val="0"/>
                      <w:marTop w:val="0"/>
                      <w:marBottom w:val="0"/>
                      <w:divBdr>
                        <w:top w:val="none" w:sz="0" w:space="0" w:color="auto"/>
                        <w:left w:val="none" w:sz="0" w:space="0" w:color="auto"/>
                        <w:bottom w:val="none" w:sz="0" w:space="0" w:color="auto"/>
                        <w:right w:val="none" w:sz="0" w:space="0" w:color="auto"/>
                      </w:divBdr>
                    </w:div>
                    <w:div w:id="1929776773">
                      <w:marLeft w:val="0"/>
                      <w:marRight w:val="0"/>
                      <w:marTop w:val="0"/>
                      <w:marBottom w:val="0"/>
                      <w:divBdr>
                        <w:top w:val="none" w:sz="0" w:space="0" w:color="auto"/>
                        <w:left w:val="none" w:sz="0" w:space="0" w:color="auto"/>
                        <w:bottom w:val="none" w:sz="0" w:space="0" w:color="auto"/>
                        <w:right w:val="none" w:sz="0" w:space="0" w:color="auto"/>
                      </w:divBdr>
                    </w:div>
                    <w:div w:id="1931154361">
                      <w:marLeft w:val="0"/>
                      <w:marRight w:val="0"/>
                      <w:marTop w:val="0"/>
                      <w:marBottom w:val="0"/>
                      <w:divBdr>
                        <w:top w:val="none" w:sz="0" w:space="0" w:color="auto"/>
                        <w:left w:val="none" w:sz="0" w:space="0" w:color="auto"/>
                        <w:bottom w:val="none" w:sz="0" w:space="0" w:color="auto"/>
                        <w:right w:val="none" w:sz="0" w:space="0" w:color="auto"/>
                      </w:divBdr>
                    </w:div>
                  </w:divsChild>
                </w:div>
                <w:div w:id="1383366450">
                  <w:marLeft w:val="0"/>
                  <w:marRight w:val="0"/>
                  <w:marTop w:val="0"/>
                  <w:marBottom w:val="0"/>
                  <w:divBdr>
                    <w:top w:val="none" w:sz="0" w:space="0" w:color="auto"/>
                    <w:left w:val="none" w:sz="0" w:space="0" w:color="auto"/>
                    <w:bottom w:val="none" w:sz="0" w:space="0" w:color="auto"/>
                    <w:right w:val="none" w:sz="0" w:space="0" w:color="auto"/>
                  </w:divBdr>
                  <w:divsChild>
                    <w:div w:id="1360159096">
                      <w:marLeft w:val="0"/>
                      <w:marRight w:val="0"/>
                      <w:marTop w:val="0"/>
                      <w:marBottom w:val="0"/>
                      <w:divBdr>
                        <w:top w:val="none" w:sz="0" w:space="0" w:color="auto"/>
                        <w:left w:val="none" w:sz="0" w:space="0" w:color="auto"/>
                        <w:bottom w:val="none" w:sz="0" w:space="0" w:color="auto"/>
                        <w:right w:val="none" w:sz="0" w:space="0" w:color="auto"/>
                      </w:divBdr>
                    </w:div>
                    <w:div w:id="1492983433">
                      <w:marLeft w:val="0"/>
                      <w:marRight w:val="0"/>
                      <w:marTop w:val="0"/>
                      <w:marBottom w:val="0"/>
                      <w:divBdr>
                        <w:top w:val="none" w:sz="0" w:space="0" w:color="auto"/>
                        <w:left w:val="none" w:sz="0" w:space="0" w:color="auto"/>
                        <w:bottom w:val="none" w:sz="0" w:space="0" w:color="auto"/>
                        <w:right w:val="none" w:sz="0" w:space="0" w:color="auto"/>
                      </w:divBdr>
                    </w:div>
                    <w:div w:id="2055959005">
                      <w:marLeft w:val="0"/>
                      <w:marRight w:val="0"/>
                      <w:marTop w:val="0"/>
                      <w:marBottom w:val="0"/>
                      <w:divBdr>
                        <w:top w:val="none" w:sz="0" w:space="0" w:color="auto"/>
                        <w:left w:val="none" w:sz="0" w:space="0" w:color="auto"/>
                        <w:bottom w:val="none" w:sz="0" w:space="0" w:color="auto"/>
                        <w:right w:val="none" w:sz="0" w:space="0" w:color="auto"/>
                      </w:divBdr>
                    </w:div>
                    <w:div w:id="2118408944">
                      <w:marLeft w:val="0"/>
                      <w:marRight w:val="0"/>
                      <w:marTop w:val="0"/>
                      <w:marBottom w:val="0"/>
                      <w:divBdr>
                        <w:top w:val="none" w:sz="0" w:space="0" w:color="auto"/>
                        <w:left w:val="none" w:sz="0" w:space="0" w:color="auto"/>
                        <w:bottom w:val="none" w:sz="0" w:space="0" w:color="auto"/>
                        <w:right w:val="none" w:sz="0" w:space="0" w:color="auto"/>
                      </w:divBdr>
                    </w:div>
                  </w:divsChild>
                </w:div>
                <w:div w:id="1458990112">
                  <w:marLeft w:val="0"/>
                  <w:marRight w:val="0"/>
                  <w:marTop w:val="0"/>
                  <w:marBottom w:val="0"/>
                  <w:divBdr>
                    <w:top w:val="none" w:sz="0" w:space="0" w:color="auto"/>
                    <w:left w:val="none" w:sz="0" w:space="0" w:color="auto"/>
                    <w:bottom w:val="none" w:sz="0" w:space="0" w:color="auto"/>
                    <w:right w:val="none" w:sz="0" w:space="0" w:color="auto"/>
                  </w:divBdr>
                  <w:divsChild>
                    <w:div w:id="132529696">
                      <w:marLeft w:val="0"/>
                      <w:marRight w:val="0"/>
                      <w:marTop w:val="0"/>
                      <w:marBottom w:val="0"/>
                      <w:divBdr>
                        <w:top w:val="none" w:sz="0" w:space="0" w:color="auto"/>
                        <w:left w:val="none" w:sz="0" w:space="0" w:color="auto"/>
                        <w:bottom w:val="none" w:sz="0" w:space="0" w:color="auto"/>
                        <w:right w:val="none" w:sz="0" w:space="0" w:color="auto"/>
                      </w:divBdr>
                    </w:div>
                    <w:div w:id="656347736">
                      <w:marLeft w:val="0"/>
                      <w:marRight w:val="0"/>
                      <w:marTop w:val="0"/>
                      <w:marBottom w:val="0"/>
                      <w:divBdr>
                        <w:top w:val="none" w:sz="0" w:space="0" w:color="auto"/>
                        <w:left w:val="none" w:sz="0" w:space="0" w:color="auto"/>
                        <w:bottom w:val="none" w:sz="0" w:space="0" w:color="auto"/>
                        <w:right w:val="none" w:sz="0" w:space="0" w:color="auto"/>
                      </w:divBdr>
                    </w:div>
                    <w:div w:id="932974660">
                      <w:marLeft w:val="0"/>
                      <w:marRight w:val="0"/>
                      <w:marTop w:val="0"/>
                      <w:marBottom w:val="0"/>
                      <w:divBdr>
                        <w:top w:val="none" w:sz="0" w:space="0" w:color="auto"/>
                        <w:left w:val="none" w:sz="0" w:space="0" w:color="auto"/>
                        <w:bottom w:val="none" w:sz="0" w:space="0" w:color="auto"/>
                        <w:right w:val="none" w:sz="0" w:space="0" w:color="auto"/>
                      </w:divBdr>
                    </w:div>
                    <w:div w:id="1909421070">
                      <w:marLeft w:val="0"/>
                      <w:marRight w:val="0"/>
                      <w:marTop w:val="0"/>
                      <w:marBottom w:val="0"/>
                      <w:divBdr>
                        <w:top w:val="none" w:sz="0" w:space="0" w:color="auto"/>
                        <w:left w:val="none" w:sz="0" w:space="0" w:color="auto"/>
                        <w:bottom w:val="none" w:sz="0" w:space="0" w:color="auto"/>
                        <w:right w:val="none" w:sz="0" w:space="0" w:color="auto"/>
                      </w:divBdr>
                    </w:div>
                  </w:divsChild>
                </w:div>
                <w:div w:id="1463183805">
                  <w:marLeft w:val="0"/>
                  <w:marRight w:val="0"/>
                  <w:marTop w:val="0"/>
                  <w:marBottom w:val="0"/>
                  <w:divBdr>
                    <w:top w:val="none" w:sz="0" w:space="0" w:color="auto"/>
                    <w:left w:val="none" w:sz="0" w:space="0" w:color="auto"/>
                    <w:bottom w:val="none" w:sz="0" w:space="0" w:color="auto"/>
                    <w:right w:val="none" w:sz="0" w:space="0" w:color="auto"/>
                  </w:divBdr>
                  <w:divsChild>
                    <w:div w:id="2070030848">
                      <w:marLeft w:val="0"/>
                      <w:marRight w:val="0"/>
                      <w:marTop w:val="0"/>
                      <w:marBottom w:val="0"/>
                      <w:divBdr>
                        <w:top w:val="none" w:sz="0" w:space="0" w:color="auto"/>
                        <w:left w:val="none" w:sz="0" w:space="0" w:color="auto"/>
                        <w:bottom w:val="none" w:sz="0" w:space="0" w:color="auto"/>
                        <w:right w:val="none" w:sz="0" w:space="0" w:color="auto"/>
                      </w:divBdr>
                    </w:div>
                  </w:divsChild>
                </w:div>
                <w:div w:id="1578905327">
                  <w:marLeft w:val="0"/>
                  <w:marRight w:val="0"/>
                  <w:marTop w:val="0"/>
                  <w:marBottom w:val="0"/>
                  <w:divBdr>
                    <w:top w:val="none" w:sz="0" w:space="0" w:color="auto"/>
                    <w:left w:val="none" w:sz="0" w:space="0" w:color="auto"/>
                    <w:bottom w:val="none" w:sz="0" w:space="0" w:color="auto"/>
                    <w:right w:val="none" w:sz="0" w:space="0" w:color="auto"/>
                  </w:divBdr>
                  <w:divsChild>
                    <w:div w:id="43532391">
                      <w:marLeft w:val="0"/>
                      <w:marRight w:val="0"/>
                      <w:marTop w:val="0"/>
                      <w:marBottom w:val="0"/>
                      <w:divBdr>
                        <w:top w:val="none" w:sz="0" w:space="0" w:color="auto"/>
                        <w:left w:val="none" w:sz="0" w:space="0" w:color="auto"/>
                        <w:bottom w:val="none" w:sz="0" w:space="0" w:color="auto"/>
                        <w:right w:val="none" w:sz="0" w:space="0" w:color="auto"/>
                      </w:divBdr>
                    </w:div>
                    <w:div w:id="470362347">
                      <w:marLeft w:val="0"/>
                      <w:marRight w:val="0"/>
                      <w:marTop w:val="0"/>
                      <w:marBottom w:val="0"/>
                      <w:divBdr>
                        <w:top w:val="none" w:sz="0" w:space="0" w:color="auto"/>
                        <w:left w:val="none" w:sz="0" w:space="0" w:color="auto"/>
                        <w:bottom w:val="none" w:sz="0" w:space="0" w:color="auto"/>
                        <w:right w:val="none" w:sz="0" w:space="0" w:color="auto"/>
                      </w:divBdr>
                    </w:div>
                    <w:div w:id="1496217115">
                      <w:marLeft w:val="0"/>
                      <w:marRight w:val="0"/>
                      <w:marTop w:val="0"/>
                      <w:marBottom w:val="0"/>
                      <w:divBdr>
                        <w:top w:val="none" w:sz="0" w:space="0" w:color="auto"/>
                        <w:left w:val="none" w:sz="0" w:space="0" w:color="auto"/>
                        <w:bottom w:val="none" w:sz="0" w:space="0" w:color="auto"/>
                        <w:right w:val="none" w:sz="0" w:space="0" w:color="auto"/>
                      </w:divBdr>
                    </w:div>
                    <w:div w:id="1691226175">
                      <w:marLeft w:val="0"/>
                      <w:marRight w:val="0"/>
                      <w:marTop w:val="0"/>
                      <w:marBottom w:val="0"/>
                      <w:divBdr>
                        <w:top w:val="none" w:sz="0" w:space="0" w:color="auto"/>
                        <w:left w:val="none" w:sz="0" w:space="0" w:color="auto"/>
                        <w:bottom w:val="none" w:sz="0" w:space="0" w:color="auto"/>
                        <w:right w:val="none" w:sz="0" w:space="0" w:color="auto"/>
                      </w:divBdr>
                    </w:div>
                  </w:divsChild>
                </w:div>
                <w:div w:id="1608193829">
                  <w:marLeft w:val="0"/>
                  <w:marRight w:val="0"/>
                  <w:marTop w:val="0"/>
                  <w:marBottom w:val="0"/>
                  <w:divBdr>
                    <w:top w:val="none" w:sz="0" w:space="0" w:color="auto"/>
                    <w:left w:val="none" w:sz="0" w:space="0" w:color="auto"/>
                    <w:bottom w:val="none" w:sz="0" w:space="0" w:color="auto"/>
                    <w:right w:val="none" w:sz="0" w:space="0" w:color="auto"/>
                  </w:divBdr>
                  <w:divsChild>
                    <w:div w:id="253901447">
                      <w:marLeft w:val="0"/>
                      <w:marRight w:val="0"/>
                      <w:marTop w:val="0"/>
                      <w:marBottom w:val="0"/>
                      <w:divBdr>
                        <w:top w:val="none" w:sz="0" w:space="0" w:color="auto"/>
                        <w:left w:val="none" w:sz="0" w:space="0" w:color="auto"/>
                        <w:bottom w:val="none" w:sz="0" w:space="0" w:color="auto"/>
                        <w:right w:val="none" w:sz="0" w:space="0" w:color="auto"/>
                      </w:divBdr>
                    </w:div>
                    <w:div w:id="1132791214">
                      <w:marLeft w:val="0"/>
                      <w:marRight w:val="0"/>
                      <w:marTop w:val="0"/>
                      <w:marBottom w:val="0"/>
                      <w:divBdr>
                        <w:top w:val="none" w:sz="0" w:space="0" w:color="auto"/>
                        <w:left w:val="none" w:sz="0" w:space="0" w:color="auto"/>
                        <w:bottom w:val="none" w:sz="0" w:space="0" w:color="auto"/>
                        <w:right w:val="none" w:sz="0" w:space="0" w:color="auto"/>
                      </w:divBdr>
                    </w:div>
                    <w:div w:id="1250508061">
                      <w:marLeft w:val="0"/>
                      <w:marRight w:val="0"/>
                      <w:marTop w:val="0"/>
                      <w:marBottom w:val="0"/>
                      <w:divBdr>
                        <w:top w:val="none" w:sz="0" w:space="0" w:color="auto"/>
                        <w:left w:val="none" w:sz="0" w:space="0" w:color="auto"/>
                        <w:bottom w:val="none" w:sz="0" w:space="0" w:color="auto"/>
                        <w:right w:val="none" w:sz="0" w:space="0" w:color="auto"/>
                      </w:divBdr>
                    </w:div>
                    <w:div w:id="1881475515">
                      <w:marLeft w:val="0"/>
                      <w:marRight w:val="0"/>
                      <w:marTop w:val="0"/>
                      <w:marBottom w:val="0"/>
                      <w:divBdr>
                        <w:top w:val="none" w:sz="0" w:space="0" w:color="auto"/>
                        <w:left w:val="none" w:sz="0" w:space="0" w:color="auto"/>
                        <w:bottom w:val="none" w:sz="0" w:space="0" w:color="auto"/>
                        <w:right w:val="none" w:sz="0" w:space="0" w:color="auto"/>
                      </w:divBdr>
                    </w:div>
                  </w:divsChild>
                </w:div>
                <w:div w:id="1666472939">
                  <w:marLeft w:val="0"/>
                  <w:marRight w:val="0"/>
                  <w:marTop w:val="0"/>
                  <w:marBottom w:val="0"/>
                  <w:divBdr>
                    <w:top w:val="none" w:sz="0" w:space="0" w:color="auto"/>
                    <w:left w:val="none" w:sz="0" w:space="0" w:color="auto"/>
                    <w:bottom w:val="none" w:sz="0" w:space="0" w:color="auto"/>
                    <w:right w:val="none" w:sz="0" w:space="0" w:color="auto"/>
                  </w:divBdr>
                  <w:divsChild>
                    <w:div w:id="351953589">
                      <w:marLeft w:val="0"/>
                      <w:marRight w:val="0"/>
                      <w:marTop w:val="0"/>
                      <w:marBottom w:val="0"/>
                      <w:divBdr>
                        <w:top w:val="none" w:sz="0" w:space="0" w:color="auto"/>
                        <w:left w:val="none" w:sz="0" w:space="0" w:color="auto"/>
                        <w:bottom w:val="none" w:sz="0" w:space="0" w:color="auto"/>
                        <w:right w:val="none" w:sz="0" w:space="0" w:color="auto"/>
                      </w:divBdr>
                    </w:div>
                  </w:divsChild>
                </w:div>
                <w:div w:id="1833911584">
                  <w:marLeft w:val="0"/>
                  <w:marRight w:val="0"/>
                  <w:marTop w:val="0"/>
                  <w:marBottom w:val="0"/>
                  <w:divBdr>
                    <w:top w:val="none" w:sz="0" w:space="0" w:color="auto"/>
                    <w:left w:val="none" w:sz="0" w:space="0" w:color="auto"/>
                    <w:bottom w:val="none" w:sz="0" w:space="0" w:color="auto"/>
                    <w:right w:val="none" w:sz="0" w:space="0" w:color="auto"/>
                  </w:divBdr>
                  <w:divsChild>
                    <w:div w:id="116729328">
                      <w:marLeft w:val="0"/>
                      <w:marRight w:val="0"/>
                      <w:marTop w:val="0"/>
                      <w:marBottom w:val="0"/>
                      <w:divBdr>
                        <w:top w:val="none" w:sz="0" w:space="0" w:color="auto"/>
                        <w:left w:val="none" w:sz="0" w:space="0" w:color="auto"/>
                        <w:bottom w:val="none" w:sz="0" w:space="0" w:color="auto"/>
                        <w:right w:val="none" w:sz="0" w:space="0" w:color="auto"/>
                      </w:divBdr>
                    </w:div>
                    <w:div w:id="160514188">
                      <w:marLeft w:val="0"/>
                      <w:marRight w:val="0"/>
                      <w:marTop w:val="0"/>
                      <w:marBottom w:val="0"/>
                      <w:divBdr>
                        <w:top w:val="none" w:sz="0" w:space="0" w:color="auto"/>
                        <w:left w:val="none" w:sz="0" w:space="0" w:color="auto"/>
                        <w:bottom w:val="none" w:sz="0" w:space="0" w:color="auto"/>
                        <w:right w:val="none" w:sz="0" w:space="0" w:color="auto"/>
                      </w:divBdr>
                    </w:div>
                  </w:divsChild>
                </w:div>
                <w:div w:id="1900046806">
                  <w:marLeft w:val="0"/>
                  <w:marRight w:val="0"/>
                  <w:marTop w:val="0"/>
                  <w:marBottom w:val="0"/>
                  <w:divBdr>
                    <w:top w:val="none" w:sz="0" w:space="0" w:color="auto"/>
                    <w:left w:val="none" w:sz="0" w:space="0" w:color="auto"/>
                    <w:bottom w:val="none" w:sz="0" w:space="0" w:color="auto"/>
                    <w:right w:val="none" w:sz="0" w:space="0" w:color="auto"/>
                  </w:divBdr>
                  <w:divsChild>
                    <w:div w:id="129901256">
                      <w:marLeft w:val="0"/>
                      <w:marRight w:val="0"/>
                      <w:marTop w:val="0"/>
                      <w:marBottom w:val="0"/>
                      <w:divBdr>
                        <w:top w:val="none" w:sz="0" w:space="0" w:color="auto"/>
                        <w:left w:val="none" w:sz="0" w:space="0" w:color="auto"/>
                        <w:bottom w:val="none" w:sz="0" w:space="0" w:color="auto"/>
                        <w:right w:val="none" w:sz="0" w:space="0" w:color="auto"/>
                      </w:divBdr>
                    </w:div>
                    <w:div w:id="1895504030">
                      <w:marLeft w:val="0"/>
                      <w:marRight w:val="0"/>
                      <w:marTop w:val="0"/>
                      <w:marBottom w:val="0"/>
                      <w:divBdr>
                        <w:top w:val="none" w:sz="0" w:space="0" w:color="auto"/>
                        <w:left w:val="none" w:sz="0" w:space="0" w:color="auto"/>
                        <w:bottom w:val="none" w:sz="0" w:space="0" w:color="auto"/>
                        <w:right w:val="none" w:sz="0" w:space="0" w:color="auto"/>
                      </w:divBdr>
                    </w:div>
                    <w:div w:id="193469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498872">
          <w:marLeft w:val="0"/>
          <w:marRight w:val="0"/>
          <w:marTop w:val="0"/>
          <w:marBottom w:val="0"/>
          <w:divBdr>
            <w:top w:val="none" w:sz="0" w:space="0" w:color="auto"/>
            <w:left w:val="none" w:sz="0" w:space="0" w:color="auto"/>
            <w:bottom w:val="none" w:sz="0" w:space="0" w:color="auto"/>
            <w:right w:val="none" w:sz="0" w:space="0" w:color="auto"/>
          </w:divBdr>
        </w:div>
        <w:div w:id="1594973562">
          <w:marLeft w:val="0"/>
          <w:marRight w:val="0"/>
          <w:marTop w:val="0"/>
          <w:marBottom w:val="0"/>
          <w:divBdr>
            <w:top w:val="none" w:sz="0" w:space="0" w:color="auto"/>
            <w:left w:val="none" w:sz="0" w:space="0" w:color="auto"/>
            <w:bottom w:val="none" w:sz="0" w:space="0" w:color="auto"/>
            <w:right w:val="none" w:sz="0" w:space="0" w:color="auto"/>
          </w:divBdr>
        </w:div>
      </w:divsChild>
    </w:div>
    <w:div w:id="873274807">
      <w:bodyDiv w:val="1"/>
      <w:marLeft w:val="0"/>
      <w:marRight w:val="0"/>
      <w:marTop w:val="0"/>
      <w:marBottom w:val="0"/>
      <w:divBdr>
        <w:top w:val="none" w:sz="0" w:space="0" w:color="auto"/>
        <w:left w:val="none" w:sz="0" w:space="0" w:color="auto"/>
        <w:bottom w:val="none" w:sz="0" w:space="0" w:color="auto"/>
        <w:right w:val="none" w:sz="0" w:space="0" w:color="auto"/>
      </w:divBdr>
    </w:div>
    <w:div w:id="949363182">
      <w:bodyDiv w:val="1"/>
      <w:marLeft w:val="0"/>
      <w:marRight w:val="0"/>
      <w:marTop w:val="0"/>
      <w:marBottom w:val="0"/>
      <w:divBdr>
        <w:top w:val="none" w:sz="0" w:space="0" w:color="auto"/>
        <w:left w:val="none" w:sz="0" w:space="0" w:color="auto"/>
        <w:bottom w:val="none" w:sz="0" w:space="0" w:color="auto"/>
        <w:right w:val="none" w:sz="0" w:space="0" w:color="auto"/>
      </w:divBdr>
    </w:div>
    <w:div w:id="1294094703">
      <w:bodyDiv w:val="1"/>
      <w:marLeft w:val="0"/>
      <w:marRight w:val="0"/>
      <w:marTop w:val="0"/>
      <w:marBottom w:val="0"/>
      <w:divBdr>
        <w:top w:val="none" w:sz="0" w:space="0" w:color="auto"/>
        <w:left w:val="none" w:sz="0" w:space="0" w:color="auto"/>
        <w:bottom w:val="none" w:sz="0" w:space="0" w:color="auto"/>
        <w:right w:val="none" w:sz="0" w:space="0" w:color="auto"/>
      </w:divBdr>
    </w:div>
    <w:div w:id="1370035256">
      <w:bodyDiv w:val="1"/>
      <w:marLeft w:val="0"/>
      <w:marRight w:val="0"/>
      <w:marTop w:val="0"/>
      <w:marBottom w:val="0"/>
      <w:divBdr>
        <w:top w:val="none" w:sz="0" w:space="0" w:color="auto"/>
        <w:left w:val="none" w:sz="0" w:space="0" w:color="auto"/>
        <w:bottom w:val="none" w:sz="0" w:space="0" w:color="auto"/>
        <w:right w:val="none" w:sz="0" w:space="0" w:color="auto"/>
      </w:divBdr>
    </w:div>
    <w:div w:id="1370645024">
      <w:bodyDiv w:val="1"/>
      <w:marLeft w:val="0"/>
      <w:marRight w:val="0"/>
      <w:marTop w:val="0"/>
      <w:marBottom w:val="0"/>
      <w:divBdr>
        <w:top w:val="none" w:sz="0" w:space="0" w:color="auto"/>
        <w:left w:val="none" w:sz="0" w:space="0" w:color="auto"/>
        <w:bottom w:val="none" w:sz="0" w:space="0" w:color="auto"/>
        <w:right w:val="none" w:sz="0" w:space="0" w:color="auto"/>
      </w:divBdr>
    </w:div>
    <w:div w:id="1456212284">
      <w:bodyDiv w:val="1"/>
      <w:marLeft w:val="0"/>
      <w:marRight w:val="0"/>
      <w:marTop w:val="0"/>
      <w:marBottom w:val="0"/>
      <w:divBdr>
        <w:top w:val="none" w:sz="0" w:space="0" w:color="auto"/>
        <w:left w:val="none" w:sz="0" w:space="0" w:color="auto"/>
        <w:bottom w:val="none" w:sz="0" w:space="0" w:color="auto"/>
        <w:right w:val="none" w:sz="0" w:space="0" w:color="auto"/>
      </w:divBdr>
    </w:div>
    <w:div w:id="1482842806">
      <w:bodyDiv w:val="1"/>
      <w:marLeft w:val="0"/>
      <w:marRight w:val="0"/>
      <w:marTop w:val="0"/>
      <w:marBottom w:val="0"/>
      <w:divBdr>
        <w:top w:val="none" w:sz="0" w:space="0" w:color="auto"/>
        <w:left w:val="none" w:sz="0" w:space="0" w:color="auto"/>
        <w:bottom w:val="none" w:sz="0" w:space="0" w:color="auto"/>
        <w:right w:val="none" w:sz="0" w:space="0" w:color="auto"/>
      </w:divBdr>
    </w:div>
    <w:div w:id="1491016465">
      <w:bodyDiv w:val="1"/>
      <w:marLeft w:val="0"/>
      <w:marRight w:val="0"/>
      <w:marTop w:val="0"/>
      <w:marBottom w:val="0"/>
      <w:divBdr>
        <w:top w:val="none" w:sz="0" w:space="0" w:color="auto"/>
        <w:left w:val="none" w:sz="0" w:space="0" w:color="auto"/>
        <w:bottom w:val="none" w:sz="0" w:space="0" w:color="auto"/>
        <w:right w:val="none" w:sz="0" w:space="0" w:color="auto"/>
      </w:divBdr>
    </w:div>
    <w:div w:id="1493794160">
      <w:bodyDiv w:val="1"/>
      <w:marLeft w:val="0"/>
      <w:marRight w:val="0"/>
      <w:marTop w:val="0"/>
      <w:marBottom w:val="0"/>
      <w:divBdr>
        <w:top w:val="none" w:sz="0" w:space="0" w:color="auto"/>
        <w:left w:val="none" w:sz="0" w:space="0" w:color="auto"/>
        <w:bottom w:val="none" w:sz="0" w:space="0" w:color="auto"/>
        <w:right w:val="none" w:sz="0" w:space="0" w:color="auto"/>
      </w:divBdr>
    </w:div>
    <w:div w:id="1659000521">
      <w:bodyDiv w:val="1"/>
      <w:marLeft w:val="0"/>
      <w:marRight w:val="0"/>
      <w:marTop w:val="0"/>
      <w:marBottom w:val="0"/>
      <w:divBdr>
        <w:top w:val="none" w:sz="0" w:space="0" w:color="auto"/>
        <w:left w:val="none" w:sz="0" w:space="0" w:color="auto"/>
        <w:bottom w:val="none" w:sz="0" w:space="0" w:color="auto"/>
        <w:right w:val="none" w:sz="0" w:space="0" w:color="auto"/>
      </w:divBdr>
    </w:div>
    <w:div w:id="1683361914">
      <w:bodyDiv w:val="1"/>
      <w:marLeft w:val="0"/>
      <w:marRight w:val="0"/>
      <w:marTop w:val="0"/>
      <w:marBottom w:val="0"/>
      <w:divBdr>
        <w:top w:val="none" w:sz="0" w:space="0" w:color="auto"/>
        <w:left w:val="none" w:sz="0" w:space="0" w:color="auto"/>
        <w:bottom w:val="none" w:sz="0" w:space="0" w:color="auto"/>
        <w:right w:val="none" w:sz="0" w:space="0" w:color="auto"/>
      </w:divBdr>
    </w:div>
    <w:div w:id="1798378953">
      <w:bodyDiv w:val="1"/>
      <w:marLeft w:val="0"/>
      <w:marRight w:val="0"/>
      <w:marTop w:val="0"/>
      <w:marBottom w:val="0"/>
      <w:divBdr>
        <w:top w:val="none" w:sz="0" w:space="0" w:color="auto"/>
        <w:left w:val="none" w:sz="0" w:space="0" w:color="auto"/>
        <w:bottom w:val="none" w:sz="0" w:space="0" w:color="auto"/>
        <w:right w:val="none" w:sz="0" w:space="0" w:color="auto"/>
      </w:divBdr>
    </w:div>
    <w:div w:id="1848401819">
      <w:bodyDiv w:val="1"/>
      <w:marLeft w:val="0"/>
      <w:marRight w:val="0"/>
      <w:marTop w:val="0"/>
      <w:marBottom w:val="0"/>
      <w:divBdr>
        <w:top w:val="none" w:sz="0" w:space="0" w:color="auto"/>
        <w:left w:val="none" w:sz="0" w:space="0" w:color="auto"/>
        <w:bottom w:val="none" w:sz="0" w:space="0" w:color="auto"/>
        <w:right w:val="none" w:sz="0" w:space="0" w:color="auto"/>
      </w:divBdr>
    </w:div>
    <w:div w:id="1855027377">
      <w:bodyDiv w:val="1"/>
      <w:marLeft w:val="0"/>
      <w:marRight w:val="0"/>
      <w:marTop w:val="0"/>
      <w:marBottom w:val="0"/>
      <w:divBdr>
        <w:top w:val="none" w:sz="0" w:space="0" w:color="auto"/>
        <w:left w:val="none" w:sz="0" w:space="0" w:color="auto"/>
        <w:bottom w:val="none" w:sz="0" w:space="0" w:color="auto"/>
        <w:right w:val="none" w:sz="0" w:space="0" w:color="auto"/>
      </w:divBdr>
    </w:div>
    <w:div w:id="186825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creativecommons.org/licenses/by/4.0/legalcode" TargetMode="External"/><Relationship Id="rId2" Type="http://schemas.openxmlformats.org/officeDocument/2006/relationships/customXml" Target="../customXml/item2.xml"/><Relationship Id="rId16" Type="http://schemas.openxmlformats.org/officeDocument/2006/relationships/hyperlink" Target="https://creativecommons.org/licenses/by/4.0/"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image" Target="cid:image001.png@01CC5B5E.C6C84990"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aph.gov.au/Parliamentary_Business/Committees/House/Former_Committees/Workforce_Australia_Employment_Services/WorkforceAustralia/Report" TargetMode="External"/><Relationship Id="rId2" Type="http://schemas.openxmlformats.org/officeDocument/2006/relationships/hyperlink" Target="https://www.pc.gov.au/ongoing/report-on-government-services/2024/approach" TargetMode="External"/><Relationship Id="rId1" Type="http://schemas.openxmlformats.org/officeDocument/2006/relationships/hyperlink" Target="https://www.dewr.gov.au/parentpathways/resources/parent-pathways-deed-2024-2027" TargetMode="External"/><Relationship Id="rId5" Type="http://schemas.openxmlformats.org/officeDocument/2006/relationships/hyperlink" Target="https://www.dss.gov.au/disability-employment-reforms/inclusive-employment-australia" TargetMode="External"/><Relationship Id="rId4" Type="http://schemas.openxmlformats.org/officeDocument/2006/relationships/hyperlink" Target="https://www.dewr.gov.au/parentpathways/resources/parent-pathways-deed-2024-2027" TargetMode="Externa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A0995778C0C24799139C89CA6C1EDC" ma:contentTypeVersion="14" ma:contentTypeDescription="Create a new document." ma:contentTypeScope="" ma:versionID="765293b2c04175fd9377f839b7172e58">
  <xsd:schema xmlns:xsd="http://www.w3.org/2001/XMLSchema" xmlns:xs="http://www.w3.org/2001/XMLSchema" xmlns:p="http://schemas.microsoft.com/office/2006/metadata/properties" xmlns:ns2="445c8bf9-2ebe-452e-abcb-d1c0fe942433" xmlns:ns3="http://schemas.microsoft.com/sharepoint/v3/fields" xmlns:ns4="61e9365c-9fdf-4c62-8bbf-1a776ccdf83a" targetNamespace="http://schemas.microsoft.com/office/2006/metadata/properties" ma:root="true" ma:fieldsID="5a1717062611b338df1074d54860a7ea" ns2:_="" ns3:_="" ns4:_="">
    <xsd:import namespace="445c8bf9-2ebe-452e-abcb-d1c0fe942433"/>
    <xsd:import namespace="http://schemas.microsoft.com/sharepoint/v3/fields"/>
    <xsd:import namespace="61e9365c-9fdf-4c62-8bbf-1a776ccdf83a"/>
    <xsd:element name="properties">
      <xsd:complexType>
        <xsd:sequence>
          <xsd:element name="documentManagement">
            <xsd:complexType>
              <xsd:all>
                <xsd:element ref="ns3:_Version" minOccurs="0"/>
                <xsd:element ref="ns2:lbcba7fd071c48aa80d4b85237f86972" minOccurs="0"/>
                <xsd:element ref="ns2:TaxCatchAll" minOccurs="0"/>
                <xsd:element ref="ns2:TaxCatchAllLabel" minOccurs="0"/>
                <xsd:element ref="ns2:i65df321cf7241d3a3bdb9a1a37602e2" minOccurs="0"/>
                <xsd:element ref="ns2:la367f84842d47c9bd9ef58e6c84c83a" minOccurs="0"/>
                <xsd:element ref="ns4:lcf76f155ced4ddcb4097134ff3c332f"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5c8bf9-2ebe-452e-abcb-d1c0fe942433" elementFormDefault="qualified">
    <xsd:import namespace="http://schemas.microsoft.com/office/2006/documentManagement/types"/>
    <xsd:import namespace="http://schemas.microsoft.com/office/infopath/2007/PartnerControls"/>
    <xsd:element name="lbcba7fd071c48aa80d4b85237f86972" ma:index="10" nillable="true" ma:taxonomy="true" ma:internalName="lbcba7fd071c48aa80d4b85237f86972" ma:taxonomyFieldName="DocumentStatus1" ma:displayName="DocumentStatus" ma:default="25;#Draft|28636461-9888-4cc4-8088-53c1d8a83513" ma:fieldId="{5bcba7fd-071c-48aa-80d4-b85237f86972}" ma:sspId="7147e460-a74b-4414-8224-31362e5846fd" ma:termSetId="825af987-0251-4423-a3cd-709b5e60716d"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63fc4050-96de-4586-a1ac-cb3975ae32eb}" ma:internalName="TaxCatchAll" ma:showField="CatchAllData" ma:web="445c8bf9-2ebe-452e-abcb-d1c0fe942433">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3fc4050-96de-4586-a1ac-cb3975ae32eb}" ma:internalName="TaxCatchAllLabel" ma:readOnly="true" ma:showField="CatchAllDataLabel" ma:web="445c8bf9-2ebe-452e-abcb-d1c0fe942433">
      <xsd:complexType>
        <xsd:complexContent>
          <xsd:extension base="dms:MultiChoiceLookup">
            <xsd:sequence>
              <xsd:element name="Value" type="dms:Lookup" maxOccurs="unbounded" minOccurs="0" nillable="true"/>
            </xsd:sequence>
          </xsd:extension>
        </xsd:complexContent>
      </xsd:complexType>
    </xsd:element>
    <xsd:element name="i65df321cf7241d3a3bdb9a1a37602e2" ma:index="14" nillable="true" ma:taxonomy="true" ma:internalName="i65df321cf7241d3a3bdb9a1a37602e2" ma:taxonomyFieldName="DocumentType" ma:displayName="DocumentType" ma:default="" ma:fieldId="{265df321-cf72-41d3-a3bd-b9a1a37602e2}" ma:sspId="7147e460-a74b-4414-8224-31362e5846fd" ma:termSetId="f253f8b1-65df-4122-92f7-9aedca5a5945" ma:anchorId="00000000-0000-0000-0000-000000000000" ma:open="false" ma:isKeyword="false">
      <xsd:complexType>
        <xsd:sequence>
          <xsd:element ref="pc:Terms" minOccurs="0" maxOccurs="1"/>
        </xsd:sequence>
      </xsd:complexType>
    </xsd:element>
    <xsd:element name="la367f84842d47c9bd9ef58e6c84c83a" ma:index="16" nillable="true" ma:taxonomy="true" ma:internalName="la367f84842d47c9bd9ef58e6c84c83a" ma:taxonomyFieldName="Section" ma:displayName="Section" ma:default="15;#Research Capability and Projects|5205f0d4-996f-45c5-aa23-aec072214504" ma:fieldId="{5a367f84-842d-47c9-bd9e-f58e6c84c83a}" ma:taxonomyMulti="true" ma:sspId="7147e460-a74b-4414-8224-31362e5846fd" ma:termSetId="ee6b591d-8365-4710-a2d3-e49a7486fe2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5"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e9365c-9fdf-4c62-8bbf-1a776ccdf83a"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2" ma:displayName="Title"/>
        <xsd:element ref="dc:subject" minOccurs="0" maxOccurs="1"/>
        <xsd:element ref="dc:description" minOccurs="0" maxOccurs="1" ma:index="4"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45c8bf9-2ebe-452e-abcb-d1c0fe942433">
      <Value>25</Value>
      <Value>15</Value>
    </TaxCatchAll>
    <lcf76f155ced4ddcb4097134ff3c332f xmlns="61e9365c-9fdf-4c62-8bbf-1a776ccdf83a">
      <Terms xmlns="http://schemas.microsoft.com/office/infopath/2007/PartnerControls"/>
    </lcf76f155ced4ddcb4097134ff3c332f>
    <_Version xmlns="http://schemas.microsoft.com/sharepoint/v3/fields" xsi:nil="true"/>
    <la367f84842d47c9bd9ef58e6c84c83a xmlns="445c8bf9-2ebe-452e-abcb-d1c0fe942433">
      <Terms xmlns="http://schemas.microsoft.com/office/infopath/2007/PartnerControls">
        <TermInfo xmlns="http://schemas.microsoft.com/office/infopath/2007/PartnerControls">
          <TermName xmlns="http://schemas.microsoft.com/office/infopath/2007/PartnerControls">Research Capability and Projects</TermName>
          <TermId xmlns="http://schemas.microsoft.com/office/infopath/2007/PartnerControls">5205f0d4-996f-45c5-aa23-aec072214504</TermId>
        </TermInfo>
      </Terms>
    </la367f84842d47c9bd9ef58e6c84c83a>
    <lbcba7fd071c48aa80d4b85237f86972 xmlns="445c8bf9-2ebe-452e-abcb-d1c0fe942433">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28636461-9888-4cc4-8088-53c1d8a83513</TermId>
        </TermInfo>
      </Terms>
    </lbcba7fd071c48aa80d4b85237f86972>
    <i65df321cf7241d3a3bdb9a1a37602e2 xmlns="445c8bf9-2ebe-452e-abcb-d1c0fe942433">
      <Terms xmlns="http://schemas.microsoft.com/office/infopath/2007/PartnerControls"/>
    </i65df321cf7241d3a3bdb9a1a37602e2>
  </documentManagement>
</p:properties>
</file>

<file path=customXml/itemProps1.xml><?xml version="1.0" encoding="utf-8"?>
<ds:datastoreItem xmlns:ds="http://schemas.openxmlformats.org/officeDocument/2006/customXml" ds:itemID="{8BCFBAE4-E725-4DF2-B706-BFF2534F0859}">
  <ds:schemaRefs>
    <ds:schemaRef ds:uri="http://schemas.openxmlformats.org/officeDocument/2006/bibliography"/>
  </ds:schemaRefs>
</ds:datastoreItem>
</file>

<file path=customXml/itemProps2.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3.xml><?xml version="1.0" encoding="utf-8"?>
<ds:datastoreItem xmlns:ds="http://schemas.openxmlformats.org/officeDocument/2006/customXml" ds:itemID="{12309B37-91FE-4F9C-A7B8-ACFA0E3060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5c8bf9-2ebe-452e-abcb-d1c0fe942433"/>
    <ds:schemaRef ds:uri="http://schemas.microsoft.com/sharepoint/v3/fields"/>
    <ds:schemaRef ds:uri="61e9365c-9fdf-4c62-8bbf-1a776ccdf8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 ds:uri="445c8bf9-2ebe-452e-abcb-d1c0fe942433"/>
    <ds:schemaRef ds:uri="61e9365c-9fdf-4c62-8bbf-1a776ccdf83a"/>
    <ds:schemaRef ds:uri="http://schemas.microsoft.com/sharepoint/v3/fields"/>
  </ds:schemaRefs>
</ds:datastoreItem>
</file>

<file path=docMetadata/LabelInfo.xml><?xml version="1.0" encoding="utf-8"?>
<clbl:labelList xmlns:clbl="http://schemas.microsoft.com/office/2020/mipLabelMetadata">
  <clbl:label id="{db995439-6030-4125-a9a9-8c082669cb22}" enabled="0" method="" siteId="{db995439-6030-4125-a9a9-8c082669cb2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24</Pages>
  <Words>8184</Words>
  <Characters>46655</Characters>
  <Application>Microsoft Office Word</Application>
  <DocSecurity>0</DocSecurity>
  <Lines>388</Lines>
  <Paragraphs>109</Paragraphs>
  <ScaleCrop>false</ScaleCrop>
  <Company/>
  <LinksUpToDate>false</LinksUpToDate>
  <CharactersWithSpaces>54730</CharactersWithSpaces>
  <SharedDoc>false</SharedDoc>
  <HLinks>
    <vt:vector size="282" baseType="variant">
      <vt:variant>
        <vt:i4>1638448</vt:i4>
      </vt:variant>
      <vt:variant>
        <vt:i4>242</vt:i4>
      </vt:variant>
      <vt:variant>
        <vt:i4>0</vt:i4>
      </vt:variant>
      <vt:variant>
        <vt:i4>5</vt:i4>
      </vt:variant>
      <vt:variant>
        <vt:lpwstr/>
      </vt:variant>
      <vt:variant>
        <vt:lpwstr>_Toc200029076</vt:lpwstr>
      </vt:variant>
      <vt:variant>
        <vt:i4>1638448</vt:i4>
      </vt:variant>
      <vt:variant>
        <vt:i4>236</vt:i4>
      </vt:variant>
      <vt:variant>
        <vt:i4>0</vt:i4>
      </vt:variant>
      <vt:variant>
        <vt:i4>5</vt:i4>
      </vt:variant>
      <vt:variant>
        <vt:lpwstr/>
      </vt:variant>
      <vt:variant>
        <vt:lpwstr>_Toc200029075</vt:lpwstr>
      </vt:variant>
      <vt:variant>
        <vt:i4>1638448</vt:i4>
      </vt:variant>
      <vt:variant>
        <vt:i4>230</vt:i4>
      </vt:variant>
      <vt:variant>
        <vt:i4>0</vt:i4>
      </vt:variant>
      <vt:variant>
        <vt:i4>5</vt:i4>
      </vt:variant>
      <vt:variant>
        <vt:lpwstr/>
      </vt:variant>
      <vt:variant>
        <vt:lpwstr>_Toc200029074</vt:lpwstr>
      </vt:variant>
      <vt:variant>
        <vt:i4>1638448</vt:i4>
      </vt:variant>
      <vt:variant>
        <vt:i4>224</vt:i4>
      </vt:variant>
      <vt:variant>
        <vt:i4>0</vt:i4>
      </vt:variant>
      <vt:variant>
        <vt:i4>5</vt:i4>
      </vt:variant>
      <vt:variant>
        <vt:lpwstr/>
      </vt:variant>
      <vt:variant>
        <vt:lpwstr>_Toc200029073</vt:lpwstr>
      </vt:variant>
      <vt:variant>
        <vt:i4>1638448</vt:i4>
      </vt:variant>
      <vt:variant>
        <vt:i4>218</vt:i4>
      </vt:variant>
      <vt:variant>
        <vt:i4>0</vt:i4>
      </vt:variant>
      <vt:variant>
        <vt:i4>5</vt:i4>
      </vt:variant>
      <vt:variant>
        <vt:lpwstr/>
      </vt:variant>
      <vt:variant>
        <vt:lpwstr>_Toc200029072</vt:lpwstr>
      </vt:variant>
      <vt:variant>
        <vt:i4>1638448</vt:i4>
      </vt:variant>
      <vt:variant>
        <vt:i4>212</vt:i4>
      </vt:variant>
      <vt:variant>
        <vt:i4>0</vt:i4>
      </vt:variant>
      <vt:variant>
        <vt:i4>5</vt:i4>
      </vt:variant>
      <vt:variant>
        <vt:lpwstr/>
      </vt:variant>
      <vt:variant>
        <vt:lpwstr>_Toc200029071</vt:lpwstr>
      </vt:variant>
      <vt:variant>
        <vt:i4>1638448</vt:i4>
      </vt:variant>
      <vt:variant>
        <vt:i4>206</vt:i4>
      </vt:variant>
      <vt:variant>
        <vt:i4>0</vt:i4>
      </vt:variant>
      <vt:variant>
        <vt:i4>5</vt:i4>
      </vt:variant>
      <vt:variant>
        <vt:lpwstr/>
      </vt:variant>
      <vt:variant>
        <vt:lpwstr>_Toc200029070</vt:lpwstr>
      </vt:variant>
      <vt:variant>
        <vt:i4>1572912</vt:i4>
      </vt:variant>
      <vt:variant>
        <vt:i4>200</vt:i4>
      </vt:variant>
      <vt:variant>
        <vt:i4>0</vt:i4>
      </vt:variant>
      <vt:variant>
        <vt:i4>5</vt:i4>
      </vt:variant>
      <vt:variant>
        <vt:lpwstr/>
      </vt:variant>
      <vt:variant>
        <vt:lpwstr>_Toc200029069</vt:lpwstr>
      </vt:variant>
      <vt:variant>
        <vt:i4>1572912</vt:i4>
      </vt:variant>
      <vt:variant>
        <vt:i4>194</vt:i4>
      </vt:variant>
      <vt:variant>
        <vt:i4>0</vt:i4>
      </vt:variant>
      <vt:variant>
        <vt:i4>5</vt:i4>
      </vt:variant>
      <vt:variant>
        <vt:lpwstr/>
      </vt:variant>
      <vt:variant>
        <vt:lpwstr>_Toc200029068</vt:lpwstr>
      </vt:variant>
      <vt:variant>
        <vt:i4>1572912</vt:i4>
      </vt:variant>
      <vt:variant>
        <vt:i4>188</vt:i4>
      </vt:variant>
      <vt:variant>
        <vt:i4>0</vt:i4>
      </vt:variant>
      <vt:variant>
        <vt:i4>5</vt:i4>
      </vt:variant>
      <vt:variant>
        <vt:lpwstr/>
      </vt:variant>
      <vt:variant>
        <vt:lpwstr>_Toc200029067</vt:lpwstr>
      </vt:variant>
      <vt:variant>
        <vt:i4>1572912</vt:i4>
      </vt:variant>
      <vt:variant>
        <vt:i4>182</vt:i4>
      </vt:variant>
      <vt:variant>
        <vt:i4>0</vt:i4>
      </vt:variant>
      <vt:variant>
        <vt:i4>5</vt:i4>
      </vt:variant>
      <vt:variant>
        <vt:lpwstr/>
      </vt:variant>
      <vt:variant>
        <vt:lpwstr>_Toc200029066</vt:lpwstr>
      </vt:variant>
      <vt:variant>
        <vt:i4>1572912</vt:i4>
      </vt:variant>
      <vt:variant>
        <vt:i4>176</vt:i4>
      </vt:variant>
      <vt:variant>
        <vt:i4>0</vt:i4>
      </vt:variant>
      <vt:variant>
        <vt:i4>5</vt:i4>
      </vt:variant>
      <vt:variant>
        <vt:lpwstr/>
      </vt:variant>
      <vt:variant>
        <vt:lpwstr>_Toc200029065</vt:lpwstr>
      </vt:variant>
      <vt:variant>
        <vt:i4>1572912</vt:i4>
      </vt:variant>
      <vt:variant>
        <vt:i4>170</vt:i4>
      </vt:variant>
      <vt:variant>
        <vt:i4>0</vt:i4>
      </vt:variant>
      <vt:variant>
        <vt:i4>5</vt:i4>
      </vt:variant>
      <vt:variant>
        <vt:lpwstr/>
      </vt:variant>
      <vt:variant>
        <vt:lpwstr>_Toc200029064</vt:lpwstr>
      </vt:variant>
      <vt:variant>
        <vt:i4>1572912</vt:i4>
      </vt:variant>
      <vt:variant>
        <vt:i4>164</vt:i4>
      </vt:variant>
      <vt:variant>
        <vt:i4>0</vt:i4>
      </vt:variant>
      <vt:variant>
        <vt:i4>5</vt:i4>
      </vt:variant>
      <vt:variant>
        <vt:lpwstr/>
      </vt:variant>
      <vt:variant>
        <vt:lpwstr>_Toc200029063</vt:lpwstr>
      </vt:variant>
      <vt:variant>
        <vt:i4>1572912</vt:i4>
      </vt:variant>
      <vt:variant>
        <vt:i4>158</vt:i4>
      </vt:variant>
      <vt:variant>
        <vt:i4>0</vt:i4>
      </vt:variant>
      <vt:variant>
        <vt:i4>5</vt:i4>
      </vt:variant>
      <vt:variant>
        <vt:lpwstr/>
      </vt:variant>
      <vt:variant>
        <vt:lpwstr>_Toc200029062</vt:lpwstr>
      </vt:variant>
      <vt:variant>
        <vt:i4>1572912</vt:i4>
      </vt:variant>
      <vt:variant>
        <vt:i4>152</vt:i4>
      </vt:variant>
      <vt:variant>
        <vt:i4>0</vt:i4>
      </vt:variant>
      <vt:variant>
        <vt:i4>5</vt:i4>
      </vt:variant>
      <vt:variant>
        <vt:lpwstr/>
      </vt:variant>
      <vt:variant>
        <vt:lpwstr>_Toc200029061</vt:lpwstr>
      </vt:variant>
      <vt:variant>
        <vt:i4>1572912</vt:i4>
      </vt:variant>
      <vt:variant>
        <vt:i4>146</vt:i4>
      </vt:variant>
      <vt:variant>
        <vt:i4>0</vt:i4>
      </vt:variant>
      <vt:variant>
        <vt:i4>5</vt:i4>
      </vt:variant>
      <vt:variant>
        <vt:lpwstr/>
      </vt:variant>
      <vt:variant>
        <vt:lpwstr>_Toc200029060</vt:lpwstr>
      </vt:variant>
      <vt:variant>
        <vt:i4>1769520</vt:i4>
      </vt:variant>
      <vt:variant>
        <vt:i4>140</vt:i4>
      </vt:variant>
      <vt:variant>
        <vt:i4>0</vt:i4>
      </vt:variant>
      <vt:variant>
        <vt:i4>5</vt:i4>
      </vt:variant>
      <vt:variant>
        <vt:lpwstr/>
      </vt:variant>
      <vt:variant>
        <vt:lpwstr>_Toc200029059</vt:lpwstr>
      </vt:variant>
      <vt:variant>
        <vt:i4>1769520</vt:i4>
      </vt:variant>
      <vt:variant>
        <vt:i4>134</vt:i4>
      </vt:variant>
      <vt:variant>
        <vt:i4>0</vt:i4>
      </vt:variant>
      <vt:variant>
        <vt:i4>5</vt:i4>
      </vt:variant>
      <vt:variant>
        <vt:lpwstr/>
      </vt:variant>
      <vt:variant>
        <vt:lpwstr>_Toc200029058</vt:lpwstr>
      </vt:variant>
      <vt:variant>
        <vt:i4>1769520</vt:i4>
      </vt:variant>
      <vt:variant>
        <vt:i4>128</vt:i4>
      </vt:variant>
      <vt:variant>
        <vt:i4>0</vt:i4>
      </vt:variant>
      <vt:variant>
        <vt:i4>5</vt:i4>
      </vt:variant>
      <vt:variant>
        <vt:lpwstr/>
      </vt:variant>
      <vt:variant>
        <vt:lpwstr>_Toc200029057</vt:lpwstr>
      </vt:variant>
      <vt:variant>
        <vt:i4>1769520</vt:i4>
      </vt:variant>
      <vt:variant>
        <vt:i4>122</vt:i4>
      </vt:variant>
      <vt:variant>
        <vt:i4>0</vt:i4>
      </vt:variant>
      <vt:variant>
        <vt:i4>5</vt:i4>
      </vt:variant>
      <vt:variant>
        <vt:lpwstr/>
      </vt:variant>
      <vt:variant>
        <vt:lpwstr>_Toc200029056</vt:lpwstr>
      </vt:variant>
      <vt:variant>
        <vt:i4>1769520</vt:i4>
      </vt:variant>
      <vt:variant>
        <vt:i4>116</vt:i4>
      </vt:variant>
      <vt:variant>
        <vt:i4>0</vt:i4>
      </vt:variant>
      <vt:variant>
        <vt:i4>5</vt:i4>
      </vt:variant>
      <vt:variant>
        <vt:lpwstr/>
      </vt:variant>
      <vt:variant>
        <vt:lpwstr>_Toc200029055</vt:lpwstr>
      </vt:variant>
      <vt:variant>
        <vt:i4>1769520</vt:i4>
      </vt:variant>
      <vt:variant>
        <vt:i4>110</vt:i4>
      </vt:variant>
      <vt:variant>
        <vt:i4>0</vt:i4>
      </vt:variant>
      <vt:variant>
        <vt:i4>5</vt:i4>
      </vt:variant>
      <vt:variant>
        <vt:lpwstr/>
      </vt:variant>
      <vt:variant>
        <vt:lpwstr>_Toc200029054</vt:lpwstr>
      </vt:variant>
      <vt:variant>
        <vt:i4>1769520</vt:i4>
      </vt:variant>
      <vt:variant>
        <vt:i4>104</vt:i4>
      </vt:variant>
      <vt:variant>
        <vt:i4>0</vt:i4>
      </vt:variant>
      <vt:variant>
        <vt:i4>5</vt:i4>
      </vt:variant>
      <vt:variant>
        <vt:lpwstr/>
      </vt:variant>
      <vt:variant>
        <vt:lpwstr>_Toc200029053</vt:lpwstr>
      </vt:variant>
      <vt:variant>
        <vt:i4>1769520</vt:i4>
      </vt:variant>
      <vt:variant>
        <vt:i4>98</vt:i4>
      </vt:variant>
      <vt:variant>
        <vt:i4>0</vt:i4>
      </vt:variant>
      <vt:variant>
        <vt:i4>5</vt:i4>
      </vt:variant>
      <vt:variant>
        <vt:lpwstr/>
      </vt:variant>
      <vt:variant>
        <vt:lpwstr>_Toc200029052</vt:lpwstr>
      </vt:variant>
      <vt:variant>
        <vt:i4>1769520</vt:i4>
      </vt:variant>
      <vt:variant>
        <vt:i4>92</vt:i4>
      </vt:variant>
      <vt:variant>
        <vt:i4>0</vt:i4>
      </vt:variant>
      <vt:variant>
        <vt:i4>5</vt:i4>
      </vt:variant>
      <vt:variant>
        <vt:lpwstr/>
      </vt:variant>
      <vt:variant>
        <vt:lpwstr>_Toc200029051</vt:lpwstr>
      </vt:variant>
      <vt:variant>
        <vt:i4>1769520</vt:i4>
      </vt:variant>
      <vt:variant>
        <vt:i4>86</vt:i4>
      </vt:variant>
      <vt:variant>
        <vt:i4>0</vt:i4>
      </vt:variant>
      <vt:variant>
        <vt:i4>5</vt:i4>
      </vt:variant>
      <vt:variant>
        <vt:lpwstr/>
      </vt:variant>
      <vt:variant>
        <vt:lpwstr>_Toc200029050</vt:lpwstr>
      </vt:variant>
      <vt:variant>
        <vt:i4>1703984</vt:i4>
      </vt:variant>
      <vt:variant>
        <vt:i4>80</vt:i4>
      </vt:variant>
      <vt:variant>
        <vt:i4>0</vt:i4>
      </vt:variant>
      <vt:variant>
        <vt:i4>5</vt:i4>
      </vt:variant>
      <vt:variant>
        <vt:lpwstr/>
      </vt:variant>
      <vt:variant>
        <vt:lpwstr>_Toc200029049</vt:lpwstr>
      </vt:variant>
      <vt:variant>
        <vt:i4>1703984</vt:i4>
      </vt:variant>
      <vt:variant>
        <vt:i4>74</vt:i4>
      </vt:variant>
      <vt:variant>
        <vt:i4>0</vt:i4>
      </vt:variant>
      <vt:variant>
        <vt:i4>5</vt:i4>
      </vt:variant>
      <vt:variant>
        <vt:lpwstr/>
      </vt:variant>
      <vt:variant>
        <vt:lpwstr>_Toc200029048</vt:lpwstr>
      </vt:variant>
      <vt:variant>
        <vt:i4>1703984</vt:i4>
      </vt:variant>
      <vt:variant>
        <vt:i4>68</vt:i4>
      </vt:variant>
      <vt:variant>
        <vt:i4>0</vt:i4>
      </vt:variant>
      <vt:variant>
        <vt:i4>5</vt:i4>
      </vt:variant>
      <vt:variant>
        <vt:lpwstr/>
      </vt:variant>
      <vt:variant>
        <vt:lpwstr>_Toc200029047</vt:lpwstr>
      </vt:variant>
      <vt:variant>
        <vt:i4>1703984</vt:i4>
      </vt:variant>
      <vt:variant>
        <vt:i4>62</vt:i4>
      </vt:variant>
      <vt:variant>
        <vt:i4>0</vt:i4>
      </vt:variant>
      <vt:variant>
        <vt:i4>5</vt:i4>
      </vt:variant>
      <vt:variant>
        <vt:lpwstr/>
      </vt:variant>
      <vt:variant>
        <vt:lpwstr>_Toc200029046</vt:lpwstr>
      </vt:variant>
      <vt:variant>
        <vt:i4>1703984</vt:i4>
      </vt:variant>
      <vt:variant>
        <vt:i4>56</vt:i4>
      </vt:variant>
      <vt:variant>
        <vt:i4>0</vt:i4>
      </vt:variant>
      <vt:variant>
        <vt:i4>5</vt:i4>
      </vt:variant>
      <vt:variant>
        <vt:lpwstr/>
      </vt:variant>
      <vt:variant>
        <vt:lpwstr>_Toc200029045</vt:lpwstr>
      </vt:variant>
      <vt:variant>
        <vt:i4>1703984</vt:i4>
      </vt:variant>
      <vt:variant>
        <vt:i4>50</vt:i4>
      </vt:variant>
      <vt:variant>
        <vt:i4>0</vt:i4>
      </vt:variant>
      <vt:variant>
        <vt:i4>5</vt:i4>
      </vt:variant>
      <vt:variant>
        <vt:lpwstr/>
      </vt:variant>
      <vt:variant>
        <vt:lpwstr>_Toc200029044</vt:lpwstr>
      </vt:variant>
      <vt:variant>
        <vt:i4>1703984</vt:i4>
      </vt:variant>
      <vt:variant>
        <vt:i4>44</vt:i4>
      </vt:variant>
      <vt:variant>
        <vt:i4>0</vt:i4>
      </vt:variant>
      <vt:variant>
        <vt:i4>5</vt:i4>
      </vt:variant>
      <vt:variant>
        <vt:lpwstr/>
      </vt:variant>
      <vt:variant>
        <vt:lpwstr>_Toc200029043</vt:lpwstr>
      </vt:variant>
      <vt:variant>
        <vt:i4>1703984</vt:i4>
      </vt:variant>
      <vt:variant>
        <vt:i4>38</vt:i4>
      </vt:variant>
      <vt:variant>
        <vt:i4>0</vt:i4>
      </vt:variant>
      <vt:variant>
        <vt:i4>5</vt:i4>
      </vt:variant>
      <vt:variant>
        <vt:lpwstr/>
      </vt:variant>
      <vt:variant>
        <vt:lpwstr>_Toc200029042</vt:lpwstr>
      </vt:variant>
      <vt:variant>
        <vt:i4>1703984</vt:i4>
      </vt:variant>
      <vt:variant>
        <vt:i4>32</vt:i4>
      </vt:variant>
      <vt:variant>
        <vt:i4>0</vt:i4>
      </vt:variant>
      <vt:variant>
        <vt:i4>5</vt:i4>
      </vt:variant>
      <vt:variant>
        <vt:lpwstr/>
      </vt:variant>
      <vt:variant>
        <vt:lpwstr>_Toc200029041</vt:lpwstr>
      </vt:variant>
      <vt:variant>
        <vt:i4>1703984</vt:i4>
      </vt:variant>
      <vt:variant>
        <vt:i4>26</vt:i4>
      </vt:variant>
      <vt:variant>
        <vt:i4>0</vt:i4>
      </vt:variant>
      <vt:variant>
        <vt:i4>5</vt:i4>
      </vt:variant>
      <vt:variant>
        <vt:lpwstr/>
      </vt:variant>
      <vt:variant>
        <vt:lpwstr>_Toc200029040</vt:lpwstr>
      </vt:variant>
      <vt:variant>
        <vt:i4>1900592</vt:i4>
      </vt:variant>
      <vt:variant>
        <vt:i4>20</vt:i4>
      </vt:variant>
      <vt:variant>
        <vt:i4>0</vt:i4>
      </vt:variant>
      <vt:variant>
        <vt:i4>5</vt:i4>
      </vt:variant>
      <vt:variant>
        <vt:lpwstr/>
      </vt:variant>
      <vt:variant>
        <vt:lpwstr>_Toc200029039</vt:lpwstr>
      </vt:variant>
      <vt:variant>
        <vt:i4>1900592</vt:i4>
      </vt:variant>
      <vt:variant>
        <vt:i4>14</vt:i4>
      </vt:variant>
      <vt:variant>
        <vt:i4>0</vt:i4>
      </vt:variant>
      <vt:variant>
        <vt:i4>5</vt:i4>
      </vt:variant>
      <vt:variant>
        <vt:lpwstr/>
      </vt:variant>
      <vt:variant>
        <vt:lpwstr>_Toc200029038</vt:lpwstr>
      </vt:variant>
      <vt:variant>
        <vt:i4>1900592</vt:i4>
      </vt:variant>
      <vt:variant>
        <vt:i4>8</vt:i4>
      </vt:variant>
      <vt:variant>
        <vt:i4>0</vt:i4>
      </vt:variant>
      <vt:variant>
        <vt:i4>5</vt:i4>
      </vt:variant>
      <vt:variant>
        <vt:lpwstr/>
      </vt:variant>
      <vt:variant>
        <vt:lpwstr>_Toc200029037</vt:lpwstr>
      </vt:variant>
      <vt:variant>
        <vt:i4>5373952</vt:i4>
      </vt:variant>
      <vt:variant>
        <vt:i4>3</vt:i4>
      </vt:variant>
      <vt:variant>
        <vt:i4>0</vt:i4>
      </vt:variant>
      <vt:variant>
        <vt:i4>5</vt:i4>
      </vt:variant>
      <vt:variant>
        <vt:lpwstr>https://creativecommons.org/licenses/by/4.0/legalcode</vt:lpwstr>
      </vt:variant>
      <vt:variant>
        <vt:lpwstr/>
      </vt:variant>
      <vt:variant>
        <vt:i4>5308424</vt:i4>
      </vt:variant>
      <vt:variant>
        <vt:i4>0</vt:i4>
      </vt:variant>
      <vt:variant>
        <vt:i4>0</vt:i4>
      </vt:variant>
      <vt:variant>
        <vt:i4>5</vt:i4>
      </vt:variant>
      <vt:variant>
        <vt:lpwstr>https://creativecommons.org/licenses/by/4.0/</vt:lpwstr>
      </vt:variant>
      <vt:variant>
        <vt:lpwstr/>
      </vt:variant>
      <vt:variant>
        <vt:i4>3342378</vt:i4>
      </vt:variant>
      <vt:variant>
        <vt:i4>12</vt:i4>
      </vt:variant>
      <vt:variant>
        <vt:i4>0</vt:i4>
      </vt:variant>
      <vt:variant>
        <vt:i4>5</vt:i4>
      </vt:variant>
      <vt:variant>
        <vt:lpwstr>https://www.dss.gov.au/disability-employment-reforms/inclusive-employment-australia</vt:lpwstr>
      </vt:variant>
      <vt:variant>
        <vt:lpwstr/>
      </vt:variant>
      <vt:variant>
        <vt:i4>8192121</vt:i4>
      </vt:variant>
      <vt:variant>
        <vt:i4>9</vt:i4>
      </vt:variant>
      <vt:variant>
        <vt:i4>0</vt:i4>
      </vt:variant>
      <vt:variant>
        <vt:i4>5</vt:i4>
      </vt:variant>
      <vt:variant>
        <vt:lpwstr>https://www.dewr.gov.au/parentpathways/resources/parent-pathways-deed-2024-2027</vt:lpwstr>
      </vt:variant>
      <vt:variant>
        <vt:lpwstr/>
      </vt:variant>
      <vt:variant>
        <vt:i4>3604560</vt:i4>
      </vt:variant>
      <vt:variant>
        <vt:i4>6</vt:i4>
      </vt:variant>
      <vt:variant>
        <vt:i4>0</vt:i4>
      </vt:variant>
      <vt:variant>
        <vt:i4>5</vt:i4>
      </vt:variant>
      <vt:variant>
        <vt:lpwstr>https://www.aph.gov.au/Parliamentary_Business/Committees/House/Former_Committees/Workforce_Australia_Employment_Services/WorkforceAustralia/Report</vt:lpwstr>
      </vt:variant>
      <vt:variant>
        <vt:lpwstr/>
      </vt:variant>
      <vt:variant>
        <vt:i4>4587549</vt:i4>
      </vt:variant>
      <vt:variant>
        <vt:i4>3</vt:i4>
      </vt:variant>
      <vt:variant>
        <vt:i4>0</vt:i4>
      </vt:variant>
      <vt:variant>
        <vt:i4>5</vt:i4>
      </vt:variant>
      <vt:variant>
        <vt:lpwstr>https://www.pc.gov.au/ongoing/report-on-government-services/2024/approach</vt:lpwstr>
      </vt:variant>
      <vt:variant>
        <vt:lpwstr/>
      </vt:variant>
      <vt:variant>
        <vt:i4>8192121</vt:i4>
      </vt:variant>
      <vt:variant>
        <vt:i4>0</vt:i4>
      </vt:variant>
      <vt:variant>
        <vt:i4>0</vt:i4>
      </vt:variant>
      <vt:variant>
        <vt:i4>5</vt:i4>
      </vt:variant>
      <vt:variant>
        <vt:lpwstr>https://www.dewr.gov.au/parentpathways/resources/parent-pathways-deed-2024-2027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Pathways Evaluation Strategy 2024-2027</dc:title>
  <dc:subject/>
  <dc:description/>
  <cp:lastModifiedBy>COOPER,Suzanne</cp:lastModifiedBy>
  <cp:revision>3</cp:revision>
  <cp:lastPrinted>2025-08-29T03:02:00Z</cp:lastPrinted>
  <dcterms:created xsi:type="dcterms:W3CDTF">2025-08-29T03:02:00Z</dcterms:created>
  <dcterms:modified xsi:type="dcterms:W3CDTF">2025-08-29T03:02:00Z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Keywords">
    <vt:lpwstr>2508;#report|87a05628-f0b0-49fa-8f76-a5db76f7802f</vt:lpwstr>
  </property>
  <property fmtid="{D5CDD505-2E9C-101B-9397-08002B2CF9AE}" pid="3" name="ItemFunction">
    <vt:lpwstr>1976;#communication|9d5354d3-d1c2-4163-a4db-c06e4aa61e3a</vt:lpwstr>
  </property>
  <property fmtid="{D5CDD505-2E9C-101B-9397-08002B2CF9AE}" pid="4" name="ItemType">
    <vt:lpwstr/>
  </property>
  <property fmtid="{D5CDD505-2E9C-101B-9397-08002B2CF9AE}" pid="5" name="Order">
    <vt:r8>189400</vt:r8>
  </property>
  <property fmtid="{D5CDD505-2E9C-101B-9397-08002B2CF9AE}" pid="6" name="IntranetKeywords">
    <vt:lpwstr/>
  </property>
  <property fmtid="{D5CDD505-2E9C-101B-9397-08002B2CF9AE}" pid="7" name="DocumentType">
    <vt:lpwstr/>
  </property>
  <property fmtid="{D5CDD505-2E9C-101B-9397-08002B2CF9AE}" pid="8" name="_ExtendedDescription">
    <vt:lpwstr>DEWR A4 Report Template - Portrait (grey cover)</vt:lpwstr>
  </property>
  <property fmtid="{D5CDD505-2E9C-101B-9397-08002B2CF9AE}" pid="9" name="Stream">
    <vt:lpwstr>41;#Corporate|7bb9040f-4cd9-44c7-bbc0-0be84bb7e1f8;#3;# Communication|e33a97c0-aa3b-4cc8-bf05-e9cabbeb225f</vt:lpwstr>
  </property>
  <property fmtid="{D5CDD505-2E9C-101B-9397-08002B2CF9AE}" pid="10" name="ContentTypeId">
    <vt:lpwstr>0x010100F2A0995778C0C24799139C89CA6C1EDC</vt:lpwstr>
  </property>
  <property fmtid="{D5CDD505-2E9C-101B-9397-08002B2CF9AE}" pid="11" name="MediaServiceImageTags">
    <vt:lpwstr/>
  </property>
  <property fmtid="{D5CDD505-2E9C-101B-9397-08002B2CF9AE}" pid="12" name="MSIP_Label_79d889eb-932f-4752-8739-64d25806ef64_Enabled">
    <vt:lpwstr>true</vt:lpwstr>
  </property>
  <property fmtid="{D5CDD505-2E9C-101B-9397-08002B2CF9AE}" pid="13" name="MSIP_Label_79d889eb-932f-4752-8739-64d25806ef64_SetDate">
    <vt:lpwstr>2024-11-27T00:43:45Z</vt:lpwstr>
  </property>
  <property fmtid="{D5CDD505-2E9C-101B-9397-08002B2CF9AE}" pid="14" name="MSIP_Label_79d889eb-932f-4752-8739-64d25806ef64_Method">
    <vt:lpwstr>Privileged</vt:lpwstr>
  </property>
  <property fmtid="{D5CDD505-2E9C-101B-9397-08002B2CF9AE}" pid="15" name="MSIP_Label_79d889eb-932f-4752-8739-64d25806ef64_Name">
    <vt:lpwstr>79d889eb-932f-4752-8739-64d25806ef64</vt:lpwstr>
  </property>
  <property fmtid="{D5CDD505-2E9C-101B-9397-08002B2CF9AE}" pid="16" name="MSIP_Label_79d889eb-932f-4752-8739-64d25806ef64_SiteId">
    <vt:lpwstr>dd0cfd15-4558-4b12-8bad-ea26984fc417</vt:lpwstr>
  </property>
  <property fmtid="{D5CDD505-2E9C-101B-9397-08002B2CF9AE}" pid="17" name="MSIP_Label_79d889eb-932f-4752-8739-64d25806ef64_ActionId">
    <vt:lpwstr>bcd67a6b-2e86-4964-894f-f5eb2cd6557d</vt:lpwstr>
  </property>
  <property fmtid="{D5CDD505-2E9C-101B-9397-08002B2CF9AE}" pid="18" name="MSIP_Label_79d889eb-932f-4752-8739-64d25806ef64_ContentBits">
    <vt:lpwstr>0</vt:lpwstr>
  </property>
  <property fmtid="{D5CDD505-2E9C-101B-9397-08002B2CF9AE}" pid="19" name="Section">
    <vt:lpwstr>15;#Research Capability and Projects|5205f0d4-996f-45c5-aa23-aec072214504</vt:lpwstr>
  </property>
  <property fmtid="{D5CDD505-2E9C-101B-9397-08002B2CF9AE}" pid="20" name="DocumentStatus1">
    <vt:lpwstr>25;#Draft|28636461-9888-4cc4-8088-53c1d8a83513</vt:lpwstr>
  </property>
</Properties>
</file>