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11609089"/>
    <w:bookmarkStart w:id="1" w:name="_Toc211870067"/>
    <w:bookmarkStart w:id="2" w:name="_Toc211943185"/>
    <w:bookmarkStart w:id="3" w:name="_Toc212548725"/>
    <w:bookmarkStart w:id="4" w:name="_Toc212549152"/>
    <w:bookmarkStart w:id="5" w:name="_Toc212555718"/>
    <w:bookmarkStart w:id="6" w:name="_Toc212556499"/>
    <w:bookmarkStart w:id="7" w:name="_Toc212559982"/>
    <w:p w14:paraId="101FD4FF" w14:textId="77777777" w:rsidR="003D6F95" w:rsidRDefault="00000000" w:rsidP="003D6F95">
      <w:pPr>
        <w:spacing w:before="100" w:beforeAutospacing="1"/>
      </w:pPr>
      <w:sdt>
        <w:sdtPr>
          <w:id w:val="1816989120"/>
          <w:lock w:val="contentLocked"/>
          <w:showingPlcHdr/>
          <w15:appearance w15:val="hidden"/>
          <w:picture/>
        </w:sdtPr>
        <w:sdtContent>
          <w:r w:rsidR="003D6F95">
            <w:rPr>
              <w:noProof/>
            </w:rPr>
            <w:drawing>
              <wp:anchor distT="0" distB="0" distL="114300" distR="114300" simplePos="0" relativeHeight="251658240" behindDoc="1" locked="0" layoutInCell="1" allowOverlap="1" wp14:anchorId="5845DDC4" wp14:editId="283EE2B1">
                <wp:simplePos x="0" y="0"/>
                <wp:positionH relativeFrom="page">
                  <wp:align>center</wp:align>
                </wp:positionH>
                <wp:positionV relativeFrom="page">
                  <wp:align>top</wp:align>
                </wp:positionV>
                <wp:extent cx="7584218" cy="10728000"/>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sdtContent>
      </w:sdt>
      <w:sdt>
        <w:sdtPr>
          <w:id w:val="-728842739"/>
          <w:lock w:val="contentLocked"/>
          <w:showingPlcHdr/>
          <w15:appearance w15:val="hidden"/>
          <w:picture/>
        </w:sdtPr>
        <w:sdtContent>
          <w:r w:rsidR="003D6F95" w:rsidRPr="001B1440">
            <w:rPr>
              <w:noProof/>
            </w:rPr>
            <w:drawing>
              <wp:inline distT="0" distB="0" distL="0" distR="0" wp14:anchorId="02CABE16" wp14:editId="14C0334E">
                <wp:extent cx="2422786" cy="597535"/>
                <wp:effectExtent l="0" t="0" r="0" b="0"/>
                <wp:docPr id="3" name="Graphic 3" descr="Australian Govern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10;"/>
                        <pic:cNvPicPr/>
                      </pic:nvPicPr>
                      <pic:blipFill rotWithShape="1">
                        <a:blip r:embed="rId12" cstate="print">
                          <a:extLst>
                            <a:ext uri="{28A0092B-C50C-407E-A947-70E740481C1C}">
                              <a14:useLocalDpi xmlns:a14="http://schemas.microsoft.com/office/drawing/2010/main" val="0"/>
                            </a:ext>
                          </a:extLst>
                        </a:blip>
                        <a:srcRect l="1725"/>
                        <a:stretch>
                          <a:fillRect/>
                        </a:stretch>
                      </pic:blipFill>
                      <pic:spPr bwMode="auto">
                        <a:xfrm>
                          <a:off x="0" y="0"/>
                          <a:ext cx="2424388" cy="597930"/>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405D9ADA" w14:textId="73317670" w:rsidR="003D6F95" w:rsidRPr="003D6F95" w:rsidRDefault="003D6F95" w:rsidP="003D6F95">
      <w:pPr>
        <w:pStyle w:val="Heading1"/>
        <w:spacing w:before="2520" w:line="240" w:lineRule="auto"/>
        <w:rPr>
          <w:sz w:val="60"/>
          <w:szCs w:val="60"/>
        </w:rPr>
      </w:pPr>
      <w:bookmarkStart w:id="8" w:name="_Toc234419992"/>
      <w:bookmarkStart w:id="9" w:name="_Toc211609090"/>
      <w:bookmarkEnd w:id="0"/>
      <w:bookmarkEnd w:id="1"/>
      <w:bookmarkEnd w:id="2"/>
      <w:bookmarkEnd w:id="3"/>
      <w:bookmarkEnd w:id="4"/>
      <w:bookmarkEnd w:id="5"/>
      <w:bookmarkEnd w:id="6"/>
      <w:bookmarkEnd w:id="7"/>
      <w:r w:rsidRPr="00C04DF7">
        <w:rPr>
          <w:color w:val="1F2022" w:themeColor="text1" w:themeShade="80"/>
          <w:sz w:val="60"/>
          <w:szCs w:val="60"/>
        </w:rPr>
        <w:t xml:space="preserve">Australian Government response </w:t>
      </w:r>
      <w:r w:rsidR="00C04DF7" w:rsidRPr="00C04DF7">
        <w:rPr>
          <w:color w:val="1F2022" w:themeColor="text1" w:themeShade="80"/>
          <w:sz w:val="60"/>
          <w:szCs w:val="60"/>
        </w:rPr>
        <w:br/>
      </w:r>
      <w:r w:rsidRPr="00C04DF7">
        <w:rPr>
          <w:color w:val="1F2022" w:themeColor="text1" w:themeShade="80"/>
          <w:sz w:val="60"/>
          <w:szCs w:val="60"/>
        </w:rPr>
        <w:t xml:space="preserve">to the final report of the </w:t>
      </w:r>
      <w:r w:rsidRPr="00C04DF7">
        <w:rPr>
          <w:color w:val="1F2022" w:themeColor="text1" w:themeShade="80"/>
          <w:sz w:val="60"/>
          <w:szCs w:val="60"/>
        </w:rPr>
        <w:br/>
      </w:r>
      <w:r w:rsidRPr="00C04DF7">
        <w:rPr>
          <w:b/>
          <w:bCs/>
          <w:color w:val="1F2022" w:themeColor="text1" w:themeShade="80"/>
          <w:sz w:val="60"/>
          <w:szCs w:val="60"/>
        </w:rPr>
        <w:t>Secure Jobs, Better Pay Review</w:t>
      </w:r>
      <w:bookmarkEnd w:id="8"/>
      <w:r w:rsidRPr="00C04DF7">
        <w:rPr>
          <w:color w:val="1F2022" w:themeColor="text1" w:themeShade="80"/>
          <w:sz w:val="60"/>
          <w:szCs w:val="60"/>
        </w:rPr>
        <w:t xml:space="preserve"> </w:t>
      </w:r>
      <w:r w:rsidRPr="003D6F95">
        <w:rPr>
          <w:sz w:val="60"/>
          <w:szCs w:val="60"/>
        </w:rPr>
        <w:br w:type="page"/>
      </w:r>
    </w:p>
    <w:sdt>
      <w:sdtPr>
        <w:rPr>
          <w:sz w:val="22"/>
          <w:szCs w:val="22"/>
        </w:rPr>
        <w:id w:val="326330316"/>
        <w:docPartObj>
          <w:docPartGallery w:val="Table of Contents"/>
          <w:docPartUnique/>
        </w:docPartObj>
      </w:sdtPr>
      <w:sdtEndPr>
        <w:rPr>
          <w:b/>
          <w:bCs/>
          <w:noProof/>
          <w:sz w:val="24"/>
          <w:szCs w:val="24"/>
        </w:rPr>
      </w:sdtEndPr>
      <w:sdtContent>
        <w:p w14:paraId="68C178DA" w14:textId="77777777" w:rsidR="00AB31B4" w:rsidRDefault="005E72DA">
          <w:pPr>
            <w:pStyle w:val="TOC1"/>
            <w:tabs>
              <w:tab w:val="right" w:leader="dot" w:pos="9016"/>
            </w:tabs>
            <w:rPr>
              <w:rStyle w:val="Heading2Char"/>
            </w:rPr>
          </w:pPr>
          <w:r w:rsidRPr="004327D4">
            <w:rPr>
              <w:rStyle w:val="Heading2Char"/>
            </w:rPr>
            <w:t>Contents</w:t>
          </w:r>
        </w:p>
        <w:p w14:paraId="6BD2A7AD" w14:textId="41AB7C42" w:rsidR="00AB31B4" w:rsidRDefault="004327D4">
          <w:pPr>
            <w:pStyle w:val="TOC1"/>
            <w:tabs>
              <w:tab w:val="right" w:leader="dot" w:pos="9016"/>
            </w:tabs>
            <w:rPr>
              <w:noProof/>
              <w:color w:val="auto"/>
              <w:kern w:val="2"/>
              <w:lang w:val="en-AU" w:eastAsia="en-AU"/>
              <w14:ligatures w14:val="standardContextual"/>
            </w:rPr>
          </w:pPr>
          <w:r w:rsidRPr="004327D4">
            <w:rPr>
              <w:sz w:val="22"/>
              <w:szCs w:val="22"/>
            </w:rPr>
            <w:fldChar w:fldCharType="begin"/>
          </w:r>
          <w:r w:rsidRPr="004327D4">
            <w:rPr>
              <w:sz w:val="22"/>
              <w:szCs w:val="22"/>
            </w:rPr>
            <w:instrText xml:space="preserve"> TOC \o "1-3" \h \z \u </w:instrText>
          </w:r>
          <w:r w:rsidRPr="004327D4">
            <w:rPr>
              <w:sz w:val="22"/>
              <w:szCs w:val="22"/>
            </w:rPr>
            <w:fldChar w:fldCharType="separate"/>
          </w:r>
          <w:hyperlink w:anchor="_Toc234419992" w:history="1">
            <w:r w:rsidR="00AB31B4" w:rsidRPr="007423B9">
              <w:rPr>
                <w:rStyle w:val="Hyperlink"/>
                <w:noProof/>
              </w:rPr>
              <w:t xml:space="preserve">Australian Government response  to the final report of the </w:t>
            </w:r>
            <w:r w:rsidR="00AB31B4" w:rsidRPr="008C1EAB">
              <w:rPr>
                <w:rStyle w:val="Hyperlink"/>
                <w:noProof/>
              </w:rPr>
              <w:t>Secure Jobs, Better Pay Review</w:t>
            </w:r>
            <w:r w:rsidR="00AB31B4">
              <w:rPr>
                <w:noProof/>
                <w:webHidden/>
              </w:rPr>
              <w:tab/>
            </w:r>
            <w:r w:rsidR="00AB31B4">
              <w:rPr>
                <w:noProof/>
                <w:webHidden/>
              </w:rPr>
              <w:fldChar w:fldCharType="begin"/>
            </w:r>
            <w:r w:rsidR="00AB31B4">
              <w:rPr>
                <w:noProof/>
                <w:webHidden/>
              </w:rPr>
              <w:instrText xml:space="preserve"> PAGEREF _Toc234419992 \h </w:instrText>
            </w:r>
            <w:r w:rsidR="00AB31B4">
              <w:rPr>
                <w:noProof/>
                <w:webHidden/>
              </w:rPr>
            </w:r>
            <w:r w:rsidR="00AB31B4">
              <w:rPr>
                <w:noProof/>
                <w:webHidden/>
              </w:rPr>
              <w:fldChar w:fldCharType="separate"/>
            </w:r>
            <w:r w:rsidR="00F4017E">
              <w:rPr>
                <w:noProof/>
                <w:webHidden/>
              </w:rPr>
              <w:t>1</w:t>
            </w:r>
            <w:r w:rsidR="00AB31B4">
              <w:rPr>
                <w:noProof/>
                <w:webHidden/>
              </w:rPr>
              <w:fldChar w:fldCharType="end"/>
            </w:r>
          </w:hyperlink>
        </w:p>
        <w:p w14:paraId="0B778792" w14:textId="00DB2688" w:rsidR="00AB31B4" w:rsidRDefault="00AB31B4">
          <w:pPr>
            <w:pStyle w:val="TOC2"/>
            <w:tabs>
              <w:tab w:val="right" w:leader="dot" w:pos="9016"/>
            </w:tabs>
            <w:rPr>
              <w:noProof/>
              <w:color w:val="auto"/>
              <w:kern w:val="2"/>
              <w:lang w:val="en-AU" w:eastAsia="en-AU"/>
              <w14:ligatures w14:val="standardContextual"/>
            </w:rPr>
          </w:pPr>
          <w:hyperlink w:anchor="_Toc234419993" w:history="1">
            <w:r w:rsidRPr="007423B9">
              <w:rPr>
                <w:rStyle w:val="Hyperlink"/>
                <w:noProof/>
              </w:rPr>
              <w:t>Glossary of terms</w:t>
            </w:r>
            <w:r>
              <w:rPr>
                <w:noProof/>
                <w:webHidden/>
              </w:rPr>
              <w:tab/>
            </w:r>
            <w:r>
              <w:rPr>
                <w:noProof/>
                <w:webHidden/>
              </w:rPr>
              <w:fldChar w:fldCharType="begin"/>
            </w:r>
            <w:r>
              <w:rPr>
                <w:noProof/>
                <w:webHidden/>
              </w:rPr>
              <w:instrText xml:space="preserve"> PAGEREF _Toc234419993 \h </w:instrText>
            </w:r>
            <w:r>
              <w:rPr>
                <w:noProof/>
                <w:webHidden/>
              </w:rPr>
            </w:r>
            <w:r>
              <w:rPr>
                <w:noProof/>
                <w:webHidden/>
              </w:rPr>
              <w:fldChar w:fldCharType="separate"/>
            </w:r>
            <w:r w:rsidR="00F4017E">
              <w:rPr>
                <w:noProof/>
                <w:webHidden/>
              </w:rPr>
              <w:t>3</w:t>
            </w:r>
            <w:r>
              <w:rPr>
                <w:noProof/>
                <w:webHidden/>
              </w:rPr>
              <w:fldChar w:fldCharType="end"/>
            </w:r>
          </w:hyperlink>
        </w:p>
        <w:p w14:paraId="039898ED" w14:textId="31DC37AC" w:rsidR="00AB31B4" w:rsidRDefault="00AB31B4">
          <w:pPr>
            <w:pStyle w:val="TOC2"/>
            <w:tabs>
              <w:tab w:val="right" w:leader="dot" w:pos="9016"/>
            </w:tabs>
            <w:rPr>
              <w:noProof/>
              <w:color w:val="auto"/>
              <w:kern w:val="2"/>
              <w:lang w:val="en-AU" w:eastAsia="en-AU"/>
              <w14:ligatures w14:val="standardContextual"/>
            </w:rPr>
          </w:pPr>
          <w:hyperlink w:anchor="_Toc234419994" w:history="1">
            <w:r w:rsidRPr="007423B9">
              <w:rPr>
                <w:rStyle w:val="Hyperlink"/>
                <w:noProof/>
              </w:rPr>
              <w:t>Introduction</w:t>
            </w:r>
            <w:r>
              <w:rPr>
                <w:noProof/>
                <w:webHidden/>
              </w:rPr>
              <w:tab/>
            </w:r>
            <w:r>
              <w:rPr>
                <w:noProof/>
                <w:webHidden/>
              </w:rPr>
              <w:fldChar w:fldCharType="begin"/>
            </w:r>
            <w:r>
              <w:rPr>
                <w:noProof/>
                <w:webHidden/>
              </w:rPr>
              <w:instrText xml:space="preserve"> PAGEREF _Toc234419994 \h </w:instrText>
            </w:r>
            <w:r>
              <w:rPr>
                <w:noProof/>
                <w:webHidden/>
              </w:rPr>
            </w:r>
            <w:r>
              <w:rPr>
                <w:noProof/>
                <w:webHidden/>
              </w:rPr>
              <w:fldChar w:fldCharType="separate"/>
            </w:r>
            <w:r w:rsidR="00F4017E">
              <w:rPr>
                <w:noProof/>
                <w:webHidden/>
              </w:rPr>
              <w:t>4</w:t>
            </w:r>
            <w:r>
              <w:rPr>
                <w:noProof/>
                <w:webHidden/>
              </w:rPr>
              <w:fldChar w:fldCharType="end"/>
            </w:r>
          </w:hyperlink>
        </w:p>
        <w:p w14:paraId="102F6802" w14:textId="1A2D0FBC" w:rsidR="00AB31B4" w:rsidRDefault="00AB31B4">
          <w:pPr>
            <w:pStyle w:val="TOC2"/>
            <w:tabs>
              <w:tab w:val="right" w:leader="dot" w:pos="9016"/>
            </w:tabs>
            <w:rPr>
              <w:noProof/>
              <w:color w:val="auto"/>
              <w:kern w:val="2"/>
              <w:lang w:val="en-AU" w:eastAsia="en-AU"/>
              <w14:ligatures w14:val="standardContextual"/>
            </w:rPr>
          </w:pPr>
          <w:hyperlink w:anchor="_Toc234419995" w:history="1">
            <w:r w:rsidRPr="007423B9">
              <w:rPr>
                <w:rStyle w:val="Hyperlink"/>
                <w:noProof/>
              </w:rPr>
              <w:t>Response to recommendations</w:t>
            </w:r>
            <w:r>
              <w:rPr>
                <w:noProof/>
                <w:webHidden/>
              </w:rPr>
              <w:tab/>
            </w:r>
            <w:r>
              <w:rPr>
                <w:noProof/>
                <w:webHidden/>
              </w:rPr>
              <w:fldChar w:fldCharType="begin"/>
            </w:r>
            <w:r>
              <w:rPr>
                <w:noProof/>
                <w:webHidden/>
              </w:rPr>
              <w:instrText xml:space="preserve"> PAGEREF _Toc234419995 \h </w:instrText>
            </w:r>
            <w:r>
              <w:rPr>
                <w:noProof/>
                <w:webHidden/>
              </w:rPr>
            </w:r>
            <w:r>
              <w:rPr>
                <w:noProof/>
                <w:webHidden/>
              </w:rPr>
              <w:fldChar w:fldCharType="separate"/>
            </w:r>
            <w:r w:rsidR="00F4017E">
              <w:rPr>
                <w:noProof/>
                <w:webHidden/>
              </w:rPr>
              <w:t>7</w:t>
            </w:r>
            <w:r>
              <w:rPr>
                <w:noProof/>
                <w:webHidden/>
              </w:rPr>
              <w:fldChar w:fldCharType="end"/>
            </w:r>
          </w:hyperlink>
        </w:p>
        <w:p w14:paraId="05B5D924" w14:textId="4DC17085" w:rsidR="00AB31B4" w:rsidRDefault="00AB31B4">
          <w:pPr>
            <w:pStyle w:val="TOC3"/>
            <w:tabs>
              <w:tab w:val="right" w:leader="dot" w:pos="9016"/>
            </w:tabs>
            <w:rPr>
              <w:noProof/>
              <w:color w:val="auto"/>
              <w:kern w:val="2"/>
              <w:lang w:val="en-AU" w:eastAsia="en-AU"/>
              <w14:ligatures w14:val="standardContextual"/>
            </w:rPr>
          </w:pPr>
          <w:hyperlink w:anchor="_Toc234419996" w:history="1">
            <w:r w:rsidRPr="007423B9">
              <w:rPr>
                <w:rStyle w:val="Hyperlink"/>
                <w:noProof/>
              </w:rPr>
              <w:t>Recommendation 1:</w:t>
            </w:r>
            <w:r w:rsidRPr="007423B9">
              <w:rPr>
                <w:rStyle w:val="Hyperlink"/>
                <w:b/>
                <w:bCs/>
                <w:noProof/>
              </w:rPr>
              <w:t xml:space="preserve"> </w:t>
            </w:r>
            <w:r w:rsidRPr="007423B9">
              <w:rPr>
                <w:rStyle w:val="Hyperlink"/>
                <w:noProof/>
              </w:rPr>
              <w:t>Further review in 2 to 3 years</w:t>
            </w:r>
            <w:r>
              <w:rPr>
                <w:noProof/>
                <w:webHidden/>
              </w:rPr>
              <w:tab/>
            </w:r>
            <w:r>
              <w:rPr>
                <w:noProof/>
                <w:webHidden/>
              </w:rPr>
              <w:fldChar w:fldCharType="begin"/>
            </w:r>
            <w:r>
              <w:rPr>
                <w:noProof/>
                <w:webHidden/>
              </w:rPr>
              <w:instrText xml:space="preserve"> PAGEREF _Toc234419996 \h </w:instrText>
            </w:r>
            <w:r>
              <w:rPr>
                <w:noProof/>
                <w:webHidden/>
              </w:rPr>
            </w:r>
            <w:r>
              <w:rPr>
                <w:noProof/>
                <w:webHidden/>
              </w:rPr>
              <w:fldChar w:fldCharType="separate"/>
            </w:r>
            <w:r w:rsidR="00F4017E">
              <w:rPr>
                <w:noProof/>
                <w:webHidden/>
              </w:rPr>
              <w:t>7</w:t>
            </w:r>
            <w:r>
              <w:rPr>
                <w:noProof/>
                <w:webHidden/>
              </w:rPr>
              <w:fldChar w:fldCharType="end"/>
            </w:r>
          </w:hyperlink>
        </w:p>
        <w:p w14:paraId="2C57E756" w14:textId="11067443" w:rsidR="00AB31B4" w:rsidRDefault="00AB31B4">
          <w:pPr>
            <w:pStyle w:val="TOC3"/>
            <w:tabs>
              <w:tab w:val="right" w:leader="dot" w:pos="9016"/>
            </w:tabs>
            <w:rPr>
              <w:noProof/>
              <w:color w:val="auto"/>
              <w:kern w:val="2"/>
              <w:lang w:val="en-AU" w:eastAsia="en-AU"/>
              <w14:ligatures w14:val="standardContextual"/>
            </w:rPr>
          </w:pPr>
          <w:hyperlink w:anchor="_Toc234419997" w:history="1">
            <w:r w:rsidRPr="007423B9">
              <w:rPr>
                <w:rStyle w:val="Hyperlink"/>
                <w:noProof/>
              </w:rPr>
              <w:t>Recommendation 2:</w:t>
            </w:r>
            <w:r w:rsidRPr="007423B9">
              <w:rPr>
                <w:rStyle w:val="Hyperlink"/>
                <w:b/>
                <w:bCs/>
                <w:noProof/>
              </w:rPr>
              <w:t xml:space="preserve"> </w:t>
            </w:r>
            <w:r w:rsidRPr="007423B9">
              <w:rPr>
                <w:rStyle w:val="Hyperlink"/>
                <w:noProof/>
              </w:rPr>
              <w:t>National Construction Industry Forum</w:t>
            </w:r>
            <w:r>
              <w:rPr>
                <w:noProof/>
                <w:webHidden/>
              </w:rPr>
              <w:tab/>
            </w:r>
            <w:r>
              <w:rPr>
                <w:noProof/>
                <w:webHidden/>
              </w:rPr>
              <w:fldChar w:fldCharType="begin"/>
            </w:r>
            <w:r>
              <w:rPr>
                <w:noProof/>
                <w:webHidden/>
              </w:rPr>
              <w:instrText xml:space="preserve"> PAGEREF _Toc234419997 \h </w:instrText>
            </w:r>
            <w:r>
              <w:rPr>
                <w:noProof/>
                <w:webHidden/>
              </w:rPr>
            </w:r>
            <w:r>
              <w:rPr>
                <w:noProof/>
                <w:webHidden/>
              </w:rPr>
              <w:fldChar w:fldCharType="separate"/>
            </w:r>
            <w:r w:rsidR="00F4017E">
              <w:rPr>
                <w:noProof/>
                <w:webHidden/>
              </w:rPr>
              <w:t>8</w:t>
            </w:r>
            <w:r>
              <w:rPr>
                <w:noProof/>
                <w:webHidden/>
              </w:rPr>
              <w:fldChar w:fldCharType="end"/>
            </w:r>
          </w:hyperlink>
        </w:p>
        <w:p w14:paraId="43529CFE" w14:textId="3FA6EEEE" w:rsidR="00AB31B4" w:rsidRDefault="00AB31B4">
          <w:pPr>
            <w:pStyle w:val="TOC3"/>
            <w:tabs>
              <w:tab w:val="right" w:leader="dot" w:pos="9016"/>
            </w:tabs>
            <w:rPr>
              <w:noProof/>
              <w:color w:val="auto"/>
              <w:kern w:val="2"/>
              <w:lang w:val="en-AU" w:eastAsia="en-AU"/>
              <w14:ligatures w14:val="standardContextual"/>
            </w:rPr>
          </w:pPr>
          <w:hyperlink w:anchor="_Toc234419998" w:history="1">
            <w:r w:rsidRPr="007423B9">
              <w:rPr>
                <w:rStyle w:val="Hyperlink"/>
                <w:noProof/>
              </w:rPr>
              <w:t>Recommendation 3:</w:t>
            </w:r>
            <w:r w:rsidRPr="007423B9">
              <w:rPr>
                <w:rStyle w:val="Hyperlink"/>
                <w:b/>
                <w:bCs/>
                <w:noProof/>
              </w:rPr>
              <w:t xml:space="preserve"> </w:t>
            </w:r>
            <w:r w:rsidRPr="007423B9">
              <w:rPr>
                <w:rStyle w:val="Hyperlink"/>
                <w:noProof/>
              </w:rPr>
              <w:t>National Construction Industry Forum – model tripartite forum</w:t>
            </w:r>
            <w:r>
              <w:rPr>
                <w:noProof/>
                <w:webHidden/>
              </w:rPr>
              <w:tab/>
            </w:r>
            <w:r>
              <w:rPr>
                <w:noProof/>
                <w:webHidden/>
              </w:rPr>
              <w:fldChar w:fldCharType="begin"/>
            </w:r>
            <w:r>
              <w:rPr>
                <w:noProof/>
                <w:webHidden/>
              </w:rPr>
              <w:instrText xml:space="preserve"> PAGEREF _Toc234419998 \h </w:instrText>
            </w:r>
            <w:r>
              <w:rPr>
                <w:noProof/>
                <w:webHidden/>
              </w:rPr>
            </w:r>
            <w:r>
              <w:rPr>
                <w:noProof/>
                <w:webHidden/>
              </w:rPr>
              <w:fldChar w:fldCharType="separate"/>
            </w:r>
            <w:r w:rsidR="00F4017E">
              <w:rPr>
                <w:noProof/>
                <w:webHidden/>
              </w:rPr>
              <w:t>9</w:t>
            </w:r>
            <w:r>
              <w:rPr>
                <w:noProof/>
                <w:webHidden/>
              </w:rPr>
              <w:fldChar w:fldCharType="end"/>
            </w:r>
          </w:hyperlink>
        </w:p>
        <w:p w14:paraId="535D9271" w14:textId="0228E9F8" w:rsidR="00AB31B4" w:rsidRDefault="00AB31B4">
          <w:pPr>
            <w:pStyle w:val="TOC3"/>
            <w:tabs>
              <w:tab w:val="right" w:leader="dot" w:pos="9016"/>
            </w:tabs>
            <w:rPr>
              <w:noProof/>
              <w:color w:val="auto"/>
              <w:kern w:val="2"/>
              <w:lang w:val="en-AU" w:eastAsia="en-AU"/>
              <w14:ligatures w14:val="standardContextual"/>
            </w:rPr>
          </w:pPr>
          <w:hyperlink w:anchor="_Toc234419999" w:history="1">
            <w:r w:rsidRPr="007423B9">
              <w:rPr>
                <w:rStyle w:val="Hyperlink"/>
                <w:noProof/>
              </w:rPr>
              <w:t>Recommendation 4: New registered organisations enforcement options</w:t>
            </w:r>
            <w:r>
              <w:rPr>
                <w:noProof/>
                <w:webHidden/>
              </w:rPr>
              <w:tab/>
            </w:r>
            <w:r>
              <w:rPr>
                <w:noProof/>
                <w:webHidden/>
              </w:rPr>
              <w:fldChar w:fldCharType="begin"/>
            </w:r>
            <w:r>
              <w:rPr>
                <w:noProof/>
                <w:webHidden/>
              </w:rPr>
              <w:instrText xml:space="preserve"> PAGEREF _Toc234419999 \h </w:instrText>
            </w:r>
            <w:r>
              <w:rPr>
                <w:noProof/>
                <w:webHidden/>
              </w:rPr>
            </w:r>
            <w:r>
              <w:rPr>
                <w:noProof/>
                <w:webHidden/>
              </w:rPr>
              <w:fldChar w:fldCharType="separate"/>
            </w:r>
            <w:r w:rsidR="00F4017E">
              <w:rPr>
                <w:noProof/>
                <w:webHidden/>
              </w:rPr>
              <w:t>10</w:t>
            </w:r>
            <w:r>
              <w:rPr>
                <w:noProof/>
                <w:webHidden/>
              </w:rPr>
              <w:fldChar w:fldCharType="end"/>
            </w:r>
          </w:hyperlink>
        </w:p>
        <w:p w14:paraId="47C7CE8B" w14:textId="76A489D6" w:rsidR="00AB31B4" w:rsidRDefault="00AB31B4">
          <w:pPr>
            <w:pStyle w:val="TOC3"/>
            <w:tabs>
              <w:tab w:val="right" w:leader="dot" w:pos="9016"/>
            </w:tabs>
            <w:rPr>
              <w:noProof/>
              <w:color w:val="auto"/>
              <w:kern w:val="2"/>
              <w:lang w:val="en-AU" w:eastAsia="en-AU"/>
              <w14:ligatures w14:val="standardContextual"/>
            </w:rPr>
          </w:pPr>
          <w:hyperlink w:anchor="_Toc234420000" w:history="1">
            <w:r w:rsidRPr="007423B9">
              <w:rPr>
                <w:rStyle w:val="Hyperlink"/>
                <w:noProof/>
              </w:rPr>
              <w:t>Recommendation 5:</w:t>
            </w:r>
            <w:r w:rsidRPr="007423B9">
              <w:rPr>
                <w:rStyle w:val="Hyperlink"/>
                <w:b/>
                <w:bCs/>
                <w:noProof/>
              </w:rPr>
              <w:t xml:space="preserve"> </w:t>
            </w:r>
            <w:r w:rsidRPr="007423B9">
              <w:rPr>
                <w:rStyle w:val="Hyperlink"/>
                <w:noProof/>
              </w:rPr>
              <w:t>Employee representatives’ requests to  initiate bargaining</w:t>
            </w:r>
            <w:r>
              <w:rPr>
                <w:noProof/>
                <w:webHidden/>
              </w:rPr>
              <w:tab/>
            </w:r>
            <w:r>
              <w:rPr>
                <w:noProof/>
                <w:webHidden/>
              </w:rPr>
              <w:fldChar w:fldCharType="begin"/>
            </w:r>
            <w:r>
              <w:rPr>
                <w:noProof/>
                <w:webHidden/>
              </w:rPr>
              <w:instrText xml:space="preserve"> PAGEREF _Toc234420000 \h </w:instrText>
            </w:r>
            <w:r>
              <w:rPr>
                <w:noProof/>
                <w:webHidden/>
              </w:rPr>
            </w:r>
            <w:r>
              <w:rPr>
                <w:noProof/>
                <w:webHidden/>
              </w:rPr>
              <w:fldChar w:fldCharType="separate"/>
            </w:r>
            <w:r w:rsidR="00F4017E">
              <w:rPr>
                <w:noProof/>
                <w:webHidden/>
              </w:rPr>
              <w:t>11</w:t>
            </w:r>
            <w:r>
              <w:rPr>
                <w:noProof/>
                <w:webHidden/>
              </w:rPr>
              <w:fldChar w:fldCharType="end"/>
            </w:r>
          </w:hyperlink>
        </w:p>
        <w:p w14:paraId="574B8E00" w14:textId="2148C02C" w:rsidR="00AB31B4" w:rsidRDefault="00AB31B4">
          <w:pPr>
            <w:pStyle w:val="TOC3"/>
            <w:tabs>
              <w:tab w:val="right" w:leader="dot" w:pos="9016"/>
            </w:tabs>
            <w:rPr>
              <w:noProof/>
              <w:color w:val="auto"/>
              <w:kern w:val="2"/>
              <w:lang w:val="en-AU" w:eastAsia="en-AU"/>
              <w14:ligatures w14:val="standardContextual"/>
            </w:rPr>
          </w:pPr>
          <w:hyperlink w:anchor="_Toc234420001" w:history="1">
            <w:r w:rsidRPr="007423B9">
              <w:rPr>
                <w:rStyle w:val="Hyperlink"/>
                <w:noProof/>
              </w:rPr>
              <w:t>Recommendation 6: Variation of multi-employer agreements</w:t>
            </w:r>
            <w:r>
              <w:rPr>
                <w:noProof/>
                <w:webHidden/>
              </w:rPr>
              <w:tab/>
            </w:r>
            <w:r>
              <w:rPr>
                <w:noProof/>
                <w:webHidden/>
              </w:rPr>
              <w:fldChar w:fldCharType="begin"/>
            </w:r>
            <w:r>
              <w:rPr>
                <w:noProof/>
                <w:webHidden/>
              </w:rPr>
              <w:instrText xml:space="preserve"> PAGEREF _Toc234420001 \h </w:instrText>
            </w:r>
            <w:r>
              <w:rPr>
                <w:noProof/>
                <w:webHidden/>
              </w:rPr>
            </w:r>
            <w:r>
              <w:rPr>
                <w:noProof/>
                <w:webHidden/>
              </w:rPr>
              <w:fldChar w:fldCharType="separate"/>
            </w:r>
            <w:r w:rsidR="00F4017E">
              <w:rPr>
                <w:noProof/>
                <w:webHidden/>
              </w:rPr>
              <w:t>12</w:t>
            </w:r>
            <w:r>
              <w:rPr>
                <w:noProof/>
                <w:webHidden/>
              </w:rPr>
              <w:fldChar w:fldCharType="end"/>
            </w:r>
          </w:hyperlink>
        </w:p>
        <w:p w14:paraId="0893783C" w14:textId="7F0111E7" w:rsidR="00AB31B4" w:rsidRDefault="00AB31B4">
          <w:pPr>
            <w:pStyle w:val="TOC3"/>
            <w:tabs>
              <w:tab w:val="right" w:leader="dot" w:pos="9016"/>
            </w:tabs>
            <w:rPr>
              <w:noProof/>
              <w:color w:val="auto"/>
              <w:kern w:val="2"/>
              <w:lang w:val="en-AU" w:eastAsia="en-AU"/>
              <w14:ligatures w14:val="standardContextual"/>
            </w:rPr>
          </w:pPr>
          <w:hyperlink w:anchor="_Toc234420002" w:history="1">
            <w:r w:rsidRPr="007423B9">
              <w:rPr>
                <w:rStyle w:val="Hyperlink"/>
                <w:noProof/>
              </w:rPr>
              <w:t>Recommendation 7: Industrial action</w:t>
            </w:r>
            <w:r>
              <w:rPr>
                <w:noProof/>
                <w:webHidden/>
              </w:rPr>
              <w:tab/>
            </w:r>
            <w:r>
              <w:rPr>
                <w:noProof/>
                <w:webHidden/>
              </w:rPr>
              <w:fldChar w:fldCharType="begin"/>
            </w:r>
            <w:r>
              <w:rPr>
                <w:noProof/>
                <w:webHidden/>
              </w:rPr>
              <w:instrText xml:space="preserve"> PAGEREF _Toc234420002 \h </w:instrText>
            </w:r>
            <w:r>
              <w:rPr>
                <w:noProof/>
                <w:webHidden/>
              </w:rPr>
            </w:r>
            <w:r>
              <w:rPr>
                <w:noProof/>
                <w:webHidden/>
              </w:rPr>
              <w:fldChar w:fldCharType="separate"/>
            </w:r>
            <w:r w:rsidR="00F4017E">
              <w:rPr>
                <w:noProof/>
                <w:webHidden/>
              </w:rPr>
              <w:t>13</w:t>
            </w:r>
            <w:r>
              <w:rPr>
                <w:noProof/>
                <w:webHidden/>
              </w:rPr>
              <w:fldChar w:fldCharType="end"/>
            </w:r>
          </w:hyperlink>
        </w:p>
        <w:p w14:paraId="1C784E4C" w14:textId="6718B46A" w:rsidR="00AB31B4" w:rsidRDefault="00AB31B4">
          <w:pPr>
            <w:pStyle w:val="TOC3"/>
            <w:tabs>
              <w:tab w:val="right" w:leader="dot" w:pos="9016"/>
            </w:tabs>
            <w:rPr>
              <w:noProof/>
              <w:color w:val="auto"/>
              <w:kern w:val="2"/>
              <w:lang w:val="en-AU" w:eastAsia="en-AU"/>
              <w14:ligatures w14:val="standardContextual"/>
            </w:rPr>
          </w:pPr>
          <w:hyperlink w:anchor="_Toc234420003" w:history="1">
            <w:r w:rsidRPr="007423B9">
              <w:rPr>
                <w:rStyle w:val="Hyperlink"/>
                <w:noProof/>
              </w:rPr>
              <w:t>Recommendation 8:</w:t>
            </w:r>
            <w:r w:rsidRPr="007423B9">
              <w:rPr>
                <w:rStyle w:val="Hyperlink"/>
                <w:b/>
                <w:bCs/>
                <w:noProof/>
              </w:rPr>
              <w:t xml:space="preserve"> </w:t>
            </w:r>
            <w:r w:rsidRPr="007423B9">
              <w:rPr>
                <w:rStyle w:val="Hyperlink"/>
                <w:noProof/>
              </w:rPr>
              <w:t>Statement of Principles on Genuine Agreement</w:t>
            </w:r>
            <w:r>
              <w:rPr>
                <w:noProof/>
                <w:webHidden/>
              </w:rPr>
              <w:tab/>
            </w:r>
            <w:r>
              <w:rPr>
                <w:noProof/>
                <w:webHidden/>
              </w:rPr>
              <w:fldChar w:fldCharType="begin"/>
            </w:r>
            <w:r>
              <w:rPr>
                <w:noProof/>
                <w:webHidden/>
              </w:rPr>
              <w:instrText xml:space="preserve"> PAGEREF _Toc234420003 \h </w:instrText>
            </w:r>
            <w:r>
              <w:rPr>
                <w:noProof/>
                <w:webHidden/>
              </w:rPr>
            </w:r>
            <w:r>
              <w:rPr>
                <w:noProof/>
                <w:webHidden/>
              </w:rPr>
              <w:fldChar w:fldCharType="separate"/>
            </w:r>
            <w:r w:rsidR="00F4017E">
              <w:rPr>
                <w:noProof/>
                <w:webHidden/>
              </w:rPr>
              <w:t>14</w:t>
            </w:r>
            <w:r>
              <w:rPr>
                <w:noProof/>
                <w:webHidden/>
              </w:rPr>
              <w:fldChar w:fldCharType="end"/>
            </w:r>
          </w:hyperlink>
        </w:p>
        <w:p w14:paraId="4E606B70" w14:textId="39CE3D1F" w:rsidR="00AB31B4" w:rsidRDefault="00AB31B4">
          <w:pPr>
            <w:pStyle w:val="TOC3"/>
            <w:tabs>
              <w:tab w:val="right" w:leader="dot" w:pos="9016"/>
            </w:tabs>
            <w:rPr>
              <w:noProof/>
              <w:color w:val="auto"/>
              <w:kern w:val="2"/>
              <w:lang w:val="en-AU" w:eastAsia="en-AU"/>
              <w14:ligatures w14:val="standardContextual"/>
            </w:rPr>
          </w:pPr>
          <w:hyperlink w:anchor="_Toc234420004" w:history="1">
            <w:r w:rsidRPr="007423B9">
              <w:rPr>
                <w:rStyle w:val="Hyperlink"/>
                <w:noProof/>
              </w:rPr>
              <w:t>Recommendation 9:</w:t>
            </w:r>
            <w:r w:rsidRPr="007423B9">
              <w:rPr>
                <w:rStyle w:val="Hyperlink"/>
                <w:b/>
                <w:bCs/>
                <w:noProof/>
              </w:rPr>
              <w:t xml:space="preserve"> </w:t>
            </w:r>
            <w:r w:rsidRPr="007423B9">
              <w:rPr>
                <w:rStyle w:val="Hyperlink"/>
                <w:noProof/>
              </w:rPr>
              <w:t>Statement of Principles on Genuine Agreement – stakeholder engagement</w:t>
            </w:r>
            <w:r>
              <w:rPr>
                <w:noProof/>
                <w:webHidden/>
              </w:rPr>
              <w:tab/>
            </w:r>
            <w:r>
              <w:rPr>
                <w:noProof/>
                <w:webHidden/>
              </w:rPr>
              <w:fldChar w:fldCharType="begin"/>
            </w:r>
            <w:r>
              <w:rPr>
                <w:noProof/>
                <w:webHidden/>
              </w:rPr>
              <w:instrText xml:space="preserve"> PAGEREF _Toc234420004 \h </w:instrText>
            </w:r>
            <w:r>
              <w:rPr>
                <w:noProof/>
                <w:webHidden/>
              </w:rPr>
            </w:r>
            <w:r>
              <w:rPr>
                <w:noProof/>
                <w:webHidden/>
              </w:rPr>
              <w:fldChar w:fldCharType="separate"/>
            </w:r>
            <w:r w:rsidR="00F4017E">
              <w:rPr>
                <w:noProof/>
                <w:webHidden/>
              </w:rPr>
              <w:t>15</w:t>
            </w:r>
            <w:r>
              <w:rPr>
                <w:noProof/>
                <w:webHidden/>
              </w:rPr>
              <w:fldChar w:fldCharType="end"/>
            </w:r>
          </w:hyperlink>
        </w:p>
        <w:p w14:paraId="64067982" w14:textId="380B9658" w:rsidR="00AB31B4" w:rsidRDefault="00AB31B4">
          <w:pPr>
            <w:pStyle w:val="TOC3"/>
            <w:tabs>
              <w:tab w:val="right" w:leader="dot" w:pos="9016"/>
            </w:tabs>
            <w:rPr>
              <w:noProof/>
              <w:color w:val="auto"/>
              <w:kern w:val="2"/>
              <w:lang w:val="en-AU" w:eastAsia="en-AU"/>
              <w14:ligatures w14:val="standardContextual"/>
            </w:rPr>
          </w:pPr>
          <w:hyperlink w:anchor="_Toc234420005" w:history="1">
            <w:r w:rsidRPr="007423B9">
              <w:rPr>
                <w:rStyle w:val="Hyperlink"/>
                <w:noProof/>
              </w:rPr>
              <w:t>Recommendation 10:</w:t>
            </w:r>
            <w:r w:rsidRPr="007423B9">
              <w:rPr>
                <w:rStyle w:val="Hyperlink"/>
                <w:b/>
                <w:bCs/>
                <w:noProof/>
              </w:rPr>
              <w:t xml:space="preserve"> </w:t>
            </w:r>
            <w:r w:rsidRPr="007423B9">
              <w:rPr>
                <w:rStyle w:val="Hyperlink"/>
                <w:noProof/>
              </w:rPr>
              <w:t>Work value and equal remuneration cases</w:t>
            </w:r>
            <w:r>
              <w:rPr>
                <w:noProof/>
                <w:webHidden/>
              </w:rPr>
              <w:tab/>
            </w:r>
            <w:r>
              <w:rPr>
                <w:noProof/>
                <w:webHidden/>
              </w:rPr>
              <w:fldChar w:fldCharType="begin"/>
            </w:r>
            <w:r>
              <w:rPr>
                <w:noProof/>
                <w:webHidden/>
              </w:rPr>
              <w:instrText xml:space="preserve"> PAGEREF _Toc234420005 \h </w:instrText>
            </w:r>
            <w:r>
              <w:rPr>
                <w:noProof/>
                <w:webHidden/>
              </w:rPr>
            </w:r>
            <w:r>
              <w:rPr>
                <w:noProof/>
                <w:webHidden/>
              </w:rPr>
              <w:fldChar w:fldCharType="separate"/>
            </w:r>
            <w:r w:rsidR="00F4017E">
              <w:rPr>
                <w:noProof/>
                <w:webHidden/>
              </w:rPr>
              <w:t>16</w:t>
            </w:r>
            <w:r>
              <w:rPr>
                <w:noProof/>
                <w:webHidden/>
              </w:rPr>
              <w:fldChar w:fldCharType="end"/>
            </w:r>
          </w:hyperlink>
        </w:p>
        <w:p w14:paraId="6770578D" w14:textId="2F937DC5" w:rsidR="00AB31B4" w:rsidRDefault="00AB31B4">
          <w:pPr>
            <w:pStyle w:val="TOC3"/>
            <w:tabs>
              <w:tab w:val="right" w:leader="dot" w:pos="9016"/>
            </w:tabs>
            <w:rPr>
              <w:noProof/>
              <w:color w:val="auto"/>
              <w:kern w:val="2"/>
              <w:lang w:val="en-AU" w:eastAsia="en-AU"/>
              <w14:ligatures w14:val="standardContextual"/>
            </w:rPr>
          </w:pPr>
          <w:hyperlink w:anchor="_Toc234420006" w:history="1">
            <w:r w:rsidRPr="007423B9">
              <w:rPr>
                <w:rStyle w:val="Hyperlink"/>
                <w:noProof/>
              </w:rPr>
              <w:t>Recommendation 11: Support for work value proceedings</w:t>
            </w:r>
            <w:r>
              <w:rPr>
                <w:noProof/>
                <w:webHidden/>
              </w:rPr>
              <w:tab/>
            </w:r>
            <w:r>
              <w:rPr>
                <w:noProof/>
                <w:webHidden/>
              </w:rPr>
              <w:fldChar w:fldCharType="begin"/>
            </w:r>
            <w:r>
              <w:rPr>
                <w:noProof/>
                <w:webHidden/>
              </w:rPr>
              <w:instrText xml:space="preserve"> PAGEREF _Toc234420006 \h </w:instrText>
            </w:r>
            <w:r>
              <w:rPr>
                <w:noProof/>
                <w:webHidden/>
              </w:rPr>
            </w:r>
            <w:r>
              <w:rPr>
                <w:noProof/>
                <w:webHidden/>
              </w:rPr>
              <w:fldChar w:fldCharType="separate"/>
            </w:r>
            <w:r w:rsidR="00F4017E">
              <w:rPr>
                <w:noProof/>
                <w:webHidden/>
              </w:rPr>
              <w:t>17</w:t>
            </w:r>
            <w:r>
              <w:rPr>
                <w:noProof/>
                <w:webHidden/>
              </w:rPr>
              <w:fldChar w:fldCharType="end"/>
            </w:r>
          </w:hyperlink>
        </w:p>
        <w:p w14:paraId="5BDBA891" w14:textId="484CB333" w:rsidR="00AB31B4" w:rsidRDefault="00AB31B4">
          <w:pPr>
            <w:pStyle w:val="TOC3"/>
            <w:tabs>
              <w:tab w:val="right" w:leader="dot" w:pos="9016"/>
            </w:tabs>
            <w:rPr>
              <w:noProof/>
              <w:color w:val="auto"/>
              <w:kern w:val="2"/>
              <w:lang w:val="en-AU" w:eastAsia="en-AU"/>
              <w14:ligatures w14:val="standardContextual"/>
            </w:rPr>
          </w:pPr>
          <w:hyperlink w:anchor="_Toc234420007" w:history="1">
            <w:r w:rsidRPr="007423B9">
              <w:rPr>
                <w:rStyle w:val="Hyperlink"/>
                <w:noProof/>
              </w:rPr>
              <w:t>Recommendation 12: Government funding positions</w:t>
            </w:r>
            <w:r>
              <w:rPr>
                <w:noProof/>
                <w:webHidden/>
              </w:rPr>
              <w:tab/>
            </w:r>
            <w:r>
              <w:rPr>
                <w:noProof/>
                <w:webHidden/>
              </w:rPr>
              <w:fldChar w:fldCharType="begin"/>
            </w:r>
            <w:r>
              <w:rPr>
                <w:noProof/>
                <w:webHidden/>
              </w:rPr>
              <w:instrText xml:space="preserve"> PAGEREF _Toc234420007 \h </w:instrText>
            </w:r>
            <w:r>
              <w:rPr>
                <w:noProof/>
                <w:webHidden/>
              </w:rPr>
            </w:r>
            <w:r>
              <w:rPr>
                <w:noProof/>
                <w:webHidden/>
              </w:rPr>
              <w:fldChar w:fldCharType="separate"/>
            </w:r>
            <w:r w:rsidR="00F4017E">
              <w:rPr>
                <w:noProof/>
                <w:webHidden/>
              </w:rPr>
              <w:t>18</w:t>
            </w:r>
            <w:r>
              <w:rPr>
                <w:noProof/>
                <w:webHidden/>
              </w:rPr>
              <w:fldChar w:fldCharType="end"/>
            </w:r>
          </w:hyperlink>
        </w:p>
        <w:p w14:paraId="14DEB58B" w14:textId="4183940D" w:rsidR="00AB31B4" w:rsidRDefault="00AB31B4">
          <w:pPr>
            <w:pStyle w:val="TOC3"/>
            <w:tabs>
              <w:tab w:val="right" w:leader="dot" w:pos="9016"/>
            </w:tabs>
            <w:rPr>
              <w:noProof/>
              <w:color w:val="auto"/>
              <w:kern w:val="2"/>
              <w:lang w:val="en-AU" w:eastAsia="en-AU"/>
              <w14:ligatures w14:val="standardContextual"/>
            </w:rPr>
          </w:pPr>
          <w:hyperlink w:anchor="_Toc234420008" w:history="1">
            <w:r w:rsidRPr="007423B9">
              <w:rPr>
                <w:rStyle w:val="Hyperlink"/>
                <w:noProof/>
              </w:rPr>
              <w:t>Recommendation 13:</w:t>
            </w:r>
            <w:r w:rsidRPr="007423B9">
              <w:rPr>
                <w:rStyle w:val="Hyperlink"/>
                <w:b/>
                <w:bCs/>
                <w:noProof/>
              </w:rPr>
              <w:t xml:space="preserve"> </w:t>
            </w:r>
            <w:r w:rsidRPr="007423B9">
              <w:rPr>
                <w:rStyle w:val="Hyperlink"/>
                <w:noProof/>
              </w:rPr>
              <w:t>Wage-setting practices</w:t>
            </w:r>
            <w:r>
              <w:rPr>
                <w:noProof/>
                <w:webHidden/>
              </w:rPr>
              <w:tab/>
            </w:r>
            <w:r>
              <w:rPr>
                <w:noProof/>
                <w:webHidden/>
              </w:rPr>
              <w:fldChar w:fldCharType="begin"/>
            </w:r>
            <w:r>
              <w:rPr>
                <w:noProof/>
                <w:webHidden/>
              </w:rPr>
              <w:instrText xml:space="preserve"> PAGEREF _Toc234420008 \h </w:instrText>
            </w:r>
            <w:r>
              <w:rPr>
                <w:noProof/>
                <w:webHidden/>
              </w:rPr>
            </w:r>
            <w:r>
              <w:rPr>
                <w:noProof/>
                <w:webHidden/>
              </w:rPr>
              <w:fldChar w:fldCharType="separate"/>
            </w:r>
            <w:r w:rsidR="00F4017E">
              <w:rPr>
                <w:noProof/>
                <w:webHidden/>
              </w:rPr>
              <w:t>19</w:t>
            </w:r>
            <w:r>
              <w:rPr>
                <w:noProof/>
                <w:webHidden/>
              </w:rPr>
              <w:fldChar w:fldCharType="end"/>
            </w:r>
          </w:hyperlink>
        </w:p>
        <w:p w14:paraId="3EE75A6E" w14:textId="6FD39F78" w:rsidR="00AB31B4" w:rsidRDefault="00AB31B4">
          <w:pPr>
            <w:pStyle w:val="TOC3"/>
            <w:tabs>
              <w:tab w:val="right" w:leader="dot" w:pos="9016"/>
            </w:tabs>
            <w:rPr>
              <w:noProof/>
              <w:color w:val="auto"/>
              <w:kern w:val="2"/>
              <w:lang w:val="en-AU" w:eastAsia="en-AU"/>
              <w14:ligatures w14:val="standardContextual"/>
            </w:rPr>
          </w:pPr>
          <w:hyperlink w:anchor="_Toc234420009" w:history="1">
            <w:r w:rsidRPr="007423B9">
              <w:rPr>
                <w:rStyle w:val="Hyperlink"/>
                <w:noProof/>
              </w:rPr>
              <w:t>Recommendation 14: Annual Wage Review Expert Panel</w:t>
            </w:r>
            <w:r>
              <w:rPr>
                <w:noProof/>
                <w:webHidden/>
              </w:rPr>
              <w:tab/>
            </w:r>
            <w:r>
              <w:rPr>
                <w:noProof/>
                <w:webHidden/>
              </w:rPr>
              <w:fldChar w:fldCharType="begin"/>
            </w:r>
            <w:r>
              <w:rPr>
                <w:noProof/>
                <w:webHidden/>
              </w:rPr>
              <w:instrText xml:space="preserve"> PAGEREF _Toc234420009 \h </w:instrText>
            </w:r>
            <w:r>
              <w:rPr>
                <w:noProof/>
                <w:webHidden/>
              </w:rPr>
            </w:r>
            <w:r>
              <w:rPr>
                <w:noProof/>
                <w:webHidden/>
              </w:rPr>
              <w:fldChar w:fldCharType="separate"/>
            </w:r>
            <w:r w:rsidR="00F4017E">
              <w:rPr>
                <w:noProof/>
                <w:webHidden/>
              </w:rPr>
              <w:t>20</w:t>
            </w:r>
            <w:r>
              <w:rPr>
                <w:noProof/>
                <w:webHidden/>
              </w:rPr>
              <w:fldChar w:fldCharType="end"/>
            </w:r>
          </w:hyperlink>
        </w:p>
        <w:p w14:paraId="4C850BFF" w14:textId="2499BC40" w:rsidR="00AB31B4" w:rsidRDefault="00AB31B4">
          <w:pPr>
            <w:pStyle w:val="TOC3"/>
            <w:tabs>
              <w:tab w:val="right" w:leader="dot" w:pos="9016"/>
            </w:tabs>
            <w:rPr>
              <w:noProof/>
              <w:color w:val="auto"/>
              <w:kern w:val="2"/>
              <w:lang w:val="en-AU" w:eastAsia="en-AU"/>
              <w14:ligatures w14:val="standardContextual"/>
            </w:rPr>
          </w:pPr>
          <w:hyperlink w:anchor="_Toc234420010" w:history="1">
            <w:r w:rsidRPr="007423B9">
              <w:rPr>
                <w:rStyle w:val="Hyperlink"/>
                <w:noProof/>
              </w:rPr>
              <w:t>Recommendation 15: Care and Community Sector Expert Panel</w:t>
            </w:r>
            <w:r>
              <w:rPr>
                <w:noProof/>
                <w:webHidden/>
              </w:rPr>
              <w:tab/>
            </w:r>
            <w:r>
              <w:rPr>
                <w:noProof/>
                <w:webHidden/>
              </w:rPr>
              <w:fldChar w:fldCharType="begin"/>
            </w:r>
            <w:r>
              <w:rPr>
                <w:noProof/>
                <w:webHidden/>
              </w:rPr>
              <w:instrText xml:space="preserve"> PAGEREF _Toc234420010 \h </w:instrText>
            </w:r>
            <w:r>
              <w:rPr>
                <w:noProof/>
                <w:webHidden/>
              </w:rPr>
            </w:r>
            <w:r>
              <w:rPr>
                <w:noProof/>
                <w:webHidden/>
              </w:rPr>
              <w:fldChar w:fldCharType="separate"/>
            </w:r>
            <w:r w:rsidR="00F4017E">
              <w:rPr>
                <w:noProof/>
                <w:webHidden/>
              </w:rPr>
              <w:t>21</w:t>
            </w:r>
            <w:r>
              <w:rPr>
                <w:noProof/>
                <w:webHidden/>
              </w:rPr>
              <w:fldChar w:fldCharType="end"/>
            </w:r>
          </w:hyperlink>
        </w:p>
        <w:p w14:paraId="272A0DE7" w14:textId="38D7AE41" w:rsidR="00AB31B4" w:rsidRDefault="00AB31B4">
          <w:pPr>
            <w:pStyle w:val="TOC3"/>
            <w:tabs>
              <w:tab w:val="right" w:leader="dot" w:pos="9016"/>
            </w:tabs>
            <w:rPr>
              <w:noProof/>
              <w:color w:val="auto"/>
              <w:kern w:val="2"/>
              <w:lang w:val="en-AU" w:eastAsia="en-AU"/>
              <w14:ligatures w14:val="standardContextual"/>
            </w:rPr>
          </w:pPr>
          <w:hyperlink w:anchor="_Toc234420011" w:history="1">
            <w:r w:rsidRPr="007423B9">
              <w:rPr>
                <w:rStyle w:val="Hyperlink"/>
                <w:noProof/>
              </w:rPr>
              <w:t xml:space="preserve">Recommendation 16: Protected attributes in the </w:t>
            </w:r>
            <w:r w:rsidRPr="007423B9">
              <w:rPr>
                <w:rStyle w:val="Hyperlink"/>
                <w:i/>
                <w:iCs/>
                <w:noProof/>
              </w:rPr>
              <w:t>Fair Work Act 2009</w:t>
            </w:r>
            <w:r>
              <w:rPr>
                <w:noProof/>
                <w:webHidden/>
              </w:rPr>
              <w:tab/>
            </w:r>
            <w:r>
              <w:rPr>
                <w:noProof/>
                <w:webHidden/>
              </w:rPr>
              <w:fldChar w:fldCharType="begin"/>
            </w:r>
            <w:r>
              <w:rPr>
                <w:noProof/>
                <w:webHidden/>
              </w:rPr>
              <w:instrText xml:space="preserve"> PAGEREF _Toc234420011 \h </w:instrText>
            </w:r>
            <w:r>
              <w:rPr>
                <w:noProof/>
                <w:webHidden/>
              </w:rPr>
            </w:r>
            <w:r>
              <w:rPr>
                <w:noProof/>
                <w:webHidden/>
              </w:rPr>
              <w:fldChar w:fldCharType="separate"/>
            </w:r>
            <w:r w:rsidR="00F4017E">
              <w:rPr>
                <w:noProof/>
                <w:webHidden/>
              </w:rPr>
              <w:t>22</w:t>
            </w:r>
            <w:r>
              <w:rPr>
                <w:noProof/>
                <w:webHidden/>
              </w:rPr>
              <w:fldChar w:fldCharType="end"/>
            </w:r>
          </w:hyperlink>
        </w:p>
        <w:p w14:paraId="13642FB6" w14:textId="4544C6A2" w:rsidR="00AB31B4" w:rsidRDefault="00AB31B4">
          <w:pPr>
            <w:pStyle w:val="TOC3"/>
            <w:tabs>
              <w:tab w:val="right" w:leader="dot" w:pos="9016"/>
            </w:tabs>
            <w:rPr>
              <w:noProof/>
              <w:color w:val="auto"/>
              <w:kern w:val="2"/>
              <w:lang w:val="en-AU" w:eastAsia="en-AU"/>
              <w14:ligatures w14:val="standardContextual"/>
            </w:rPr>
          </w:pPr>
          <w:hyperlink w:anchor="_Toc234420012" w:history="1">
            <w:r w:rsidRPr="007423B9">
              <w:rPr>
                <w:rStyle w:val="Hyperlink"/>
                <w:noProof/>
              </w:rPr>
              <w:t>Recommendation 17: Fixed term contracts – variations to modern awards</w:t>
            </w:r>
            <w:r>
              <w:rPr>
                <w:noProof/>
                <w:webHidden/>
              </w:rPr>
              <w:tab/>
            </w:r>
            <w:r>
              <w:rPr>
                <w:noProof/>
                <w:webHidden/>
              </w:rPr>
              <w:fldChar w:fldCharType="begin"/>
            </w:r>
            <w:r>
              <w:rPr>
                <w:noProof/>
                <w:webHidden/>
              </w:rPr>
              <w:instrText xml:space="preserve"> PAGEREF _Toc234420012 \h </w:instrText>
            </w:r>
            <w:r>
              <w:rPr>
                <w:noProof/>
                <w:webHidden/>
              </w:rPr>
            </w:r>
            <w:r>
              <w:rPr>
                <w:noProof/>
                <w:webHidden/>
              </w:rPr>
              <w:fldChar w:fldCharType="separate"/>
            </w:r>
            <w:r w:rsidR="00F4017E">
              <w:rPr>
                <w:noProof/>
                <w:webHidden/>
              </w:rPr>
              <w:t>23</w:t>
            </w:r>
            <w:r>
              <w:rPr>
                <w:noProof/>
                <w:webHidden/>
              </w:rPr>
              <w:fldChar w:fldCharType="end"/>
            </w:r>
          </w:hyperlink>
        </w:p>
        <w:p w14:paraId="058715F6" w14:textId="7A851894" w:rsidR="00AB31B4" w:rsidRDefault="00AB31B4">
          <w:pPr>
            <w:pStyle w:val="TOC3"/>
            <w:tabs>
              <w:tab w:val="right" w:leader="dot" w:pos="9016"/>
            </w:tabs>
            <w:rPr>
              <w:noProof/>
              <w:color w:val="auto"/>
              <w:kern w:val="2"/>
              <w:lang w:val="en-AU" w:eastAsia="en-AU"/>
              <w14:ligatures w14:val="standardContextual"/>
            </w:rPr>
          </w:pPr>
          <w:hyperlink w:anchor="_Toc234420013" w:history="1">
            <w:r w:rsidRPr="007423B9">
              <w:rPr>
                <w:rStyle w:val="Hyperlink"/>
                <w:noProof/>
              </w:rPr>
              <w:t>Recommendation 18:</w:t>
            </w:r>
            <w:r w:rsidRPr="007423B9">
              <w:rPr>
                <w:rStyle w:val="Hyperlink"/>
                <w:b/>
                <w:bCs/>
                <w:noProof/>
              </w:rPr>
              <w:t xml:space="preserve"> </w:t>
            </w:r>
            <w:r w:rsidRPr="007423B9">
              <w:rPr>
                <w:rStyle w:val="Hyperlink"/>
                <w:noProof/>
              </w:rPr>
              <w:t>Fixed term contracts – further consultation</w:t>
            </w:r>
            <w:r>
              <w:rPr>
                <w:noProof/>
                <w:webHidden/>
              </w:rPr>
              <w:tab/>
            </w:r>
            <w:r>
              <w:rPr>
                <w:noProof/>
                <w:webHidden/>
              </w:rPr>
              <w:fldChar w:fldCharType="begin"/>
            </w:r>
            <w:r>
              <w:rPr>
                <w:noProof/>
                <w:webHidden/>
              </w:rPr>
              <w:instrText xml:space="preserve"> PAGEREF _Toc234420013 \h </w:instrText>
            </w:r>
            <w:r>
              <w:rPr>
                <w:noProof/>
                <w:webHidden/>
              </w:rPr>
            </w:r>
            <w:r>
              <w:rPr>
                <w:noProof/>
                <w:webHidden/>
              </w:rPr>
              <w:fldChar w:fldCharType="separate"/>
            </w:r>
            <w:r w:rsidR="00F4017E">
              <w:rPr>
                <w:noProof/>
                <w:webHidden/>
              </w:rPr>
              <w:t>24</w:t>
            </w:r>
            <w:r>
              <w:rPr>
                <w:noProof/>
                <w:webHidden/>
              </w:rPr>
              <w:fldChar w:fldCharType="end"/>
            </w:r>
          </w:hyperlink>
        </w:p>
        <w:p w14:paraId="2A6244BA" w14:textId="5F0CDCE6" w:rsidR="00AB31B4" w:rsidRDefault="00AB31B4">
          <w:pPr>
            <w:pStyle w:val="TOC3"/>
            <w:tabs>
              <w:tab w:val="right" w:leader="dot" w:pos="9016"/>
            </w:tabs>
            <w:rPr>
              <w:noProof/>
              <w:color w:val="auto"/>
              <w:kern w:val="2"/>
              <w:lang w:val="en-AU" w:eastAsia="en-AU"/>
              <w14:ligatures w14:val="standardContextual"/>
            </w:rPr>
          </w:pPr>
          <w:hyperlink w:anchor="_Toc234420014" w:history="1">
            <w:r w:rsidRPr="007423B9">
              <w:rPr>
                <w:rStyle w:val="Hyperlink"/>
                <w:noProof/>
              </w:rPr>
              <w:t>Recommendation 19:</w:t>
            </w:r>
            <w:r w:rsidRPr="007423B9">
              <w:rPr>
                <w:rStyle w:val="Hyperlink"/>
                <w:b/>
                <w:bCs/>
                <w:noProof/>
              </w:rPr>
              <w:t xml:space="preserve"> </w:t>
            </w:r>
            <w:r w:rsidRPr="007423B9">
              <w:rPr>
                <w:rStyle w:val="Hyperlink"/>
                <w:noProof/>
              </w:rPr>
              <w:t>Small claims procedure</w:t>
            </w:r>
            <w:r>
              <w:rPr>
                <w:noProof/>
                <w:webHidden/>
              </w:rPr>
              <w:tab/>
            </w:r>
            <w:r>
              <w:rPr>
                <w:noProof/>
                <w:webHidden/>
              </w:rPr>
              <w:fldChar w:fldCharType="begin"/>
            </w:r>
            <w:r>
              <w:rPr>
                <w:noProof/>
                <w:webHidden/>
              </w:rPr>
              <w:instrText xml:space="preserve"> PAGEREF _Toc234420014 \h </w:instrText>
            </w:r>
            <w:r>
              <w:rPr>
                <w:noProof/>
                <w:webHidden/>
              </w:rPr>
            </w:r>
            <w:r>
              <w:rPr>
                <w:noProof/>
                <w:webHidden/>
              </w:rPr>
              <w:fldChar w:fldCharType="separate"/>
            </w:r>
            <w:r w:rsidR="00F4017E">
              <w:rPr>
                <w:noProof/>
                <w:webHidden/>
              </w:rPr>
              <w:t>25</w:t>
            </w:r>
            <w:r>
              <w:rPr>
                <w:noProof/>
                <w:webHidden/>
              </w:rPr>
              <w:fldChar w:fldCharType="end"/>
            </w:r>
          </w:hyperlink>
        </w:p>
        <w:p w14:paraId="16F35C8E" w14:textId="0B835C91" w:rsidR="00AB31B4" w:rsidRDefault="00AB31B4">
          <w:pPr>
            <w:pStyle w:val="TOC3"/>
            <w:tabs>
              <w:tab w:val="right" w:leader="dot" w:pos="9016"/>
            </w:tabs>
            <w:rPr>
              <w:noProof/>
              <w:color w:val="auto"/>
              <w:kern w:val="2"/>
              <w:lang w:val="en-AU" w:eastAsia="en-AU"/>
              <w14:ligatures w14:val="standardContextual"/>
            </w:rPr>
          </w:pPr>
          <w:hyperlink w:anchor="_Toc234420015" w:history="1">
            <w:r w:rsidRPr="007423B9">
              <w:rPr>
                <w:rStyle w:val="Hyperlink"/>
                <w:noProof/>
              </w:rPr>
              <w:t>Recommendation 20:</w:t>
            </w:r>
            <w:r w:rsidRPr="007423B9">
              <w:rPr>
                <w:rStyle w:val="Hyperlink"/>
                <w:b/>
                <w:bCs/>
                <w:noProof/>
              </w:rPr>
              <w:t xml:space="preserve"> </w:t>
            </w:r>
            <w:r w:rsidRPr="007423B9">
              <w:rPr>
                <w:rStyle w:val="Hyperlink"/>
                <w:noProof/>
              </w:rPr>
              <w:t>Job advertisements</w:t>
            </w:r>
            <w:r>
              <w:rPr>
                <w:noProof/>
                <w:webHidden/>
              </w:rPr>
              <w:tab/>
            </w:r>
            <w:r>
              <w:rPr>
                <w:noProof/>
                <w:webHidden/>
              </w:rPr>
              <w:fldChar w:fldCharType="begin"/>
            </w:r>
            <w:r>
              <w:rPr>
                <w:noProof/>
                <w:webHidden/>
              </w:rPr>
              <w:instrText xml:space="preserve"> PAGEREF _Toc234420015 \h </w:instrText>
            </w:r>
            <w:r>
              <w:rPr>
                <w:noProof/>
                <w:webHidden/>
              </w:rPr>
            </w:r>
            <w:r>
              <w:rPr>
                <w:noProof/>
                <w:webHidden/>
              </w:rPr>
              <w:fldChar w:fldCharType="separate"/>
            </w:r>
            <w:r w:rsidR="00F4017E">
              <w:rPr>
                <w:noProof/>
                <w:webHidden/>
              </w:rPr>
              <w:t>27</w:t>
            </w:r>
            <w:r>
              <w:rPr>
                <w:noProof/>
                <w:webHidden/>
              </w:rPr>
              <w:fldChar w:fldCharType="end"/>
            </w:r>
          </w:hyperlink>
        </w:p>
        <w:p w14:paraId="113263EB" w14:textId="4982E790" w:rsidR="00AB31B4" w:rsidRDefault="00AB31B4">
          <w:pPr>
            <w:pStyle w:val="TOC3"/>
            <w:tabs>
              <w:tab w:val="right" w:leader="dot" w:pos="9016"/>
            </w:tabs>
            <w:rPr>
              <w:noProof/>
              <w:color w:val="auto"/>
              <w:kern w:val="2"/>
              <w:lang w:val="en-AU" w:eastAsia="en-AU"/>
              <w14:ligatures w14:val="standardContextual"/>
            </w:rPr>
          </w:pPr>
          <w:hyperlink w:anchor="_Toc234420016" w:history="1">
            <w:r w:rsidRPr="007423B9">
              <w:rPr>
                <w:rStyle w:val="Hyperlink"/>
                <w:noProof/>
              </w:rPr>
              <w:t>Recommendation 21:</w:t>
            </w:r>
            <w:r w:rsidRPr="007423B9">
              <w:rPr>
                <w:rStyle w:val="Hyperlink"/>
                <w:b/>
                <w:bCs/>
                <w:noProof/>
              </w:rPr>
              <w:t xml:space="preserve"> </w:t>
            </w:r>
            <w:r w:rsidRPr="007423B9">
              <w:rPr>
                <w:rStyle w:val="Hyperlink"/>
                <w:noProof/>
              </w:rPr>
              <w:t>Entry to assist Health and Safety Representatives</w:t>
            </w:r>
            <w:r>
              <w:rPr>
                <w:noProof/>
                <w:webHidden/>
              </w:rPr>
              <w:tab/>
            </w:r>
            <w:r>
              <w:rPr>
                <w:noProof/>
                <w:webHidden/>
              </w:rPr>
              <w:fldChar w:fldCharType="begin"/>
            </w:r>
            <w:r>
              <w:rPr>
                <w:noProof/>
                <w:webHidden/>
              </w:rPr>
              <w:instrText xml:space="preserve"> PAGEREF _Toc234420016 \h </w:instrText>
            </w:r>
            <w:r>
              <w:rPr>
                <w:noProof/>
                <w:webHidden/>
              </w:rPr>
            </w:r>
            <w:r>
              <w:rPr>
                <w:noProof/>
                <w:webHidden/>
              </w:rPr>
              <w:fldChar w:fldCharType="separate"/>
            </w:r>
            <w:r w:rsidR="00F4017E">
              <w:rPr>
                <w:noProof/>
                <w:webHidden/>
              </w:rPr>
              <w:t>28</w:t>
            </w:r>
            <w:r>
              <w:rPr>
                <w:noProof/>
                <w:webHidden/>
              </w:rPr>
              <w:fldChar w:fldCharType="end"/>
            </w:r>
          </w:hyperlink>
        </w:p>
        <w:p w14:paraId="041435AC" w14:textId="72C8E8BF" w:rsidR="005E72DA" w:rsidRDefault="004327D4" w:rsidP="004F6CDB">
          <w:r w:rsidRPr="004327D4">
            <w:rPr>
              <w:sz w:val="22"/>
              <w:szCs w:val="22"/>
            </w:rPr>
            <w:fldChar w:fldCharType="end"/>
          </w:r>
        </w:p>
      </w:sdtContent>
    </w:sdt>
    <w:p w14:paraId="604F5B8F" w14:textId="673EED61" w:rsidR="00D403A9" w:rsidRPr="00C04DF7" w:rsidRDefault="00E83BFD" w:rsidP="006023E0">
      <w:pPr>
        <w:pStyle w:val="Heading2"/>
        <w:rPr>
          <w:rFonts w:asciiTheme="majorHAnsi" w:hAnsiTheme="majorHAnsi"/>
          <w:color w:val="2E3134" w:themeColor="accent1" w:themeShade="BF"/>
        </w:rPr>
      </w:pPr>
      <w:bookmarkStart w:id="10" w:name="_Toc211943211"/>
      <w:bookmarkStart w:id="11" w:name="_Toc211943186"/>
      <w:r>
        <w:br w:type="page"/>
      </w:r>
      <w:bookmarkStart w:id="12" w:name="_Toc234419993"/>
      <w:r w:rsidR="00D403A9">
        <w:lastRenderedPageBreak/>
        <w:t>Glossary of terms</w:t>
      </w:r>
      <w:bookmarkEnd w:id="10"/>
      <w:bookmarkEnd w:id="12"/>
    </w:p>
    <w:p w14:paraId="5F7857D6" w14:textId="083234FB" w:rsidR="00D403A9" w:rsidRPr="004327D4" w:rsidRDefault="00D403A9" w:rsidP="00D403A9">
      <w:pPr>
        <w:rPr>
          <w:i/>
          <w:iCs/>
        </w:rPr>
      </w:pPr>
      <w:r w:rsidRPr="00CD2D71">
        <w:rPr>
          <w:b/>
          <w:bCs/>
        </w:rPr>
        <w:t>Australian Building and Construction Commission (ABCC)</w:t>
      </w:r>
      <w:r w:rsidRPr="004327D4">
        <w:rPr>
          <w:i/>
          <w:iCs/>
        </w:rPr>
        <w:t xml:space="preserve"> </w:t>
      </w:r>
      <w:r>
        <w:t>– the regulator of the commercial building and construction industry</w:t>
      </w:r>
      <w:r w:rsidR="00BE340D">
        <w:t xml:space="preserve"> </w:t>
      </w:r>
      <w:r>
        <w:t xml:space="preserve">- abolished by the </w:t>
      </w:r>
      <w:r w:rsidR="00CD2D71" w:rsidRPr="00CD2D71">
        <w:rPr>
          <w:i/>
          <w:iCs/>
        </w:rPr>
        <w:t>Fair Work Legislation Amendment (Secure Jobs, Better Pay Act) 2022</w:t>
      </w:r>
      <w:r>
        <w:t xml:space="preserve">. </w:t>
      </w:r>
    </w:p>
    <w:p w14:paraId="26CE933F" w14:textId="38F8626E" w:rsidR="00D403A9" w:rsidRPr="00244250" w:rsidRDefault="00D403A9" w:rsidP="00D403A9">
      <w:r w:rsidRPr="00CD2D71">
        <w:rPr>
          <w:b/>
          <w:bCs/>
        </w:rPr>
        <w:t xml:space="preserve">Equal Remuneration Order (ERO) </w:t>
      </w:r>
      <w:r>
        <w:t>– an order made by the F</w:t>
      </w:r>
      <w:r w:rsidR="00CD2D71">
        <w:t xml:space="preserve">air </w:t>
      </w:r>
      <w:r>
        <w:t>W</w:t>
      </w:r>
      <w:r w:rsidR="00CD2D71">
        <w:t xml:space="preserve">ork </w:t>
      </w:r>
      <w:r w:rsidR="00B54822">
        <w:t>Commission that</w:t>
      </w:r>
      <w:r w:rsidRPr="00D24363">
        <w:t xml:space="preserve"> ensures there will be equal remuneration for men and women workers for work of equal or comparable value. </w:t>
      </w:r>
    </w:p>
    <w:p w14:paraId="37CC8E97" w14:textId="231392D1" w:rsidR="002867D4" w:rsidRDefault="001624CC" w:rsidP="00D403A9">
      <w:pPr>
        <w:rPr>
          <w:i/>
          <w:iCs/>
        </w:rPr>
      </w:pPr>
      <w:r w:rsidRPr="00CD2D71">
        <w:rPr>
          <w:b/>
          <w:bCs/>
          <w:i/>
          <w:iCs/>
        </w:rPr>
        <w:t>Fair Work (Registered Organisations) Act 2009</w:t>
      </w:r>
      <w:r>
        <w:rPr>
          <w:i/>
          <w:iCs/>
        </w:rPr>
        <w:t xml:space="preserve"> </w:t>
      </w:r>
      <w:r w:rsidR="00EC07E6">
        <w:t>–</w:t>
      </w:r>
      <w:r w:rsidR="002867D4">
        <w:t xml:space="preserve"> </w:t>
      </w:r>
      <w:r w:rsidR="00EC07E6">
        <w:t xml:space="preserve">Commonwealth legislation regulating </w:t>
      </w:r>
      <w:r w:rsidR="00EC1094">
        <w:t>the registration of unions and employer associations.</w:t>
      </w:r>
      <w:r w:rsidR="002867D4">
        <w:rPr>
          <w:i/>
          <w:iCs/>
        </w:rPr>
        <w:t xml:space="preserve"> </w:t>
      </w:r>
    </w:p>
    <w:p w14:paraId="3FF0423C" w14:textId="72272687" w:rsidR="001624CC" w:rsidRPr="00B35268" w:rsidRDefault="001624CC" w:rsidP="00D403A9">
      <w:r w:rsidRPr="00CD2D71">
        <w:rPr>
          <w:b/>
          <w:bCs/>
          <w:i/>
          <w:iCs/>
        </w:rPr>
        <w:t>Fair Work Act 2009</w:t>
      </w:r>
      <w:r>
        <w:rPr>
          <w:i/>
          <w:iCs/>
        </w:rPr>
        <w:t xml:space="preserve"> – </w:t>
      </w:r>
      <w:r w:rsidR="00B35268">
        <w:t xml:space="preserve">the key piece of Commonwealth legislation regulating </w:t>
      </w:r>
      <w:r w:rsidR="00EC07E6">
        <w:t>the employee and employer relationship in Australia.</w:t>
      </w:r>
    </w:p>
    <w:p w14:paraId="5DF39DF1" w14:textId="4F3992F4" w:rsidR="00D403A9" w:rsidRDefault="00D403A9" w:rsidP="00D403A9">
      <w:r w:rsidRPr="00CD2D71">
        <w:rPr>
          <w:b/>
          <w:bCs/>
        </w:rPr>
        <w:t>Fair Work Commission</w:t>
      </w:r>
      <w:r w:rsidR="00CD2D71">
        <w:rPr>
          <w:b/>
          <w:bCs/>
        </w:rPr>
        <w:t xml:space="preserve"> </w:t>
      </w:r>
      <w:r>
        <w:t xml:space="preserve">– </w:t>
      </w:r>
      <w:r w:rsidRPr="00D24363">
        <w:t>Australia’s national workplace relations tribunal and registered organisations regulator.</w:t>
      </w:r>
    </w:p>
    <w:p w14:paraId="690F47A8" w14:textId="79A118A3" w:rsidR="00042708" w:rsidRPr="004B7590" w:rsidRDefault="00042708" w:rsidP="00D403A9">
      <w:r w:rsidRPr="00CD2D71">
        <w:rPr>
          <w:b/>
          <w:bCs/>
          <w:i/>
          <w:iCs/>
        </w:rPr>
        <w:t xml:space="preserve">Fair Work Legislation Amendment (Secure Jobs, Better Pay Act) </w:t>
      </w:r>
      <w:r w:rsidR="001624CC" w:rsidRPr="00CD2D71">
        <w:rPr>
          <w:b/>
          <w:bCs/>
          <w:i/>
          <w:iCs/>
        </w:rPr>
        <w:t>2022</w:t>
      </w:r>
      <w:r w:rsidR="001624CC">
        <w:rPr>
          <w:i/>
          <w:iCs/>
        </w:rPr>
        <w:t xml:space="preserve"> –</w:t>
      </w:r>
      <w:r>
        <w:rPr>
          <w:i/>
          <w:iCs/>
        </w:rPr>
        <w:t xml:space="preserve"> </w:t>
      </w:r>
      <w:r w:rsidR="00C44C3A">
        <w:t>the first tranche of the government’s workplace relations reforms</w:t>
      </w:r>
      <w:r w:rsidR="00284480">
        <w:t xml:space="preserve">, </w:t>
      </w:r>
      <w:r w:rsidR="006F02F5">
        <w:t xml:space="preserve">which </w:t>
      </w:r>
      <w:r w:rsidR="002912E2">
        <w:t xml:space="preserve">received Royal Assent on </w:t>
      </w:r>
      <w:r w:rsidR="00435983">
        <w:t xml:space="preserve">6 December 2022. </w:t>
      </w:r>
    </w:p>
    <w:p w14:paraId="685D7D19" w14:textId="1F5308D8" w:rsidR="001624CC" w:rsidRPr="005646E1" w:rsidRDefault="001624CC" w:rsidP="00D403A9">
      <w:r w:rsidRPr="00CD2D71">
        <w:rPr>
          <w:b/>
          <w:bCs/>
          <w:i/>
          <w:iCs/>
        </w:rPr>
        <w:t>Fair Work Legislation Amendment (Closing Loopholes) 2023</w:t>
      </w:r>
      <w:r>
        <w:rPr>
          <w:i/>
          <w:iCs/>
        </w:rPr>
        <w:t xml:space="preserve"> </w:t>
      </w:r>
      <w:r w:rsidR="00284480">
        <w:rPr>
          <w:i/>
          <w:iCs/>
        </w:rPr>
        <w:t>–</w:t>
      </w:r>
      <w:r>
        <w:rPr>
          <w:i/>
          <w:iCs/>
        </w:rPr>
        <w:t xml:space="preserve"> </w:t>
      </w:r>
      <w:r w:rsidR="00284480" w:rsidRPr="005646E1">
        <w:t xml:space="preserve">further </w:t>
      </w:r>
      <w:r w:rsidR="005646E1">
        <w:t xml:space="preserve">amendments to </w:t>
      </w:r>
      <w:r w:rsidR="00116B4D" w:rsidRPr="005646E1">
        <w:t>workplace relations laws,</w:t>
      </w:r>
      <w:r w:rsidR="00116B4D">
        <w:rPr>
          <w:i/>
          <w:iCs/>
        </w:rPr>
        <w:t xml:space="preserve"> </w:t>
      </w:r>
      <w:r w:rsidR="00B97508">
        <w:t>which received Royal Assent on 14 December 2023.</w:t>
      </w:r>
    </w:p>
    <w:p w14:paraId="65FF2062" w14:textId="72D83ADB" w:rsidR="00D403A9" w:rsidRPr="00C92581" w:rsidRDefault="00D403A9" w:rsidP="00D403A9">
      <w:r w:rsidRPr="00CD2D71">
        <w:rPr>
          <w:b/>
          <w:bCs/>
        </w:rPr>
        <w:t>Fair Work Ombudsman</w:t>
      </w:r>
      <w:r>
        <w:t xml:space="preserve"> – Australia’s national workplace relations regulator.</w:t>
      </w:r>
    </w:p>
    <w:p w14:paraId="078A36C8" w14:textId="4A3A6700" w:rsidR="00D403A9" w:rsidRPr="004327D4" w:rsidRDefault="00D403A9" w:rsidP="00D403A9">
      <w:pPr>
        <w:rPr>
          <w:i/>
          <w:iCs/>
        </w:rPr>
      </w:pPr>
      <w:r w:rsidRPr="00CD2D71">
        <w:rPr>
          <w:b/>
          <w:bCs/>
        </w:rPr>
        <w:t xml:space="preserve">Health and Safety Representative </w:t>
      </w:r>
      <w:r w:rsidRPr="004327D4">
        <w:t>– employees who are elected by their colleagues to deal with work health and safety issues in the workplace</w:t>
      </w:r>
      <w:r>
        <w:t>.</w:t>
      </w:r>
    </w:p>
    <w:p w14:paraId="5C644EB4" w14:textId="6839694F" w:rsidR="00D403A9" w:rsidRPr="00C32F88" w:rsidRDefault="00D403A9" w:rsidP="00D403A9">
      <w:r w:rsidRPr="63D9E35D">
        <w:rPr>
          <w:b/>
          <w:bCs/>
        </w:rPr>
        <w:t>National Construction Industry Forum</w:t>
      </w:r>
      <w:r w:rsidR="00263FAB">
        <w:rPr>
          <w:b/>
          <w:bCs/>
        </w:rPr>
        <w:t xml:space="preserve"> </w:t>
      </w:r>
      <w:r>
        <w:t>– a statutory advisory body, compris</w:t>
      </w:r>
      <w:r w:rsidR="4CB252C8">
        <w:t xml:space="preserve">ing </w:t>
      </w:r>
      <w:r>
        <w:t>representatives of government, employers and employee representatives, which provide advice to government in relation to work in the building and construction industry.</w:t>
      </w:r>
    </w:p>
    <w:p w14:paraId="0F2C2423" w14:textId="5D507779" w:rsidR="00D403A9" w:rsidRPr="00824EFE" w:rsidRDefault="00D403A9" w:rsidP="00D403A9">
      <w:r w:rsidRPr="00CD2D71">
        <w:rPr>
          <w:b/>
          <w:bCs/>
        </w:rPr>
        <w:t>Protected Action Ballot Order</w:t>
      </w:r>
      <w:r w:rsidR="00CD2D71">
        <w:rPr>
          <w:b/>
          <w:bCs/>
        </w:rPr>
        <w:t xml:space="preserve"> </w:t>
      </w:r>
      <w:r>
        <w:t>– an order made by the F</w:t>
      </w:r>
      <w:r w:rsidR="00CD2D71">
        <w:t xml:space="preserve">air </w:t>
      </w:r>
      <w:r>
        <w:t>W</w:t>
      </w:r>
      <w:r w:rsidR="00CD2D71">
        <w:t xml:space="preserve">ork </w:t>
      </w:r>
      <w:r>
        <w:t>C</w:t>
      </w:r>
      <w:r w:rsidR="00CD2D71">
        <w:t>ommission</w:t>
      </w:r>
      <w:r>
        <w:t xml:space="preserve"> that approves employees to hold a protected action ballot. </w:t>
      </w:r>
    </w:p>
    <w:p w14:paraId="2B7316E7" w14:textId="0768B73D" w:rsidR="00D403A9" w:rsidRDefault="00D403A9" w:rsidP="00D403A9">
      <w:r w:rsidRPr="00CD2D71">
        <w:rPr>
          <w:b/>
          <w:bCs/>
        </w:rPr>
        <w:t xml:space="preserve">Registered Organisations Commission </w:t>
      </w:r>
      <w:r>
        <w:t xml:space="preserve">– the regulator of registered organisations, abolished by the </w:t>
      </w:r>
      <w:r w:rsidRPr="005E2D99">
        <w:t>Secure Jobs, Better Pay Act</w:t>
      </w:r>
      <w:r>
        <w:t xml:space="preserve">. </w:t>
      </w:r>
    </w:p>
    <w:p w14:paraId="63FE0D30" w14:textId="52A859C0" w:rsidR="00D37D4F" w:rsidRPr="004B7590" w:rsidRDefault="00D37D4F" w:rsidP="00D403A9">
      <w:r w:rsidRPr="00CD2D71">
        <w:rPr>
          <w:b/>
          <w:bCs/>
        </w:rPr>
        <w:t>Right of entry</w:t>
      </w:r>
      <w:r>
        <w:rPr>
          <w:i/>
          <w:iCs/>
        </w:rPr>
        <w:t xml:space="preserve"> </w:t>
      </w:r>
      <w:r w:rsidR="004B7590">
        <w:t>–</w:t>
      </w:r>
      <w:r w:rsidR="004B7590" w:rsidRPr="004B7590">
        <w:t xml:space="preserve"> the</w:t>
      </w:r>
      <w:r w:rsidR="004B7590">
        <w:t xml:space="preserve"> </w:t>
      </w:r>
      <w:r w:rsidR="004B7590" w:rsidRPr="004B7590">
        <w:t>right for union officials who hold an entry permit to lawfully enter a workplace under certain conditions.</w:t>
      </w:r>
    </w:p>
    <w:p w14:paraId="521F7FC6" w14:textId="77777777" w:rsidR="00D403A9" w:rsidRDefault="00D403A9">
      <w:pPr>
        <w:rPr>
          <w:rFonts w:asciiTheme="majorHAnsi" w:eastAsiaTheme="majorEastAsia" w:hAnsiTheme="majorHAnsi" w:cstheme="majorBidi"/>
          <w:color w:val="2E3134" w:themeColor="accent1" w:themeShade="BF"/>
          <w:sz w:val="32"/>
          <w:szCs w:val="32"/>
        </w:rPr>
      </w:pPr>
      <w:r>
        <w:br w:type="page"/>
      </w:r>
    </w:p>
    <w:p w14:paraId="7468BB96" w14:textId="676EE661" w:rsidR="00A87070" w:rsidRPr="00C04DF7" w:rsidRDefault="000F6281" w:rsidP="00C04DF7">
      <w:pPr>
        <w:pStyle w:val="Heading2"/>
      </w:pPr>
      <w:bookmarkStart w:id="13" w:name="_Toc211609091"/>
      <w:bookmarkStart w:id="14" w:name="_Toc211943187"/>
      <w:bookmarkStart w:id="15" w:name="_Toc234419994"/>
      <w:bookmarkEnd w:id="9"/>
      <w:bookmarkEnd w:id="11"/>
      <w:r w:rsidRPr="00C04DF7">
        <w:lastRenderedPageBreak/>
        <w:t>Introduction</w:t>
      </w:r>
      <w:bookmarkEnd w:id="13"/>
      <w:bookmarkEnd w:id="14"/>
      <w:bookmarkEnd w:id="15"/>
    </w:p>
    <w:p w14:paraId="2A8F5904" w14:textId="653675A7" w:rsidR="0096417A" w:rsidRPr="002F5EBB" w:rsidRDefault="0096417A" w:rsidP="004F6CDB">
      <w:pPr>
        <w:spacing w:line="278" w:lineRule="auto"/>
      </w:pPr>
      <w:r w:rsidRPr="002F5EBB">
        <w:t xml:space="preserve">In its first term, the </w:t>
      </w:r>
      <w:r w:rsidR="00620C56">
        <w:t>Australian G</w:t>
      </w:r>
      <w:r w:rsidR="00620C56" w:rsidRPr="002F5EBB">
        <w:t xml:space="preserve">overnment </w:t>
      </w:r>
      <w:r w:rsidR="00850D23" w:rsidRPr="002F5EBB">
        <w:t xml:space="preserve">introduced significant reforms to </w:t>
      </w:r>
      <w:r w:rsidR="00A51D99">
        <w:t xml:space="preserve">the </w:t>
      </w:r>
      <w:r w:rsidR="00A75E30" w:rsidRPr="00CE2590">
        <w:rPr>
          <w:i/>
        </w:rPr>
        <w:t xml:space="preserve">Fair Work </w:t>
      </w:r>
      <w:r w:rsidR="0002337B" w:rsidRPr="00CE2590">
        <w:rPr>
          <w:i/>
        </w:rPr>
        <w:t>Act</w:t>
      </w:r>
      <w:r w:rsidR="00A920C3" w:rsidRPr="00CE2590">
        <w:rPr>
          <w:i/>
          <w:iCs/>
        </w:rPr>
        <w:t xml:space="preserve"> 2009</w:t>
      </w:r>
      <w:r w:rsidR="00A920C3">
        <w:t xml:space="preserve"> (Fair Work Act)</w:t>
      </w:r>
      <w:r w:rsidR="00850D23" w:rsidRPr="002F5EBB">
        <w:t xml:space="preserve">, giving effect to the commitment to improve </w:t>
      </w:r>
      <w:r w:rsidR="002F5EBB" w:rsidRPr="002F5EBB">
        <w:t>job</w:t>
      </w:r>
      <w:r w:rsidR="0068632F">
        <w:t xml:space="preserve"> security</w:t>
      </w:r>
      <w:r w:rsidR="002F5EBB" w:rsidRPr="002F5EBB">
        <w:t xml:space="preserve"> and </w:t>
      </w:r>
      <w:r w:rsidR="00941FDF">
        <w:t xml:space="preserve">encourage </w:t>
      </w:r>
      <w:r w:rsidR="00991E3A">
        <w:t>wage growth</w:t>
      </w:r>
      <w:r w:rsidR="002F5EBB" w:rsidRPr="002F5EBB">
        <w:t xml:space="preserve"> for Australians</w:t>
      </w:r>
      <w:r w:rsidR="00D0718B">
        <w:t xml:space="preserve"> </w:t>
      </w:r>
      <w:r w:rsidR="00E87CB6">
        <w:t>through</w:t>
      </w:r>
      <w:r w:rsidR="00D0718B">
        <w:t xml:space="preserve"> </w:t>
      </w:r>
      <w:r w:rsidR="00D0718B" w:rsidRPr="002F5EBB">
        <w:t>the workplace relations system</w:t>
      </w:r>
      <w:r w:rsidR="002F5EBB" w:rsidRPr="002F5EBB">
        <w:t>.</w:t>
      </w:r>
    </w:p>
    <w:p w14:paraId="3405B2BD" w14:textId="56766F88" w:rsidR="00407440" w:rsidRDefault="00AD07B1" w:rsidP="004F6CDB">
      <w:pPr>
        <w:spacing w:line="278" w:lineRule="auto"/>
      </w:pPr>
      <w:r>
        <w:t>T</w:t>
      </w:r>
      <w:r w:rsidR="005E106B" w:rsidRPr="00447A38">
        <w:t xml:space="preserve">he first </w:t>
      </w:r>
      <w:r w:rsidR="00BE58B2">
        <w:t xml:space="preserve">major </w:t>
      </w:r>
      <w:r w:rsidR="005E106B" w:rsidRPr="00447A38">
        <w:t>tranche of reforms to workplace relations laws</w:t>
      </w:r>
      <w:r>
        <w:t xml:space="preserve"> was</w:t>
      </w:r>
      <w:r w:rsidR="005E106B" w:rsidRPr="00F726EE">
        <w:t xml:space="preserve"> </w:t>
      </w:r>
      <w:r>
        <w:t>t</w:t>
      </w:r>
      <w:r w:rsidRPr="00F726EE">
        <w:t>he </w:t>
      </w:r>
      <w:r w:rsidR="00A920C3" w:rsidRPr="00CE2590">
        <w:rPr>
          <w:i/>
          <w:iCs/>
        </w:rPr>
        <w:t>Fair Work Legislation (</w:t>
      </w:r>
      <w:r w:rsidRPr="00CE2590">
        <w:rPr>
          <w:i/>
        </w:rPr>
        <w:t>Secure Jobs, Better Pay</w:t>
      </w:r>
      <w:r w:rsidR="00A920C3" w:rsidRPr="00CE2590">
        <w:rPr>
          <w:i/>
          <w:iCs/>
        </w:rPr>
        <w:t>)</w:t>
      </w:r>
      <w:r w:rsidRPr="00CE2590">
        <w:rPr>
          <w:i/>
        </w:rPr>
        <w:t xml:space="preserve"> Act</w:t>
      </w:r>
      <w:r w:rsidR="00A920C3" w:rsidRPr="00CE2590">
        <w:rPr>
          <w:i/>
          <w:iCs/>
        </w:rPr>
        <w:t xml:space="preserve"> 2022</w:t>
      </w:r>
      <w:r w:rsidR="00A920C3">
        <w:t xml:space="preserve"> (</w:t>
      </w:r>
      <w:r>
        <w:t>Secure Jobs, Better Pay</w:t>
      </w:r>
      <w:r w:rsidRPr="00F726EE">
        <w:t xml:space="preserve"> Act</w:t>
      </w:r>
      <w:r w:rsidR="00A920C3">
        <w:t>)</w:t>
      </w:r>
      <w:r>
        <w:t>, which</w:t>
      </w:r>
      <w:r w:rsidR="005E106B">
        <w:t xml:space="preserve"> </w:t>
      </w:r>
      <w:r w:rsidR="00C71BC9" w:rsidRPr="00F726EE">
        <w:t>receiv</w:t>
      </w:r>
      <w:r w:rsidR="00C71BC9">
        <w:t>ed</w:t>
      </w:r>
      <w:r w:rsidR="00C71BC9" w:rsidRPr="00F726EE">
        <w:t xml:space="preserve"> </w:t>
      </w:r>
      <w:r w:rsidR="00BB3015">
        <w:t>R</w:t>
      </w:r>
      <w:r w:rsidR="00C71BC9" w:rsidRPr="00F726EE">
        <w:t xml:space="preserve">oyal </w:t>
      </w:r>
      <w:r w:rsidR="00BB3015">
        <w:t>A</w:t>
      </w:r>
      <w:r w:rsidR="00C71BC9" w:rsidRPr="00F726EE">
        <w:t>ssent on 6 December 2022</w:t>
      </w:r>
      <w:r w:rsidR="000E5157">
        <w:t xml:space="preserve"> and included measures to:</w:t>
      </w:r>
    </w:p>
    <w:p w14:paraId="302E8B18" w14:textId="4C82D230" w:rsidR="00407440" w:rsidRPr="00407440" w:rsidRDefault="4DE1F03F" w:rsidP="004F6CDB">
      <w:pPr>
        <w:numPr>
          <w:ilvl w:val="0"/>
          <w:numId w:val="5"/>
        </w:numPr>
        <w:spacing w:after="0" w:line="278" w:lineRule="auto"/>
        <w:rPr>
          <w:lang w:val="en-AU"/>
        </w:rPr>
      </w:pPr>
      <w:r w:rsidRPr="63D9E35D">
        <w:rPr>
          <w:lang w:val="en-AU"/>
        </w:rPr>
        <w:t xml:space="preserve">reinvigorate </w:t>
      </w:r>
      <w:r w:rsidR="00407440" w:rsidRPr="63D9E35D">
        <w:rPr>
          <w:lang w:val="en-AU"/>
        </w:rPr>
        <w:t xml:space="preserve">the bargaining system to drive wage growth and better support vulnerable </w:t>
      </w:r>
      <w:r w:rsidR="007461D7" w:rsidRPr="63D9E35D">
        <w:rPr>
          <w:lang w:val="en-AU"/>
        </w:rPr>
        <w:t>employee</w:t>
      </w:r>
      <w:r w:rsidR="00407440" w:rsidRPr="63D9E35D">
        <w:rPr>
          <w:lang w:val="en-AU"/>
        </w:rPr>
        <w:t>s</w:t>
      </w:r>
    </w:p>
    <w:p w14:paraId="049AE0B4" w14:textId="09658596" w:rsidR="00407440" w:rsidRPr="00407440" w:rsidRDefault="00407440" w:rsidP="004F6CDB">
      <w:pPr>
        <w:numPr>
          <w:ilvl w:val="0"/>
          <w:numId w:val="5"/>
        </w:numPr>
        <w:spacing w:after="0" w:line="278" w:lineRule="auto"/>
        <w:rPr>
          <w:lang w:val="en-AU"/>
        </w:rPr>
      </w:pPr>
      <w:r w:rsidRPr="00407440">
        <w:rPr>
          <w:lang w:val="en-AU"/>
        </w:rPr>
        <w:t xml:space="preserve">support job security to benefit both </w:t>
      </w:r>
      <w:r w:rsidR="007461D7">
        <w:rPr>
          <w:lang w:val="en-AU"/>
        </w:rPr>
        <w:t>employee</w:t>
      </w:r>
      <w:r w:rsidRPr="00407440">
        <w:rPr>
          <w:lang w:val="en-AU"/>
        </w:rPr>
        <w:t>s and employers, and improve gender equality, including by reducing the gender pay gap</w:t>
      </w:r>
    </w:p>
    <w:p w14:paraId="44AB09B8" w14:textId="77777777" w:rsidR="00407440" w:rsidRPr="00407440" w:rsidRDefault="00407440" w:rsidP="004F6CDB">
      <w:pPr>
        <w:numPr>
          <w:ilvl w:val="0"/>
          <w:numId w:val="5"/>
        </w:numPr>
        <w:spacing w:after="0" w:line="278" w:lineRule="auto"/>
        <w:rPr>
          <w:lang w:val="en-AU"/>
        </w:rPr>
      </w:pPr>
      <w:r w:rsidRPr="00407440">
        <w:rPr>
          <w:lang w:val="en-AU"/>
        </w:rPr>
        <w:t>introduce more stringent compliance and enforcement rules, particularly in relation to small claims and job advertisements</w:t>
      </w:r>
    </w:p>
    <w:p w14:paraId="70A0B7C0" w14:textId="77777777" w:rsidR="00407440" w:rsidRPr="00407440" w:rsidRDefault="00407440" w:rsidP="004F6CDB">
      <w:pPr>
        <w:numPr>
          <w:ilvl w:val="0"/>
          <w:numId w:val="5"/>
        </w:numPr>
        <w:spacing w:after="0" w:line="278" w:lineRule="auto"/>
        <w:rPr>
          <w:lang w:val="en-AU"/>
        </w:rPr>
      </w:pPr>
      <w:r w:rsidRPr="00407440">
        <w:rPr>
          <w:lang w:val="en-AU"/>
        </w:rPr>
        <w:t>ensure conditions, wages and rights at work are protected, and</w:t>
      </w:r>
    </w:p>
    <w:p w14:paraId="41746993" w14:textId="66C4FB9F" w:rsidR="001A3014" w:rsidRPr="00DA5E20" w:rsidRDefault="00407440" w:rsidP="004F6CDB">
      <w:pPr>
        <w:numPr>
          <w:ilvl w:val="0"/>
          <w:numId w:val="5"/>
        </w:numPr>
        <w:spacing w:after="120" w:line="278" w:lineRule="auto"/>
        <w:ind w:left="714" w:hanging="357"/>
        <w:rPr>
          <w:lang w:val="en-AU"/>
        </w:rPr>
      </w:pPr>
      <w:r w:rsidRPr="00407440">
        <w:rPr>
          <w:lang w:val="en-AU"/>
        </w:rPr>
        <w:t>abolish the Registered Organisations Commission</w:t>
      </w:r>
      <w:r w:rsidR="000E5157">
        <w:rPr>
          <w:lang w:val="en-AU"/>
        </w:rPr>
        <w:t xml:space="preserve"> (ROC)</w:t>
      </w:r>
      <w:r w:rsidRPr="00407440">
        <w:rPr>
          <w:lang w:val="en-AU"/>
        </w:rPr>
        <w:t xml:space="preserve"> and Australian Building and Construction Commission </w:t>
      </w:r>
      <w:r w:rsidR="000E5157">
        <w:rPr>
          <w:lang w:val="en-AU"/>
        </w:rPr>
        <w:t xml:space="preserve">(ABCC) </w:t>
      </w:r>
      <w:r w:rsidRPr="00407440">
        <w:rPr>
          <w:lang w:val="en-AU"/>
        </w:rPr>
        <w:t xml:space="preserve">and transfer responsibility to the </w:t>
      </w:r>
      <w:r w:rsidR="000E5157">
        <w:rPr>
          <w:lang w:val="en-AU"/>
        </w:rPr>
        <w:t>F</w:t>
      </w:r>
      <w:r w:rsidR="005F4263">
        <w:rPr>
          <w:lang w:val="en-AU"/>
        </w:rPr>
        <w:t xml:space="preserve">air </w:t>
      </w:r>
      <w:r w:rsidR="000E5157">
        <w:rPr>
          <w:lang w:val="en-AU"/>
        </w:rPr>
        <w:t>W</w:t>
      </w:r>
      <w:r w:rsidR="005F4263">
        <w:rPr>
          <w:lang w:val="en-AU"/>
        </w:rPr>
        <w:t xml:space="preserve">ork </w:t>
      </w:r>
      <w:r w:rsidR="000E5157">
        <w:rPr>
          <w:lang w:val="en-AU"/>
        </w:rPr>
        <w:t>O</w:t>
      </w:r>
      <w:r w:rsidR="005F4263">
        <w:rPr>
          <w:lang w:val="en-AU"/>
        </w:rPr>
        <w:t>mbudsman (FWO)</w:t>
      </w:r>
      <w:r w:rsidR="000E5157">
        <w:rPr>
          <w:lang w:val="en-AU"/>
        </w:rPr>
        <w:t xml:space="preserve"> and F</w:t>
      </w:r>
      <w:r w:rsidR="005F4263">
        <w:rPr>
          <w:lang w:val="en-AU"/>
        </w:rPr>
        <w:t xml:space="preserve">air </w:t>
      </w:r>
      <w:r w:rsidR="000E5157">
        <w:rPr>
          <w:lang w:val="en-AU"/>
        </w:rPr>
        <w:t>W</w:t>
      </w:r>
      <w:r w:rsidR="005F4263">
        <w:rPr>
          <w:lang w:val="en-AU"/>
        </w:rPr>
        <w:t xml:space="preserve">ork </w:t>
      </w:r>
      <w:r w:rsidR="000E5157">
        <w:rPr>
          <w:lang w:val="en-AU"/>
        </w:rPr>
        <w:t>C</w:t>
      </w:r>
      <w:r w:rsidR="005F4263">
        <w:rPr>
          <w:lang w:val="en-AU"/>
        </w:rPr>
        <w:t>ommission (FWC)</w:t>
      </w:r>
      <w:r w:rsidR="00DA5E20" w:rsidRPr="00DA5E20">
        <w:rPr>
          <w:lang w:val="en-AU"/>
        </w:rPr>
        <w:t>.</w:t>
      </w:r>
    </w:p>
    <w:p w14:paraId="31422887" w14:textId="20EE8C82" w:rsidR="00E632A5" w:rsidRPr="00B71E8D" w:rsidRDefault="00E31B1B" w:rsidP="004F6CDB">
      <w:r w:rsidRPr="00E31B1B">
        <w:t>The</w:t>
      </w:r>
      <w:r w:rsidR="000E5157" w:rsidDel="000E5157">
        <w:t xml:space="preserve"> </w:t>
      </w:r>
      <w:r w:rsidR="00A920C3" w:rsidRPr="00CE2590">
        <w:rPr>
          <w:i/>
          <w:iCs/>
        </w:rPr>
        <w:t>Fair Work Legislation (</w:t>
      </w:r>
      <w:r w:rsidRPr="00CE2590">
        <w:rPr>
          <w:i/>
        </w:rPr>
        <w:t>Closing Loopholes</w:t>
      </w:r>
      <w:r w:rsidR="00A920C3" w:rsidRPr="00CE2590">
        <w:rPr>
          <w:i/>
          <w:iCs/>
        </w:rPr>
        <w:t>)</w:t>
      </w:r>
      <w:r w:rsidRPr="00CE2590">
        <w:rPr>
          <w:i/>
        </w:rPr>
        <w:t xml:space="preserve"> Act </w:t>
      </w:r>
      <w:r w:rsidR="00A920C3" w:rsidRPr="00CE2590">
        <w:rPr>
          <w:i/>
          <w:iCs/>
        </w:rPr>
        <w:t>2023</w:t>
      </w:r>
      <w:r w:rsidR="000E5157" w:rsidRPr="00E31B1B" w:rsidDel="000E5157">
        <w:rPr>
          <w:i/>
          <w:iCs/>
        </w:rPr>
        <w:t xml:space="preserve"> </w:t>
      </w:r>
      <w:r w:rsidR="00A920C3">
        <w:rPr>
          <w:i/>
          <w:iCs/>
        </w:rPr>
        <w:t>(</w:t>
      </w:r>
      <w:r>
        <w:t>Closing Loopholes Act</w:t>
      </w:r>
      <w:r w:rsidR="00A920C3">
        <w:t>)</w:t>
      </w:r>
      <w:r>
        <w:t xml:space="preserve"> </w:t>
      </w:r>
      <w:r w:rsidRPr="00E31B1B">
        <w:t>received Royal Assent on 14 December</w:t>
      </w:r>
      <w:r w:rsidR="00B929DD">
        <w:t> </w:t>
      </w:r>
      <w:r w:rsidRPr="00E31B1B">
        <w:t>2023.</w:t>
      </w:r>
      <w:r>
        <w:t xml:space="preserve"> Part 16A of Schedule 1 of the Closing Loopholes Act </w:t>
      </w:r>
      <w:r w:rsidR="00FD5334" w:rsidRPr="00FD5334">
        <w:t>amend</w:t>
      </w:r>
      <w:r w:rsidR="00E7663D">
        <w:t>ed</w:t>
      </w:r>
      <w:r w:rsidR="00FD5334" w:rsidRPr="00FD5334">
        <w:t xml:space="preserve"> the Fair Work Act to </w:t>
      </w:r>
      <w:r w:rsidR="00CF0C23">
        <w:t>allow</w:t>
      </w:r>
      <w:r w:rsidR="00FD5334" w:rsidRPr="00FD5334">
        <w:t xml:space="preserve"> officials of registered organisations, who do not hold a </w:t>
      </w:r>
      <w:r w:rsidR="00742B8F">
        <w:t>right of</w:t>
      </w:r>
      <w:r w:rsidR="00FD5334" w:rsidRPr="00FD5334">
        <w:t xml:space="preserve"> entry permit, </w:t>
      </w:r>
      <w:r w:rsidR="00183788">
        <w:t>to enter</w:t>
      </w:r>
      <w:r w:rsidR="00FD5334" w:rsidRPr="00FD5334">
        <w:t xml:space="preserve"> workplaces to assist health and safety representatives (HSRs)</w:t>
      </w:r>
      <w:r w:rsidR="00183788">
        <w:t>. This change gave</w:t>
      </w:r>
      <w:r w:rsidR="00B84C38">
        <w:t xml:space="preserve"> </w:t>
      </w:r>
      <w:r w:rsidR="0018226E" w:rsidRPr="0018226E">
        <w:t xml:space="preserve">effect to </w:t>
      </w:r>
      <w:r w:rsidR="00AA100B">
        <w:t xml:space="preserve">Recommendation 8 of the </w:t>
      </w:r>
      <w:r w:rsidR="0018226E" w:rsidRPr="0018226E">
        <w:t>2018</w:t>
      </w:r>
      <w:r w:rsidR="00FD5334">
        <w:t xml:space="preserve"> independent</w:t>
      </w:r>
      <w:r w:rsidR="0018226E" w:rsidRPr="0018226E">
        <w:t xml:space="preserve"> </w:t>
      </w:r>
      <w:r w:rsidR="005F4263">
        <w:t>r</w:t>
      </w:r>
      <w:r w:rsidR="005F4263" w:rsidRPr="0018226E">
        <w:t xml:space="preserve">eview </w:t>
      </w:r>
      <w:r w:rsidR="0018226E" w:rsidRPr="0018226E">
        <w:t xml:space="preserve">of the </w:t>
      </w:r>
      <w:r w:rsidR="00FD5334" w:rsidRPr="00FD5334">
        <w:t>Model Work Health and Safety Laws</w:t>
      </w:r>
      <w:r w:rsidR="00FD5334">
        <w:t xml:space="preserve">. </w:t>
      </w:r>
    </w:p>
    <w:p w14:paraId="1208490E" w14:textId="21F38F7A" w:rsidR="00183788" w:rsidRDefault="00A0187D" w:rsidP="004F6CDB">
      <w:r w:rsidRPr="00A0187D">
        <w:t xml:space="preserve">The </w:t>
      </w:r>
      <w:r w:rsidR="00E13548" w:rsidRPr="00852CCC">
        <w:t xml:space="preserve">Secure Jobs, Better Pay </w:t>
      </w:r>
      <w:r w:rsidRPr="00A0187D">
        <w:t xml:space="preserve">Act required </w:t>
      </w:r>
      <w:r w:rsidR="007311EA">
        <w:t xml:space="preserve">the Minister for Employment and Workplace Relations to cause </w:t>
      </w:r>
      <w:r w:rsidR="00E13548">
        <w:t>a</w:t>
      </w:r>
      <w:r w:rsidRPr="00A0187D">
        <w:t xml:space="preserve"> review </w:t>
      </w:r>
      <w:r w:rsidR="007311EA">
        <w:t xml:space="preserve">to be conducted </w:t>
      </w:r>
      <w:r w:rsidR="00222CB2">
        <w:t xml:space="preserve">of </w:t>
      </w:r>
      <w:r w:rsidR="00FB0F1D">
        <w:t xml:space="preserve">the operation of </w:t>
      </w:r>
      <w:r w:rsidR="00183788">
        <w:t xml:space="preserve">its </w:t>
      </w:r>
      <w:r w:rsidR="00222CB2">
        <w:t>amendments</w:t>
      </w:r>
      <w:r w:rsidR="00F71034">
        <w:t>,</w:t>
      </w:r>
      <w:r w:rsidR="00222CB2">
        <w:t xml:space="preserve"> </w:t>
      </w:r>
      <w:r w:rsidR="00E83C67">
        <w:br/>
      </w:r>
      <w:r w:rsidRPr="00A0187D">
        <w:t xml:space="preserve">to </w:t>
      </w:r>
      <w:r w:rsidR="00183788">
        <w:t xml:space="preserve">begin </w:t>
      </w:r>
      <w:r w:rsidRPr="00A0187D">
        <w:t>within 2 years</w:t>
      </w:r>
      <w:r w:rsidR="00B80810">
        <w:t xml:space="preserve"> of receiving Royal Assent</w:t>
      </w:r>
      <w:r w:rsidR="000E5157">
        <w:t xml:space="preserve">. The Closing Loopholes Act </w:t>
      </w:r>
      <w:r w:rsidR="00B324A1">
        <w:t xml:space="preserve">required </w:t>
      </w:r>
      <w:r w:rsidR="00E83C67">
        <w:br/>
      </w:r>
      <w:r w:rsidR="00F56926">
        <w:t xml:space="preserve">a review </w:t>
      </w:r>
      <w:r w:rsidR="00222CB2">
        <w:t xml:space="preserve">of </w:t>
      </w:r>
      <w:r w:rsidR="00D666A5">
        <w:t xml:space="preserve">Part 16A of Schedule 1 </w:t>
      </w:r>
      <w:r w:rsidR="00B324A1">
        <w:t>to start</w:t>
      </w:r>
      <w:r w:rsidR="00222CB2">
        <w:t xml:space="preserve"> within 9 months of</w:t>
      </w:r>
      <w:r w:rsidR="00EE598C">
        <w:t xml:space="preserve"> the change</w:t>
      </w:r>
      <w:r w:rsidR="00222CB2">
        <w:t xml:space="preserve"> </w:t>
      </w:r>
      <w:r w:rsidR="001C7C2B">
        <w:t xml:space="preserve">coming </w:t>
      </w:r>
      <w:r w:rsidR="00E83C67">
        <w:br/>
      </w:r>
      <w:r w:rsidR="001C7C2B">
        <w:t>into effect</w:t>
      </w:r>
      <w:r w:rsidR="00D666A5">
        <w:t>.</w:t>
      </w:r>
      <w:r w:rsidRPr="00A0187D">
        <w:t xml:space="preserve"> </w:t>
      </w:r>
    </w:p>
    <w:p w14:paraId="31F15443" w14:textId="38463C3D" w:rsidR="00A87070" w:rsidRDefault="00C74CDA" w:rsidP="004F6CDB">
      <w:r>
        <w:t xml:space="preserve">On 10 September 2024, </w:t>
      </w:r>
      <w:r w:rsidR="004263E0" w:rsidRPr="00A0187D">
        <w:t>the</w:t>
      </w:r>
      <w:r w:rsidR="00A0187D" w:rsidRPr="00A0187D">
        <w:t xml:space="preserve"> Minister </w:t>
      </w:r>
      <w:r w:rsidR="00DA3005">
        <w:t>combined the two reviews</w:t>
      </w:r>
      <w:r w:rsidR="0042548A">
        <w:t xml:space="preserve"> </w:t>
      </w:r>
      <w:r w:rsidR="00DA3005">
        <w:t xml:space="preserve">and </w:t>
      </w:r>
      <w:r w:rsidR="00A0187D" w:rsidRPr="00A0187D">
        <w:t>request</w:t>
      </w:r>
      <w:r w:rsidR="00DA3005">
        <w:t>ed</w:t>
      </w:r>
      <w:r w:rsidR="00A0187D" w:rsidRPr="00A0187D">
        <w:t xml:space="preserve"> a final report</w:t>
      </w:r>
      <w:r w:rsidR="00EE598C">
        <w:t xml:space="preserve"> be delivered to </w:t>
      </w:r>
      <w:r w:rsidR="00963472">
        <w:t>government</w:t>
      </w:r>
      <w:r w:rsidR="00963472" w:rsidRPr="00A0187D">
        <w:t xml:space="preserve"> </w:t>
      </w:r>
      <w:r w:rsidR="00A0187D" w:rsidRPr="00A0187D">
        <w:t>by 31 March 2025.</w:t>
      </w:r>
    </w:p>
    <w:p w14:paraId="731EB61B" w14:textId="32718567" w:rsidR="00A0187D" w:rsidRDefault="00315C23" w:rsidP="004F6CDB">
      <w:r>
        <w:t xml:space="preserve">The Minister appointed a review panel to conduct the review </w:t>
      </w:r>
      <w:r w:rsidR="00A643B8">
        <w:t>i</w:t>
      </w:r>
      <w:r>
        <w:t>n October 202</w:t>
      </w:r>
      <w:r w:rsidR="005F0211">
        <w:t>4</w:t>
      </w:r>
      <w:r w:rsidR="000E471D">
        <w:t xml:space="preserve"> in accordance with the Terms of Reference. </w:t>
      </w:r>
      <w:r w:rsidR="00A643B8">
        <w:t>The Terms of Reference</w:t>
      </w:r>
      <w:r w:rsidR="005F0211">
        <w:t xml:space="preserve">, updated on </w:t>
      </w:r>
      <w:r w:rsidR="00D20BB2">
        <w:br/>
      </w:r>
      <w:r w:rsidR="005F0211">
        <w:t>1 November 2024,</w:t>
      </w:r>
      <w:r w:rsidR="00A643B8">
        <w:t xml:space="preserve"> </w:t>
      </w:r>
      <w:r w:rsidR="00D41751">
        <w:t xml:space="preserve">is </w:t>
      </w:r>
      <w:r w:rsidR="00742B8F">
        <w:t>avail</w:t>
      </w:r>
      <w:r w:rsidR="00A643B8">
        <w:t xml:space="preserve">able on </w:t>
      </w:r>
      <w:r w:rsidR="00761B7E">
        <w:t>the Department of Employment and Workplace Relations</w:t>
      </w:r>
      <w:r w:rsidR="6DC1ECF2">
        <w:t>’</w:t>
      </w:r>
      <w:r w:rsidR="00A643B8">
        <w:t xml:space="preserve"> website</w:t>
      </w:r>
      <w:r w:rsidR="00E872F6">
        <w:t>.</w:t>
      </w:r>
      <w:r w:rsidRPr="63D9E35D">
        <w:rPr>
          <w:rStyle w:val="FootnoteReference"/>
        </w:rPr>
        <w:footnoteReference w:id="1"/>
      </w:r>
      <w:r w:rsidR="00A643B8">
        <w:t xml:space="preserve"> </w:t>
      </w:r>
      <w:r w:rsidR="000E471D">
        <w:t xml:space="preserve">The </w:t>
      </w:r>
      <w:r w:rsidR="711C4F4E">
        <w:t>r</w:t>
      </w:r>
      <w:r w:rsidR="00F03DCF">
        <w:t xml:space="preserve">eview </w:t>
      </w:r>
      <w:r w:rsidR="4372966E">
        <w:t>p</w:t>
      </w:r>
      <w:r w:rsidR="000E471D">
        <w:t>anel consisted of:</w:t>
      </w:r>
    </w:p>
    <w:p w14:paraId="093748BD" w14:textId="754C6CE5" w:rsidR="000E471D" w:rsidRDefault="00A643B8" w:rsidP="004F6CDB">
      <w:pPr>
        <w:pStyle w:val="ListParagraph"/>
        <w:numPr>
          <w:ilvl w:val="0"/>
          <w:numId w:val="2"/>
        </w:numPr>
        <w:contextualSpacing w:val="0"/>
      </w:pPr>
      <w:r>
        <w:lastRenderedPageBreak/>
        <w:t>Emeritus Professor Mark Bray</w:t>
      </w:r>
      <w:r w:rsidR="00D13698">
        <w:t>:</w:t>
      </w:r>
      <w:r>
        <w:t xml:space="preserve"> </w:t>
      </w:r>
      <w:r w:rsidR="00DC196A">
        <w:t>a</w:t>
      </w:r>
      <w:r w:rsidR="003250CF">
        <w:t>n industrial relations academic who</w:t>
      </w:r>
      <w:r w:rsidR="003C5294" w:rsidRPr="003C5294">
        <w:t xml:space="preserve"> served as the Foundation Chair in Employment Studies at the University of Newcastle from 1997 until early 2021. </w:t>
      </w:r>
      <w:r w:rsidR="003250CF">
        <w:t>He</w:t>
      </w:r>
      <w:r w:rsidR="003C5294" w:rsidRPr="003C5294">
        <w:t xml:space="preserve"> is</w:t>
      </w:r>
      <w:r w:rsidR="003250CF">
        <w:t xml:space="preserve"> also</w:t>
      </w:r>
      <w:r w:rsidR="003C5294" w:rsidRPr="003C5294">
        <w:t xml:space="preserve"> an honorary professor at both RMIT University and University of Sydney</w:t>
      </w:r>
      <w:r w:rsidR="00D10E2E">
        <w:t>.</w:t>
      </w:r>
    </w:p>
    <w:p w14:paraId="380B47E3" w14:textId="3AFE5B4F" w:rsidR="00A643B8" w:rsidRDefault="00A643B8" w:rsidP="00F85F25">
      <w:pPr>
        <w:pStyle w:val="ListParagraph"/>
        <w:keepLines/>
        <w:numPr>
          <w:ilvl w:val="0"/>
          <w:numId w:val="2"/>
        </w:numPr>
        <w:spacing w:line="278" w:lineRule="auto"/>
        <w:ind w:left="714" w:hanging="357"/>
        <w:contextualSpacing w:val="0"/>
      </w:pPr>
      <w:r>
        <w:t>Professor Alison Preston</w:t>
      </w:r>
      <w:r w:rsidR="00D13698">
        <w:t>:</w:t>
      </w:r>
      <w:r>
        <w:t xml:space="preserve"> </w:t>
      </w:r>
      <w:r w:rsidR="00ED7AE8" w:rsidRPr="00ED7AE8">
        <w:t xml:space="preserve">a Professor of Economics in the Business School </w:t>
      </w:r>
      <w:r w:rsidR="00E83C67">
        <w:br/>
      </w:r>
      <w:r w:rsidR="00ED7AE8" w:rsidRPr="00ED7AE8">
        <w:t xml:space="preserve">at </w:t>
      </w:r>
      <w:r w:rsidR="00D13698">
        <w:t>t</w:t>
      </w:r>
      <w:r w:rsidR="00ED7AE8" w:rsidRPr="00ED7AE8">
        <w:t xml:space="preserve">he University of Western Australia, </w:t>
      </w:r>
      <w:r w:rsidR="00ED7AE8">
        <w:t>who</w:t>
      </w:r>
      <w:r w:rsidR="00ED7AE8" w:rsidRPr="00ED7AE8">
        <w:t xml:space="preserve"> holds a PhD in labour economics </w:t>
      </w:r>
      <w:r w:rsidR="00E83C67">
        <w:br/>
      </w:r>
      <w:r w:rsidR="00ED7AE8" w:rsidRPr="00ED7AE8">
        <w:t>and industrial relations</w:t>
      </w:r>
      <w:r w:rsidR="00ED7AE8">
        <w:t xml:space="preserve"> and </w:t>
      </w:r>
      <w:r w:rsidR="00ED7AE8" w:rsidRPr="00ED7AE8">
        <w:t xml:space="preserve">teaches in the areas of micro-economics and </w:t>
      </w:r>
      <w:r w:rsidR="00E83C67">
        <w:br/>
      </w:r>
      <w:r w:rsidR="00ED7AE8" w:rsidRPr="00ED7AE8">
        <w:t>public</w:t>
      </w:r>
      <w:r w:rsidR="00E83C67">
        <w:t xml:space="preserve"> </w:t>
      </w:r>
      <w:r w:rsidR="00ED7AE8" w:rsidRPr="00ED7AE8">
        <w:t>policy.</w:t>
      </w:r>
    </w:p>
    <w:p w14:paraId="5CEE3653" w14:textId="4B01C083" w:rsidR="00ED7AE8" w:rsidRDefault="00ED7AE8" w:rsidP="004F6CDB">
      <w:r>
        <w:t xml:space="preserve">The </w:t>
      </w:r>
      <w:r w:rsidR="75AD108E">
        <w:t>r</w:t>
      </w:r>
      <w:r>
        <w:t xml:space="preserve">eview </w:t>
      </w:r>
      <w:r w:rsidR="2290133B">
        <w:t>p</w:t>
      </w:r>
      <w:r>
        <w:t xml:space="preserve">anel conducted </w:t>
      </w:r>
      <w:r w:rsidR="00303468">
        <w:t xml:space="preserve">an </w:t>
      </w:r>
      <w:r>
        <w:t>extensive</w:t>
      </w:r>
      <w:r w:rsidR="00D20BB2">
        <w:t xml:space="preserve"> two-stage </w:t>
      </w:r>
      <w:r>
        <w:t xml:space="preserve">consultation </w:t>
      </w:r>
      <w:r w:rsidR="00D20BB2">
        <w:t xml:space="preserve">process </w:t>
      </w:r>
      <w:r>
        <w:t>with stakeholders</w:t>
      </w:r>
      <w:r w:rsidR="008935A2">
        <w:t xml:space="preserve"> </w:t>
      </w:r>
      <w:r>
        <w:t xml:space="preserve">to inform </w:t>
      </w:r>
      <w:r w:rsidR="0091751F">
        <w:t>its</w:t>
      </w:r>
      <w:r>
        <w:t xml:space="preserve"> final report</w:t>
      </w:r>
      <w:r w:rsidR="006F573E">
        <w:t>,</w:t>
      </w:r>
      <w:r>
        <w:t xml:space="preserve"> including receiving a total of 88 written submissions</w:t>
      </w:r>
      <w:r w:rsidR="0074784A">
        <w:t xml:space="preserve"> </w:t>
      </w:r>
      <w:r w:rsidR="000934AB">
        <w:t>and holding roundtable discussions with employer groups</w:t>
      </w:r>
      <w:r w:rsidR="00F34400">
        <w:t xml:space="preserve">, </w:t>
      </w:r>
      <w:r w:rsidR="000934AB">
        <w:t>union</w:t>
      </w:r>
      <w:r w:rsidR="00F03DCF">
        <w:t>s</w:t>
      </w:r>
      <w:r w:rsidR="00F34400">
        <w:t xml:space="preserve"> </w:t>
      </w:r>
      <w:r w:rsidR="00E83C67">
        <w:br/>
      </w:r>
      <w:r w:rsidR="00F34400">
        <w:t>and academics</w:t>
      </w:r>
      <w:r w:rsidR="00F52592">
        <w:t>.</w:t>
      </w:r>
      <w:r w:rsidRPr="63D9E35D">
        <w:rPr>
          <w:rStyle w:val="FootnoteReference"/>
        </w:rPr>
        <w:footnoteReference w:id="2"/>
      </w:r>
    </w:p>
    <w:p w14:paraId="2FA1E218" w14:textId="75E7722F" w:rsidR="004F7B3D" w:rsidRDefault="00402E29" w:rsidP="004F6CDB">
      <w:r>
        <w:t xml:space="preserve">The </w:t>
      </w:r>
      <w:r w:rsidR="79243AF5">
        <w:t>re</w:t>
      </w:r>
      <w:r>
        <w:t xml:space="preserve">view </w:t>
      </w:r>
      <w:r w:rsidR="5F421A73">
        <w:t>p</w:t>
      </w:r>
      <w:r>
        <w:t xml:space="preserve">anel delivered its </w:t>
      </w:r>
      <w:r w:rsidR="0091751F">
        <w:t xml:space="preserve">final </w:t>
      </w:r>
      <w:r>
        <w:t xml:space="preserve">report to </w:t>
      </w:r>
      <w:r w:rsidR="00F03DCF">
        <w:t>g</w:t>
      </w:r>
      <w:r>
        <w:t xml:space="preserve">overnment on 31 March </w:t>
      </w:r>
      <w:proofErr w:type="gramStart"/>
      <w:r>
        <w:t>2025</w:t>
      </w:r>
      <w:proofErr w:type="gramEnd"/>
      <w:r w:rsidR="00731596">
        <w:t xml:space="preserve"> and </w:t>
      </w:r>
      <w:r>
        <w:t xml:space="preserve">the report </w:t>
      </w:r>
      <w:r w:rsidR="00731596">
        <w:t xml:space="preserve">was tabled </w:t>
      </w:r>
      <w:r>
        <w:t>in Parliament on 14 August 2025.</w:t>
      </w:r>
    </w:p>
    <w:p w14:paraId="6823202B" w14:textId="236B9629" w:rsidR="00A92CAF" w:rsidRDefault="00A92CAF" w:rsidP="004F6CDB">
      <w:r>
        <w:t xml:space="preserve">The final report </w:t>
      </w:r>
      <w:r w:rsidR="00B61B51">
        <w:t xml:space="preserve">found the reforms are operating effectively with minimal unintended consequences </w:t>
      </w:r>
      <w:r w:rsidR="00303468">
        <w:t>overall and</w:t>
      </w:r>
      <w:r w:rsidR="002A54C8">
        <w:t xml:space="preserve"> </w:t>
      </w:r>
      <w:r w:rsidR="00B61B51">
        <w:t>made</w:t>
      </w:r>
      <w:r>
        <w:t xml:space="preserve"> 21 recommendations</w:t>
      </w:r>
      <w:r w:rsidR="0065682E">
        <w:t>:</w:t>
      </w:r>
    </w:p>
    <w:p w14:paraId="2BAE995E" w14:textId="17DA9B09" w:rsidR="00314D79" w:rsidRDefault="00314D79" w:rsidP="00E83C67">
      <w:pPr>
        <w:pStyle w:val="ListParagraph"/>
        <w:keepLines/>
        <w:numPr>
          <w:ilvl w:val="0"/>
          <w:numId w:val="12"/>
        </w:numPr>
        <w:spacing w:after="120" w:line="278" w:lineRule="auto"/>
        <w:ind w:left="470" w:hanging="357"/>
        <w:contextualSpacing w:val="0"/>
      </w:pPr>
      <w:r w:rsidRPr="00314D79">
        <w:t xml:space="preserve">Five recommendations are for minor or technical amendments to the </w:t>
      </w:r>
      <w:r w:rsidR="00E83C67">
        <w:br/>
      </w:r>
      <w:r w:rsidRPr="004327D4">
        <w:t>Fair Work Act</w:t>
      </w:r>
      <w:r w:rsidRPr="004C3677">
        <w:t>.</w:t>
      </w:r>
      <w:r>
        <w:t xml:space="preserve"> </w:t>
      </w:r>
    </w:p>
    <w:p w14:paraId="25FAA0C6" w14:textId="39A37B26" w:rsidR="00314D79" w:rsidRDefault="00314D79" w:rsidP="00E83C67">
      <w:pPr>
        <w:pStyle w:val="ListParagraph"/>
        <w:numPr>
          <w:ilvl w:val="0"/>
          <w:numId w:val="12"/>
        </w:numPr>
        <w:spacing w:after="120" w:line="278" w:lineRule="auto"/>
        <w:ind w:left="470" w:hanging="357"/>
        <w:contextualSpacing w:val="0"/>
      </w:pPr>
      <w:r>
        <w:t>Nine recommendations</w:t>
      </w:r>
      <w:r w:rsidRPr="00314D79">
        <w:t xml:space="preserve"> are for other government action, mainly in the form of further consultation, consideration and/or monitoring by the relevant department. </w:t>
      </w:r>
    </w:p>
    <w:p w14:paraId="6DCD01B3" w14:textId="2C185B4D" w:rsidR="0091751F" w:rsidRDefault="00314D79" w:rsidP="00E83C67">
      <w:pPr>
        <w:pStyle w:val="ListParagraph"/>
        <w:numPr>
          <w:ilvl w:val="0"/>
          <w:numId w:val="12"/>
        </w:numPr>
        <w:spacing w:after="120" w:line="278" w:lineRule="auto"/>
        <w:ind w:left="470" w:hanging="357"/>
        <w:contextualSpacing w:val="0"/>
      </w:pPr>
      <w:r w:rsidRPr="00314D79">
        <w:t xml:space="preserve">The remaining 7 recommendations are directed to other </w:t>
      </w:r>
      <w:r>
        <w:t>bodies</w:t>
      </w:r>
      <w:r w:rsidRPr="00314D79">
        <w:t xml:space="preserve">, </w:t>
      </w:r>
      <w:r w:rsidR="0091751F">
        <w:t>including</w:t>
      </w:r>
      <w:r w:rsidR="0091751F" w:rsidRPr="00314D79">
        <w:t xml:space="preserve"> the </w:t>
      </w:r>
      <w:r w:rsidR="004C3677">
        <w:t>FWC, FWO, N</w:t>
      </w:r>
      <w:r w:rsidR="00A10A29">
        <w:t xml:space="preserve">ational </w:t>
      </w:r>
      <w:r w:rsidR="004C3677">
        <w:t>C</w:t>
      </w:r>
      <w:r w:rsidR="00A10A29">
        <w:t xml:space="preserve">onstruction </w:t>
      </w:r>
      <w:r w:rsidR="004C3677">
        <w:t>I</w:t>
      </w:r>
      <w:r w:rsidR="00A10A29">
        <w:t xml:space="preserve">ndustry </w:t>
      </w:r>
      <w:r w:rsidR="004C3677">
        <w:t>F</w:t>
      </w:r>
      <w:r w:rsidR="00A10A29">
        <w:t>orum (NCIF)</w:t>
      </w:r>
      <w:r w:rsidR="004C3677">
        <w:t xml:space="preserve"> </w:t>
      </w:r>
      <w:r w:rsidR="0091751F">
        <w:t>and other</w:t>
      </w:r>
      <w:r w:rsidR="0091751F" w:rsidRPr="00314D79">
        <w:t xml:space="preserve"> stakeholders.</w:t>
      </w:r>
    </w:p>
    <w:p w14:paraId="64F4DA0B" w14:textId="318B29C3" w:rsidR="005459E1" w:rsidRDefault="005459E1" w:rsidP="004F6CDB">
      <w:r w:rsidRPr="00314D79">
        <w:t xml:space="preserve">The primary recommendation of the final report is </w:t>
      </w:r>
      <w:r w:rsidR="001545E8">
        <w:t>for</w:t>
      </w:r>
      <w:r w:rsidR="001545E8" w:rsidRPr="00314D79">
        <w:t xml:space="preserve"> </w:t>
      </w:r>
      <w:r w:rsidRPr="00314D79">
        <w:t>the government</w:t>
      </w:r>
      <w:r w:rsidR="001545E8">
        <w:t xml:space="preserve"> to</w:t>
      </w:r>
      <w:r w:rsidRPr="00314D79">
        <w:t xml:space="preserve"> undertake a further review of the operation of the Secure Jobs, Better Pay Act in 2 to 3 years’ time, so that it is informed by </w:t>
      </w:r>
      <w:r>
        <w:t>additional data and further evidence.</w:t>
      </w:r>
      <w:r w:rsidR="0074784A" w:rsidRPr="0074784A">
        <w:rPr>
          <w:rStyle w:val="FootnoteReference"/>
        </w:rPr>
        <w:t xml:space="preserve"> </w:t>
      </w:r>
      <w:r w:rsidR="0074784A">
        <w:rPr>
          <w:rStyle w:val="FootnoteReference"/>
        </w:rPr>
        <w:footnoteReference w:id="3"/>
      </w:r>
      <w:r w:rsidRPr="00314D79">
        <w:t xml:space="preserve"> The final report note</w:t>
      </w:r>
      <w:r w:rsidR="00F03DCF">
        <w:t xml:space="preserve">d </w:t>
      </w:r>
      <w:r w:rsidRPr="00314D79">
        <w:t xml:space="preserve">that limited time has elapsed since the reforms began and there was a lack of data available to the </w:t>
      </w:r>
      <w:r w:rsidR="1D2D3CDD">
        <w:t>r</w:t>
      </w:r>
      <w:r>
        <w:t xml:space="preserve">eview </w:t>
      </w:r>
      <w:r w:rsidR="32967667">
        <w:t>p</w:t>
      </w:r>
      <w:r>
        <w:t>anel to assess the impact of the Act.</w:t>
      </w:r>
    </w:p>
    <w:p w14:paraId="2B1F7D82" w14:textId="7CF0B0AF" w:rsidR="00756151" w:rsidRPr="00E83C67" w:rsidRDefault="00952B76">
      <w:pPr>
        <w:rPr>
          <w:rFonts w:asciiTheme="majorHAnsi" w:eastAsiaTheme="majorEastAsia" w:hAnsiTheme="majorHAnsi" w:cstheme="majorBidi"/>
          <w:color w:val="2E3134" w:themeColor="accent1" w:themeShade="BF"/>
          <w:sz w:val="32"/>
          <w:szCs w:val="32"/>
        </w:rPr>
      </w:pPr>
      <w:r>
        <w:t xml:space="preserve">The government acknowledges the overall finding of the report that the reforms are </w:t>
      </w:r>
      <w:r w:rsidRPr="00A92CAF">
        <w:t>operating effectively and with minimal unintended consequences</w:t>
      </w:r>
      <w:r>
        <w:t xml:space="preserve">. </w:t>
      </w:r>
      <w:r w:rsidR="00DD228F">
        <w:t xml:space="preserve">The government supports </w:t>
      </w:r>
      <w:r w:rsidR="00494769">
        <w:t>1</w:t>
      </w:r>
      <w:r w:rsidR="0033774F">
        <w:t>3</w:t>
      </w:r>
      <w:r w:rsidR="00494769">
        <w:t xml:space="preserve"> of the final report</w:t>
      </w:r>
      <w:r w:rsidR="00D75C20">
        <w:t>’</w:t>
      </w:r>
      <w:r w:rsidR="00494769">
        <w:t xml:space="preserve">s recommendations and supports in principle the remaining </w:t>
      </w:r>
      <w:r w:rsidR="0033774F">
        <w:t>8</w:t>
      </w:r>
      <w:r w:rsidR="00494769">
        <w:t xml:space="preserve"> recommendations</w:t>
      </w:r>
      <w:r w:rsidR="005459E1">
        <w:t>, as outlined below.</w:t>
      </w:r>
      <w:bookmarkStart w:id="16" w:name="_Toc211609092"/>
      <w:bookmarkStart w:id="17" w:name="_Toc211943188"/>
      <w:bookmarkStart w:id="18" w:name="_Toc234419995"/>
      <w:r w:rsidR="00756151">
        <w:br w:type="page"/>
      </w:r>
    </w:p>
    <w:p w14:paraId="48F1A1C8" w14:textId="2A62CB56" w:rsidR="00A87070" w:rsidRDefault="00A87070" w:rsidP="00C04DF7">
      <w:pPr>
        <w:pStyle w:val="Heading2"/>
      </w:pPr>
      <w:r>
        <w:lastRenderedPageBreak/>
        <w:t>Response to recommendations</w:t>
      </w:r>
      <w:bookmarkEnd w:id="16"/>
      <w:bookmarkEnd w:id="17"/>
      <w:bookmarkEnd w:id="18"/>
    </w:p>
    <w:p w14:paraId="5A4E6D4B" w14:textId="26A4C8F9" w:rsidR="008958F7" w:rsidRPr="00E05A4B" w:rsidRDefault="003B557D" w:rsidP="004F6CDB">
      <w:pPr>
        <w:pStyle w:val="Heading3"/>
        <w:rPr>
          <w:b/>
          <w:bCs/>
        </w:rPr>
      </w:pPr>
      <w:bookmarkStart w:id="19" w:name="_Toc211609093"/>
      <w:bookmarkStart w:id="20" w:name="_Toc211943189"/>
      <w:bookmarkStart w:id="21" w:name="_Toc234419996"/>
      <w:r w:rsidRPr="00741758">
        <w:t>Recommendation 1</w:t>
      </w:r>
      <w:r w:rsidR="00A83F27" w:rsidRPr="00741758">
        <w:t>:</w:t>
      </w:r>
      <w:bookmarkEnd w:id="19"/>
      <w:bookmarkEnd w:id="20"/>
      <w:r w:rsidR="006E2B7D" w:rsidRPr="00E05A4B">
        <w:rPr>
          <w:b/>
          <w:bCs/>
        </w:rPr>
        <w:t xml:space="preserve"> </w:t>
      </w:r>
      <w:r w:rsidR="0069211F">
        <w:t>Further</w:t>
      </w:r>
      <w:r w:rsidR="006E2B7D" w:rsidRPr="00E05A4B">
        <w:t xml:space="preserve"> </w:t>
      </w:r>
      <w:r w:rsidR="004478E9" w:rsidRPr="00E05A4B">
        <w:t xml:space="preserve">review </w:t>
      </w:r>
      <w:r w:rsidR="00313DA5">
        <w:t>in 2 to 3 years</w:t>
      </w:r>
      <w:bookmarkEnd w:id="21"/>
    </w:p>
    <w:p w14:paraId="59CA8840" w14:textId="7D38601A" w:rsidR="003B557D" w:rsidRDefault="003B557D" w:rsidP="004F6CDB">
      <w:r>
        <w:rPr>
          <w:noProof/>
        </w:rPr>
        <mc:AlternateContent>
          <mc:Choice Requires="wps">
            <w:drawing>
              <wp:inline distT="0" distB="0" distL="0" distR="0" wp14:anchorId="76CBB9F5" wp14:editId="40FE0F71">
                <wp:extent cx="5705475" cy="1181100"/>
                <wp:effectExtent l="0" t="0" r="28575" b="19050"/>
                <wp:docPr id="569074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181100"/>
                        </a:xfrm>
                        <a:prstGeom prst="rect">
                          <a:avLst/>
                        </a:prstGeom>
                        <a:solidFill>
                          <a:schemeClr val="bg2">
                            <a:lumMod val="20000"/>
                            <a:lumOff val="80000"/>
                          </a:schemeClr>
                        </a:solidFill>
                        <a:ln w="9525">
                          <a:solidFill>
                            <a:schemeClr val="accent3"/>
                          </a:solidFill>
                          <a:miter lim="800000"/>
                          <a:headEnd/>
                          <a:tailEnd/>
                        </a:ln>
                      </wps:spPr>
                      <wps:txbx>
                        <w:txbxContent>
                          <w:p w14:paraId="5D83AD6C" w14:textId="453454BE" w:rsidR="003B557D" w:rsidRDefault="003B557D" w:rsidP="003B557D">
                            <w:r w:rsidRPr="00DD2EC6">
                              <w:t xml:space="preserve">The Australian Government should undertake a further review into the operation of the </w:t>
                            </w:r>
                            <w:r w:rsidRPr="00DD2EC6">
                              <w:rPr>
                                <w:i/>
                                <w:iCs/>
                              </w:rPr>
                              <w:t>Fair Work Legislation Amendment (Secure Jobs, Better Pay) Act 2022</w:t>
                            </w:r>
                            <w:r w:rsidRPr="00DD2EC6">
                              <w:t xml:space="preserve"> in </w:t>
                            </w:r>
                            <w:r w:rsidR="001227B9">
                              <w:t>2</w:t>
                            </w:r>
                            <w:r w:rsidR="001227B9" w:rsidRPr="00DD2EC6">
                              <w:t xml:space="preserve"> </w:t>
                            </w:r>
                            <w:r w:rsidRPr="00DD2EC6">
                              <w:t xml:space="preserve">to </w:t>
                            </w:r>
                            <w:r w:rsidR="001227B9">
                              <w:t>3</w:t>
                            </w:r>
                            <w:r w:rsidR="001227B9" w:rsidRPr="00DD2EC6">
                              <w:t xml:space="preserve"> </w:t>
                            </w:r>
                            <w:r w:rsidRPr="00DD2EC6">
                              <w:t>years. The government should consult with stakeholders to determine the most appropriate timeframe, research and data requirements, and terms of reference for a further review.</w:t>
                            </w:r>
                          </w:p>
                        </w:txbxContent>
                      </wps:txbx>
                      <wps:bodyPr rot="0" vert="horz" wrap="square" lIns="91440" tIns="45720" rIns="91440" bIns="45720" anchor="t" anchorCtr="0">
                        <a:noAutofit/>
                      </wps:bodyPr>
                    </wps:wsp>
                  </a:graphicData>
                </a:graphic>
              </wp:inline>
            </w:drawing>
          </mc:Choice>
          <mc:Fallback xmlns:w16cei="http://schemas.microsoft.com/office/word/2026/wordml/cei">
            <w:pict>
              <v:shapetype w14:anchorId="76CBB9F5" id="_x0000_t202" coordsize="21600,21600" o:spt="202" path="m,l,21600r21600,l21600,xe">
                <v:stroke joinstyle="miter"/>
                <v:path gradientshapeok="t" o:connecttype="rect"/>
              </v:shapetype>
              <v:shape id="Text Box 2" o:spid="_x0000_s1026" type="#_x0000_t202" style="width:449.25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" fillcolor="#dbf2ee [670]" strokecolor="#149b9e [3206]">
                <v:textbox>
                  <w:txbxContent>
                    <w:p w14:paraId="5D83AD6C" w14:textId="453454BE" w:rsidR="003B557D" w:rsidRDefault="003B557D" w:rsidP="003B557D">
                      <w:r w:rsidRPr="00DD2EC6">
                        <w:t xml:space="preserve">The Australian Government should undertake a further review into the operation of the </w:t>
                      </w:r>
                      <w:r w:rsidRPr="00DD2EC6">
                        <w:rPr>
                          <w:i/>
                          <w:iCs/>
                        </w:rPr>
                        <w:t>Fair Work Legislation Amendment (Secure Jobs, Better Pay) Act 2022</w:t>
                      </w:r>
                      <w:r w:rsidRPr="00DD2EC6">
                        <w:t xml:space="preserve"> in </w:t>
                      </w:r>
                      <w:r w:rsidR="001227B9">
                        <w:t>2</w:t>
                      </w:r>
                      <w:r w:rsidR="001227B9" w:rsidRPr="00DD2EC6">
                        <w:t xml:space="preserve"> </w:t>
                      </w:r>
                      <w:r w:rsidRPr="00DD2EC6">
                        <w:t xml:space="preserve">to </w:t>
                      </w:r>
                      <w:r w:rsidR="001227B9">
                        <w:t>3</w:t>
                      </w:r>
                      <w:r w:rsidR="001227B9" w:rsidRPr="00DD2EC6">
                        <w:t xml:space="preserve"> </w:t>
                      </w:r>
                      <w:r w:rsidRPr="00DD2EC6">
                        <w:t>years. The government should consult with stakeholders to determine the most appropriate timeframe, research and data requirements, and terms of reference for a further review.</w:t>
                      </w:r>
                    </w:p>
                  </w:txbxContent>
                </v:textbox>
                <w10:anchorlock/>
              </v:shape>
            </w:pict>
          </mc:Fallback>
        </mc:AlternateContent>
      </w:r>
    </w:p>
    <w:p w14:paraId="38E08A97" w14:textId="7B8D16A4" w:rsidR="004B097A" w:rsidRPr="00AC6EF8" w:rsidRDefault="008D427A" w:rsidP="004F6CDB">
      <w:pPr>
        <w:rPr>
          <w:b/>
          <w:bCs/>
        </w:rPr>
      </w:pPr>
      <w:r>
        <w:rPr>
          <w:b/>
          <w:bCs/>
        </w:rPr>
        <w:t>The government supports this recommendation.</w:t>
      </w:r>
    </w:p>
    <w:p w14:paraId="743819DE" w14:textId="0A5A1F6C" w:rsidR="00C91512" w:rsidRDefault="007C71EA" w:rsidP="004F6CDB">
      <w:r>
        <w:t xml:space="preserve">The </w:t>
      </w:r>
      <w:r w:rsidR="524FB948">
        <w:t>r</w:t>
      </w:r>
      <w:r>
        <w:t xml:space="preserve">eview </w:t>
      </w:r>
      <w:r w:rsidR="48AE8573">
        <w:t>p</w:t>
      </w:r>
      <w:r>
        <w:t xml:space="preserve">anel </w:t>
      </w:r>
      <w:r w:rsidR="007020A6">
        <w:t>acknowledged</w:t>
      </w:r>
      <w:r>
        <w:t xml:space="preserve"> that</w:t>
      </w:r>
      <w:r w:rsidR="001A1089">
        <w:t xml:space="preserve"> the</w:t>
      </w:r>
      <w:r w:rsidR="00225AB1">
        <w:t xml:space="preserve"> Secure Jobs, Better Pay Act required a review within 2 years of the amendments taking effect</w:t>
      </w:r>
      <w:r w:rsidR="008A763E">
        <w:t>. However</w:t>
      </w:r>
      <w:r w:rsidR="00226633">
        <w:t>,</w:t>
      </w:r>
      <w:r w:rsidR="008A763E">
        <w:t xml:space="preserve"> it</w:t>
      </w:r>
      <w:r w:rsidR="00226633">
        <w:t xml:space="preserve"> noted that this </w:t>
      </w:r>
      <w:r w:rsidR="00C91512">
        <w:t>timeframe limited the availability of</w:t>
      </w:r>
      <w:r>
        <w:t xml:space="preserve"> data</w:t>
      </w:r>
      <w:r w:rsidR="00C91512">
        <w:t xml:space="preserve"> to inform the review</w:t>
      </w:r>
      <w:r w:rsidR="00226633">
        <w:t xml:space="preserve">. </w:t>
      </w:r>
    </w:p>
    <w:p w14:paraId="7D7D854F" w14:textId="15BEB137" w:rsidR="00A62189" w:rsidRPr="00AC6EF8" w:rsidRDefault="00B77FC8" w:rsidP="004F6CDB">
      <w:r>
        <w:t>Despite th</w:t>
      </w:r>
      <w:r w:rsidR="00226633">
        <w:t>ese limitations</w:t>
      </w:r>
      <w:r>
        <w:t xml:space="preserve">, </w:t>
      </w:r>
      <w:r w:rsidR="00004F7E">
        <w:t xml:space="preserve">the </w:t>
      </w:r>
      <w:r w:rsidR="0DB5B4AC">
        <w:t>r</w:t>
      </w:r>
      <w:r w:rsidR="00AA2F3C">
        <w:t xml:space="preserve">eview </w:t>
      </w:r>
      <w:r w:rsidR="21D097C6">
        <w:t>p</w:t>
      </w:r>
      <w:r w:rsidR="00AA2F3C">
        <w:t>anel fou</w:t>
      </w:r>
      <w:r w:rsidR="00004F7E">
        <w:t>n</w:t>
      </w:r>
      <w:r w:rsidR="00AA2F3C">
        <w:t xml:space="preserve">d </w:t>
      </w:r>
      <w:r w:rsidR="002B0672">
        <w:t xml:space="preserve">the reforms </w:t>
      </w:r>
      <w:r w:rsidR="007C71EA">
        <w:t>wer</w:t>
      </w:r>
      <w:r w:rsidR="002B0672">
        <w:t>e</w:t>
      </w:r>
      <w:r w:rsidR="00C91512">
        <w:t xml:space="preserve"> broadly </w:t>
      </w:r>
      <w:r w:rsidR="002B0672">
        <w:t xml:space="preserve">achieving the </w:t>
      </w:r>
      <w:r w:rsidR="007C71EA">
        <w:t>government’s</w:t>
      </w:r>
      <w:r w:rsidR="002B0672">
        <w:t xml:space="preserve"> intent</w:t>
      </w:r>
      <w:r w:rsidR="007C71EA">
        <w:t xml:space="preserve"> and were </w:t>
      </w:r>
      <w:r w:rsidR="002B0672">
        <w:t>operating appropriately</w:t>
      </w:r>
      <w:r w:rsidR="007C71EA">
        <w:t>,</w:t>
      </w:r>
      <w:r w:rsidR="002B0672">
        <w:t xml:space="preserve"> effectively and with minimal unintended consequences.</w:t>
      </w:r>
    </w:p>
    <w:p w14:paraId="63F48178" w14:textId="07F7B235" w:rsidR="00C15286" w:rsidRDefault="00D02637" w:rsidP="004F6CDB">
      <w:r w:rsidRPr="002A2919">
        <w:rPr>
          <w:lang w:val="en-AU"/>
        </w:rPr>
        <w:t xml:space="preserve">The reforms </w:t>
      </w:r>
      <w:r w:rsidR="00C91512">
        <w:t>introduced</w:t>
      </w:r>
      <w:r w:rsidR="002253E0" w:rsidRPr="002A2919">
        <w:t xml:space="preserve"> many </w:t>
      </w:r>
      <w:r w:rsidR="00C91512">
        <w:t>changes to</w:t>
      </w:r>
      <w:r w:rsidR="002253E0" w:rsidRPr="002A2919">
        <w:t xml:space="preserve"> the workplace relations landscape. </w:t>
      </w:r>
      <w:r w:rsidR="002253E0" w:rsidRPr="002A2919">
        <w:rPr>
          <w:color w:val="3E4246" w:themeColor="text1"/>
        </w:rPr>
        <w:t>It</w:t>
      </w:r>
      <w:r w:rsidR="002253E0" w:rsidRPr="002A2919">
        <w:rPr>
          <w:lang w:val="en-AU"/>
        </w:rPr>
        <w:t xml:space="preserve"> may </w:t>
      </w:r>
      <w:r w:rsidR="00C15286">
        <w:rPr>
          <w:lang w:val="en-AU"/>
        </w:rPr>
        <w:t>take</w:t>
      </w:r>
      <w:r w:rsidR="002253E0" w:rsidRPr="002A2919">
        <w:rPr>
          <w:lang w:val="en-AU"/>
        </w:rPr>
        <w:t xml:space="preserve"> time </w:t>
      </w:r>
      <w:r w:rsidR="00304948" w:rsidRPr="002A2919">
        <w:rPr>
          <w:lang w:val="en-AU"/>
        </w:rPr>
        <w:t>for</w:t>
      </w:r>
      <w:r w:rsidR="002253E0" w:rsidRPr="002A2919">
        <w:rPr>
          <w:lang w:val="en-AU"/>
        </w:rPr>
        <w:t xml:space="preserve"> the</w:t>
      </w:r>
      <w:r w:rsidR="00C15286">
        <w:rPr>
          <w:lang w:val="en-AU"/>
        </w:rPr>
        <w:t>ir</w:t>
      </w:r>
      <w:r w:rsidR="002253E0" w:rsidRPr="002A2919">
        <w:rPr>
          <w:lang w:val="en-AU"/>
        </w:rPr>
        <w:t xml:space="preserve"> full </w:t>
      </w:r>
      <w:r w:rsidR="00C15286">
        <w:rPr>
          <w:lang w:val="en-AU"/>
        </w:rPr>
        <w:t>impact to emerge – particularly through</w:t>
      </w:r>
      <w:r w:rsidR="00081D71">
        <w:rPr>
          <w:lang w:val="en-AU"/>
        </w:rPr>
        <w:t xml:space="preserve"> successive</w:t>
      </w:r>
      <w:r w:rsidR="002253E0" w:rsidRPr="002A2919">
        <w:rPr>
          <w:lang w:val="en-AU"/>
        </w:rPr>
        <w:t xml:space="preserve"> enterprise bargaining cycles and modern award variation</w:t>
      </w:r>
      <w:r w:rsidR="00B6375C" w:rsidRPr="002A2919">
        <w:rPr>
          <w:lang w:val="en-AU"/>
        </w:rPr>
        <w:t>s</w:t>
      </w:r>
      <w:r w:rsidRPr="004327D4">
        <w:rPr>
          <w:rStyle w:val="CommentReference"/>
          <w:sz w:val="24"/>
          <w:szCs w:val="24"/>
        </w:rPr>
        <w:t xml:space="preserve"> </w:t>
      </w:r>
      <w:r w:rsidR="002A2919" w:rsidRPr="002A2919">
        <w:rPr>
          <w:lang w:val="en-AU"/>
        </w:rPr>
        <w:t>and a</w:t>
      </w:r>
      <w:r w:rsidR="00806C25" w:rsidRPr="002A2919">
        <w:rPr>
          <w:lang w:val="en-AU"/>
        </w:rPr>
        <w:t>s</w:t>
      </w:r>
      <w:r w:rsidR="007D2FC0" w:rsidRPr="002A2919">
        <w:rPr>
          <w:lang w:val="en-AU"/>
        </w:rPr>
        <w:t xml:space="preserve"> </w:t>
      </w:r>
      <w:r w:rsidR="00806C25" w:rsidRPr="002A2919">
        <w:rPr>
          <w:lang w:val="en-AU"/>
        </w:rPr>
        <w:t>stakeholders</w:t>
      </w:r>
      <w:r w:rsidR="002B010A" w:rsidRPr="002A2919">
        <w:rPr>
          <w:lang w:val="en-AU"/>
        </w:rPr>
        <w:t xml:space="preserve"> test the new provisions</w:t>
      </w:r>
      <w:r w:rsidR="00806C25" w:rsidRPr="002A2919">
        <w:rPr>
          <w:lang w:val="en-AU"/>
        </w:rPr>
        <w:t xml:space="preserve"> through the FWC and courts.</w:t>
      </w:r>
      <w:r w:rsidR="00806C25" w:rsidRPr="002A2919">
        <w:t xml:space="preserve"> </w:t>
      </w:r>
    </w:p>
    <w:p w14:paraId="5DED3967" w14:textId="262CBD65" w:rsidR="006355AB" w:rsidRPr="002A2919" w:rsidRDefault="00806C25" w:rsidP="004F6CDB">
      <w:pPr>
        <w:rPr>
          <w:lang w:val="en-AU"/>
        </w:rPr>
      </w:pPr>
      <w:r w:rsidRPr="00473003">
        <w:rPr>
          <w:color w:val="auto"/>
        </w:rPr>
        <w:t xml:space="preserve">The government supports the </w:t>
      </w:r>
      <w:r w:rsidR="496427FE" w:rsidRPr="00473003">
        <w:rPr>
          <w:color w:val="auto"/>
        </w:rPr>
        <w:t>r</w:t>
      </w:r>
      <w:r w:rsidRPr="00473003">
        <w:rPr>
          <w:color w:val="auto"/>
        </w:rPr>
        <w:t xml:space="preserve">eview </w:t>
      </w:r>
      <w:r w:rsidR="457BA75E" w:rsidRPr="00473003">
        <w:rPr>
          <w:color w:val="auto"/>
        </w:rPr>
        <w:t>p</w:t>
      </w:r>
      <w:r w:rsidRPr="00473003">
        <w:rPr>
          <w:color w:val="auto"/>
        </w:rPr>
        <w:t xml:space="preserve">anel’s recommendation for a further review in </w:t>
      </w:r>
      <w:r w:rsidR="006B6836" w:rsidRPr="00473003">
        <w:rPr>
          <w:color w:val="auto"/>
        </w:rPr>
        <w:br/>
      </w:r>
      <w:r w:rsidRPr="00473003">
        <w:rPr>
          <w:color w:val="auto"/>
        </w:rPr>
        <w:t>2 to 3 years’ time</w:t>
      </w:r>
      <w:r w:rsidR="00081D71" w:rsidRPr="00473003">
        <w:rPr>
          <w:color w:val="auto"/>
        </w:rPr>
        <w:t xml:space="preserve">. </w:t>
      </w:r>
    </w:p>
    <w:p w14:paraId="374AE0EF" w14:textId="07EFB5B9" w:rsidR="00D36859" w:rsidRDefault="00D36859" w:rsidP="004F6CDB">
      <w:pPr>
        <w:rPr>
          <w:color w:val="3E4246" w:themeColor="text1"/>
        </w:rPr>
      </w:pPr>
      <w:r>
        <w:rPr>
          <w:color w:val="3E4246" w:themeColor="text1"/>
        </w:rPr>
        <w:br w:type="page"/>
      </w:r>
    </w:p>
    <w:p w14:paraId="452069CB" w14:textId="58936745" w:rsidR="000437FE" w:rsidRPr="001D5845" w:rsidRDefault="003B557D" w:rsidP="004F6CDB">
      <w:pPr>
        <w:pStyle w:val="Heading3"/>
      </w:pPr>
      <w:bookmarkStart w:id="22" w:name="_Toc211609094"/>
      <w:bookmarkStart w:id="23" w:name="_Toc211943190"/>
      <w:bookmarkStart w:id="24" w:name="_Toc234419997"/>
      <w:r w:rsidRPr="00741758">
        <w:lastRenderedPageBreak/>
        <w:t>Recommendation 2</w:t>
      </w:r>
      <w:r w:rsidR="000437FE" w:rsidRPr="00741758">
        <w:t>:</w:t>
      </w:r>
      <w:bookmarkEnd w:id="22"/>
      <w:bookmarkEnd w:id="23"/>
      <w:r w:rsidR="00E05A4B">
        <w:rPr>
          <w:b/>
          <w:bCs/>
        </w:rPr>
        <w:t xml:space="preserve"> </w:t>
      </w:r>
      <w:r w:rsidR="0069211F">
        <w:t>National Construction Industry Forum</w:t>
      </w:r>
      <w:bookmarkEnd w:id="24"/>
      <w:r w:rsidR="0069211F">
        <w:t xml:space="preserve"> </w:t>
      </w:r>
    </w:p>
    <w:p w14:paraId="1E0A0E7E" w14:textId="22D76C16" w:rsidR="003B557D" w:rsidRDefault="003B557D" w:rsidP="004F6CDB">
      <w:pPr>
        <w:rPr>
          <w:b/>
          <w:bCs/>
        </w:rPr>
      </w:pPr>
      <w:r>
        <w:rPr>
          <w:noProof/>
        </w:rPr>
        <mc:AlternateContent>
          <mc:Choice Requires="wps">
            <w:drawing>
              <wp:inline distT="0" distB="0" distL="0" distR="0" wp14:anchorId="3D5A3FAA" wp14:editId="42AFA442">
                <wp:extent cx="5715000" cy="723900"/>
                <wp:effectExtent l="0" t="0" r="19050" b="19050"/>
                <wp:docPr id="249283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23900"/>
                        </a:xfrm>
                        <a:prstGeom prst="rect">
                          <a:avLst/>
                        </a:prstGeom>
                        <a:solidFill>
                          <a:schemeClr val="bg2">
                            <a:lumMod val="20000"/>
                            <a:lumOff val="80000"/>
                          </a:schemeClr>
                        </a:solidFill>
                        <a:ln w="9525">
                          <a:solidFill>
                            <a:schemeClr val="accent3"/>
                          </a:solidFill>
                          <a:miter lim="800000"/>
                          <a:headEnd/>
                          <a:tailEnd/>
                        </a:ln>
                      </wps:spPr>
                      <wps:txbx>
                        <w:txbxContent>
                          <w:p w14:paraId="21A3C55E" w14:textId="008A208E" w:rsidR="003B557D" w:rsidRPr="007E17EE" w:rsidRDefault="003B557D" w:rsidP="003B557D">
                            <w:pPr>
                              <w:rPr>
                                <w:i/>
                                <w:iCs/>
                              </w:rPr>
                            </w:pPr>
                            <w:r w:rsidRPr="004327D4">
                              <w:t xml:space="preserve">The </w:t>
                            </w:r>
                            <w:r w:rsidR="00CD2D71">
                              <w:t>National Construction Industry Forum</w:t>
                            </w:r>
                            <w:r w:rsidRPr="004327D4">
                              <w:t xml:space="preserve"> should continue its work developing and implementing the Building and Construction Industry sector Blueprint to bring cultural change to the industry</w:t>
                            </w:r>
                            <w:r w:rsidRPr="007E17EE">
                              <w:rPr>
                                <w:i/>
                                <w:iCs/>
                              </w:rPr>
                              <w:t>.</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27" style="width:450pt;height:57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" w14:anchorId="3D5A3FAA">
                <v:textbox>
                  <w:txbxContent>
                    <w:p w:rsidRPr="007E17EE" w:rsidR="003B557D" w:rsidP="003B557D" w:rsidRDefault="003B557D" w14:paraId="21A3C55E" w14:textId="008A208E">
                      <w:pPr>
                        <w:rPr>
                          <w:i/>
                          <w:iCs/>
                        </w:rPr>
                      </w:pPr>
                      <w:r w:rsidRPr="004327D4">
                        <w:t xml:space="preserve">The </w:t>
                      </w:r>
                      <w:r w:rsidR="00CD2D71">
                        <w:t>National Construction Industry Forum</w:t>
                      </w:r>
                      <w:r w:rsidRPr="004327D4">
                        <w:t xml:space="preserve"> should continue its work developing and implementing the Building and Construction Industry sector Blueprint to bring cultural change to the industry</w:t>
                      </w:r>
                      <w:r w:rsidRPr="007E17EE">
                        <w:rPr>
                          <w:i/>
                          <w:iCs/>
                        </w:rPr>
                        <w:t>.</w:t>
                      </w:r>
                    </w:p>
                  </w:txbxContent>
                </v:textbox>
                <w10:anchorlock/>
              </v:shape>
            </w:pict>
          </mc:Fallback>
        </mc:AlternateContent>
      </w:r>
    </w:p>
    <w:p w14:paraId="7F753AE7" w14:textId="210027F8" w:rsidR="008D427A" w:rsidRPr="008D427A" w:rsidRDefault="008D427A" w:rsidP="004F6CDB">
      <w:pPr>
        <w:rPr>
          <w:b/>
          <w:bCs/>
        </w:rPr>
      </w:pPr>
      <w:r>
        <w:rPr>
          <w:b/>
          <w:bCs/>
        </w:rPr>
        <w:t>The government supports this recommendation.</w:t>
      </w:r>
    </w:p>
    <w:p w14:paraId="4B940A86" w14:textId="1BEA4F86" w:rsidR="0056541F" w:rsidRDefault="00630750" w:rsidP="004F6CDB">
      <w:r w:rsidRPr="00630750">
        <w:t>The</w:t>
      </w:r>
      <w:r w:rsidR="008A4ECA">
        <w:t xml:space="preserve"> NCIF</w:t>
      </w:r>
      <w:r w:rsidRPr="00630750">
        <w:t xml:space="preserve"> was established</w:t>
      </w:r>
      <w:r>
        <w:t xml:space="preserve"> as a key </w:t>
      </w:r>
      <w:r w:rsidR="00137061">
        <w:t>commitment</w:t>
      </w:r>
      <w:r w:rsidRPr="00630750">
        <w:t xml:space="preserve"> following the 2022 Jobs and Skills Summit</w:t>
      </w:r>
      <w:r w:rsidR="00CE6B02">
        <w:t xml:space="preserve">, seeking </w:t>
      </w:r>
      <w:r w:rsidR="00CE6B02" w:rsidRPr="000D14F3">
        <w:t xml:space="preserve">to encourage cooperation </w:t>
      </w:r>
      <w:r w:rsidR="00CE6B02">
        <w:t xml:space="preserve">and drive long-term cultural change </w:t>
      </w:r>
      <w:r w:rsidR="00CE6B02" w:rsidRPr="000D14F3">
        <w:t>in the building and construction industry</w:t>
      </w:r>
      <w:r w:rsidR="0074784A">
        <w:t>.</w:t>
      </w:r>
      <w:r w:rsidR="00B87908">
        <w:rPr>
          <w:rStyle w:val="FootnoteReference"/>
        </w:rPr>
        <w:footnoteReference w:id="4"/>
      </w:r>
      <w:r w:rsidR="00CE6B02">
        <w:t xml:space="preserve"> </w:t>
      </w:r>
    </w:p>
    <w:p w14:paraId="4BA1CA62" w14:textId="15E6B850" w:rsidR="00053FAD" w:rsidRPr="001D0DCA" w:rsidRDefault="00ED67CC" w:rsidP="004F6CDB">
      <w:pPr>
        <w:rPr>
          <w:color w:val="auto"/>
        </w:rPr>
      </w:pPr>
      <w:r w:rsidRPr="001D0DCA">
        <w:rPr>
          <w:color w:val="auto"/>
        </w:rPr>
        <w:t xml:space="preserve">As a statutory advisory body, the NCIF provides advice </w:t>
      </w:r>
      <w:r w:rsidR="008A4ECA" w:rsidRPr="001D0DCA">
        <w:rPr>
          <w:color w:val="auto"/>
        </w:rPr>
        <w:t xml:space="preserve">to government </w:t>
      </w:r>
      <w:r w:rsidRPr="001D0DCA">
        <w:rPr>
          <w:color w:val="auto"/>
        </w:rPr>
        <w:t xml:space="preserve">on a </w:t>
      </w:r>
      <w:r w:rsidR="0056541F" w:rsidRPr="001D0DCA">
        <w:rPr>
          <w:color w:val="auto"/>
        </w:rPr>
        <w:t>broad</w:t>
      </w:r>
      <w:r w:rsidRPr="001D0DCA">
        <w:rPr>
          <w:color w:val="auto"/>
        </w:rPr>
        <w:t xml:space="preserve"> range of issues, including safety, </w:t>
      </w:r>
      <w:r w:rsidR="006D7529" w:rsidRPr="001D0DCA">
        <w:rPr>
          <w:color w:val="auto"/>
        </w:rPr>
        <w:t>skills and training</w:t>
      </w:r>
      <w:r w:rsidRPr="001D0DCA">
        <w:rPr>
          <w:color w:val="auto"/>
        </w:rPr>
        <w:t>, productivity, culture, diversity and gender equity</w:t>
      </w:r>
      <w:r w:rsidR="0056541F" w:rsidRPr="001D0DCA">
        <w:rPr>
          <w:color w:val="auto"/>
        </w:rPr>
        <w:t>. It offers</w:t>
      </w:r>
      <w:r w:rsidR="001D3536" w:rsidRPr="001D0DCA">
        <w:rPr>
          <w:color w:val="auto"/>
        </w:rPr>
        <w:t xml:space="preserve"> </w:t>
      </w:r>
      <w:r w:rsidR="00A72703" w:rsidRPr="001D0DCA">
        <w:rPr>
          <w:color w:val="auto"/>
        </w:rPr>
        <w:t xml:space="preserve">industry participants </w:t>
      </w:r>
      <w:r w:rsidR="001D3536" w:rsidRPr="001D0DCA">
        <w:rPr>
          <w:color w:val="auto"/>
        </w:rPr>
        <w:t xml:space="preserve">further opportunities to engage with government and have </w:t>
      </w:r>
      <w:r w:rsidR="00A72703" w:rsidRPr="001D0DCA">
        <w:rPr>
          <w:color w:val="auto"/>
        </w:rPr>
        <w:t>their views heard.</w:t>
      </w:r>
    </w:p>
    <w:p w14:paraId="114893DE" w14:textId="6BF5E197" w:rsidR="00F723EF" w:rsidRPr="001D0DCA" w:rsidRDefault="00F723EF" w:rsidP="004F6CDB">
      <w:pPr>
        <w:rPr>
          <w:color w:val="auto"/>
        </w:rPr>
      </w:pPr>
      <w:r w:rsidRPr="001D0DCA">
        <w:rPr>
          <w:color w:val="auto"/>
        </w:rPr>
        <w:t xml:space="preserve">The </w:t>
      </w:r>
      <w:r w:rsidR="5A62C10F" w:rsidRPr="001D0DCA">
        <w:rPr>
          <w:color w:val="auto"/>
        </w:rPr>
        <w:t>re</w:t>
      </w:r>
      <w:r w:rsidR="00E55D33" w:rsidRPr="001D0DCA">
        <w:rPr>
          <w:color w:val="auto"/>
        </w:rPr>
        <w:t xml:space="preserve">view </w:t>
      </w:r>
      <w:r w:rsidR="6110A9CA" w:rsidRPr="001D0DCA">
        <w:rPr>
          <w:color w:val="auto"/>
        </w:rPr>
        <w:t>p</w:t>
      </w:r>
      <w:r w:rsidR="00E55D33" w:rsidRPr="001D0DCA">
        <w:rPr>
          <w:color w:val="auto"/>
        </w:rPr>
        <w:t>anel</w:t>
      </w:r>
      <w:r w:rsidRPr="001D0DCA">
        <w:rPr>
          <w:color w:val="auto"/>
        </w:rPr>
        <w:t xml:space="preserve"> found that</w:t>
      </w:r>
      <w:r w:rsidR="00D05D32" w:rsidRPr="001D0DCA">
        <w:rPr>
          <w:color w:val="auto"/>
        </w:rPr>
        <w:t>,</w:t>
      </w:r>
      <w:r w:rsidRPr="001D0DCA">
        <w:rPr>
          <w:color w:val="auto"/>
        </w:rPr>
        <w:t xml:space="preserve"> </w:t>
      </w:r>
      <w:r w:rsidR="00E55D33" w:rsidRPr="001D0DCA">
        <w:rPr>
          <w:color w:val="auto"/>
        </w:rPr>
        <w:t xml:space="preserve">while the NCIF </w:t>
      </w:r>
      <w:r w:rsidR="00CE6B02" w:rsidRPr="001D0DCA">
        <w:rPr>
          <w:color w:val="auto"/>
        </w:rPr>
        <w:t>was</w:t>
      </w:r>
      <w:r w:rsidR="00E55D33" w:rsidRPr="001D0DCA">
        <w:rPr>
          <w:color w:val="auto"/>
        </w:rPr>
        <w:t xml:space="preserve"> still in its ‘infancy’</w:t>
      </w:r>
      <w:r w:rsidRPr="001D0DCA">
        <w:rPr>
          <w:rStyle w:val="FootnoteReference"/>
          <w:color w:val="auto"/>
        </w:rPr>
        <w:footnoteReference w:id="5"/>
      </w:r>
      <w:r w:rsidR="002A18B3" w:rsidRPr="001D0DCA">
        <w:rPr>
          <w:color w:val="auto"/>
        </w:rPr>
        <w:t xml:space="preserve">, </w:t>
      </w:r>
      <w:r w:rsidR="00544FDA" w:rsidRPr="001D0DCA">
        <w:rPr>
          <w:color w:val="auto"/>
        </w:rPr>
        <w:t>it</w:t>
      </w:r>
      <w:r w:rsidR="00F78A62" w:rsidRPr="001D0DCA">
        <w:rPr>
          <w:color w:val="auto"/>
        </w:rPr>
        <w:t>s e</w:t>
      </w:r>
      <w:r w:rsidR="00D05D32" w:rsidRPr="001D0DCA">
        <w:rPr>
          <w:color w:val="auto"/>
        </w:rPr>
        <w:t>fforts</w:t>
      </w:r>
      <w:r w:rsidR="008E0B47" w:rsidRPr="001D0DCA">
        <w:rPr>
          <w:color w:val="auto"/>
        </w:rPr>
        <w:t xml:space="preserve"> to drive cultural change </w:t>
      </w:r>
      <w:r w:rsidR="00D05D32" w:rsidRPr="001D0DCA">
        <w:rPr>
          <w:color w:val="auto"/>
        </w:rPr>
        <w:t>were</w:t>
      </w:r>
      <w:r w:rsidR="002A18B3" w:rsidRPr="001D0DCA">
        <w:rPr>
          <w:color w:val="auto"/>
        </w:rPr>
        <w:t xml:space="preserve"> encouraging. </w:t>
      </w:r>
      <w:r w:rsidR="002A6ACB" w:rsidRPr="001D0DCA">
        <w:rPr>
          <w:color w:val="auto"/>
        </w:rPr>
        <w:t xml:space="preserve">The </w:t>
      </w:r>
      <w:r w:rsidR="02C6C40C" w:rsidRPr="001D0DCA">
        <w:rPr>
          <w:color w:val="auto"/>
        </w:rPr>
        <w:t>r</w:t>
      </w:r>
      <w:r w:rsidR="002A6ACB" w:rsidRPr="001D0DCA">
        <w:rPr>
          <w:color w:val="auto"/>
        </w:rPr>
        <w:t xml:space="preserve">eview </w:t>
      </w:r>
      <w:r w:rsidR="6A7FBF7F" w:rsidRPr="001D0DCA">
        <w:rPr>
          <w:color w:val="auto"/>
        </w:rPr>
        <w:t>p</w:t>
      </w:r>
      <w:r w:rsidR="002A6ACB" w:rsidRPr="001D0DCA">
        <w:rPr>
          <w:color w:val="auto"/>
        </w:rPr>
        <w:t>anel also noted th</w:t>
      </w:r>
      <w:r w:rsidR="00CE6B02" w:rsidRPr="001D0DCA">
        <w:rPr>
          <w:color w:val="auto"/>
        </w:rPr>
        <w:t>at the</w:t>
      </w:r>
      <w:r w:rsidR="00D572C8" w:rsidRPr="001D0DCA">
        <w:rPr>
          <w:color w:val="auto"/>
        </w:rPr>
        <w:t xml:space="preserve"> </w:t>
      </w:r>
      <w:r w:rsidR="00190D2C" w:rsidRPr="001D0DCA">
        <w:rPr>
          <w:color w:val="auto"/>
        </w:rPr>
        <w:t xml:space="preserve">NCIF’s </w:t>
      </w:r>
      <w:r w:rsidR="00D572C8" w:rsidRPr="001D0DCA">
        <w:rPr>
          <w:color w:val="auto"/>
        </w:rPr>
        <w:t xml:space="preserve">tripartite </w:t>
      </w:r>
      <w:r w:rsidR="00CE6B02" w:rsidRPr="001D0DCA">
        <w:rPr>
          <w:color w:val="auto"/>
        </w:rPr>
        <w:t>structure</w:t>
      </w:r>
      <w:r w:rsidR="002A6ACB" w:rsidRPr="001D0DCA">
        <w:rPr>
          <w:color w:val="auto"/>
        </w:rPr>
        <w:t xml:space="preserve"> </w:t>
      </w:r>
      <w:r w:rsidR="00190D2C" w:rsidRPr="001D0DCA">
        <w:rPr>
          <w:color w:val="auto"/>
        </w:rPr>
        <w:t>has been central</w:t>
      </w:r>
      <w:r w:rsidR="00C51337" w:rsidRPr="001D0DCA">
        <w:rPr>
          <w:color w:val="auto"/>
        </w:rPr>
        <w:t xml:space="preserve"> to </w:t>
      </w:r>
      <w:r w:rsidR="002A451B" w:rsidRPr="001D0DCA">
        <w:rPr>
          <w:color w:val="auto"/>
        </w:rPr>
        <w:t xml:space="preserve">its success </w:t>
      </w:r>
      <w:r w:rsidR="00190D2C" w:rsidRPr="001D0DCA">
        <w:rPr>
          <w:color w:val="auto"/>
        </w:rPr>
        <w:t>in fostering</w:t>
      </w:r>
      <w:r w:rsidR="00C51337" w:rsidRPr="001D0DCA">
        <w:rPr>
          <w:color w:val="auto"/>
        </w:rPr>
        <w:t xml:space="preserve"> cooperation, </w:t>
      </w:r>
      <w:r w:rsidR="00190D2C" w:rsidRPr="001D0DCA">
        <w:rPr>
          <w:color w:val="auto"/>
        </w:rPr>
        <w:t xml:space="preserve">identifying </w:t>
      </w:r>
      <w:r w:rsidR="00C51337" w:rsidRPr="001D0DCA">
        <w:rPr>
          <w:color w:val="auto"/>
        </w:rPr>
        <w:t>issu</w:t>
      </w:r>
      <w:r w:rsidR="00CE6B02" w:rsidRPr="001D0DCA">
        <w:rPr>
          <w:color w:val="auto"/>
        </w:rPr>
        <w:t>e</w:t>
      </w:r>
      <w:r w:rsidR="00C51337" w:rsidRPr="001D0DCA">
        <w:rPr>
          <w:color w:val="auto"/>
        </w:rPr>
        <w:t xml:space="preserve">s and providing </w:t>
      </w:r>
      <w:r w:rsidR="00190D2C" w:rsidRPr="001D0DCA">
        <w:rPr>
          <w:color w:val="auto"/>
        </w:rPr>
        <w:t xml:space="preserve">informed </w:t>
      </w:r>
      <w:r w:rsidR="00C51337" w:rsidRPr="001D0DCA">
        <w:rPr>
          <w:color w:val="auto"/>
        </w:rPr>
        <w:t xml:space="preserve">advice to government. </w:t>
      </w:r>
    </w:p>
    <w:p w14:paraId="52C2D94A" w14:textId="782F22C0" w:rsidR="006A3938" w:rsidRPr="001D0DCA" w:rsidRDefault="00FF15B1" w:rsidP="004F6CDB">
      <w:pPr>
        <w:rPr>
          <w:color w:val="auto"/>
        </w:rPr>
      </w:pPr>
      <w:r w:rsidRPr="001D0DCA">
        <w:rPr>
          <w:color w:val="auto"/>
        </w:rPr>
        <w:t xml:space="preserve">On 22 September 2025, the NCIF </w:t>
      </w:r>
      <w:r w:rsidR="001423A6" w:rsidRPr="001D0DCA">
        <w:rPr>
          <w:color w:val="auto"/>
        </w:rPr>
        <w:t xml:space="preserve">unanimously endorsed </w:t>
      </w:r>
      <w:r w:rsidRPr="001D0DCA">
        <w:rPr>
          <w:color w:val="auto"/>
        </w:rPr>
        <w:t>t</w:t>
      </w:r>
      <w:r w:rsidR="009624E0" w:rsidRPr="001D0DCA">
        <w:rPr>
          <w:color w:val="auto"/>
        </w:rPr>
        <w:t xml:space="preserve">he </w:t>
      </w:r>
      <w:r w:rsidR="009624E0" w:rsidRPr="001D0DCA">
        <w:rPr>
          <w:i/>
          <w:iCs/>
          <w:color w:val="auto"/>
        </w:rPr>
        <w:t>Blueprint</w:t>
      </w:r>
      <w:r w:rsidR="00F66B55" w:rsidRPr="001D0DCA">
        <w:rPr>
          <w:i/>
          <w:iCs/>
          <w:color w:val="auto"/>
        </w:rPr>
        <w:t xml:space="preserve"> for the Future</w:t>
      </w:r>
      <w:r w:rsidR="009624E0" w:rsidRPr="001D0DCA">
        <w:rPr>
          <w:color w:val="auto"/>
        </w:rPr>
        <w:t xml:space="preserve"> </w:t>
      </w:r>
      <w:r w:rsidR="008972F2" w:rsidRPr="001D0DCA">
        <w:rPr>
          <w:color w:val="auto"/>
        </w:rPr>
        <w:t xml:space="preserve">(Blueprint) </w:t>
      </w:r>
      <w:r w:rsidR="00E45C84" w:rsidRPr="001D0DCA">
        <w:rPr>
          <w:color w:val="auto"/>
        </w:rPr>
        <w:t xml:space="preserve">which </w:t>
      </w:r>
      <w:r w:rsidR="009624E0" w:rsidRPr="001D0DCA">
        <w:rPr>
          <w:color w:val="auto"/>
        </w:rPr>
        <w:t>outlin</w:t>
      </w:r>
      <w:r w:rsidR="00E45C84" w:rsidRPr="001D0DCA">
        <w:rPr>
          <w:color w:val="auto"/>
        </w:rPr>
        <w:t>es</w:t>
      </w:r>
      <w:r w:rsidR="009624E0" w:rsidRPr="001D0DCA">
        <w:rPr>
          <w:color w:val="auto"/>
        </w:rPr>
        <w:t xml:space="preserve"> 44 recommendations </w:t>
      </w:r>
      <w:r w:rsidR="00E45C84" w:rsidRPr="001D0DCA">
        <w:rPr>
          <w:color w:val="auto"/>
        </w:rPr>
        <w:t>to build a</w:t>
      </w:r>
      <w:r w:rsidR="009624E0" w:rsidRPr="001D0DCA">
        <w:rPr>
          <w:color w:val="auto"/>
        </w:rPr>
        <w:t xml:space="preserve"> construction industry that works for everyone</w:t>
      </w:r>
      <w:r w:rsidR="0074784A" w:rsidRPr="001D0DCA">
        <w:rPr>
          <w:color w:val="auto"/>
        </w:rPr>
        <w:t>.</w:t>
      </w:r>
      <w:r w:rsidR="005A07E3" w:rsidRPr="001D0DCA">
        <w:rPr>
          <w:rStyle w:val="FootnoteReference"/>
          <w:color w:val="auto"/>
        </w:rPr>
        <w:footnoteReference w:id="6"/>
      </w:r>
      <w:r w:rsidR="00446C05" w:rsidRPr="001D0DCA">
        <w:rPr>
          <w:color w:val="auto"/>
        </w:rPr>
        <w:t xml:space="preserve"> </w:t>
      </w:r>
      <w:r w:rsidR="003017E8" w:rsidRPr="001D0DCA">
        <w:rPr>
          <w:color w:val="auto"/>
        </w:rPr>
        <w:t>Implementation has commenced, starting</w:t>
      </w:r>
      <w:r w:rsidR="00FC6F4A" w:rsidRPr="001D0DCA">
        <w:rPr>
          <w:color w:val="auto"/>
        </w:rPr>
        <w:t xml:space="preserve"> with </w:t>
      </w:r>
      <w:r w:rsidR="00B97B38" w:rsidRPr="001D0DCA">
        <w:rPr>
          <w:color w:val="auto"/>
        </w:rPr>
        <w:t xml:space="preserve">9 priority recommendations. NCIF members </w:t>
      </w:r>
      <w:r w:rsidR="00836B21" w:rsidRPr="001D0DCA">
        <w:rPr>
          <w:color w:val="auto"/>
        </w:rPr>
        <w:t xml:space="preserve">expect to publish </w:t>
      </w:r>
      <w:r w:rsidR="00B97B38" w:rsidRPr="001D0DCA">
        <w:rPr>
          <w:color w:val="auto"/>
        </w:rPr>
        <w:t>a</w:t>
      </w:r>
      <w:r w:rsidR="00836B21" w:rsidRPr="001D0DCA">
        <w:rPr>
          <w:color w:val="auto"/>
        </w:rPr>
        <w:t xml:space="preserve"> forward workplan</w:t>
      </w:r>
      <w:r w:rsidR="00B97B38" w:rsidRPr="001D0DCA">
        <w:rPr>
          <w:color w:val="auto"/>
        </w:rPr>
        <w:t xml:space="preserve"> </w:t>
      </w:r>
      <w:r w:rsidR="003017E8" w:rsidRPr="001D0DCA">
        <w:rPr>
          <w:color w:val="auto"/>
        </w:rPr>
        <w:t xml:space="preserve">by </w:t>
      </w:r>
      <w:r w:rsidR="00426705" w:rsidRPr="001D0DCA">
        <w:rPr>
          <w:color w:val="auto"/>
        </w:rPr>
        <w:t>early 2026</w:t>
      </w:r>
      <w:r w:rsidR="006A3938" w:rsidRPr="001D0DCA">
        <w:rPr>
          <w:color w:val="auto"/>
        </w:rPr>
        <w:t>, setting out timeframes and key phases for developing advice to government</w:t>
      </w:r>
      <w:r w:rsidR="00836B21" w:rsidRPr="001D0DCA">
        <w:rPr>
          <w:color w:val="auto"/>
        </w:rPr>
        <w:t xml:space="preserve">. </w:t>
      </w:r>
    </w:p>
    <w:p w14:paraId="18FCF7EC" w14:textId="03BC998F" w:rsidR="001F558C" w:rsidRPr="001D0DCA" w:rsidRDefault="00836B21" w:rsidP="004F6CDB">
      <w:pPr>
        <w:rPr>
          <w:color w:val="auto"/>
        </w:rPr>
      </w:pPr>
      <w:r w:rsidRPr="001D0DCA">
        <w:rPr>
          <w:color w:val="auto"/>
        </w:rPr>
        <w:t xml:space="preserve">Members </w:t>
      </w:r>
      <w:r w:rsidR="002E7E45" w:rsidRPr="001D0DCA">
        <w:rPr>
          <w:color w:val="auto"/>
        </w:rPr>
        <w:t xml:space="preserve">also </w:t>
      </w:r>
      <w:r w:rsidRPr="001D0DCA">
        <w:rPr>
          <w:color w:val="auto"/>
        </w:rPr>
        <w:t xml:space="preserve">agreed </w:t>
      </w:r>
      <w:r w:rsidR="006A3938" w:rsidRPr="001D0DCA">
        <w:rPr>
          <w:color w:val="auto"/>
        </w:rPr>
        <w:t>to begin</w:t>
      </w:r>
      <w:r w:rsidRPr="001D0DCA">
        <w:rPr>
          <w:color w:val="auto"/>
        </w:rPr>
        <w:t xml:space="preserve"> </w:t>
      </w:r>
      <w:r w:rsidR="0052489C" w:rsidRPr="001D0DCA">
        <w:rPr>
          <w:color w:val="auto"/>
        </w:rPr>
        <w:t xml:space="preserve">meeting in </w:t>
      </w:r>
      <w:r w:rsidRPr="001D0DCA">
        <w:rPr>
          <w:color w:val="auto"/>
        </w:rPr>
        <w:t xml:space="preserve">facilitated workshops to shape </w:t>
      </w:r>
      <w:r w:rsidR="002E7E45" w:rsidRPr="001D0DCA">
        <w:rPr>
          <w:color w:val="auto"/>
        </w:rPr>
        <w:t>a</w:t>
      </w:r>
      <w:r w:rsidRPr="001D0DCA">
        <w:rPr>
          <w:color w:val="auto"/>
        </w:rPr>
        <w:t xml:space="preserve"> Joint Construction Industry </w:t>
      </w:r>
      <w:r w:rsidR="009A5AFC" w:rsidRPr="001D0DCA">
        <w:rPr>
          <w:color w:val="auto"/>
        </w:rPr>
        <w:t>Charter</w:t>
      </w:r>
      <w:r w:rsidR="006A3938" w:rsidRPr="001D0DCA">
        <w:rPr>
          <w:color w:val="auto"/>
        </w:rPr>
        <w:t>. B</w:t>
      </w:r>
      <w:r w:rsidRPr="001D0DCA">
        <w:rPr>
          <w:color w:val="auto"/>
        </w:rPr>
        <w:t xml:space="preserve">roader industry engagement and collaboration </w:t>
      </w:r>
      <w:r w:rsidR="006A3938" w:rsidRPr="001D0DCA">
        <w:rPr>
          <w:color w:val="auto"/>
        </w:rPr>
        <w:t xml:space="preserve">will be explored </w:t>
      </w:r>
      <w:r w:rsidRPr="001D0DCA">
        <w:rPr>
          <w:color w:val="auto"/>
        </w:rPr>
        <w:t xml:space="preserve">as part of that process. </w:t>
      </w:r>
    </w:p>
    <w:p w14:paraId="0876CF47" w14:textId="7003240E" w:rsidR="00801357" w:rsidRPr="001D0DCA" w:rsidRDefault="00801357" w:rsidP="004F6CDB">
      <w:pPr>
        <w:rPr>
          <w:color w:val="auto"/>
        </w:rPr>
      </w:pPr>
      <w:r w:rsidRPr="001D0DCA">
        <w:rPr>
          <w:color w:val="auto"/>
        </w:rPr>
        <w:t xml:space="preserve">The government will continue to support the NCIF </w:t>
      </w:r>
      <w:r w:rsidR="006A3938" w:rsidRPr="001D0DCA">
        <w:rPr>
          <w:color w:val="auto"/>
        </w:rPr>
        <w:t>in its role</w:t>
      </w:r>
      <w:r w:rsidRPr="001D0DCA">
        <w:rPr>
          <w:color w:val="auto"/>
        </w:rPr>
        <w:t xml:space="preserve"> as an advisory body.</w:t>
      </w:r>
    </w:p>
    <w:p w14:paraId="0FAA4E3E" w14:textId="1D6A8D1B" w:rsidR="008972F2" w:rsidRDefault="00836B21" w:rsidP="004F6CDB">
      <w:pPr>
        <w:rPr>
          <w:color w:val="3E4246" w:themeColor="text1"/>
        </w:rPr>
      </w:pPr>
      <w:r w:rsidRPr="00473003">
        <w:rPr>
          <w:color w:val="auto"/>
        </w:rPr>
        <w:t xml:space="preserve">To </w:t>
      </w:r>
      <w:r w:rsidR="006A3938" w:rsidRPr="00473003">
        <w:rPr>
          <w:color w:val="auto"/>
        </w:rPr>
        <w:t>strengthen its work and support implementation of the Blueprint</w:t>
      </w:r>
      <w:r w:rsidRPr="00473003">
        <w:rPr>
          <w:color w:val="auto"/>
        </w:rPr>
        <w:t xml:space="preserve">, the </w:t>
      </w:r>
      <w:r w:rsidR="000821AC" w:rsidRPr="00473003">
        <w:rPr>
          <w:color w:val="auto"/>
        </w:rPr>
        <w:t>government</w:t>
      </w:r>
      <w:r w:rsidRPr="00473003">
        <w:rPr>
          <w:color w:val="auto"/>
        </w:rPr>
        <w:t xml:space="preserve"> </w:t>
      </w:r>
      <w:r w:rsidR="00D3016B" w:rsidRPr="00473003">
        <w:rPr>
          <w:color w:val="auto"/>
        </w:rPr>
        <w:t>has committed</w:t>
      </w:r>
      <w:r w:rsidRPr="00473003">
        <w:rPr>
          <w:color w:val="auto"/>
        </w:rPr>
        <w:t xml:space="preserve"> an additional $2.1 million over 4 years from 2025-26 and $0.6 million per year ongoing</w:t>
      </w:r>
      <w:r w:rsidR="00167BAC" w:rsidRPr="00473003">
        <w:rPr>
          <w:color w:val="auto"/>
        </w:rPr>
        <w:t>.</w:t>
      </w:r>
      <w:r w:rsidRPr="00473003">
        <w:rPr>
          <w:color w:val="auto"/>
        </w:rPr>
        <w:t xml:space="preserve"> The Department of Employment and Workplace Relations </w:t>
      </w:r>
      <w:r w:rsidR="00D3016B" w:rsidRPr="00473003">
        <w:rPr>
          <w:color w:val="auto"/>
        </w:rPr>
        <w:t xml:space="preserve">has </w:t>
      </w:r>
      <w:r w:rsidRPr="00473003">
        <w:rPr>
          <w:color w:val="auto"/>
        </w:rPr>
        <w:t>also establish</w:t>
      </w:r>
      <w:r w:rsidR="00D3016B" w:rsidRPr="00473003">
        <w:rPr>
          <w:color w:val="auto"/>
        </w:rPr>
        <w:t>ed</w:t>
      </w:r>
      <w:r w:rsidRPr="00473003">
        <w:rPr>
          <w:color w:val="auto"/>
        </w:rPr>
        <w:t xml:space="preserve"> a new team that will work across government and industry to support </w:t>
      </w:r>
      <w:r w:rsidR="006B6836" w:rsidRPr="00473003">
        <w:rPr>
          <w:color w:val="auto"/>
        </w:rPr>
        <w:br/>
      </w:r>
      <w:r w:rsidRPr="00473003">
        <w:rPr>
          <w:color w:val="auto"/>
        </w:rPr>
        <w:t>these outcomes.</w:t>
      </w:r>
      <w:r w:rsidR="008972F2">
        <w:rPr>
          <w:color w:val="3E4246" w:themeColor="text1"/>
        </w:rPr>
        <w:br w:type="page"/>
      </w:r>
    </w:p>
    <w:p w14:paraId="4594B3DA" w14:textId="78A5CB1D" w:rsidR="008D427A" w:rsidRPr="001D5845" w:rsidRDefault="003B557D" w:rsidP="004F6CDB">
      <w:pPr>
        <w:pStyle w:val="Heading3"/>
      </w:pPr>
      <w:bookmarkStart w:id="25" w:name="_Toc211609095"/>
      <w:bookmarkStart w:id="26" w:name="_Toc211943192"/>
      <w:bookmarkStart w:id="27" w:name="_Toc234419998"/>
      <w:r w:rsidRPr="00741758">
        <w:lastRenderedPageBreak/>
        <w:t>Recommendation 3</w:t>
      </w:r>
      <w:r w:rsidR="008D427A" w:rsidRPr="00741758">
        <w:t>:</w:t>
      </w:r>
      <w:bookmarkEnd w:id="25"/>
      <w:bookmarkEnd w:id="26"/>
      <w:r w:rsidR="001D5845">
        <w:rPr>
          <w:b/>
          <w:bCs/>
        </w:rPr>
        <w:t xml:space="preserve"> </w:t>
      </w:r>
      <w:r w:rsidR="0070398A">
        <w:t xml:space="preserve">National Construction Industry Forum </w:t>
      </w:r>
      <w:r w:rsidR="009906DE">
        <w:t>–</w:t>
      </w:r>
      <w:r w:rsidR="001D5845">
        <w:t xml:space="preserve"> model</w:t>
      </w:r>
      <w:r w:rsidR="009906DE">
        <w:t xml:space="preserve"> </w:t>
      </w:r>
      <w:r w:rsidR="001D5845">
        <w:t>tripartite forum</w:t>
      </w:r>
      <w:bookmarkEnd w:id="27"/>
    </w:p>
    <w:p w14:paraId="25A63734" w14:textId="17259374" w:rsidR="003B557D" w:rsidRDefault="003B557D" w:rsidP="004F6CDB">
      <w:pPr>
        <w:rPr>
          <w:b/>
          <w:bCs/>
        </w:rPr>
      </w:pPr>
      <w:r>
        <w:rPr>
          <w:noProof/>
        </w:rPr>
        <mc:AlternateContent>
          <mc:Choice Requires="wps">
            <w:drawing>
              <wp:inline distT="0" distB="0" distL="0" distR="0" wp14:anchorId="1796877C" wp14:editId="57CD55BB">
                <wp:extent cx="5715000" cy="771525"/>
                <wp:effectExtent l="0" t="0" r="19050" b="28575"/>
                <wp:docPr id="163719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71525"/>
                        </a:xfrm>
                        <a:prstGeom prst="rect">
                          <a:avLst/>
                        </a:prstGeom>
                        <a:solidFill>
                          <a:schemeClr val="bg2">
                            <a:lumMod val="20000"/>
                            <a:lumOff val="80000"/>
                          </a:schemeClr>
                        </a:solidFill>
                        <a:ln w="9525">
                          <a:solidFill>
                            <a:schemeClr val="accent3"/>
                          </a:solidFill>
                          <a:miter lim="800000"/>
                          <a:headEnd/>
                          <a:tailEnd/>
                        </a:ln>
                      </wps:spPr>
                      <wps:txbx>
                        <w:txbxContent>
                          <w:p w14:paraId="72C9751A" w14:textId="46B41262" w:rsidR="003B557D" w:rsidRDefault="003B557D" w:rsidP="003B557D">
                            <w:r w:rsidRPr="00DD2EC6">
                              <w:t xml:space="preserve">The Australian Government should consider utilising the </w:t>
                            </w:r>
                            <w:r w:rsidR="00CD2D71">
                              <w:t>National Construction Industry Forum</w:t>
                            </w:r>
                            <w:r w:rsidR="0070398A">
                              <w:t xml:space="preserve"> </w:t>
                            </w:r>
                            <w:r w:rsidRPr="00DD2EC6">
                              <w:t>as a model tripartite forum to advise the Australian Government on other industries.</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28" style="width:450pt;height:60.7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" w14:anchorId="1796877C">
                <v:textbox>
                  <w:txbxContent>
                    <w:p w:rsidR="003B557D" w:rsidP="003B557D" w:rsidRDefault="003B557D" w14:paraId="72C9751A" w14:textId="46B41262">
                      <w:r w:rsidRPr="00DD2EC6">
                        <w:t xml:space="preserve">The Australian Government should consider </w:t>
                      </w:r>
                      <w:proofErr w:type="gramStart"/>
                      <w:r w:rsidRPr="00DD2EC6">
                        <w:t>utilising</w:t>
                      </w:r>
                      <w:proofErr w:type="gramEnd"/>
                      <w:r w:rsidRPr="00DD2EC6">
                        <w:t xml:space="preserve"> the </w:t>
                      </w:r>
                      <w:r w:rsidR="00CD2D71">
                        <w:t>National Construction Industry Forum</w:t>
                      </w:r>
                      <w:r w:rsidR="0070398A">
                        <w:t xml:space="preserve"> </w:t>
                      </w:r>
                      <w:r w:rsidRPr="00DD2EC6">
                        <w:t>as a model tripartite forum to advise the Australian Government on other industries.</w:t>
                      </w:r>
                    </w:p>
                  </w:txbxContent>
                </v:textbox>
                <w10:anchorlock/>
              </v:shape>
            </w:pict>
          </mc:Fallback>
        </mc:AlternateContent>
      </w:r>
    </w:p>
    <w:p w14:paraId="6CE16EE4" w14:textId="3A81EE78" w:rsidR="000437FE" w:rsidRDefault="008D427A" w:rsidP="004F6CDB">
      <w:pPr>
        <w:rPr>
          <w:b/>
          <w:bCs/>
        </w:rPr>
      </w:pPr>
      <w:r>
        <w:rPr>
          <w:b/>
          <w:bCs/>
        </w:rPr>
        <w:t>The government supports this recommendation.</w:t>
      </w:r>
    </w:p>
    <w:p w14:paraId="09CBD98C" w14:textId="4DF3D835" w:rsidR="00433F85" w:rsidRDefault="002A6ACB" w:rsidP="004F6CDB">
      <w:r>
        <w:t xml:space="preserve">The Review identified the tripartite approach of the NCIF as </w:t>
      </w:r>
      <w:r w:rsidR="004B044A">
        <w:t xml:space="preserve">central </w:t>
      </w:r>
      <w:r>
        <w:t xml:space="preserve">to </w:t>
      </w:r>
      <w:r w:rsidR="00433F85">
        <w:t xml:space="preserve">fostering </w:t>
      </w:r>
      <w:r w:rsidRPr="00C51337">
        <w:t>cooperation, understanding</w:t>
      </w:r>
      <w:r w:rsidR="00433F85">
        <w:t xml:space="preserve"> key</w:t>
      </w:r>
      <w:r w:rsidRPr="00C51337">
        <w:t xml:space="preserve"> issues and providing advice to government on the</w:t>
      </w:r>
      <w:r>
        <w:t xml:space="preserve"> construction</w:t>
      </w:r>
      <w:r w:rsidRPr="00C51337">
        <w:t xml:space="preserve"> sector.</w:t>
      </w:r>
      <w:r w:rsidR="00866941">
        <w:t xml:space="preserve"> </w:t>
      </w:r>
      <w:r w:rsidR="00C33072">
        <w:t>The membership of the NCIF</w:t>
      </w:r>
      <w:r w:rsidR="00FF45B5">
        <w:t xml:space="preserve"> </w:t>
      </w:r>
      <w:r w:rsidR="00BA16E5">
        <w:t xml:space="preserve">provides for </w:t>
      </w:r>
      <w:r w:rsidR="006C14CA" w:rsidRPr="006C14CA">
        <w:t>equal representation by employee and employer/contractor representatives.</w:t>
      </w:r>
      <w:r w:rsidR="00BD0ADD">
        <w:t xml:space="preserve"> </w:t>
      </w:r>
    </w:p>
    <w:p w14:paraId="1E6A1012" w14:textId="19D9C3DC" w:rsidR="002A6ACB" w:rsidRPr="002207F5" w:rsidRDefault="00393FBA" w:rsidP="004F6CDB">
      <w:pPr>
        <w:rPr>
          <w:color w:val="auto"/>
        </w:rPr>
      </w:pPr>
      <w:r w:rsidRPr="002207F5">
        <w:rPr>
          <w:color w:val="auto"/>
        </w:rPr>
        <w:t xml:space="preserve">From </w:t>
      </w:r>
      <w:r w:rsidR="00FB4DCC" w:rsidRPr="002207F5">
        <w:rPr>
          <w:color w:val="auto"/>
        </w:rPr>
        <w:t>its first</w:t>
      </w:r>
      <w:r w:rsidRPr="002207F5">
        <w:rPr>
          <w:color w:val="auto"/>
        </w:rPr>
        <w:t xml:space="preserve"> meeting in October 2023, t</w:t>
      </w:r>
      <w:r w:rsidR="003A212F" w:rsidRPr="002207F5">
        <w:rPr>
          <w:color w:val="auto"/>
        </w:rPr>
        <w:t xml:space="preserve">he </w:t>
      </w:r>
      <w:r w:rsidR="00FB4DCC" w:rsidRPr="002207F5">
        <w:rPr>
          <w:color w:val="auto"/>
        </w:rPr>
        <w:t>NCIF has demonstrated the value of tripartism –</w:t>
      </w:r>
      <w:r w:rsidR="00065100" w:rsidRPr="002207F5">
        <w:rPr>
          <w:color w:val="auto"/>
        </w:rPr>
        <w:t xml:space="preserve"> bringing</w:t>
      </w:r>
      <w:r w:rsidR="00FB4DCC" w:rsidRPr="002207F5">
        <w:rPr>
          <w:color w:val="auto"/>
        </w:rPr>
        <w:t xml:space="preserve"> </w:t>
      </w:r>
      <w:r w:rsidR="00065100" w:rsidRPr="002207F5">
        <w:rPr>
          <w:color w:val="auto"/>
        </w:rPr>
        <w:t xml:space="preserve">together key representatives of </w:t>
      </w:r>
      <w:r w:rsidR="005D4416" w:rsidRPr="002207F5">
        <w:rPr>
          <w:color w:val="auto"/>
        </w:rPr>
        <w:t>g</w:t>
      </w:r>
      <w:r w:rsidR="00065100" w:rsidRPr="002207F5">
        <w:rPr>
          <w:color w:val="auto"/>
        </w:rPr>
        <w:t xml:space="preserve">overnment, </w:t>
      </w:r>
      <w:r w:rsidR="003E6C80" w:rsidRPr="002207F5">
        <w:rPr>
          <w:color w:val="auto"/>
        </w:rPr>
        <w:t>employers</w:t>
      </w:r>
      <w:r w:rsidR="00065100" w:rsidRPr="002207F5">
        <w:rPr>
          <w:color w:val="auto"/>
        </w:rPr>
        <w:t xml:space="preserve"> and workers </w:t>
      </w:r>
      <w:r w:rsidR="00FB4DCC" w:rsidRPr="002207F5">
        <w:rPr>
          <w:color w:val="auto"/>
        </w:rPr>
        <w:t>to collaborate productively</w:t>
      </w:r>
      <w:r w:rsidR="0067069B" w:rsidRPr="002207F5">
        <w:rPr>
          <w:color w:val="auto"/>
        </w:rPr>
        <w:t xml:space="preserve"> on the challenges and </w:t>
      </w:r>
      <w:r w:rsidR="00065100" w:rsidRPr="002207F5">
        <w:rPr>
          <w:color w:val="auto"/>
        </w:rPr>
        <w:t>priorities facing the building and construction industry</w:t>
      </w:r>
      <w:r w:rsidR="00866941" w:rsidRPr="002207F5">
        <w:rPr>
          <w:color w:val="auto"/>
        </w:rPr>
        <w:t>.</w:t>
      </w:r>
      <w:r w:rsidR="0074784A" w:rsidRPr="002207F5">
        <w:rPr>
          <w:rStyle w:val="FootnoteReference"/>
          <w:color w:val="auto"/>
        </w:rPr>
        <w:footnoteReference w:id="7"/>
      </w:r>
      <w:r w:rsidR="00866941" w:rsidRPr="002207F5">
        <w:rPr>
          <w:color w:val="auto"/>
        </w:rPr>
        <w:t xml:space="preserve"> </w:t>
      </w:r>
    </w:p>
    <w:p w14:paraId="05449D42" w14:textId="3236B053" w:rsidR="00A93AB7" w:rsidRPr="002207F5" w:rsidRDefault="007250BD" w:rsidP="004F6CDB">
      <w:pPr>
        <w:rPr>
          <w:color w:val="auto"/>
        </w:rPr>
      </w:pPr>
      <w:r w:rsidRPr="002207F5">
        <w:rPr>
          <w:color w:val="auto"/>
        </w:rPr>
        <w:t>The government recognises the value of tripartism</w:t>
      </w:r>
      <w:r w:rsidR="00C84D18" w:rsidRPr="002207F5">
        <w:rPr>
          <w:color w:val="auto"/>
        </w:rPr>
        <w:t xml:space="preserve"> </w:t>
      </w:r>
      <w:r w:rsidR="004B044A" w:rsidRPr="002207F5">
        <w:rPr>
          <w:color w:val="auto"/>
        </w:rPr>
        <w:t xml:space="preserve">in </w:t>
      </w:r>
      <w:r w:rsidR="00BA16E5" w:rsidRPr="002207F5">
        <w:rPr>
          <w:color w:val="auto"/>
        </w:rPr>
        <w:t xml:space="preserve">developing robust policy and </w:t>
      </w:r>
      <w:r w:rsidR="0067069B" w:rsidRPr="002207F5">
        <w:rPr>
          <w:color w:val="auto"/>
        </w:rPr>
        <w:t>fostering consensus</w:t>
      </w:r>
      <w:r w:rsidR="003C3503" w:rsidRPr="002207F5">
        <w:rPr>
          <w:color w:val="auto"/>
        </w:rPr>
        <w:t>. Good faith dialogu</w:t>
      </w:r>
      <w:r w:rsidR="005049DE" w:rsidRPr="002207F5">
        <w:rPr>
          <w:color w:val="auto"/>
        </w:rPr>
        <w:t xml:space="preserve">e </w:t>
      </w:r>
      <w:r w:rsidR="00585DE6" w:rsidRPr="002207F5">
        <w:rPr>
          <w:color w:val="auto"/>
        </w:rPr>
        <w:t xml:space="preserve">in workplace relations reform </w:t>
      </w:r>
      <w:r w:rsidR="00905824" w:rsidRPr="002207F5">
        <w:rPr>
          <w:color w:val="auto"/>
        </w:rPr>
        <w:t>remains</w:t>
      </w:r>
      <w:r w:rsidR="00541B13" w:rsidRPr="002207F5">
        <w:rPr>
          <w:color w:val="auto"/>
        </w:rPr>
        <w:t xml:space="preserve"> a </w:t>
      </w:r>
      <w:r w:rsidR="001428F2" w:rsidRPr="002207F5">
        <w:rPr>
          <w:color w:val="auto"/>
        </w:rPr>
        <w:t xml:space="preserve">key </w:t>
      </w:r>
      <w:r w:rsidR="00541B13" w:rsidRPr="002207F5">
        <w:rPr>
          <w:color w:val="auto"/>
        </w:rPr>
        <w:t>government priority.</w:t>
      </w:r>
      <w:r w:rsidR="00A637C5" w:rsidRPr="002207F5">
        <w:rPr>
          <w:color w:val="auto"/>
        </w:rPr>
        <w:t xml:space="preserve"> </w:t>
      </w:r>
    </w:p>
    <w:p w14:paraId="57539DB4" w14:textId="2015075A" w:rsidR="00DD0851" w:rsidRPr="002207F5" w:rsidRDefault="00D36859" w:rsidP="004F6CDB">
      <w:pPr>
        <w:rPr>
          <w:b/>
          <w:bCs/>
          <w:color w:val="auto"/>
        </w:rPr>
      </w:pPr>
      <w:r w:rsidRPr="002207F5">
        <w:rPr>
          <w:color w:val="auto"/>
        </w:rPr>
        <w:t xml:space="preserve">The </w:t>
      </w:r>
      <w:r w:rsidR="00905824" w:rsidRPr="002207F5">
        <w:rPr>
          <w:color w:val="auto"/>
        </w:rPr>
        <w:t>g</w:t>
      </w:r>
      <w:r w:rsidRPr="002207F5">
        <w:rPr>
          <w:color w:val="auto"/>
        </w:rPr>
        <w:t xml:space="preserve">overnment will consider opportunities to </w:t>
      </w:r>
      <w:r w:rsidR="00905824" w:rsidRPr="002207F5">
        <w:rPr>
          <w:color w:val="auto"/>
        </w:rPr>
        <w:t>apply</w:t>
      </w:r>
      <w:r w:rsidRPr="002207F5">
        <w:rPr>
          <w:color w:val="auto"/>
        </w:rPr>
        <w:t xml:space="preserve"> NCIF-like forums</w:t>
      </w:r>
      <w:r w:rsidR="00652458" w:rsidRPr="002207F5">
        <w:rPr>
          <w:color w:val="auto"/>
        </w:rPr>
        <w:t xml:space="preserve"> in other industries or settings</w:t>
      </w:r>
      <w:r w:rsidRPr="002207F5">
        <w:rPr>
          <w:color w:val="auto"/>
        </w:rPr>
        <w:t xml:space="preserve"> </w:t>
      </w:r>
      <w:r w:rsidR="00AF1B0B" w:rsidRPr="002207F5">
        <w:rPr>
          <w:color w:val="auto"/>
        </w:rPr>
        <w:t>where</w:t>
      </w:r>
      <w:r w:rsidR="002A21FE" w:rsidRPr="002207F5">
        <w:rPr>
          <w:color w:val="auto"/>
        </w:rPr>
        <w:t xml:space="preserve"> </w:t>
      </w:r>
      <w:r w:rsidRPr="002207F5">
        <w:rPr>
          <w:color w:val="auto"/>
        </w:rPr>
        <w:t>appropriate.</w:t>
      </w:r>
    </w:p>
    <w:p w14:paraId="4FCCC3A3" w14:textId="468757F4" w:rsidR="00D36859" w:rsidRDefault="00D36859" w:rsidP="004F6CDB">
      <w:r>
        <w:br w:type="page"/>
      </w:r>
    </w:p>
    <w:p w14:paraId="040D202B" w14:textId="5106DA11" w:rsidR="008D427A" w:rsidRPr="0085286E" w:rsidRDefault="00BD39C5" w:rsidP="004F6CDB">
      <w:pPr>
        <w:pStyle w:val="Heading3"/>
      </w:pPr>
      <w:bookmarkStart w:id="28" w:name="_Toc211609096"/>
      <w:bookmarkStart w:id="29" w:name="_Toc211943193"/>
      <w:bookmarkStart w:id="30" w:name="_Toc234419999"/>
      <w:r w:rsidRPr="00741758">
        <w:lastRenderedPageBreak/>
        <w:t>Recommendation 4</w:t>
      </w:r>
      <w:r w:rsidR="008D427A" w:rsidRPr="00741758">
        <w:t>:</w:t>
      </w:r>
      <w:bookmarkEnd w:id="28"/>
      <w:bookmarkEnd w:id="29"/>
      <w:r w:rsidR="0085286E">
        <w:t xml:space="preserve"> </w:t>
      </w:r>
      <w:r w:rsidR="00A3277B">
        <w:t>New r</w:t>
      </w:r>
      <w:r w:rsidR="00326222">
        <w:t>egistered organisations e</w:t>
      </w:r>
      <w:r w:rsidR="0070398A">
        <w:t>nforcement options</w:t>
      </w:r>
      <w:bookmarkEnd w:id="30"/>
    </w:p>
    <w:p w14:paraId="7DFE4FE3" w14:textId="7A366814" w:rsidR="00232452" w:rsidRDefault="00232452" w:rsidP="004F6CDB">
      <w:r>
        <w:rPr>
          <w:noProof/>
        </w:rPr>
        <mc:AlternateContent>
          <mc:Choice Requires="wps">
            <w:drawing>
              <wp:inline distT="0" distB="0" distL="0" distR="0" wp14:anchorId="1443C2C0" wp14:editId="07694D69">
                <wp:extent cx="5715000" cy="952500"/>
                <wp:effectExtent l="0" t="0" r="19050" b="19050"/>
                <wp:docPr id="789408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52500"/>
                        </a:xfrm>
                        <a:prstGeom prst="rect">
                          <a:avLst/>
                        </a:prstGeom>
                        <a:solidFill>
                          <a:schemeClr val="bg2">
                            <a:lumMod val="20000"/>
                            <a:lumOff val="80000"/>
                          </a:schemeClr>
                        </a:solidFill>
                        <a:ln w="9525">
                          <a:solidFill>
                            <a:schemeClr val="accent3"/>
                          </a:solidFill>
                          <a:miter lim="800000"/>
                          <a:headEnd/>
                          <a:tailEnd/>
                        </a:ln>
                      </wps:spPr>
                      <wps:txbx>
                        <w:txbxContent>
                          <w:p w14:paraId="7F545D9B" w14:textId="78A81F46" w:rsidR="00232452" w:rsidRDefault="00232452" w:rsidP="00232452">
                            <w:r w:rsidRPr="00DD2EC6">
                              <w:t xml:space="preserve">The Australian Government should consult, including with the General Manager of the Fair Work Commission, to consider whether penalty amounts payable under infringement notices are proportionate to the contraventions that are subject to an infringement notice under the </w:t>
                            </w:r>
                            <w:r w:rsidRPr="00DD2EC6">
                              <w:rPr>
                                <w:i/>
                                <w:iCs/>
                              </w:rPr>
                              <w:t>Fair Work (Registered Organisations) Act 2009</w:t>
                            </w:r>
                            <w:r w:rsidRPr="00DD2EC6">
                              <w:t>.</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29" style="width:450pt;height:7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" w14:anchorId="1443C2C0">
                <v:textbox>
                  <w:txbxContent>
                    <w:p w:rsidR="00232452" w:rsidP="00232452" w:rsidRDefault="00232452" w14:paraId="7F545D9B" w14:textId="78A81F46">
                      <w:r w:rsidRPr="00DD2EC6">
                        <w:t xml:space="preserve">The Australian Government should consult, including with the General Manager of the Fair Work Commission, to consider whether penalty amounts payable under infringement notices are proportionate to the contraventions that are subject to an infringement notice under the </w:t>
                      </w:r>
                      <w:r w:rsidRPr="00DD2EC6">
                        <w:rPr>
                          <w:i/>
                          <w:iCs/>
                        </w:rPr>
                        <w:t>Fair Work (Registered Organisations) Act 2009</w:t>
                      </w:r>
                      <w:r w:rsidRPr="00DD2EC6">
                        <w:t>.</w:t>
                      </w:r>
                    </w:p>
                  </w:txbxContent>
                </v:textbox>
                <w10:anchorlock/>
              </v:shape>
            </w:pict>
          </mc:Fallback>
        </mc:AlternateContent>
      </w:r>
    </w:p>
    <w:p w14:paraId="259FF1D4" w14:textId="027FFB5F" w:rsidR="008D427A" w:rsidRPr="008D427A" w:rsidRDefault="008D427A" w:rsidP="004F6CDB">
      <w:pPr>
        <w:rPr>
          <w:b/>
          <w:bCs/>
        </w:rPr>
      </w:pPr>
      <w:r>
        <w:rPr>
          <w:b/>
          <w:bCs/>
        </w:rPr>
        <w:t>The government supports this recommendation.</w:t>
      </w:r>
    </w:p>
    <w:p w14:paraId="0E7EF3E6" w14:textId="66A4E763" w:rsidR="00267A12" w:rsidRPr="00D14933" w:rsidRDefault="00FA4958" w:rsidP="004F6CDB">
      <w:pPr>
        <w:rPr>
          <w:color w:val="auto"/>
        </w:rPr>
      </w:pPr>
      <w:r w:rsidRPr="00D14933">
        <w:rPr>
          <w:color w:val="auto"/>
        </w:rPr>
        <w:t xml:space="preserve">The Secure Jobs, Better Pay Act </w:t>
      </w:r>
      <w:r w:rsidR="000D78B7" w:rsidRPr="00D14933">
        <w:rPr>
          <w:color w:val="auto"/>
        </w:rPr>
        <w:t>abolished</w:t>
      </w:r>
      <w:r w:rsidRPr="00D14933">
        <w:rPr>
          <w:color w:val="auto"/>
        </w:rPr>
        <w:t xml:space="preserve"> the ROC</w:t>
      </w:r>
      <w:r w:rsidR="000D78B7" w:rsidRPr="00D14933">
        <w:rPr>
          <w:color w:val="auto"/>
        </w:rPr>
        <w:t xml:space="preserve">, transferring </w:t>
      </w:r>
      <w:r w:rsidR="009A73A5" w:rsidRPr="00D14933">
        <w:rPr>
          <w:color w:val="auto"/>
        </w:rPr>
        <w:t xml:space="preserve">its </w:t>
      </w:r>
      <w:r w:rsidRPr="00D14933">
        <w:rPr>
          <w:color w:val="auto"/>
        </w:rPr>
        <w:t xml:space="preserve">functions and powers to the General Manager of the </w:t>
      </w:r>
      <w:r w:rsidR="003E6C80" w:rsidRPr="00D14933">
        <w:rPr>
          <w:color w:val="auto"/>
        </w:rPr>
        <w:t>FWC</w:t>
      </w:r>
      <w:r w:rsidRPr="00D14933">
        <w:rPr>
          <w:color w:val="auto"/>
        </w:rPr>
        <w:t xml:space="preserve">. </w:t>
      </w:r>
      <w:r w:rsidR="00267A12" w:rsidRPr="00D14933">
        <w:rPr>
          <w:color w:val="auto"/>
        </w:rPr>
        <w:t xml:space="preserve">This reform streamlined regulation by establishing </w:t>
      </w:r>
      <w:r w:rsidR="00B17E71" w:rsidRPr="00D14933">
        <w:rPr>
          <w:color w:val="auto"/>
        </w:rPr>
        <w:t xml:space="preserve">the </w:t>
      </w:r>
      <w:r w:rsidR="003E6C80" w:rsidRPr="00D14933">
        <w:rPr>
          <w:color w:val="auto"/>
        </w:rPr>
        <w:t>FWC</w:t>
      </w:r>
      <w:r w:rsidR="00B17E71" w:rsidRPr="00D14933">
        <w:rPr>
          <w:color w:val="auto"/>
        </w:rPr>
        <w:t xml:space="preserve"> as </w:t>
      </w:r>
      <w:r w:rsidR="00267A12" w:rsidRPr="00D14933">
        <w:rPr>
          <w:color w:val="auto"/>
        </w:rPr>
        <w:t>a single body responsible for registered organisations.</w:t>
      </w:r>
    </w:p>
    <w:p w14:paraId="5481C4F0" w14:textId="05084EC7" w:rsidR="00B35FE4" w:rsidRPr="00D14933" w:rsidRDefault="000D78B7" w:rsidP="004F6CDB">
      <w:pPr>
        <w:rPr>
          <w:color w:val="auto"/>
        </w:rPr>
      </w:pPr>
      <w:r w:rsidRPr="00D14933">
        <w:rPr>
          <w:color w:val="auto"/>
        </w:rPr>
        <w:t>The amendments</w:t>
      </w:r>
      <w:r w:rsidR="009833C4" w:rsidRPr="00D14933">
        <w:rPr>
          <w:color w:val="auto"/>
        </w:rPr>
        <w:t xml:space="preserve"> introduced two new enforcement options </w:t>
      </w:r>
      <w:r w:rsidR="005C6641" w:rsidRPr="00D14933">
        <w:rPr>
          <w:color w:val="auto"/>
        </w:rPr>
        <w:t>under</w:t>
      </w:r>
      <w:r w:rsidR="009833C4" w:rsidRPr="00D14933">
        <w:rPr>
          <w:color w:val="auto"/>
        </w:rPr>
        <w:t xml:space="preserve"> the </w:t>
      </w:r>
      <w:r w:rsidR="009833C4" w:rsidRPr="00D14933">
        <w:rPr>
          <w:i/>
          <w:iCs/>
          <w:color w:val="auto"/>
        </w:rPr>
        <w:t>Fair Work (Registered Organisations) Act 2009</w:t>
      </w:r>
      <w:r w:rsidR="0014442A" w:rsidRPr="00D14933">
        <w:rPr>
          <w:color w:val="auto"/>
        </w:rPr>
        <w:t xml:space="preserve"> –</w:t>
      </w:r>
      <w:r w:rsidR="005C6641" w:rsidRPr="00D14933">
        <w:rPr>
          <w:color w:val="auto"/>
        </w:rPr>
        <w:t xml:space="preserve"> </w:t>
      </w:r>
      <w:r w:rsidR="009833C4" w:rsidRPr="00D14933">
        <w:rPr>
          <w:color w:val="auto"/>
        </w:rPr>
        <w:t>infringement notices and enforceable undertakings</w:t>
      </w:r>
      <w:r w:rsidR="005C6641" w:rsidRPr="00D14933">
        <w:rPr>
          <w:color w:val="auto"/>
        </w:rPr>
        <w:t xml:space="preserve">. </w:t>
      </w:r>
      <w:r w:rsidR="00E36C28" w:rsidRPr="00D14933">
        <w:rPr>
          <w:color w:val="auto"/>
        </w:rPr>
        <w:t>These powers</w:t>
      </w:r>
      <w:r w:rsidR="00E840CF" w:rsidRPr="00D14933">
        <w:rPr>
          <w:color w:val="auto"/>
        </w:rPr>
        <w:t xml:space="preserve"> expand</w:t>
      </w:r>
      <w:r w:rsidR="0014442A" w:rsidRPr="00D14933">
        <w:rPr>
          <w:color w:val="auto"/>
        </w:rPr>
        <w:t>ed</w:t>
      </w:r>
      <w:r w:rsidR="00E840CF" w:rsidRPr="00D14933">
        <w:rPr>
          <w:color w:val="auto"/>
        </w:rPr>
        <w:t xml:space="preserve"> the General Manager</w:t>
      </w:r>
      <w:r w:rsidR="00D01489" w:rsidRPr="00D14933">
        <w:rPr>
          <w:color w:val="auto"/>
        </w:rPr>
        <w:t>’s capacity</w:t>
      </w:r>
      <w:r w:rsidR="00E840CF" w:rsidRPr="00D14933">
        <w:rPr>
          <w:color w:val="auto"/>
        </w:rPr>
        <w:t xml:space="preserve"> to respond to non-compliance by registered organisations</w:t>
      </w:r>
      <w:r w:rsidR="000F32B9" w:rsidRPr="00D14933">
        <w:rPr>
          <w:color w:val="auto"/>
        </w:rPr>
        <w:t xml:space="preserve"> and </w:t>
      </w:r>
      <w:r w:rsidR="001148DF" w:rsidRPr="00D14933">
        <w:rPr>
          <w:color w:val="auto"/>
        </w:rPr>
        <w:t xml:space="preserve">are </w:t>
      </w:r>
      <w:proofErr w:type="gramStart"/>
      <w:r w:rsidR="001148DF" w:rsidRPr="00D14933">
        <w:rPr>
          <w:color w:val="auto"/>
        </w:rPr>
        <w:t>similar to</w:t>
      </w:r>
      <w:proofErr w:type="gramEnd"/>
      <w:r w:rsidR="001148DF" w:rsidRPr="00D14933">
        <w:rPr>
          <w:color w:val="auto"/>
        </w:rPr>
        <w:t xml:space="preserve"> power</w:t>
      </w:r>
      <w:r w:rsidR="00A62314" w:rsidRPr="00D14933">
        <w:rPr>
          <w:color w:val="auto"/>
        </w:rPr>
        <w:t>s</w:t>
      </w:r>
      <w:r w:rsidR="3E2C6FE1" w:rsidRPr="00D14933">
        <w:rPr>
          <w:color w:val="auto"/>
        </w:rPr>
        <w:t xml:space="preserve"> available to</w:t>
      </w:r>
      <w:r w:rsidR="001148DF" w:rsidRPr="00D14933">
        <w:rPr>
          <w:color w:val="auto"/>
        </w:rPr>
        <w:t xml:space="preserve"> other regulators.</w:t>
      </w:r>
    </w:p>
    <w:p w14:paraId="6AEA4857" w14:textId="1913023C" w:rsidR="008E7001" w:rsidRPr="00D14933" w:rsidRDefault="1E3F7D26" w:rsidP="004F6CDB">
      <w:pPr>
        <w:rPr>
          <w:color w:val="auto"/>
        </w:rPr>
      </w:pPr>
      <w:r w:rsidRPr="00D14933">
        <w:rPr>
          <w:color w:val="auto"/>
        </w:rPr>
        <w:t>Th</w:t>
      </w:r>
      <w:r w:rsidR="6172EF70" w:rsidRPr="00D14933">
        <w:rPr>
          <w:color w:val="auto"/>
        </w:rPr>
        <w:t xml:space="preserve">e </w:t>
      </w:r>
      <w:r w:rsidR="335D6775" w:rsidRPr="00D14933">
        <w:rPr>
          <w:color w:val="auto"/>
        </w:rPr>
        <w:t>r</w:t>
      </w:r>
      <w:r w:rsidR="6172EF70" w:rsidRPr="00D14933">
        <w:rPr>
          <w:color w:val="auto"/>
        </w:rPr>
        <w:t xml:space="preserve">eview </w:t>
      </w:r>
      <w:r w:rsidR="6C681119" w:rsidRPr="00D14933">
        <w:rPr>
          <w:color w:val="auto"/>
        </w:rPr>
        <w:t>p</w:t>
      </w:r>
      <w:r w:rsidR="6172EF70" w:rsidRPr="00D14933">
        <w:rPr>
          <w:color w:val="auto"/>
        </w:rPr>
        <w:t>anel found that the General Manager</w:t>
      </w:r>
      <w:r w:rsidRPr="00D14933">
        <w:rPr>
          <w:color w:val="auto"/>
        </w:rPr>
        <w:t>’s</w:t>
      </w:r>
      <w:r w:rsidR="6172EF70" w:rsidRPr="00D14933">
        <w:rPr>
          <w:color w:val="auto"/>
        </w:rPr>
        <w:t xml:space="preserve"> </w:t>
      </w:r>
      <w:r w:rsidR="0A89653E" w:rsidRPr="00D14933">
        <w:rPr>
          <w:color w:val="auto"/>
        </w:rPr>
        <w:t xml:space="preserve">power </w:t>
      </w:r>
      <w:r w:rsidR="6172EF70" w:rsidRPr="00D14933">
        <w:rPr>
          <w:color w:val="auto"/>
        </w:rPr>
        <w:t xml:space="preserve">to issue enforceable undertakings </w:t>
      </w:r>
      <w:r w:rsidR="2AD69EEB" w:rsidRPr="00D14933">
        <w:rPr>
          <w:color w:val="auto"/>
        </w:rPr>
        <w:t>was</w:t>
      </w:r>
      <w:r w:rsidR="6172EF70" w:rsidRPr="00D14933">
        <w:rPr>
          <w:color w:val="auto"/>
        </w:rPr>
        <w:t xml:space="preserve"> operating as intended</w:t>
      </w:r>
      <w:r w:rsidRPr="00D14933">
        <w:rPr>
          <w:color w:val="auto"/>
        </w:rPr>
        <w:t xml:space="preserve">. However, it noted </w:t>
      </w:r>
      <w:r w:rsidR="5632E2E5" w:rsidRPr="00D14933">
        <w:rPr>
          <w:color w:val="auto"/>
        </w:rPr>
        <w:t>the</w:t>
      </w:r>
      <w:r w:rsidRPr="00D14933">
        <w:rPr>
          <w:color w:val="auto"/>
        </w:rPr>
        <w:t xml:space="preserve"> infringement notice</w:t>
      </w:r>
      <w:r w:rsidR="5632E2E5" w:rsidRPr="00D14933">
        <w:rPr>
          <w:color w:val="auto"/>
        </w:rPr>
        <w:t xml:space="preserve"> </w:t>
      </w:r>
      <w:r w:rsidR="318617D1" w:rsidRPr="00D14933">
        <w:rPr>
          <w:color w:val="auto"/>
        </w:rPr>
        <w:t xml:space="preserve">power </w:t>
      </w:r>
      <w:r w:rsidR="2AD69EEB" w:rsidRPr="00D14933">
        <w:rPr>
          <w:color w:val="auto"/>
        </w:rPr>
        <w:t>was</w:t>
      </w:r>
      <w:r w:rsidR="5632E2E5" w:rsidRPr="00D14933">
        <w:rPr>
          <w:color w:val="auto"/>
        </w:rPr>
        <w:t xml:space="preserve"> not </w:t>
      </w:r>
      <w:r w:rsidRPr="00D14933">
        <w:rPr>
          <w:color w:val="auto"/>
        </w:rPr>
        <w:t xml:space="preserve">being used </w:t>
      </w:r>
      <w:r w:rsidR="5632E2E5" w:rsidRPr="00D14933">
        <w:rPr>
          <w:color w:val="auto"/>
        </w:rPr>
        <w:t>effectively</w:t>
      </w:r>
      <w:r w:rsidR="6016BDE0" w:rsidRPr="00D14933">
        <w:rPr>
          <w:color w:val="auto"/>
        </w:rPr>
        <w:t>.</w:t>
      </w:r>
      <w:r w:rsidRPr="00D14933">
        <w:rPr>
          <w:rStyle w:val="FootnoteReference"/>
          <w:color w:val="auto"/>
        </w:rPr>
        <w:footnoteReference w:id="8"/>
      </w:r>
      <w:r w:rsidR="5632E2E5" w:rsidRPr="00D14933">
        <w:rPr>
          <w:color w:val="auto"/>
        </w:rPr>
        <w:t xml:space="preserve"> The</w:t>
      </w:r>
      <w:r w:rsidR="1A3B7985" w:rsidRPr="00D14933">
        <w:rPr>
          <w:color w:val="auto"/>
        </w:rPr>
        <w:t xml:space="preserve"> </w:t>
      </w:r>
      <w:r w:rsidR="1BF0BB69" w:rsidRPr="00D14933">
        <w:rPr>
          <w:color w:val="auto"/>
        </w:rPr>
        <w:t>r</w:t>
      </w:r>
      <w:r w:rsidR="1A3B7985" w:rsidRPr="00D14933">
        <w:rPr>
          <w:color w:val="auto"/>
        </w:rPr>
        <w:t xml:space="preserve">eview </w:t>
      </w:r>
      <w:r w:rsidR="000F32B9" w:rsidRPr="00D14933">
        <w:rPr>
          <w:color w:val="auto"/>
        </w:rPr>
        <w:t>p</w:t>
      </w:r>
      <w:r w:rsidR="1A3B7985" w:rsidRPr="00D14933">
        <w:rPr>
          <w:color w:val="auto"/>
        </w:rPr>
        <w:t>anel</w:t>
      </w:r>
      <w:r w:rsidR="5632E2E5" w:rsidRPr="00D14933">
        <w:rPr>
          <w:color w:val="auto"/>
        </w:rPr>
        <w:t xml:space="preserve"> identified the scale of </w:t>
      </w:r>
      <w:r w:rsidR="1A3B7985" w:rsidRPr="00D14933">
        <w:rPr>
          <w:color w:val="auto"/>
        </w:rPr>
        <w:t xml:space="preserve">penalties </w:t>
      </w:r>
      <w:r w:rsidR="318617D1" w:rsidRPr="00D14933">
        <w:rPr>
          <w:color w:val="auto"/>
        </w:rPr>
        <w:t>was</w:t>
      </w:r>
      <w:r w:rsidRPr="00D14933">
        <w:rPr>
          <w:color w:val="auto"/>
        </w:rPr>
        <w:t xml:space="preserve"> a</w:t>
      </w:r>
      <w:r w:rsidR="318617D1" w:rsidRPr="00D14933">
        <w:rPr>
          <w:color w:val="auto"/>
        </w:rPr>
        <w:t xml:space="preserve"> likely </w:t>
      </w:r>
      <w:r w:rsidR="0DA30311" w:rsidRPr="00D14933">
        <w:rPr>
          <w:color w:val="auto"/>
        </w:rPr>
        <w:t xml:space="preserve">barrier, </w:t>
      </w:r>
      <w:r w:rsidR="00FF0043" w:rsidRPr="00D14933">
        <w:rPr>
          <w:color w:val="auto"/>
        </w:rPr>
        <w:t>noting</w:t>
      </w:r>
      <w:r w:rsidR="0DA30311" w:rsidRPr="00D14933">
        <w:rPr>
          <w:color w:val="auto"/>
        </w:rPr>
        <w:t xml:space="preserve"> </w:t>
      </w:r>
      <w:r w:rsidR="5F02FD75" w:rsidRPr="00D14933">
        <w:rPr>
          <w:color w:val="auto"/>
        </w:rPr>
        <w:t xml:space="preserve">the penalty amount </w:t>
      </w:r>
      <w:r w:rsidR="0DA30311" w:rsidRPr="00D14933">
        <w:rPr>
          <w:color w:val="auto"/>
        </w:rPr>
        <w:t>for</w:t>
      </w:r>
      <w:r w:rsidR="45966140" w:rsidRPr="00D14933">
        <w:rPr>
          <w:color w:val="auto"/>
        </w:rPr>
        <w:t xml:space="preserve"> many </w:t>
      </w:r>
      <w:r w:rsidR="0DA30311" w:rsidRPr="00D14933">
        <w:rPr>
          <w:color w:val="auto"/>
        </w:rPr>
        <w:t>contraventions occurring</w:t>
      </w:r>
      <w:r w:rsidR="45966140" w:rsidRPr="00D14933">
        <w:rPr>
          <w:color w:val="auto"/>
        </w:rPr>
        <w:t xml:space="preserve"> after 7 November 2024 </w:t>
      </w:r>
      <w:r w:rsidR="0DA30311" w:rsidRPr="00D14933">
        <w:rPr>
          <w:color w:val="auto"/>
        </w:rPr>
        <w:t>is</w:t>
      </w:r>
      <w:r w:rsidR="45966140" w:rsidRPr="00D14933">
        <w:rPr>
          <w:color w:val="auto"/>
        </w:rPr>
        <w:t xml:space="preserve"> $19,800 per contravention. </w:t>
      </w:r>
    </w:p>
    <w:p w14:paraId="578AAAFC" w14:textId="02B34D7B" w:rsidR="00222391" w:rsidRPr="00561D26" w:rsidRDefault="00222391" w:rsidP="004F6CDB">
      <w:pPr>
        <w:rPr>
          <w:color w:val="auto"/>
        </w:rPr>
      </w:pPr>
      <w:r w:rsidRPr="00561D26">
        <w:rPr>
          <w:color w:val="auto"/>
        </w:rPr>
        <w:t xml:space="preserve">The government </w:t>
      </w:r>
      <w:r w:rsidR="00DF14E8" w:rsidRPr="00561D26">
        <w:rPr>
          <w:color w:val="auto"/>
        </w:rPr>
        <w:t xml:space="preserve">acknowledges </w:t>
      </w:r>
      <w:r w:rsidR="00B248FB" w:rsidRPr="00561D26">
        <w:rPr>
          <w:color w:val="auto"/>
        </w:rPr>
        <w:t xml:space="preserve">the </w:t>
      </w:r>
      <w:r w:rsidR="003C1B4A" w:rsidRPr="00561D26">
        <w:rPr>
          <w:color w:val="auto"/>
        </w:rPr>
        <w:t>r</w:t>
      </w:r>
      <w:r w:rsidR="00B248FB" w:rsidRPr="00561D26">
        <w:rPr>
          <w:color w:val="auto"/>
        </w:rPr>
        <w:t xml:space="preserve">eview </w:t>
      </w:r>
      <w:r w:rsidR="003C1B4A" w:rsidRPr="00561D26">
        <w:rPr>
          <w:color w:val="auto"/>
        </w:rPr>
        <w:t>p</w:t>
      </w:r>
      <w:r w:rsidR="00B248FB" w:rsidRPr="00561D26">
        <w:rPr>
          <w:color w:val="auto"/>
        </w:rPr>
        <w:t xml:space="preserve">anel’s </w:t>
      </w:r>
      <w:r w:rsidR="002E7F82" w:rsidRPr="00561D26">
        <w:rPr>
          <w:color w:val="auto"/>
        </w:rPr>
        <w:t xml:space="preserve">concerns about the penalty amounts and </w:t>
      </w:r>
      <w:r w:rsidR="00DF14E8" w:rsidRPr="00561D26">
        <w:rPr>
          <w:color w:val="auto"/>
        </w:rPr>
        <w:t>the limited use of infringement notices</w:t>
      </w:r>
      <w:r w:rsidR="00F8544C" w:rsidRPr="00561D26">
        <w:rPr>
          <w:color w:val="auto"/>
        </w:rPr>
        <w:t>. The government</w:t>
      </w:r>
      <w:r w:rsidR="002E7F82" w:rsidRPr="00561D26">
        <w:rPr>
          <w:color w:val="auto"/>
        </w:rPr>
        <w:t xml:space="preserve"> </w:t>
      </w:r>
      <w:r w:rsidRPr="00561D26">
        <w:rPr>
          <w:color w:val="auto"/>
        </w:rPr>
        <w:t xml:space="preserve">will consult stakeholders about the appropriateness of the penalty amounts </w:t>
      </w:r>
      <w:r w:rsidR="00DF14E8" w:rsidRPr="00561D26">
        <w:rPr>
          <w:color w:val="auto"/>
        </w:rPr>
        <w:t>and</w:t>
      </w:r>
      <w:r w:rsidR="00F8544C" w:rsidRPr="00561D26">
        <w:rPr>
          <w:color w:val="auto"/>
        </w:rPr>
        <w:t xml:space="preserve"> consider options to implement this recommendation.</w:t>
      </w:r>
    </w:p>
    <w:p w14:paraId="41C8549C" w14:textId="551C3BD5" w:rsidR="00172226" w:rsidRDefault="00172226" w:rsidP="004F6CDB"/>
    <w:p w14:paraId="122C38CD" w14:textId="77777777" w:rsidR="00BD39C5" w:rsidRDefault="00BD39C5" w:rsidP="004F6CDB">
      <w:pPr>
        <w:rPr>
          <w:rFonts w:eastAsiaTheme="majorEastAsia" w:cstheme="majorBidi"/>
          <w:color w:val="2E3134" w:themeColor="accent1" w:themeShade="BF"/>
          <w:sz w:val="28"/>
          <w:szCs w:val="28"/>
        </w:rPr>
      </w:pPr>
      <w:bookmarkStart w:id="31" w:name="_Toc211609097"/>
      <w:r>
        <w:br w:type="page"/>
      </w:r>
    </w:p>
    <w:p w14:paraId="43660DC2" w14:textId="2C7CF228" w:rsidR="00D513EF" w:rsidRPr="0085286E" w:rsidRDefault="00BD39C5" w:rsidP="004F6CDB">
      <w:pPr>
        <w:pStyle w:val="Heading3"/>
      </w:pPr>
      <w:bookmarkStart w:id="32" w:name="_Toc211943194"/>
      <w:bookmarkStart w:id="33" w:name="_Toc234420000"/>
      <w:r w:rsidRPr="00741758">
        <w:lastRenderedPageBreak/>
        <w:t>Recommendation 5</w:t>
      </w:r>
      <w:r w:rsidR="00D513EF" w:rsidRPr="00741758">
        <w:t>:</w:t>
      </w:r>
      <w:bookmarkEnd w:id="31"/>
      <w:bookmarkEnd w:id="32"/>
      <w:r w:rsidR="0085286E">
        <w:rPr>
          <w:b/>
          <w:bCs/>
        </w:rPr>
        <w:t xml:space="preserve"> </w:t>
      </w:r>
      <w:r w:rsidR="00741758">
        <w:t>Employee representative</w:t>
      </w:r>
      <w:r w:rsidR="00A3277B">
        <w:t>s’</w:t>
      </w:r>
      <w:r w:rsidR="00741758">
        <w:t xml:space="preserve"> r</w:t>
      </w:r>
      <w:r w:rsidR="000C3D84">
        <w:t>equest</w:t>
      </w:r>
      <w:r w:rsidR="00A3277B">
        <w:t>s</w:t>
      </w:r>
      <w:r w:rsidR="000C3D84">
        <w:t xml:space="preserve"> to</w:t>
      </w:r>
      <w:r w:rsidR="00A3277B">
        <w:t xml:space="preserve"> </w:t>
      </w:r>
      <w:r w:rsidR="00E22EBE">
        <w:br/>
      </w:r>
      <w:r w:rsidR="00A3277B">
        <w:t>initiate</w:t>
      </w:r>
      <w:r w:rsidR="000C3D84">
        <w:t xml:space="preserve"> bargain</w:t>
      </w:r>
      <w:r w:rsidR="00A3277B">
        <w:t>ing</w:t>
      </w:r>
      <w:bookmarkEnd w:id="33"/>
    </w:p>
    <w:p w14:paraId="58AFB6E3" w14:textId="1D373358" w:rsidR="00BD39C5" w:rsidRPr="00BD39C5" w:rsidRDefault="00BD39C5" w:rsidP="004F6CDB">
      <w:r>
        <w:rPr>
          <w:noProof/>
        </w:rPr>
        <mc:AlternateContent>
          <mc:Choice Requires="wps">
            <w:drawing>
              <wp:inline distT="0" distB="0" distL="0" distR="0" wp14:anchorId="69B96A71" wp14:editId="4658AC4F">
                <wp:extent cx="5715000" cy="971550"/>
                <wp:effectExtent l="0" t="0" r="19050" b="19050"/>
                <wp:docPr id="2046022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71550"/>
                        </a:xfrm>
                        <a:prstGeom prst="rect">
                          <a:avLst/>
                        </a:prstGeom>
                        <a:solidFill>
                          <a:schemeClr val="bg2">
                            <a:lumMod val="20000"/>
                            <a:lumOff val="80000"/>
                          </a:schemeClr>
                        </a:solidFill>
                        <a:ln w="9525">
                          <a:solidFill>
                            <a:schemeClr val="accent3"/>
                          </a:solidFill>
                          <a:miter lim="800000"/>
                          <a:headEnd/>
                          <a:tailEnd/>
                        </a:ln>
                      </wps:spPr>
                      <wps:txbx>
                        <w:txbxContent>
                          <w:p w14:paraId="2BABEDE9" w14:textId="64C4B730" w:rsidR="00BD39C5" w:rsidRDefault="00BD39C5" w:rsidP="00BD39C5">
                            <w:r w:rsidRPr="000D5268">
                              <w:t xml:space="preserve">The Fair Work Commission should publish guidance and education materials to assist employers and bargaining representatives of employees to understand their obligations in relation to a request to bargain under s 173(2A) of the </w:t>
                            </w:r>
                            <w:r w:rsidRPr="000D5268">
                              <w:rPr>
                                <w:i/>
                                <w:iCs/>
                              </w:rPr>
                              <w:t>Fair Work Act 2009 (Cth)</w:t>
                            </w:r>
                            <w:r w:rsidRPr="000D5268">
                              <w:t>.</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30" style="width:450pt;height:76.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" w14:anchorId="69B96A71">
                <v:textbox>
                  <w:txbxContent>
                    <w:p w:rsidR="00BD39C5" w:rsidP="00BD39C5" w:rsidRDefault="00BD39C5" w14:paraId="2BABEDE9" w14:textId="64C4B730">
                      <w:r w:rsidRPr="000D5268">
                        <w:t xml:space="preserve">The Fair Work Commission should publish guidance and education materials to assist employers and bargaining representatives of employees to understand their obligations in relation to a request to bargain under s 173(2A) of the </w:t>
                      </w:r>
                      <w:r w:rsidRPr="000D5268">
                        <w:rPr>
                          <w:i/>
                          <w:iCs/>
                        </w:rPr>
                        <w:t>Fair Work Act 2009 (Cth)</w:t>
                      </w:r>
                      <w:r w:rsidRPr="000D5268">
                        <w:t>.</w:t>
                      </w:r>
                    </w:p>
                  </w:txbxContent>
                </v:textbox>
                <w10:anchorlock/>
              </v:shape>
            </w:pict>
          </mc:Fallback>
        </mc:AlternateContent>
      </w:r>
    </w:p>
    <w:p w14:paraId="52657805" w14:textId="4A694417" w:rsidR="00A9725B" w:rsidRPr="00AE6685" w:rsidRDefault="000C545F" w:rsidP="004F6CDB">
      <w:pPr>
        <w:rPr>
          <w:b/>
          <w:bCs/>
        </w:rPr>
      </w:pPr>
      <w:r w:rsidRPr="008A1983">
        <w:rPr>
          <w:b/>
          <w:bCs/>
        </w:rPr>
        <w:t>The government supports in principle this recommendation.</w:t>
      </w:r>
    </w:p>
    <w:p w14:paraId="327B6037" w14:textId="692206F2" w:rsidR="00DC46F7" w:rsidRDefault="006119CE" w:rsidP="004F6CDB">
      <w:r w:rsidRPr="006119CE">
        <w:t xml:space="preserve">The Secure Jobs, Better Pay Act </w:t>
      </w:r>
      <w:r w:rsidR="00820885">
        <w:t>reinvigorated</w:t>
      </w:r>
      <w:r w:rsidRPr="006119CE">
        <w:t xml:space="preserve"> the enterprise bargaining framework</w:t>
      </w:r>
      <w:r w:rsidR="0061342B">
        <w:t>, enabling more</w:t>
      </w:r>
      <w:r w:rsidRPr="006119CE">
        <w:t xml:space="preserve"> employers and employees to access the benefits of bargaining. </w:t>
      </w:r>
      <w:r w:rsidR="00486F13">
        <w:t>A</w:t>
      </w:r>
      <w:r w:rsidRPr="006119CE">
        <w:t xml:space="preserve"> key amendment </w:t>
      </w:r>
      <w:r w:rsidR="00486F13">
        <w:t>allows</w:t>
      </w:r>
      <w:r w:rsidR="0061342B">
        <w:t xml:space="preserve"> </w:t>
      </w:r>
      <w:r w:rsidR="0048094F">
        <w:t xml:space="preserve">employee bargaining representatives to initiate bargaining </w:t>
      </w:r>
      <w:r w:rsidR="00486F13">
        <w:t xml:space="preserve">for a </w:t>
      </w:r>
      <w:r w:rsidR="0048094F" w:rsidRPr="006119CE">
        <w:t xml:space="preserve">proposed </w:t>
      </w:r>
      <w:r w:rsidR="0048094F">
        <w:t xml:space="preserve">single-enterprise </w:t>
      </w:r>
      <w:r w:rsidR="0048094F" w:rsidRPr="006119CE">
        <w:t xml:space="preserve">agreement </w:t>
      </w:r>
      <w:r w:rsidR="00486F13">
        <w:t xml:space="preserve">if it </w:t>
      </w:r>
      <w:r w:rsidR="0048094F" w:rsidRPr="006119CE">
        <w:t>replaces a</w:t>
      </w:r>
      <w:r w:rsidR="0048094F">
        <w:t>n</w:t>
      </w:r>
      <w:r w:rsidR="0048094F" w:rsidRPr="006119CE">
        <w:t xml:space="preserve"> </w:t>
      </w:r>
      <w:r w:rsidR="00565212">
        <w:t>a</w:t>
      </w:r>
      <w:r w:rsidR="0048094F" w:rsidRPr="006119CE">
        <w:t xml:space="preserve">greement </w:t>
      </w:r>
      <w:r w:rsidR="00565212">
        <w:t>that nominally expired within the past 5 years</w:t>
      </w:r>
      <w:r w:rsidR="00D42BA5">
        <w:t xml:space="preserve"> and will </w:t>
      </w:r>
      <w:r w:rsidR="008170B2">
        <w:t>have substantially similar coverage</w:t>
      </w:r>
      <w:r w:rsidR="0048094F" w:rsidRPr="006119CE">
        <w:t xml:space="preserve">. </w:t>
      </w:r>
      <w:r w:rsidR="00871D39">
        <w:t>T</w:t>
      </w:r>
      <w:r w:rsidR="0048094F">
        <w:t xml:space="preserve">his </w:t>
      </w:r>
      <w:r w:rsidR="00565212">
        <w:t>change</w:t>
      </w:r>
      <w:r w:rsidR="0048094F">
        <w:t xml:space="preserve"> remove</w:t>
      </w:r>
      <w:r w:rsidR="008D5AEF">
        <w:t>d</w:t>
      </w:r>
      <w:r w:rsidR="0048094F">
        <w:t xml:space="preserve"> the </w:t>
      </w:r>
      <w:r w:rsidRPr="006119CE">
        <w:t>requirement to obtain a majority support determination</w:t>
      </w:r>
      <w:r w:rsidR="008D5AEF">
        <w:t xml:space="preserve"> </w:t>
      </w:r>
      <w:r w:rsidR="00DC46F7">
        <w:t>in such cases</w:t>
      </w:r>
      <w:r w:rsidRPr="006119CE">
        <w:t xml:space="preserve">. </w:t>
      </w:r>
    </w:p>
    <w:p w14:paraId="479E8236" w14:textId="7B64749C" w:rsidR="0018499A" w:rsidRDefault="00DE71E9" w:rsidP="004F6CDB">
      <w:r w:rsidRPr="00DE71E9">
        <w:t xml:space="preserve">The </w:t>
      </w:r>
      <w:r w:rsidR="0B1DCB6E">
        <w:t>r</w:t>
      </w:r>
      <w:r>
        <w:t xml:space="preserve">eview </w:t>
      </w:r>
      <w:r w:rsidR="09EBF14E">
        <w:t>p</w:t>
      </w:r>
      <w:r>
        <w:t>anel</w:t>
      </w:r>
      <w:r w:rsidR="000C21ED">
        <w:t xml:space="preserve"> </w:t>
      </w:r>
      <w:r w:rsidR="00EC4CAC">
        <w:t xml:space="preserve">found </w:t>
      </w:r>
      <w:r w:rsidR="000C21ED">
        <w:t xml:space="preserve">that the amendments </w:t>
      </w:r>
      <w:r w:rsidR="00DC46F7">
        <w:t>were operating</w:t>
      </w:r>
      <w:r w:rsidR="000C21ED">
        <w:t xml:space="preserve"> as intended</w:t>
      </w:r>
      <w:r w:rsidR="008D400B">
        <w:t>, noting that the initiating bargaining provisions ha</w:t>
      </w:r>
      <w:r w:rsidR="00AC336E">
        <w:t>d</w:t>
      </w:r>
      <w:r w:rsidR="008D400B">
        <w:t xml:space="preserve"> been used in a small </w:t>
      </w:r>
      <w:r w:rsidR="00373922">
        <w:t>number</w:t>
      </w:r>
      <w:r w:rsidR="008D400B">
        <w:t xml:space="preserve"> of agreements </w:t>
      </w:r>
      <w:r w:rsidR="00A8254D">
        <w:t>at that time</w:t>
      </w:r>
      <w:r w:rsidR="4D5948A0">
        <w:t>.</w:t>
      </w:r>
      <w:r w:rsidRPr="63D9E35D">
        <w:rPr>
          <w:rStyle w:val="FootnoteReference"/>
        </w:rPr>
        <w:footnoteReference w:id="9"/>
      </w:r>
      <w:r w:rsidR="700F8DB8">
        <w:t xml:space="preserve"> </w:t>
      </w:r>
      <w:r w:rsidR="00AC336E">
        <w:t xml:space="preserve"> However, </w:t>
      </w:r>
      <w:r w:rsidR="00373922">
        <w:t>it recommended</w:t>
      </w:r>
      <w:r w:rsidR="0058390B">
        <w:t xml:space="preserve"> that further guidance and education material</w:t>
      </w:r>
      <w:r w:rsidR="00F2088D">
        <w:t xml:space="preserve"> </w:t>
      </w:r>
      <w:r w:rsidR="00A8254D">
        <w:t xml:space="preserve">is </w:t>
      </w:r>
      <w:r w:rsidR="0058390B">
        <w:t xml:space="preserve">published to </w:t>
      </w:r>
      <w:r w:rsidR="00F2088D">
        <w:t xml:space="preserve">help </w:t>
      </w:r>
      <w:r w:rsidR="0058390B">
        <w:t xml:space="preserve">employers and </w:t>
      </w:r>
      <w:r w:rsidR="00F2088D">
        <w:t xml:space="preserve">employee </w:t>
      </w:r>
      <w:r w:rsidR="0058390B">
        <w:t>bargaining representatives to understand their obligations.</w:t>
      </w:r>
    </w:p>
    <w:p w14:paraId="1500B2B4" w14:textId="1D434120" w:rsidR="00940171" w:rsidRPr="00EF3C6D" w:rsidRDefault="00610DEB" w:rsidP="004F6CDB">
      <w:pPr>
        <w:rPr>
          <w:color w:val="auto"/>
        </w:rPr>
      </w:pPr>
      <w:r w:rsidRPr="00EF3C6D">
        <w:rPr>
          <w:color w:val="auto"/>
        </w:rPr>
        <w:t xml:space="preserve">The </w:t>
      </w:r>
      <w:r w:rsidR="0014442A" w:rsidRPr="00EF3C6D">
        <w:rPr>
          <w:color w:val="auto"/>
        </w:rPr>
        <w:t xml:space="preserve">Secure Jobs, Better Pay </w:t>
      </w:r>
      <w:r w:rsidRPr="00EF3C6D">
        <w:rPr>
          <w:color w:val="auto"/>
        </w:rPr>
        <w:t xml:space="preserve">reforms included </w:t>
      </w:r>
      <w:r w:rsidR="00131CE0" w:rsidRPr="00EF3C6D">
        <w:rPr>
          <w:color w:val="auto"/>
        </w:rPr>
        <w:t xml:space="preserve">a commitment </w:t>
      </w:r>
      <w:r w:rsidR="002D0843" w:rsidRPr="00EF3C6D">
        <w:rPr>
          <w:color w:val="auto"/>
        </w:rPr>
        <w:t>of $7.9 million over four years</w:t>
      </w:r>
      <w:r w:rsidR="00864D38" w:rsidRPr="00EF3C6D">
        <w:rPr>
          <w:color w:val="auto"/>
        </w:rPr>
        <w:t xml:space="preserve"> to </w:t>
      </w:r>
      <w:r w:rsidR="00C3210A" w:rsidRPr="00EF3C6D">
        <w:rPr>
          <w:color w:val="auto"/>
        </w:rPr>
        <w:t xml:space="preserve">support </w:t>
      </w:r>
      <w:r w:rsidR="00864D38" w:rsidRPr="00EF3C6D">
        <w:rPr>
          <w:color w:val="auto"/>
        </w:rPr>
        <w:t xml:space="preserve">the </w:t>
      </w:r>
      <w:r w:rsidR="00F45E57" w:rsidRPr="00EF3C6D">
        <w:rPr>
          <w:color w:val="auto"/>
        </w:rPr>
        <w:t>FWC</w:t>
      </w:r>
      <w:r w:rsidR="00864D38" w:rsidRPr="00EF3C6D">
        <w:rPr>
          <w:color w:val="auto"/>
        </w:rPr>
        <w:t xml:space="preserve"> </w:t>
      </w:r>
      <w:r w:rsidR="00BB3796" w:rsidRPr="00EF3C6D">
        <w:rPr>
          <w:color w:val="auto"/>
        </w:rPr>
        <w:t xml:space="preserve">in </w:t>
      </w:r>
      <w:r w:rsidR="00F2088D" w:rsidRPr="00EF3C6D">
        <w:rPr>
          <w:color w:val="auto"/>
        </w:rPr>
        <w:t>assisting</w:t>
      </w:r>
      <w:r w:rsidR="00864D38" w:rsidRPr="00EF3C6D">
        <w:rPr>
          <w:color w:val="auto"/>
        </w:rPr>
        <w:t xml:space="preserve"> employers and employees </w:t>
      </w:r>
      <w:r w:rsidR="00F2088D" w:rsidRPr="00EF3C6D">
        <w:rPr>
          <w:color w:val="auto"/>
        </w:rPr>
        <w:t xml:space="preserve">to </w:t>
      </w:r>
      <w:r w:rsidR="00864D38" w:rsidRPr="00EF3C6D">
        <w:rPr>
          <w:color w:val="auto"/>
        </w:rPr>
        <w:t>participate in enterprise bargaining and agreement-making</w:t>
      </w:r>
      <w:r w:rsidR="001356B2" w:rsidRPr="00EF3C6D">
        <w:rPr>
          <w:color w:val="auto"/>
        </w:rPr>
        <w:t>.</w:t>
      </w:r>
      <w:r w:rsidR="00E952D0" w:rsidRPr="00EF3C6D">
        <w:rPr>
          <w:rStyle w:val="FootnoteReference"/>
          <w:color w:val="auto"/>
        </w:rPr>
        <w:footnoteReference w:id="10"/>
      </w:r>
      <w:r w:rsidR="00864D38" w:rsidRPr="00EF3C6D">
        <w:rPr>
          <w:color w:val="auto"/>
        </w:rPr>
        <w:t xml:space="preserve"> </w:t>
      </w:r>
      <w:r w:rsidR="00F2088D" w:rsidRPr="00EF3C6D">
        <w:rPr>
          <w:color w:val="auto"/>
        </w:rPr>
        <w:t>S</w:t>
      </w:r>
      <w:r w:rsidR="00F33C08" w:rsidRPr="00EF3C6D">
        <w:rPr>
          <w:color w:val="auto"/>
        </w:rPr>
        <w:t xml:space="preserve">ince the </w:t>
      </w:r>
      <w:r w:rsidR="00F2088D" w:rsidRPr="00EF3C6D">
        <w:rPr>
          <w:color w:val="auto"/>
        </w:rPr>
        <w:t xml:space="preserve">reforms were </w:t>
      </w:r>
      <w:r w:rsidR="00F33C08" w:rsidRPr="00EF3C6D">
        <w:rPr>
          <w:color w:val="auto"/>
        </w:rPr>
        <w:t>introduc</w:t>
      </w:r>
      <w:r w:rsidR="00F2088D" w:rsidRPr="00EF3C6D">
        <w:rPr>
          <w:color w:val="auto"/>
        </w:rPr>
        <w:t>ed</w:t>
      </w:r>
      <w:r w:rsidR="00F33C08" w:rsidRPr="00EF3C6D">
        <w:rPr>
          <w:color w:val="auto"/>
        </w:rPr>
        <w:t xml:space="preserve">, </w:t>
      </w:r>
      <w:r w:rsidR="00E83C67">
        <w:rPr>
          <w:color w:val="auto"/>
        </w:rPr>
        <w:br/>
      </w:r>
      <w:r w:rsidR="00F33C08" w:rsidRPr="00EF3C6D">
        <w:rPr>
          <w:color w:val="auto"/>
        </w:rPr>
        <w:t xml:space="preserve">the </w:t>
      </w:r>
      <w:r w:rsidR="00F45E57" w:rsidRPr="00EF3C6D">
        <w:rPr>
          <w:color w:val="auto"/>
        </w:rPr>
        <w:t xml:space="preserve">FWC </w:t>
      </w:r>
      <w:r w:rsidR="00F33C08" w:rsidRPr="00EF3C6D">
        <w:rPr>
          <w:color w:val="auto"/>
        </w:rPr>
        <w:t xml:space="preserve">has </w:t>
      </w:r>
      <w:r w:rsidR="005673B6" w:rsidRPr="00EF3C6D">
        <w:rPr>
          <w:color w:val="auto"/>
        </w:rPr>
        <w:t xml:space="preserve">allocated additional resources and </w:t>
      </w:r>
      <w:r w:rsidR="00F2088D" w:rsidRPr="00EF3C6D">
        <w:rPr>
          <w:color w:val="auto"/>
        </w:rPr>
        <w:t xml:space="preserve">launched </w:t>
      </w:r>
      <w:r w:rsidR="005673B6" w:rsidRPr="00EF3C6D">
        <w:rPr>
          <w:color w:val="auto"/>
        </w:rPr>
        <w:t>significant initiatives to a</w:t>
      </w:r>
      <w:r w:rsidR="004A6CF3" w:rsidRPr="00EF3C6D">
        <w:rPr>
          <w:color w:val="auto"/>
        </w:rPr>
        <w:t>chieve this.</w:t>
      </w:r>
      <w:r w:rsidR="00114BFA" w:rsidRPr="00EF3C6D">
        <w:rPr>
          <w:rStyle w:val="FootnoteReference"/>
          <w:color w:val="auto"/>
        </w:rPr>
        <w:footnoteReference w:id="11"/>
      </w:r>
    </w:p>
    <w:p w14:paraId="6838DD7C" w14:textId="1872F30C" w:rsidR="00D36859" w:rsidRDefault="002B7AEA" w:rsidP="004F6CDB">
      <w:r w:rsidRPr="00EF3C6D">
        <w:rPr>
          <w:color w:val="auto"/>
        </w:rPr>
        <w:t xml:space="preserve">The government </w:t>
      </w:r>
      <w:r w:rsidR="00F421F4" w:rsidRPr="00EF3C6D">
        <w:rPr>
          <w:color w:val="auto"/>
        </w:rPr>
        <w:t>supports in principle this recommendation, acknowledging</w:t>
      </w:r>
      <w:r w:rsidRPr="00EF3C6D">
        <w:rPr>
          <w:color w:val="auto"/>
        </w:rPr>
        <w:t xml:space="preserve"> the independence of the </w:t>
      </w:r>
      <w:r w:rsidR="00F45E57" w:rsidRPr="00EF3C6D">
        <w:rPr>
          <w:color w:val="auto"/>
        </w:rPr>
        <w:t>FWC</w:t>
      </w:r>
      <w:r w:rsidR="00AC336E" w:rsidRPr="00EF3C6D">
        <w:rPr>
          <w:color w:val="auto"/>
        </w:rPr>
        <w:t xml:space="preserve"> in</w:t>
      </w:r>
      <w:r w:rsidR="00F2088D" w:rsidRPr="00EF3C6D">
        <w:rPr>
          <w:color w:val="auto"/>
        </w:rPr>
        <w:t xml:space="preserve"> its</w:t>
      </w:r>
      <w:r w:rsidR="00AC336E" w:rsidRPr="00EF3C6D">
        <w:rPr>
          <w:color w:val="auto"/>
        </w:rPr>
        <w:t xml:space="preserve"> implement</w:t>
      </w:r>
      <w:r w:rsidR="00F2088D" w:rsidRPr="00EF3C6D">
        <w:rPr>
          <w:color w:val="auto"/>
        </w:rPr>
        <w:t>ation.</w:t>
      </w:r>
      <w:r w:rsidR="002B2D53" w:rsidRPr="00EF3C6D">
        <w:rPr>
          <w:color w:val="auto"/>
        </w:rPr>
        <w:t xml:space="preserve"> </w:t>
      </w:r>
      <w:r w:rsidR="00D36859">
        <w:br w:type="page"/>
      </w:r>
    </w:p>
    <w:p w14:paraId="3A6902B4" w14:textId="0435D76A" w:rsidR="008D427A" w:rsidRPr="00F56F0B" w:rsidRDefault="00BD39C5" w:rsidP="004F6CDB">
      <w:pPr>
        <w:pStyle w:val="Heading3"/>
      </w:pPr>
      <w:bookmarkStart w:id="34" w:name="_Toc211609098"/>
      <w:bookmarkStart w:id="35" w:name="_Toc211943195"/>
      <w:bookmarkStart w:id="36" w:name="_Toc234420001"/>
      <w:r w:rsidRPr="00741758">
        <w:lastRenderedPageBreak/>
        <w:t>Recommendation 6</w:t>
      </w:r>
      <w:r w:rsidR="008D427A" w:rsidRPr="00741758">
        <w:t>:</w:t>
      </w:r>
      <w:bookmarkEnd w:id="34"/>
      <w:bookmarkEnd w:id="35"/>
      <w:r w:rsidR="00F56F0B">
        <w:t xml:space="preserve"> </w:t>
      </w:r>
      <w:r w:rsidR="00225E8F">
        <w:t>Variation of multi-employer agreements</w:t>
      </w:r>
      <w:bookmarkEnd w:id="36"/>
      <w:r w:rsidR="00225E8F">
        <w:t xml:space="preserve"> </w:t>
      </w:r>
    </w:p>
    <w:p w14:paraId="6AE8E06F" w14:textId="7EF5B3F1" w:rsidR="00BD39C5" w:rsidRDefault="00BD39C5" w:rsidP="004F6CDB">
      <w:r>
        <w:rPr>
          <w:noProof/>
        </w:rPr>
        <mc:AlternateContent>
          <mc:Choice Requires="wps">
            <w:drawing>
              <wp:inline distT="0" distB="0" distL="0" distR="0" wp14:anchorId="33051D30" wp14:editId="64D3290B">
                <wp:extent cx="5731510" cy="730673"/>
                <wp:effectExtent l="0" t="0" r="21590" b="12700"/>
                <wp:docPr id="1806716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30673"/>
                        </a:xfrm>
                        <a:prstGeom prst="rect">
                          <a:avLst/>
                        </a:prstGeom>
                        <a:solidFill>
                          <a:schemeClr val="bg2">
                            <a:lumMod val="20000"/>
                            <a:lumOff val="80000"/>
                          </a:schemeClr>
                        </a:solidFill>
                        <a:ln w="9525">
                          <a:solidFill>
                            <a:schemeClr val="accent3"/>
                          </a:solidFill>
                          <a:miter lim="800000"/>
                          <a:headEnd/>
                          <a:tailEnd/>
                        </a:ln>
                      </wps:spPr>
                      <wps:txbx>
                        <w:txbxContent>
                          <w:p w14:paraId="7859F583" w14:textId="52C027B7" w:rsidR="00BD39C5" w:rsidRDefault="00BD39C5" w:rsidP="00BD39C5">
                            <w:r w:rsidRPr="00DD2EC6">
                              <w:t xml:space="preserve">The Fair Work Act should be amended to rectify the technical issue with undertakings identified by the Fair Work Commission in </w:t>
                            </w:r>
                            <w:r w:rsidRPr="00DD2EC6">
                              <w:rPr>
                                <w:i/>
                                <w:iCs/>
                              </w:rPr>
                              <w:t>Application by Nest Employee Services Pty Ltd T/A Nido Early School</w:t>
                            </w:r>
                            <w:r w:rsidRPr="00DD2EC6">
                              <w:t xml:space="preserve"> [2025] FWCA 282.</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31" style="width:451.3pt;height:57.5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" w14:anchorId="33051D30">
                <v:textbox>
                  <w:txbxContent>
                    <w:p w:rsidR="00BD39C5" w:rsidP="00BD39C5" w:rsidRDefault="00BD39C5" w14:paraId="7859F583" w14:textId="52C027B7">
                      <w:r w:rsidRPr="00DD2EC6">
                        <w:t xml:space="preserve">The Fair Work Act should </w:t>
                      </w:r>
                      <w:proofErr w:type="gramStart"/>
                      <w:r w:rsidRPr="00DD2EC6">
                        <w:t>be amended</w:t>
                      </w:r>
                      <w:proofErr w:type="gramEnd"/>
                      <w:r w:rsidRPr="00DD2EC6">
                        <w:t xml:space="preserve"> to rectify the technical issue with undertakings identified by the Fair Work Commission in </w:t>
                      </w:r>
                      <w:r w:rsidRPr="00DD2EC6">
                        <w:rPr>
                          <w:i/>
                          <w:iCs/>
                        </w:rPr>
                        <w:t>Application by Nest Employee Services Pty Ltd T/A Nido Early School</w:t>
                      </w:r>
                      <w:r w:rsidRPr="00DD2EC6">
                        <w:t xml:space="preserve"> [2025] FWCA 282.</w:t>
                      </w:r>
                    </w:p>
                  </w:txbxContent>
                </v:textbox>
                <w10:anchorlock/>
              </v:shape>
            </w:pict>
          </mc:Fallback>
        </mc:AlternateContent>
      </w:r>
    </w:p>
    <w:p w14:paraId="2A4F2C73" w14:textId="7D96EA9C" w:rsidR="008D427A" w:rsidRPr="008D427A" w:rsidRDefault="008D427A" w:rsidP="004F6CDB">
      <w:pPr>
        <w:rPr>
          <w:b/>
          <w:bCs/>
        </w:rPr>
      </w:pPr>
      <w:r>
        <w:rPr>
          <w:b/>
          <w:bCs/>
        </w:rPr>
        <w:t>The government supports this recommendation.</w:t>
      </w:r>
    </w:p>
    <w:p w14:paraId="0A85122F" w14:textId="18905A1A" w:rsidR="00697735" w:rsidRPr="00EF3C6D" w:rsidRDefault="00697735" w:rsidP="004F6CDB">
      <w:pPr>
        <w:rPr>
          <w:color w:val="auto"/>
        </w:rPr>
      </w:pPr>
      <w:r w:rsidRPr="00EF3C6D">
        <w:rPr>
          <w:color w:val="auto"/>
        </w:rPr>
        <w:t xml:space="preserve">The Secure Jobs, Better Pay Act introduced the supported bargaining stream to replace the low-paid bargaining stream. This reform </w:t>
      </w:r>
      <w:r w:rsidR="001E7537" w:rsidRPr="00EF3C6D">
        <w:rPr>
          <w:color w:val="auto"/>
        </w:rPr>
        <w:t xml:space="preserve">sought </w:t>
      </w:r>
      <w:r w:rsidRPr="00EF3C6D">
        <w:rPr>
          <w:color w:val="auto"/>
        </w:rPr>
        <w:t xml:space="preserve">to reduce barriers for employers and employees who need support to access bargaining </w:t>
      </w:r>
      <w:r w:rsidR="491F98CE" w:rsidRPr="00EF3C6D">
        <w:rPr>
          <w:color w:val="auto"/>
        </w:rPr>
        <w:t xml:space="preserve">and replace it with a more flexible and accessible system, </w:t>
      </w:r>
      <w:r w:rsidRPr="00EF3C6D">
        <w:rPr>
          <w:color w:val="auto"/>
        </w:rPr>
        <w:t xml:space="preserve">with assistance from the </w:t>
      </w:r>
      <w:r w:rsidR="00F45E57" w:rsidRPr="00EF3C6D">
        <w:rPr>
          <w:color w:val="auto"/>
        </w:rPr>
        <w:t>FWC</w:t>
      </w:r>
      <w:r w:rsidRPr="00EF3C6D">
        <w:rPr>
          <w:color w:val="auto"/>
        </w:rPr>
        <w:t xml:space="preserve"> throughout the process.</w:t>
      </w:r>
    </w:p>
    <w:p w14:paraId="043E3930" w14:textId="2C77DBEF" w:rsidR="00585CDE" w:rsidRPr="00EF3C6D" w:rsidRDefault="002F004C" w:rsidP="63D9E35D">
      <w:pPr>
        <w:rPr>
          <w:rStyle w:val="FootnoteReference"/>
          <w:color w:val="auto"/>
        </w:rPr>
      </w:pPr>
      <w:r w:rsidRPr="00EF3C6D">
        <w:rPr>
          <w:color w:val="auto"/>
        </w:rPr>
        <w:t>The first multi-enterprise agreement made under the</w:t>
      </w:r>
      <w:r w:rsidR="000B3078" w:rsidRPr="00EF3C6D">
        <w:rPr>
          <w:color w:val="auto"/>
        </w:rPr>
        <w:t xml:space="preserve"> supported bargaining stream </w:t>
      </w:r>
      <w:r w:rsidR="009F0C14" w:rsidRPr="00EF3C6D">
        <w:rPr>
          <w:color w:val="auto"/>
        </w:rPr>
        <w:t>was approved on 10 December 2024</w:t>
      </w:r>
      <w:r w:rsidR="00A051D3" w:rsidRPr="00EF3C6D">
        <w:rPr>
          <w:color w:val="auto"/>
        </w:rPr>
        <w:t>.</w:t>
      </w:r>
      <w:r w:rsidR="00C408FD" w:rsidRPr="00EF3C6D">
        <w:rPr>
          <w:rStyle w:val="FootnoteReference"/>
          <w:color w:val="auto"/>
        </w:rPr>
        <w:footnoteReference w:id="12"/>
      </w:r>
      <w:r w:rsidR="00AC10D5" w:rsidRPr="00EF3C6D">
        <w:rPr>
          <w:color w:val="auto"/>
        </w:rPr>
        <w:t xml:space="preserve"> At approval, </w:t>
      </w:r>
      <w:r w:rsidR="00F87498" w:rsidRPr="00EF3C6D">
        <w:rPr>
          <w:color w:val="auto"/>
        </w:rPr>
        <w:t>it</w:t>
      </w:r>
      <w:r w:rsidR="00AC10D5" w:rsidRPr="00EF3C6D">
        <w:rPr>
          <w:color w:val="auto"/>
        </w:rPr>
        <w:t xml:space="preserve"> </w:t>
      </w:r>
      <w:r w:rsidR="009F0C14" w:rsidRPr="00EF3C6D">
        <w:rPr>
          <w:color w:val="auto"/>
        </w:rPr>
        <w:t>cover</w:t>
      </w:r>
      <w:r w:rsidR="00AC10D5" w:rsidRPr="00EF3C6D">
        <w:rPr>
          <w:color w:val="auto"/>
        </w:rPr>
        <w:t>ed</w:t>
      </w:r>
      <w:r w:rsidR="009F0C14" w:rsidRPr="00EF3C6D">
        <w:rPr>
          <w:color w:val="auto"/>
        </w:rPr>
        <w:t xml:space="preserve"> 60 employers and 12,000 employe</w:t>
      </w:r>
      <w:r w:rsidR="009561B8" w:rsidRPr="00EF3C6D">
        <w:rPr>
          <w:color w:val="auto"/>
        </w:rPr>
        <w:t>es in the early childhood education and care sector</w:t>
      </w:r>
      <w:r w:rsidR="00AC10D5" w:rsidRPr="00EF3C6D">
        <w:rPr>
          <w:color w:val="auto"/>
        </w:rPr>
        <w:t xml:space="preserve">. </w:t>
      </w:r>
      <w:r w:rsidR="00F87498" w:rsidRPr="00EF3C6D">
        <w:rPr>
          <w:color w:val="auto"/>
        </w:rPr>
        <w:t xml:space="preserve">Since then, the FWC </w:t>
      </w:r>
      <w:r w:rsidR="00E83C67">
        <w:rPr>
          <w:color w:val="auto"/>
        </w:rPr>
        <w:br/>
      </w:r>
      <w:r w:rsidR="00F87498" w:rsidRPr="00EF3C6D">
        <w:rPr>
          <w:color w:val="auto"/>
        </w:rPr>
        <w:t>has</w:t>
      </w:r>
      <w:r w:rsidR="00585CDE" w:rsidRPr="00EF3C6D">
        <w:rPr>
          <w:color w:val="auto"/>
        </w:rPr>
        <w:t xml:space="preserve"> approved variations to add</w:t>
      </w:r>
      <w:r w:rsidR="000973CA" w:rsidRPr="00EF3C6D">
        <w:rPr>
          <w:color w:val="auto"/>
        </w:rPr>
        <w:t xml:space="preserve"> new</w:t>
      </w:r>
      <w:r w:rsidR="00585CDE" w:rsidRPr="00EF3C6D">
        <w:rPr>
          <w:color w:val="auto"/>
        </w:rPr>
        <w:t xml:space="preserve"> employers and employees </w:t>
      </w:r>
      <w:r w:rsidR="009561B8" w:rsidRPr="00EF3C6D">
        <w:rPr>
          <w:color w:val="auto"/>
        </w:rPr>
        <w:t>to the agreement</w:t>
      </w:r>
      <w:r w:rsidR="00A97CD2" w:rsidRPr="00EF3C6D">
        <w:rPr>
          <w:color w:val="auto"/>
        </w:rPr>
        <w:t xml:space="preserve">. </w:t>
      </w:r>
      <w:r w:rsidR="00E83C67">
        <w:rPr>
          <w:color w:val="auto"/>
        </w:rPr>
        <w:br/>
      </w:r>
      <w:r w:rsidR="00A97CD2" w:rsidRPr="00EF3C6D">
        <w:rPr>
          <w:color w:val="auto"/>
        </w:rPr>
        <w:t xml:space="preserve">As </w:t>
      </w:r>
      <w:r w:rsidR="005541EE" w:rsidRPr="00EF3C6D">
        <w:rPr>
          <w:color w:val="auto"/>
        </w:rPr>
        <w:t>of</w:t>
      </w:r>
      <w:r w:rsidR="00A97CD2" w:rsidRPr="00EF3C6D">
        <w:rPr>
          <w:color w:val="auto"/>
        </w:rPr>
        <w:t xml:space="preserve"> </w:t>
      </w:r>
      <w:r w:rsidR="0035418C" w:rsidRPr="00EF3C6D">
        <w:rPr>
          <w:color w:val="auto"/>
        </w:rPr>
        <w:t>30 January 2026</w:t>
      </w:r>
      <w:r w:rsidR="00A97CD2" w:rsidRPr="00EF3C6D">
        <w:rPr>
          <w:color w:val="auto"/>
        </w:rPr>
        <w:t>, the agreement</w:t>
      </w:r>
      <w:r w:rsidR="009561B8" w:rsidRPr="00EF3C6D">
        <w:rPr>
          <w:color w:val="auto"/>
        </w:rPr>
        <w:t xml:space="preserve"> </w:t>
      </w:r>
      <w:r w:rsidR="00D241AD" w:rsidRPr="00EF3C6D">
        <w:rPr>
          <w:color w:val="auto"/>
        </w:rPr>
        <w:t>covers</w:t>
      </w:r>
      <w:r w:rsidR="009561B8" w:rsidRPr="00EF3C6D">
        <w:rPr>
          <w:color w:val="auto"/>
        </w:rPr>
        <w:t xml:space="preserve"> </w:t>
      </w:r>
      <w:r w:rsidR="4DE6B445" w:rsidRPr="00EF3C6D">
        <w:rPr>
          <w:color w:val="auto"/>
        </w:rPr>
        <w:t xml:space="preserve">around </w:t>
      </w:r>
      <w:r w:rsidR="00FF6CD8" w:rsidRPr="00EF3C6D">
        <w:rPr>
          <w:color w:val="auto"/>
        </w:rPr>
        <w:t xml:space="preserve">523 </w:t>
      </w:r>
      <w:r w:rsidR="00D241AD" w:rsidRPr="00EF3C6D">
        <w:rPr>
          <w:color w:val="auto"/>
        </w:rPr>
        <w:t xml:space="preserve">employers and </w:t>
      </w:r>
      <w:r w:rsidR="00A97CD2" w:rsidRPr="00EF3C6D">
        <w:rPr>
          <w:color w:val="auto"/>
        </w:rPr>
        <w:t>more than</w:t>
      </w:r>
      <w:r w:rsidR="00F45E57" w:rsidRPr="00EF3C6D">
        <w:rPr>
          <w:color w:val="auto"/>
        </w:rPr>
        <w:t xml:space="preserve"> </w:t>
      </w:r>
      <w:r w:rsidR="00D241AD" w:rsidRPr="00EF3C6D">
        <w:rPr>
          <w:color w:val="auto"/>
        </w:rPr>
        <w:t>45,</w:t>
      </w:r>
      <w:r w:rsidR="00FF6CD8" w:rsidRPr="00EF3C6D">
        <w:rPr>
          <w:color w:val="auto"/>
        </w:rPr>
        <w:t xml:space="preserve">800 </w:t>
      </w:r>
      <w:r w:rsidR="00D241AD" w:rsidRPr="00EF3C6D">
        <w:rPr>
          <w:color w:val="auto"/>
        </w:rPr>
        <w:t>employees</w:t>
      </w:r>
      <w:r w:rsidR="00A051D3" w:rsidRPr="00EF3C6D">
        <w:rPr>
          <w:color w:val="auto"/>
        </w:rPr>
        <w:t>.</w:t>
      </w:r>
    </w:p>
    <w:p w14:paraId="26F6828C" w14:textId="5DC9DFEF" w:rsidR="0086633E" w:rsidRPr="00EF3C6D" w:rsidRDefault="0086633E" w:rsidP="004F6CDB">
      <w:pPr>
        <w:rPr>
          <w:color w:val="auto"/>
          <w:lang w:val="en-AU"/>
        </w:rPr>
      </w:pPr>
      <w:r w:rsidRPr="00EF3C6D">
        <w:rPr>
          <w:color w:val="auto"/>
          <w:lang w:val="en-AU"/>
        </w:rPr>
        <w:t xml:space="preserve">In its first decision to vary the agreement, the </w:t>
      </w:r>
      <w:r w:rsidR="00F45E57" w:rsidRPr="00EF3C6D">
        <w:rPr>
          <w:color w:val="auto"/>
          <w:lang w:val="en-AU"/>
        </w:rPr>
        <w:t>FWC</w:t>
      </w:r>
      <w:r w:rsidRPr="00EF3C6D">
        <w:rPr>
          <w:color w:val="auto"/>
          <w:lang w:val="en-AU"/>
        </w:rPr>
        <w:t xml:space="preserve"> noted it could not accept an undertaking from an employer as part of the variation process</w:t>
      </w:r>
      <w:r w:rsidR="5C8F7954" w:rsidRPr="00EF3C6D">
        <w:rPr>
          <w:color w:val="auto"/>
          <w:lang w:val="en-AU"/>
        </w:rPr>
        <w:t xml:space="preserve"> under the current supported bargaining provisions</w:t>
      </w:r>
      <w:r w:rsidR="00A051D3" w:rsidRPr="00EF3C6D">
        <w:rPr>
          <w:color w:val="auto"/>
          <w:lang w:val="en-AU"/>
        </w:rPr>
        <w:t>.</w:t>
      </w:r>
      <w:r w:rsidR="00697912" w:rsidRPr="00EF3C6D">
        <w:rPr>
          <w:rStyle w:val="FootnoteReference"/>
          <w:color w:val="auto"/>
          <w:lang w:val="en-AU"/>
        </w:rPr>
        <w:footnoteReference w:id="13"/>
      </w:r>
      <w:r w:rsidRPr="00EF3C6D">
        <w:rPr>
          <w:color w:val="auto"/>
          <w:lang w:val="en-AU"/>
        </w:rPr>
        <w:t xml:space="preserve"> The </w:t>
      </w:r>
      <w:r w:rsidR="1BB612C5" w:rsidRPr="00EF3C6D">
        <w:rPr>
          <w:color w:val="auto"/>
          <w:lang w:val="en-AU"/>
        </w:rPr>
        <w:t>r</w:t>
      </w:r>
      <w:r w:rsidRPr="00EF3C6D">
        <w:rPr>
          <w:color w:val="auto"/>
          <w:lang w:val="en-AU"/>
        </w:rPr>
        <w:t xml:space="preserve">eview </w:t>
      </w:r>
      <w:r w:rsidR="72E48A40" w:rsidRPr="00EF3C6D">
        <w:rPr>
          <w:color w:val="auto"/>
          <w:lang w:val="en-AU"/>
        </w:rPr>
        <w:t>p</w:t>
      </w:r>
      <w:r w:rsidRPr="00EF3C6D">
        <w:rPr>
          <w:color w:val="auto"/>
          <w:lang w:val="en-AU"/>
        </w:rPr>
        <w:t>anel identified this as a minor technical issue and an unintended consequence of the amendments.</w:t>
      </w:r>
      <w:r w:rsidRPr="00EF3C6D">
        <w:rPr>
          <w:rStyle w:val="FootnoteReference"/>
          <w:color w:val="auto"/>
          <w:lang w:val="en-AU"/>
        </w:rPr>
        <w:footnoteReference w:id="14"/>
      </w:r>
    </w:p>
    <w:p w14:paraId="5A863602" w14:textId="0346E73B" w:rsidR="00DE16BA" w:rsidRPr="00EF3C6D" w:rsidRDefault="00DE16BA" w:rsidP="004F6CDB">
      <w:pPr>
        <w:rPr>
          <w:color w:val="auto"/>
          <w:lang w:val="en-AU"/>
        </w:rPr>
      </w:pPr>
      <w:r w:rsidRPr="00EF3C6D">
        <w:rPr>
          <w:color w:val="auto"/>
          <w:lang w:val="en-AU"/>
        </w:rPr>
        <w:t xml:space="preserve">The government supports </w:t>
      </w:r>
      <w:r w:rsidR="003620D7" w:rsidRPr="00EF3C6D">
        <w:rPr>
          <w:color w:val="auto"/>
          <w:lang w:val="en-AU"/>
        </w:rPr>
        <w:t>resolving t</w:t>
      </w:r>
      <w:r w:rsidRPr="00EF3C6D">
        <w:rPr>
          <w:color w:val="auto"/>
          <w:lang w:val="en-AU"/>
        </w:rPr>
        <w:t xml:space="preserve">his issue to ensure undertakings can be </w:t>
      </w:r>
      <w:r w:rsidR="684F03C2" w:rsidRPr="00EF3C6D">
        <w:rPr>
          <w:color w:val="auto"/>
          <w:lang w:val="en-AU"/>
        </w:rPr>
        <w:t>accepted by the FWC</w:t>
      </w:r>
      <w:r w:rsidRPr="00EF3C6D">
        <w:rPr>
          <w:color w:val="auto"/>
          <w:lang w:val="en-AU"/>
        </w:rPr>
        <w:t xml:space="preserve"> when adding </w:t>
      </w:r>
      <w:r w:rsidR="003620D7" w:rsidRPr="00EF3C6D">
        <w:rPr>
          <w:color w:val="auto"/>
          <w:lang w:val="en-AU"/>
        </w:rPr>
        <w:t>employers and employees</w:t>
      </w:r>
      <w:r w:rsidRPr="00EF3C6D">
        <w:rPr>
          <w:color w:val="auto"/>
          <w:lang w:val="en-AU"/>
        </w:rPr>
        <w:t xml:space="preserve"> to a supported bargaining agreement. The government will consider options to rectify the issue.</w:t>
      </w:r>
    </w:p>
    <w:p w14:paraId="0F294B60" w14:textId="77777777" w:rsidR="00DE16BA" w:rsidRDefault="00DE16BA" w:rsidP="004F6CDB">
      <w:pPr>
        <w:rPr>
          <w:color w:val="3E4246" w:themeColor="text1"/>
        </w:rPr>
      </w:pPr>
    </w:p>
    <w:p w14:paraId="5670E675" w14:textId="34699D49" w:rsidR="00D36859" w:rsidRDefault="00D36859" w:rsidP="004F6CDB">
      <w:pPr>
        <w:rPr>
          <w:rFonts w:eastAsiaTheme="majorEastAsia" w:cstheme="majorBidi"/>
          <w:color w:val="2E3134" w:themeColor="accent1" w:themeShade="BF"/>
          <w:sz w:val="28"/>
          <w:szCs w:val="28"/>
        </w:rPr>
      </w:pPr>
      <w:r>
        <w:br w:type="page"/>
      </w:r>
    </w:p>
    <w:p w14:paraId="60546FCD" w14:textId="3A046554" w:rsidR="008C0CA7" w:rsidRDefault="00BD39C5" w:rsidP="00313DA5">
      <w:pPr>
        <w:pStyle w:val="Heading3"/>
      </w:pPr>
      <w:bookmarkStart w:id="37" w:name="_Toc211609099"/>
      <w:bookmarkStart w:id="38" w:name="_Toc211943196"/>
      <w:bookmarkStart w:id="39" w:name="_Toc234420002"/>
      <w:r w:rsidRPr="00741758">
        <w:lastRenderedPageBreak/>
        <w:t>Recommendation 7</w:t>
      </w:r>
      <w:r w:rsidR="008D427A" w:rsidRPr="00741758">
        <w:t>:</w:t>
      </w:r>
      <w:bookmarkEnd w:id="37"/>
      <w:bookmarkEnd w:id="38"/>
      <w:r w:rsidR="00E70514">
        <w:t xml:space="preserve"> </w:t>
      </w:r>
      <w:r w:rsidR="00730890">
        <w:t>Industrial action</w:t>
      </w:r>
      <w:bookmarkEnd w:id="39"/>
      <w:r w:rsidR="00741758">
        <w:t xml:space="preserve"> </w:t>
      </w:r>
    </w:p>
    <w:p w14:paraId="1F8756E3" w14:textId="16A55902" w:rsidR="00BD39C5" w:rsidRPr="00BD39C5" w:rsidRDefault="00BD39C5" w:rsidP="00052B40">
      <w:r>
        <w:rPr>
          <w:noProof/>
        </w:rPr>
        <mc:AlternateContent>
          <mc:Choice Requires="wps">
            <w:drawing>
              <wp:inline distT="0" distB="0" distL="0" distR="0" wp14:anchorId="5CD63151" wp14:editId="4D14D2A4">
                <wp:extent cx="5731510" cy="704850"/>
                <wp:effectExtent l="0" t="0" r="21590" b="19050"/>
                <wp:docPr id="2103619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04850"/>
                        </a:xfrm>
                        <a:prstGeom prst="rect">
                          <a:avLst/>
                        </a:prstGeom>
                        <a:solidFill>
                          <a:schemeClr val="bg2">
                            <a:lumMod val="20000"/>
                            <a:lumOff val="80000"/>
                          </a:schemeClr>
                        </a:solidFill>
                        <a:ln w="9525">
                          <a:solidFill>
                            <a:schemeClr val="accent3"/>
                          </a:solidFill>
                          <a:miter lim="800000"/>
                          <a:headEnd/>
                          <a:tailEnd/>
                        </a:ln>
                      </wps:spPr>
                      <wps:txbx>
                        <w:txbxContent>
                          <w:p w14:paraId="5A67546C" w14:textId="63D910AA" w:rsidR="00BD39C5" w:rsidRDefault="00BD39C5" w:rsidP="00052B40">
                            <w:r w:rsidRPr="00DD2EC6">
                              <w:t>The mandatory conference in s 448A of the Fair Work Act should be amended to provide the Fair Work Commission with the discretion not to conduct a conference if there is agreement of relevant bargaining representatives.</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32" style="width:451.3pt;height:55.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" w14:anchorId="5CD63151">
                <v:textbox>
                  <w:txbxContent>
                    <w:p w:rsidR="00BD39C5" w:rsidP="00052B40" w:rsidRDefault="00BD39C5" w14:paraId="5A67546C" w14:textId="63D910AA">
                      <w:r w:rsidRPr="00DD2EC6">
                        <w:t xml:space="preserve">The mandatory conference in s 448A of the Fair Work Act should </w:t>
                      </w:r>
                      <w:proofErr w:type="gramStart"/>
                      <w:r w:rsidRPr="00DD2EC6">
                        <w:t>be amended</w:t>
                      </w:r>
                      <w:proofErr w:type="gramEnd"/>
                      <w:r w:rsidRPr="00DD2EC6">
                        <w:t xml:space="preserve"> to provide the Fair Work Commission with the discretion not to conduct a conference if there is agreement of relevant bargaining representatives.</w:t>
                      </w:r>
                    </w:p>
                  </w:txbxContent>
                </v:textbox>
                <w10:anchorlock/>
              </v:shape>
            </w:pict>
          </mc:Fallback>
        </mc:AlternateContent>
      </w:r>
    </w:p>
    <w:p w14:paraId="45E99A37" w14:textId="290C7BBB" w:rsidR="000019E8" w:rsidRPr="008D427A" w:rsidRDefault="008D427A" w:rsidP="004F6CDB">
      <w:pPr>
        <w:rPr>
          <w:b/>
          <w:bCs/>
        </w:rPr>
      </w:pPr>
      <w:r>
        <w:rPr>
          <w:b/>
          <w:bCs/>
        </w:rPr>
        <w:t>The government supports this recommendation.</w:t>
      </w:r>
    </w:p>
    <w:p w14:paraId="1B7131D0" w14:textId="77777777" w:rsidR="00766A3A" w:rsidRPr="001126AF" w:rsidRDefault="006B01BE" w:rsidP="004F6CDB">
      <w:pPr>
        <w:rPr>
          <w:color w:val="auto"/>
        </w:rPr>
      </w:pPr>
      <w:r w:rsidRPr="001126AF">
        <w:rPr>
          <w:color w:val="auto"/>
        </w:rPr>
        <w:t xml:space="preserve">The Secure Jobs, Better Pay Act introduced a mandatory step in the </w:t>
      </w:r>
      <w:r w:rsidR="007D4466" w:rsidRPr="001126AF">
        <w:rPr>
          <w:color w:val="auto"/>
        </w:rPr>
        <w:t>FWC’s</w:t>
      </w:r>
      <w:r w:rsidRPr="001126AF">
        <w:rPr>
          <w:color w:val="auto"/>
        </w:rPr>
        <w:t xml:space="preserve"> process for protected action ballot orders (PABOs). When </w:t>
      </w:r>
      <w:r w:rsidR="007C723D" w:rsidRPr="001126AF">
        <w:rPr>
          <w:color w:val="auto"/>
        </w:rPr>
        <w:t>issuing</w:t>
      </w:r>
      <w:r w:rsidRPr="001126AF">
        <w:rPr>
          <w:color w:val="auto"/>
        </w:rPr>
        <w:t xml:space="preserve"> a PABO for a proposed enterprise agreement, </w:t>
      </w:r>
      <w:r w:rsidR="004721AB" w:rsidRPr="001126AF">
        <w:rPr>
          <w:color w:val="auto"/>
        </w:rPr>
        <w:t>the FWC</w:t>
      </w:r>
      <w:r w:rsidRPr="001126AF">
        <w:rPr>
          <w:color w:val="auto"/>
        </w:rPr>
        <w:t xml:space="preserve"> must also order the bargaining representatives to attend a conference for mediation or conciliation. </w:t>
      </w:r>
    </w:p>
    <w:p w14:paraId="57E31D9B" w14:textId="522974C3" w:rsidR="004721AB" w:rsidRPr="001126AF" w:rsidRDefault="001A55F8" w:rsidP="004F6CDB">
      <w:pPr>
        <w:rPr>
          <w:color w:val="auto"/>
        </w:rPr>
      </w:pPr>
      <w:r w:rsidRPr="001126AF">
        <w:rPr>
          <w:color w:val="auto"/>
        </w:rPr>
        <w:t>Further amendments made by t</w:t>
      </w:r>
      <w:r w:rsidR="0008163C" w:rsidRPr="001126AF">
        <w:rPr>
          <w:color w:val="auto"/>
        </w:rPr>
        <w:t>he Closing Loopholes Act clarified that this requirement applie</w:t>
      </w:r>
      <w:r w:rsidR="00343458" w:rsidRPr="001126AF">
        <w:rPr>
          <w:color w:val="auto"/>
        </w:rPr>
        <w:t xml:space="preserve">s </w:t>
      </w:r>
      <w:r w:rsidR="003A6514" w:rsidRPr="001126AF">
        <w:rPr>
          <w:color w:val="auto"/>
        </w:rPr>
        <w:t>only to the bargaining representatives who applied for the PABO</w:t>
      </w:r>
      <w:r w:rsidR="000D7A93" w:rsidRPr="001126AF">
        <w:rPr>
          <w:color w:val="auto"/>
        </w:rPr>
        <w:t>,</w:t>
      </w:r>
      <w:r w:rsidR="002915C5" w:rsidRPr="001126AF">
        <w:rPr>
          <w:color w:val="auto"/>
        </w:rPr>
        <w:t xml:space="preserve"> and to </w:t>
      </w:r>
      <w:r w:rsidR="00F91484" w:rsidRPr="001126AF">
        <w:rPr>
          <w:color w:val="auto"/>
        </w:rPr>
        <w:t>an employer and their bargaining representatives</w:t>
      </w:r>
      <w:r w:rsidR="003C3144" w:rsidRPr="001126AF">
        <w:rPr>
          <w:color w:val="auto"/>
        </w:rPr>
        <w:t xml:space="preserve"> </w:t>
      </w:r>
      <w:r w:rsidR="72362830" w:rsidRPr="001126AF">
        <w:rPr>
          <w:color w:val="auto"/>
        </w:rPr>
        <w:t xml:space="preserve">that seek to take </w:t>
      </w:r>
      <w:r w:rsidR="1826AC1B" w:rsidRPr="001126AF">
        <w:rPr>
          <w:color w:val="auto"/>
        </w:rPr>
        <w:t xml:space="preserve">subsequent </w:t>
      </w:r>
      <w:r w:rsidR="29DCDEDE" w:rsidRPr="001126AF">
        <w:rPr>
          <w:color w:val="auto"/>
        </w:rPr>
        <w:t xml:space="preserve">protected </w:t>
      </w:r>
      <w:r w:rsidR="00843B82" w:rsidRPr="001126AF">
        <w:rPr>
          <w:color w:val="auto"/>
        </w:rPr>
        <w:t>employer response action</w:t>
      </w:r>
      <w:r w:rsidR="0096069A" w:rsidRPr="001126AF">
        <w:rPr>
          <w:color w:val="auto"/>
        </w:rPr>
        <w:t xml:space="preserve">. </w:t>
      </w:r>
      <w:r w:rsidR="006B01BE" w:rsidRPr="001126AF">
        <w:rPr>
          <w:color w:val="auto"/>
        </w:rPr>
        <w:t xml:space="preserve">If the </w:t>
      </w:r>
      <w:r w:rsidR="004721AB" w:rsidRPr="001126AF">
        <w:rPr>
          <w:color w:val="auto"/>
        </w:rPr>
        <w:t>applicant</w:t>
      </w:r>
      <w:r w:rsidR="006B01BE" w:rsidRPr="001126AF">
        <w:rPr>
          <w:color w:val="auto"/>
        </w:rPr>
        <w:t xml:space="preserve"> fails to attend</w:t>
      </w:r>
      <w:r w:rsidR="003E49C3" w:rsidRPr="001126AF">
        <w:rPr>
          <w:color w:val="auto"/>
        </w:rPr>
        <w:t xml:space="preserve"> a conference</w:t>
      </w:r>
      <w:r w:rsidR="006B01BE" w:rsidRPr="001126AF">
        <w:rPr>
          <w:color w:val="auto"/>
        </w:rPr>
        <w:t xml:space="preserve">, </w:t>
      </w:r>
      <w:r w:rsidR="00191B69" w:rsidRPr="001126AF">
        <w:rPr>
          <w:color w:val="auto"/>
        </w:rPr>
        <w:t xml:space="preserve">in breach of </w:t>
      </w:r>
      <w:r w:rsidR="006B01BE" w:rsidRPr="001126AF">
        <w:rPr>
          <w:color w:val="auto"/>
        </w:rPr>
        <w:t xml:space="preserve">a </w:t>
      </w:r>
      <w:r w:rsidR="00191B69" w:rsidRPr="001126AF">
        <w:rPr>
          <w:color w:val="auto"/>
        </w:rPr>
        <w:t>FWC</w:t>
      </w:r>
      <w:r w:rsidR="006B01BE" w:rsidRPr="001126AF">
        <w:rPr>
          <w:color w:val="auto"/>
        </w:rPr>
        <w:t xml:space="preserve"> order</w:t>
      </w:r>
      <w:r w:rsidR="00191B69" w:rsidRPr="001126AF">
        <w:rPr>
          <w:color w:val="auto"/>
        </w:rPr>
        <w:t>, they</w:t>
      </w:r>
      <w:r w:rsidR="006B01BE" w:rsidRPr="001126AF">
        <w:rPr>
          <w:color w:val="auto"/>
        </w:rPr>
        <w:t xml:space="preserve"> cannot meet the requirements for protected industrial action. </w:t>
      </w:r>
    </w:p>
    <w:p w14:paraId="3F1CF922" w14:textId="0D3D242A" w:rsidR="0011598C" w:rsidRPr="001126AF" w:rsidRDefault="00752090" w:rsidP="004F6CDB">
      <w:pPr>
        <w:rPr>
          <w:color w:val="auto"/>
        </w:rPr>
      </w:pPr>
      <w:r w:rsidRPr="001126AF">
        <w:rPr>
          <w:color w:val="auto"/>
        </w:rPr>
        <w:t xml:space="preserve">This amendment </w:t>
      </w:r>
      <w:r w:rsidR="004721AB" w:rsidRPr="001126AF">
        <w:rPr>
          <w:color w:val="auto"/>
        </w:rPr>
        <w:t>aimed</w:t>
      </w:r>
      <w:r w:rsidR="00D2283E" w:rsidRPr="001126AF">
        <w:rPr>
          <w:color w:val="auto"/>
        </w:rPr>
        <w:t xml:space="preserve"> to </w:t>
      </w:r>
      <w:r w:rsidR="006C0C52" w:rsidRPr="001126AF">
        <w:rPr>
          <w:color w:val="auto"/>
        </w:rPr>
        <w:t xml:space="preserve">improve </w:t>
      </w:r>
      <w:r w:rsidR="00472921" w:rsidRPr="001126AF">
        <w:rPr>
          <w:color w:val="auto"/>
        </w:rPr>
        <w:t xml:space="preserve">the </w:t>
      </w:r>
      <w:r w:rsidR="00D2283E" w:rsidRPr="001126AF">
        <w:rPr>
          <w:color w:val="auto"/>
        </w:rPr>
        <w:t xml:space="preserve">efficiency </w:t>
      </w:r>
      <w:r w:rsidR="00472921" w:rsidRPr="001126AF">
        <w:rPr>
          <w:color w:val="auto"/>
        </w:rPr>
        <w:t xml:space="preserve">of </w:t>
      </w:r>
      <w:r w:rsidR="00E9771F" w:rsidRPr="001126AF">
        <w:rPr>
          <w:color w:val="auto"/>
        </w:rPr>
        <w:t>PAB</w:t>
      </w:r>
      <w:r w:rsidR="00372D54" w:rsidRPr="001126AF">
        <w:rPr>
          <w:color w:val="auto"/>
        </w:rPr>
        <w:t>O</w:t>
      </w:r>
      <w:r w:rsidR="00D2283E" w:rsidRPr="001126AF">
        <w:rPr>
          <w:color w:val="auto"/>
        </w:rPr>
        <w:t xml:space="preserve"> </w:t>
      </w:r>
      <w:r w:rsidR="00472921" w:rsidRPr="001126AF">
        <w:rPr>
          <w:color w:val="auto"/>
        </w:rPr>
        <w:t xml:space="preserve">applications </w:t>
      </w:r>
      <w:r w:rsidR="00D2283E" w:rsidRPr="001126AF">
        <w:rPr>
          <w:color w:val="auto"/>
        </w:rPr>
        <w:t>and</w:t>
      </w:r>
      <w:r w:rsidR="00472921" w:rsidRPr="001126AF">
        <w:rPr>
          <w:color w:val="auto"/>
        </w:rPr>
        <w:t xml:space="preserve"> help</w:t>
      </w:r>
      <w:r w:rsidR="00D2283E" w:rsidRPr="001126AF">
        <w:rPr>
          <w:color w:val="auto"/>
        </w:rPr>
        <w:t xml:space="preserve"> </w:t>
      </w:r>
      <w:r w:rsidR="00E83C67">
        <w:rPr>
          <w:color w:val="auto"/>
        </w:rPr>
        <w:br/>
      </w:r>
      <w:r w:rsidR="00D2283E" w:rsidRPr="001126AF">
        <w:rPr>
          <w:color w:val="auto"/>
        </w:rPr>
        <w:t xml:space="preserve">‘de-escalate’ bargaining disputes before industrial action </w:t>
      </w:r>
      <w:r w:rsidR="00472921" w:rsidRPr="001126AF">
        <w:rPr>
          <w:color w:val="auto"/>
        </w:rPr>
        <w:t>occurs</w:t>
      </w:r>
      <w:r w:rsidR="00D2283E" w:rsidRPr="001126AF">
        <w:rPr>
          <w:color w:val="auto"/>
        </w:rPr>
        <w:t>.</w:t>
      </w:r>
      <w:r w:rsidR="00D520B4" w:rsidRPr="001126AF">
        <w:rPr>
          <w:color w:val="auto"/>
        </w:rPr>
        <w:t xml:space="preserve"> </w:t>
      </w:r>
    </w:p>
    <w:p w14:paraId="0795AE03" w14:textId="6FD1EF1A" w:rsidR="000C5FE5" w:rsidRPr="001126AF" w:rsidRDefault="006B4C9C" w:rsidP="004F6CDB">
      <w:pPr>
        <w:rPr>
          <w:color w:val="auto"/>
        </w:rPr>
      </w:pPr>
      <w:r w:rsidRPr="001126AF">
        <w:rPr>
          <w:color w:val="auto"/>
        </w:rPr>
        <w:t>T</w:t>
      </w:r>
      <w:r w:rsidR="000C5FE5" w:rsidRPr="001126AF">
        <w:rPr>
          <w:color w:val="auto"/>
        </w:rPr>
        <w:t xml:space="preserve">he </w:t>
      </w:r>
      <w:r w:rsidR="060469C5" w:rsidRPr="001126AF">
        <w:rPr>
          <w:color w:val="auto"/>
        </w:rPr>
        <w:t>r</w:t>
      </w:r>
      <w:r w:rsidR="000C5FE5" w:rsidRPr="001126AF">
        <w:rPr>
          <w:color w:val="auto"/>
        </w:rPr>
        <w:t xml:space="preserve">eview </w:t>
      </w:r>
      <w:r w:rsidR="0BE3F8E0" w:rsidRPr="001126AF">
        <w:rPr>
          <w:color w:val="auto"/>
        </w:rPr>
        <w:t>p</w:t>
      </w:r>
      <w:r w:rsidR="000C5FE5" w:rsidRPr="001126AF">
        <w:rPr>
          <w:color w:val="auto"/>
        </w:rPr>
        <w:t xml:space="preserve">anel </w:t>
      </w:r>
      <w:r w:rsidR="0018196E" w:rsidRPr="001126AF">
        <w:rPr>
          <w:color w:val="auto"/>
        </w:rPr>
        <w:t>considered</w:t>
      </w:r>
      <w:r w:rsidR="00A039E1" w:rsidRPr="001126AF">
        <w:rPr>
          <w:color w:val="auto"/>
        </w:rPr>
        <w:t xml:space="preserve"> that while</w:t>
      </w:r>
      <w:r w:rsidR="0018196E" w:rsidRPr="001126AF">
        <w:rPr>
          <w:color w:val="auto"/>
        </w:rPr>
        <w:t xml:space="preserve"> </w:t>
      </w:r>
      <w:r w:rsidR="000C5FE5" w:rsidRPr="001126AF">
        <w:rPr>
          <w:color w:val="auto"/>
        </w:rPr>
        <w:t>there is merit in the mandatory conference requirement</w:t>
      </w:r>
      <w:r w:rsidR="00A039E1" w:rsidRPr="001126AF">
        <w:rPr>
          <w:color w:val="auto"/>
        </w:rPr>
        <w:t xml:space="preserve">, the conference may have limited value in some cases – particularly where parties </w:t>
      </w:r>
      <w:proofErr w:type="gramStart"/>
      <w:r w:rsidR="00A039E1" w:rsidRPr="001126AF">
        <w:rPr>
          <w:color w:val="auto"/>
        </w:rPr>
        <w:t>are in agreement</w:t>
      </w:r>
      <w:proofErr w:type="gramEnd"/>
      <w:r w:rsidR="47426C13" w:rsidRPr="001126AF">
        <w:rPr>
          <w:color w:val="auto"/>
        </w:rPr>
        <w:t xml:space="preserve"> that </w:t>
      </w:r>
      <w:r w:rsidR="74769FE0" w:rsidRPr="001126AF">
        <w:rPr>
          <w:color w:val="auto"/>
        </w:rPr>
        <w:t>there is no utility in convening a conference</w:t>
      </w:r>
      <w:r w:rsidR="00A039E1" w:rsidRPr="001126AF">
        <w:rPr>
          <w:color w:val="auto"/>
        </w:rPr>
        <w:t>.</w:t>
      </w:r>
      <w:r w:rsidRPr="001126AF">
        <w:rPr>
          <w:rStyle w:val="FootnoteReference"/>
          <w:color w:val="auto"/>
        </w:rPr>
        <w:footnoteReference w:id="15"/>
      </w:r>
    </w:p>
    <w:p w14:paraId="7FF5BF7B" w14:textId="33AD3AF6" w:rsidR="00691732" w:rsidRPr="001126AF" w:rsidRDefault="00792DB5" w:rsidP="004F6CDB">
      <w:pPr>
        <w:rPr>
          <w:color w:val="auto"/>
        </w:rPr>
      </w:pPr>
      <w:r w:rsidRPr="001126AF">
        <w:rPr>
          <w:color w:val="auto"/>
        </w:rPr>
        <w:t xml:space="preserve">The </w:t>
      </w:r>
      <w:r w:rsidR="006A422A" w:rsidRPr="001126AF">
        <w:rPr>
          <w:color w:val="auto"/>
        </w:rPr>
        <w:t>government</w:t>
      </w:r>
      <w:r w:rsidRPr="001126AF">
        <w:rPr>
          <w:color w:val="auto"/>
        </w:rPr>
        <w:t xml:space="preserve"> supports </w:t>
      </w:r>
      <w:r w:rsidR="007873B4" w:rsidRPr="001126AF">
        <w:rPr>
          <w:color w:val="auto"/>
        </w:rPr>
        <w:t xml:space="preserve">providing the </w:t>
      </w:r>
      <w:r w:rsidR="006A422A" w:rsidRPr="001126AF">
        <w:rPr>
          <w:color w:val="auto"/>
        </w:rPr>
        <w:t xml:space="preserve">FWC </w:t>
      </w:r>
      <w:r w:rsidR="007873B4" w:rsidRPr="001126AF">
        <w:rPr>
          <w:color w:val="auto"/>
        </w:rPr>
        <w:t xml:space="preserve">with discretion not to conduct a conference in </w:t>
      </w:r>
      <w:r w:rsidR="00AD7F38" w:rsidRPr="001126AF">
        <w:rPr>
          <w:color w:val="auto"/>
        </w:rPr>
        <w:t xml:space="preserve">such </w:t>
      </w:r>
      <w:r w:rsidR="007873B4" w:rsidRPr="001126AF">
        <w:rPr>
          <w:color w:val="auto"/>
        </w:rPr>
        <w:t>circumstances</w:t>
      </w:r>
      <w:r w:rsidR="000D47F4" w:rsidRPr="001126AF">
        <w:rPr>
          <w:color w:val="auto"/>
        </w:rPr>
        <w:t>. This recommendation</w:t>
      </w:r>
      <w:r w:rsidR="007873B4" w:rsidRPr="001126AF">
        <w:rPr>
          <w:color w:val="auto"/>
        </w:rPr>
        <w:t xml:space="preserve"> </w:t>
      </w:r>
      <w:r w:rsidR="00AD7F38" w:rsidRPr="001126AF">
        <w:rPr>
          <w:color w:val="auto"/>
        </w:rPr>
        <w:t>aligns</w:t>
      </w:r>
      <w:r w:rsidRPr="001126AF">
        <w:rPr>
          <w:color w:val="auto"/>
        </w:rPr>
        <w:t xml:space="preserve"> with </w:t>
      </w:r>
      <w:r w:rsidR="00AD7F38" w:rsidRPr="001126AF">
        <w:rPr>
          <w:color w:val="auto"/>
        </w:rPr>
        <w:t xml:space="preserve">the </w:t>
      </w:r>
      <w:r w:rsidRPr="001126AF">
        <w:rPr>
          <w:color w:val="auto"/>
        </w:rPr>
        <w:t>government</w:t>
      </w:r>
      <w:r w:rsidR="00AD7F38" w:rsidRPr="001126AF">
        <w:rPr>
          <w:color w:val="auto"/>
        </w:rPr>
        <w:t>’s</w:t>
      </w:r>
      <w:r w:rsidRPr="001126AF">
        <w:rPr>
          <w:color w:val="auto"/>
        </w:rPr>
        <w:t xml:space="preserve"> policy to improve the bargaining process</w:t>
      </w:r>
      <w:r w:rsidR="007873B4" w:rsidRPr="001126AF">
        <w:rPr>
          <w:color w:val="auto"/>
        </w:rPr>
        <w:t xml:space="preserve"> and promote cooperation between bargaining parties.</w:t>
      </w:r>
      <w:r w:rsidR="000D47F4" w:rsidRPr="001126AF">
        <w:rPr>
          <w:color w:val="auto"/>
        </w:rPr>
        <w:t xml:space="preserve"> The government will consider </w:t>
      </w:r>
      <w:r w:rsidR="009B35D4" w:rsidRPr="001126AF">
        <w:rPr>
          <w:color w:val="auto"/>
        </w:rPr>
        <w:t xml:space="preserve">options </w:t>
      </w:r>
      <w:r w:rsidR="000D47F4" w:rsidRPr="001126AF">
        <w:rPr>
          <w:color w:val="auto"/>
        </w:rPr>
        <w:t>to implement this recommendation.</w:t>
      </w:r>
    </w:p>
    <w:p w14:paraId="4D3B8DF2" w14:textId="275F5C75" w:rsidR="00D36859" w:rsidRPr="001126AF" w:rsidRDefault="00D36859" w:rsidP="004F6CDB">
      <w:pPr>
        <w:rPr>
          <w:rFonts w:eastAsiaTheme="majorEastAsia" w:cstheme="majorBidi"/>
          <w:color w:val="auto"/>
          <w:sz w:val="28"/>
          <w:szCs w:val="28"/>
        </w:rPr>
      </w:pPr>
      <w:r w:rsidRPr="001126AF">
        <w:rPr>
          <w:color w:val="auto"/>
        </w:rPr>
        <w:br w:type="page"/>
      </w:r>
    </w:p>
    <w:p w14:paraId="2406772E" w14:textId="74CC317C" w:rsidR="000C2D8C" w:rsidRPr="00DC1586" w:rsidRDefault="00BD39C5" w:rsidP="004F6CDB">
      <w:pPr>
        <w:pStyle w:val="Heading3"/>
      </w:pPr>
      <w:bookmarkStart w:id="40" w:name="_Toc211609100"/>
      <w:bookmarkStart w:id="41" w:name="_Toc211943197"/>
      <w:bookmarkStart w:id="42" w:name="_Toc234420003"/>
      <w:r w:rsidRPr="00741758">
        <w:lastRenderedPageBreak/>
        <w:t>Recommendation 8</w:t>
      </w:r>
      <w:r w:rsidR="000C2D8C" w:rsidRPr="00741758">
        <w:t>:</w:t>
      </w:r>
      <w:bookmarkEnd w:id="40"/>
      <w:bookmarkEnd w:id="41"/>
      <w:r w:rsidR="005E0A67">
        <w:rPr>
          <w:b/>
          <w:bCs/>
        </w:rPr>
        <w:t xml:space="preserve"> </w:t>
      </w:r>
      <w:r w:rsidR="00DC1586">
        <w:t>Statement of Principles</w:t>
      </w:r>
      <w:r w:rsidR="001E36DE">
        <w:t xml:space="preserve"> </w:t>
      </w:r>
      <w:r w:rsidR="00775954">
        <w:t>on Genuine Agreement</w:t>
      </w:r>
      <w:bookmarkEnd w:id="42"/>
    </w:p>
    <w:p w14:paraId="38470A92" w14:textId="1F21B9D6" w:rsidR="00BD39C5" w:rsidRPr="00BD39C5" w:rsidRDefault="00BD39C5" w:rsidP="004F6CDB">
      <w:r>
        <w:rPr>
          <w:noProof/>
        </w:rPr>
        <mc:AlternateContent>
          <mc:Choice Requires="wps">
            <w:drawing>
              <wp:inline distT="0" distB="0" distL="0" distR="0" wp14:anchorId="6BE2FF29" wp14:editId="68B3D810">
                <wp:extent cx="5731510" cy="962025"/>
                <wp:effectExtent l="0" t="0" r="21590" b="28575"/>
                <wp:docPr id="2077158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62025"/>
                        </a:xfrm>
                        <a:prstGeom prst="rect">
                          <a:avLst/>
                        </a:prstGeom>
                        <a:solidFill>
                          <a:schemeClr val="bg2">
                            <a:lumMod val="20000"/>
                            <a:lumOff val="80000"/>
                          </a:schemeClr>
                        </a:solidFill>
                        <a:ln w="9525">
                          <a:solidFill>
                            <a:schemeClr val="accent3"/>
                          </a:solidFill>
                          <a:miter lim="800000"/>
                          <a:headEnd/>
                          <a:tailEnd/>
                        </a:ln>
                      </wps:spPr>
                      <wps:txbx>
                        <w:txbxContent>
                          <w:p w14:paraId="5CBF3ADF" w14:textId="3FE72783" w:rsidR="00BD39C5" w:rsidRDefault="00BD39C5" w:rsidP="00BD39C5">
                            <w:r w:rsidRPr="00DD2EC6">
                              <w:t>The Australian Government should amend the Fair Work Act to ensure the Statement of Principles on Genuine Agreement is a more complete statement of the procedural matters the Fair Work Commission must consider in relation to whether a proposed enterprise agreement has been genuinely agreed.</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33" style="width:451.3pt;height:75.7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" w14:anchorId="6BE2FF29">
                <v:textbox>
                  <w:txbxContent>
                    <w:p w:rsidR="00BD39C5" w:rsidP="00BD39C5" w:rsidRDefault="00BD39C5" w14:paraId="5CBF3ADF" w14:textId="3FE72783">
                      <w:r w:rsidRPr="00DD2EC6">
                        <w:t xml:space="preserve">The Australian Government should amend the Fair Work Act to ensure the Statement of Principles on Genuine Agreement is a more complete statement of the procedural matters the Fair Work Commission must consider in relation to whether a proposed enterprise agreement has </w:t>
                      </w:r>
                      <w:proofErr w:type="gramStart"/>
                      <w:r w:rsidRPr="00DD2EC6">
                        <w:t>been genuinely agreed</w:t>
                      </w:r>
                      <w:proofErr w:type="gramEnd"/>
                      <w:r w:rsidRPr="00DD2EC6">
                        <w:t>.</w:t>
                      </w:r>
                    </w:p>
                  </w:txbxContent>
                </v:textbox>
                <w10:anchorlock/>
              </v:shape>
            </w:pict>
          </mc:Fallback>
        </mc:AlternateContent>
      </w:r>
    </w:p>
    <w:p w14:paraId="2DCE07F3" w14:textId="67CE2B70" w:rsidR="000019E8" w:rsidRPr="000C2D8C" w:rsidRDefault="000C2D8C" w:rsidP="004F6CDB">
      <w:pPr>
        <w:rPr>
          <w:b/>
          <w:bCs/>
        </w:rPr>
      </w:pPr>
      <w:r>
        <w:rPr>
          <w:b/>
          <w:bCs/>
        </w:rPr>
        <w:t xml:space="preserve">The government supports </w:t>
      </w:r>
      <w:r w:rsidR="00967B16">
        <w:rPr>
          <w:b/>
          <w:bCs/>
        </w:rPr>
        <w:t xml:space="preserve">in principle </w:t>
      </w:r>
      <w:r>
        <w:rPr>
          <w:b/>
          <w:bCs/>
        </w:rPr>
        <w:t>this recommendation.</w:t>
      </w:r>
    </w:p>
    <w:p w14:paraId="607838FD" w14:textId="33A597B2" w:rsidR="007F6FFD" w:rsidRPr="00C74379" w:rsidRDefault="005A75F9" w:rsidP="004F6CDB">
      <w:pPr>
        <w:rPr>
          <w:color w:val="auto"/>
        </w:rPr>
      </w:pPr>
      <w:r w:rsidRPr="00C74379">
        <w:rPr>
          <w:color w:val="auto"/>
        </w:rPr>
        <w:t xml:space="preserve">The Secure Jobs, Better Pay Act </w:t>
      </w:r>
      <w:r w:rsidR="0092107C" w:rsidRPr="00C74379">
        <w:rPr>
          <w:color w:val="auto"/>
        </w:rPr>
        <w:t>simplified the enterprise agreement</w:t>
      </w:r>
      <w:r w:rsidR="000F5189" w:rsidRPr="00C74379">
        <w:rPr>
          <w:color w:val="auto"/>
        </w:rPr>
        <w:t xml:space="preserve"> approval</w:t>
      </w:r>
      <w:r w:rsidR="0092107C" w:rsidRPr="00C74379">
        <w:rPr>
          <w:color w:val="auto"/>
        </w:rPr>
        <w:t xml:space="preserve"> process</w:t>
      </w:r>
      <w:r w:rsidR="000E4528" w:rsidRPr="00C74379">
        <w:rPr>
          <w:color w:val="auto"/>
        </w:rPr>
        <w:t xml:space="preserve"> while maintaining appropriate employee protections, </w:t>
      </w:r>
      <w:r w:rsidR="00CA7FBC" w:rsidRPr="00C74379">
        <w:rPr>
          <w:color w:val="auto"/>
        </w:rPr>
        <w:t>including by replacing</w:t>
      </w:r>
      <w:r w:rsidR="00F15829" w:rsidRPr="00C74379">
        <w:rPr>
          <w:color w:val="auto"/>
        </w:rPr>
        <w:t xml:space="preserve"> o</w:t>
      </w:r>
      <w:r w:rsidR="0003418F" w:rsidRPr="00C74379">
        <w:rPr>
          <w:color w:val="auto"/>
        </w:rPr>
        <w:t>verly</w:t>
      </w:r>
      <w:r w:rsidR="0099225C" w:rsidRPr="00C74379">
        <w:rPr>
          <w:color w:val="auto"/>
        </w:rPr>
        <w:t xml:space="preserve"> prescriptive and complex pre-approval steps </w:t>
      </w:r>
      <w:r w:rsidR="007F6FFD" w:rsidRPr="00C74379">
        <w:rPr>
          <w:color w:val="auto"/>
        </w:rPr>
        <w:t>in</w:t>
      </w:r>
      <w:r w:rsidR="00263319" w:rsidRPr="00C74379">
        <w:rPr>
          <w:color w:val="auto"/>
        </w:rPr>
        <w:t xml:space="preserve"> the</w:t>
      </w:r>
      <w:r w:rsidR="0099225C" w:rsidRPr="00C74379">
        <w:rPr>
          <w:color w:val="auto"/>
        </w:rPr>
        <w:t xml:space="preserve"> Fair Work Act </w:t>
      </w:r>
      <w:r w:rsidR="0003418F" w:rsidRPr="00C74379">
        <w:rPr>
          <w:color w:val="auto"/>
        </w:rPr>
        <w:t>with</w:t>
      </w:r>
      <w:r w:rsidR="00263319" w:rsidRPr="00C74379">
        <w:rPr>
          <w:color w:val="auto"/>
        </w:rPr>
        <w:t xml:space="preserve"> one broad requirement that an enterprise agreement has been genuinely agreed to by employees</w:t>
      </w:r>
      <w:r w:rsidR="0003418F" w:rsidRPr="00C74379">
        <w:rPr>
          <w:color w:val="auto"/>
        </w:rPr>
        <w:t>.</w:t>
      </w:r>
      <w:r w:rsidR="006B3DA9" w:rsidRPr="00C74379">
        <w:rPr>
          <w:color w:val="auto"/>
        </w:rPr>
        <w:t xml:space="preserve"> </w:t>
      </w:r>
    </w:p>
    <w:p w14:paraId="32A78179" w14:textId="7A6CE9A8" w:rsidR="00AE188B" w:rsidRPr="00C74379" w:rsidRDefault="0038084C" w:rsidP="004F6CDB">
      <w:pPr>
        <w:rPr>
          <w:color w:val="auto"/>
        </w:rPr>
      </w:pPr>
      <w:r w:rsidRPr="00C74379">
        <w:rPr>
          <w:color w:val="auto"/>
        </w:rPr>
        <w:t>Th</w:t>
      </w:r>
      <w:r w:rsidR="00D25E9C" w:rsidRPr="00C74379">
        <w:rPr>
          <w:color w:val="auto"/>
        </w:rPr>
        <w:t>ese amendments</w:t>
      </w:r>
      <w:r w:rsidRPr="00C74379">
        <w:rPr>
          <w:color w:val="auto"/>
        </w:rPr>
        <w:t xml:space="preserve"> also included a</w:t>
      </w:r>
      <w:r w:rsidR="00B776BA" w:rsidRPr="00C74379">
        <w:rPr>
          <w:color w:val="auto"/>
        </w:rPr>
        <w:t xml:space="preserve"> requirement that the FWC publish a ‘statement of principles’</w:t>
      </w:r>
      <w:r w:rsidR="00AA08AA" w:rsidRPr="00C74379">
        <w:rPr>
          <w:color w:val="auto"/>
        </w:rPr>
        <w:t xml:space="preserve">, </w:t>
      </w:r>
      <w:r w:rsidR="00AE188B" w:rsidRPr="00C74379">
        <w:rPr>
          <w:color w:val="auto"/>
        </w:rPr>
        <w:t xml:space="preserve">which provides guidance to employers about how they can ensure employees have genuinely agreed to an agreement and is considered by the FWC when determining whether to approve an enterprise agreement. </w:t>
      </w:r>
    </w:p>
    <w:p w14:paraId="51FE5CE5" w14:textId="30A86648" w:rsidR="00CA48C0" w:rsidRPr="00C74379" w:rsidRDefault="00AE188B" w:rsidP="004F6CDB">
      <w:pPr>
        <w:rPr>
          <w:color w:val="auto"/>
          <w:lang w:val="en-AU"/>
        </w:rPr>
      </w:pPr>
      <w:r w:rsidRPr="00C74379">
        <w:rPr>
          <w:color w:val="auto"/>
        </w:rPr>
        <w:t xml:space="preserve">The statement of principles, published on 12 May 2023, </w:t>
      </w:r>
      <w:r w:rsidR="00B2602C" w:rsidRPr="00C74379">
        <w:rPr>
          <w:color w:val="auto"/>
        </w:rPr>
        <w:t xml:space="preserve">deals </w:t>
      </w:r>
      <w:r w:rsidR="00AA08AA" w:rsidRPr="00C74379">
        <w:rPr>
          <w:color w:val="auto"/>
        </w:rPr>
        <w:t xml:space="preserve">with some of the </w:t>
      </w:r>
      <w:r w:rsidR="00F85729" w:rsidRPr="00C74379">
        <w:rPr>
          <w:color w:val="auto"/>
        </w:rPr>
        <w:t xml:space="preserve">pre-approval </w:t>
      </w:r>
      <w:r w:rsidR="00AA08AA" w:rsidRPr="00C74379">
        <w:rPr>
          <w:color w:val="auto"/>
        </w:rPr>
        <w:t xml:space="preserve">steps that were previously </w:t>
      </w:r>
      <w:r w:rsidR="00F85729" w:rsidRPr="00C74379">
        <w:rPr>
          <w:color w:val="auto"/>
        </w:rPr>
        <w:t>contained in the Fair Work Act.</w:t>
      </w:r>
      <w:r w:rsidR="00A051D3" w:rsidRPr="00C74379">
        <w:rPr>
          <w:rStyle w:val="FootnoteReference"/>
          <w:color w:val="auto"/>
        </w:rPr>
        <w:t xml:space="preserve"> </w:t>
      </w:r>
      <w:r w:rsidR="00A051D3" w:rsidRPr="00C74379">
        <w:rPr>
          <w:rStyle w:val="FootnoteReference"/>
          <w:color w:val="auto"/>
        </w:rPr>
        <w:footnoteReference w:id="16"/>
      </w:r>
      <w:r w:rsidR="00A051D3" w:rsidRPr="00C74379">
        <w:rPr>
          <w:color w:val="auto"/>
        </w:rPr>
        <w:t xml:space="preserve"> </w:t>
      </w:r>
      <w:r w:rsidR="00F85729" w:rsidRPr="00C74379">
        <w:rPr>
          <w:color w:val="auto"/>
        </w:rPr>
        <w:t xml:space="preserve"> </w:t>
      </w:r>
      <w:r w:rsidR="00BC1317" w:rsidRPr="00C74379">
        <w:rPr>
          <w:color w:val="auto"/>
        </w:rPr>
        <w:t xml:space="preserve">However, </w:t>
      </w:r>
      <w:r w:rsidR="00102F28" w:rsidRPr="00C74379">
        <w:rPr>
          <w:color w:val="auto"/>
        </w:rPr>
        <w:t>t</w:t>
      </w:r>
      <w:r w:rsidR="003B32B6" w:rsidRPr="00C74379">
        <w:rPr>
          <w:color w:val="auto"/>
        </w:rPr>
        <w:t xml:space="preserve">he requirement that employers must take all reasonable steps to </w:t>
      </w:r>
      <w:r w:rsidR="00B2602C" w:rsidRPr="00C74379">
        <w:rPr>
          <w:color w:val="auto"/>
        </w:rPr>
        <w:t>explain</w:t>
      </w:r>
      <w:r w:rsidR="003B32B6" w:rsidRPr="00C74379">
        <w:rPr>
          <w:color w:val="auto"/>
        </w:rPr>
        <w:t xml:space="preserve"> the terms of a proposed enterprise agreement</w:t>
      </w:r>
      <w:r w:rsidR="00102F28" w:rsidRPr="00C74379">
        <w:rPr>
          <w:color w:val="auto"/>
        </w:rPr>
        <w:t xml:space="preserve"> </w:t>
      </w:r>
      <w:r w:rsidR="003B32B6" w:rsidRPr="00C74379">
        <w:rPr>
          <w:color w:val="auto"/>
        </w:rPr>
        <w:t xml:space="preserve">to employees </w:t>
      </w:r>
      <w:r w:rsidR="00E30094" w:rsidRPr="00C74379">
        <w:rPr>
          <w:color w:val="auto"/>
        </w:rPr>
        <w:t xml:space="preserve">(‘explanation requirement’) </w:t>
      </w:r>
      <w:r w:rsidR="003B32B6" w:rsidRPr="00C74379">
        <w:rPr>
          <w:color w:val="auto"/>
        </w:rPr>
        <w:t xml:space="preserve">was </w:t>
      </w:r>
      <w:r w:rsidR="000A4BBB" w:rsidRPr="00C74379">
        <w:rPr>
          <w:color w:val="auto"/>
        </w:rPr>
        <w:t>retained in the Fair Work Act</w:t>
      </w:r>
      <w:r w:rsidR="00D802A9" w:rsidRPr="00C74379">
        <w:rPr>
          <w:color w:val="auto"/>
        </w:rPr>
        <w:t xml:space="preserve">. </w:t>
      </w:r>
      <w:r w:rsidR="00D802A9" w:rsidRPr="00C74379">
        <w:rPr>
          <w:color w:val="auto"/>
          <w:lang w:val="en-AU"/>
        </w:rPr>
        <w:t>T</w:t>
      </w:r>
      <w:r w:rsidR="000556BB" w:rsidRPr="00C74379">
        <w:rPr>
          <w:color w:val="auto"/>
          <w:lang w:val="en-AU"/>
        </w:rPr>
        <w:t xml:space="preserve">he </w:t>
      </w:r>
      <w:r w:rsidR="636AFC4E" w:rsidRPr="00C74379">
        <w:rPr>
          <w:color w:val="auto"/>
          <w:lang w:val="en-AU"/>
        </w:rPr>
        <w:t>r</w:t>
      </w:r>
      <w:r w:rsidR="000556BB" w:rsidRPr="00C74379">
        <w:rPr>
          <w:color w:val="auto"/>
          <w:lang w:val="en-AU"/>
        </w:rPr>
        <w:t xml:space="preserve">eview </w:t>
      </w:r>
      <w:r w:rsidR="5A68E788" w:rsidRPr="00C74379">
        <w:rPr>
          <w:color w:val="auto"/>
          <w:lang w:val="en-AU"/>
        </w:rPr>
        <w:t>p</w:t>
      </w:r>
      <w:r w:rsidR="000556BB" w:rsidRPr="00C74379">
        <w:rPr>
          <w:color w:val="auto"/>
          <w:lang w:val="en-AU"/>
        </w:rPr>
        <w:t xml:space="preserve">anel </w:t>
      </w:r>
      <w:r w:rsidR="004756CB" w:rsidRPr="00C74379">
        <w:rPr>
          <w:color w:val="auto"/>
          <w:lang w:val="en-AU"/>
        </w:rPr>
        <w:t xml:space="preserve">noted </w:t>
      </w:r>
      <w:r w:rsidR="00D802A9" w:rsidRPr="00C74379">
        <w:rPr>
          <w:color w:val="auto"/>
          <w:lang w:val="en-AU"/>
        </w:rPr>
        <w:t>this</w:t>
      </w:r>
      <w:r w:rsidR="003055D8" w:rsidRPr="00C74379">
        <w:rPr>
          <w:color w:val="auto"/>
          <w:lang w:val="en-AU"/>
        </w:rPr>
        <w:t xml:space="preserve"> </w:t>
      </w:r>
      <w:r w:rsidR="00025682" w:rsidRPr="00C74379">
        <w:rPr>
          <w:color w:val="auto"/>
          <w:lang w:val="en-AU"/>
        </w:rPr>
        <w:t>create</w:t>
      </w:r>
      <w:r w:rsidR="003055D8" w:rsidRPr="00C74379">
        <w:rPr>
          <w:color w:val="auto"/>
          <w:lang w:val="en-AU"/>
        </w:rPr>
        <w:t>d</w:t>
      </w:r>
      <w:r w:rsidR="003D2963" w:rsidRPr="00C74379">
        <w:rPr>
          <w:color w:val="auto"/>
          <w:lang w:val="en-AU"/>
        </w:rPr>
        <w:t xml:space="preserve"> complexity for st</w:t>
      </w:r>
      <w:r w:rsidR="00025682" w:rsidRPr="00C74379">
        <w:rPr>
          <w:color w:val="auto"/>
          <w:lang w:val="en-AU"/>
        </w:rPr>
        <w:t>akeholders</w:t>
      </w:r>
      <w:r w:rsidR="00D802A9" w:rsidRPr="00C74379">
        <w:rPr>
          <w:color w:val="auto"/>
          <w:lang w:val="en-AU"/>
        </w:rPr>
        <w:t xml:space="preserve">, which </w:t>
      </w:r>
      <w:r w:rsidR="0066255C" w:rsidRPr="00C74379">
        <w:rPr>
          <w:color w:val="auto"/>
          <w:lang w:val="en-AU"/>
        </w:rPr>
        <w:t xml:space="preserve">it </w:t>
      </w:r>
      <w:r w:rsidR="006941D3" w:rsidRPr="00C74379">
        <w:rPr>
          <w:color w:val="auto"/>
          <w:lang w:val="en-AU"/>
        </w:rPr>
        <w:t xml:space="preserve">recommended </w:t>
      </w:r>
      <w:r w:rsidR="00187228" w:rsidRPr="00C74379">
        <w:rPr>
          <w:color w:val="auto"/>
          <w:lang w:val="en-AU"/>
        </w:rPr>
        <w:t xml:space="preserve">is </w:t>
      </w:r>
      <w:r w:rsidR="00AA6741" w:rsidRPr="00C74379">
        <w:rPr>
          <w:color w:val="auto"/>
          <w:lang w:val="en-AU"/>
        </w:rPr>
        <w:t>addressed</w:t>
      </w:r>
      <w:r w:rsidR="000556BB" w:rsidRPr="00C74379">
        <w:rPr>
          <w:color w:val="auto"/>
          <w:lang w:val="en-AU"/>
        </w:rPr>
        <w:t>.</w:t>
      </w:r>
      <w:r w:rsidRPr="00C74379">
        <w:rPr>
          <w:rStyle w:val="FootnoteReference"/>
          <w:color w:val="auto"/>
          <w:lang w:val="en-AU"/>
        </w:rPr>
        <w:footnoteReference w:id="17"/>
      </w:r>
      <w:r w:rsidR="002E5363" w:rsidRPr="00C74379">
        <w:rPr>
          <w:color w:val="auto"/>
          <w:lang w:val="en-AU"/>
        </w:rPr>
        <w:t xml:space="preserve"> </w:t>
      </w:r>
    </w:p>
    <w:p w14:paraId="66E25B83" w14:textId="082E0D21" w:rsidR="000556BB" w:rsidRPr="00C74379" w:rsidRDefault="0089378F" w:rsidP="004F6CDB">
      <w:pPr>
        <w:rPr>
          <w:color w:val="auto"/>
        </w:rPr>
      </w:pPr>
      <w:r w:rsidRPr="00C74379">
        <w:rPr>
          <w:color w:val="auto"/>
          <w:lang w:val="en-AU"/>
        </w:rPr>
        <w:t xml:space="preserve">The first reading of the Secure Jobs, Better Pay Act </w:t>
      </w:r>
      <w:r w:rsidR="15461DB1" w:rsidRPr="00C74379">
        <w:rPr>
          <w:color w:val="auto"/>
          <w:lang w:val="en-AU"/>
        </w:rPr>
        <w:t>in the House of Representatives on 27 October 2022</w:t>
      </w:r>
      <w:r w:rsidR="15461DB1" w:rsidRPr="00C74379">
        <w:rPr>
          <w:rFonts w:ascii="Aptos" w:eastAsia="Aptos" w:hAnsi="Aptos" w:cs="Aptos"/>
          <w:color w:val="auto"/>
          <w:lang w:val="en-AU"/>
        </w:rPr>
        <w:t xml:space="preserve"> </w:t>
      </w:r>
      <w:r w:rsidR="00775954" w:rsidRPr="00C74379">
        <w:rPr>
          <w:color w:val="auto"/>
          <w:lang w:val="en-AU"/>
        </w:rPr>
        <w:t>include</w:t>
      </w:r>
      <w:r w:rsidRPr="00C74379">
        <w:rPr>
          <w:color w:val="auto"/>
          <w:lang w:val="en-AU"/>
        </w:rPr>
        <w:t xml:space="preserve">d </w:t>
      </w:r>
      <w:r w:rsidR="00E30094" w:rsidRPr="00C74379">
        <w:rPr>
          <w:color w:val="auto"/>
          <w:lang w:val="en-AU"/>
        </w:rPr>
        <w:t>transferring the explanation requirement</w:t>
      </w:r>
      <w:r w:rsidRPr="00C74379">
        <w:rPr>
          <w:color w:val="auto"/>
          <w:lang w:val="en-AU"/>
        </w:rPr>
        <w:t xml:space="preserve"> </w:t>
      </w:r>
      <w:r w:rsidR="00E30094" w:rsidRPr="00C74379">
        <w:rPr>
          <w:color w:val="auto"/>
          <w:lang w:val="en-AU"/>
        </w:rPr>
        <w:t>to</w:t>
      </w:r>
      <w:r w:rsidR="00D57ED7" w:rsidRPr="00C74379">
        <w:rPr>
          <w:color w:val="auto"/>
          <w:lang w:val="en-AU"/>
        </w:rPr>
        <w:t xml:space="preserve"> the statement of principles, along with the other pre-approval steps</w:t>
      </w:r>
      <w:r w:rsidR="00E30094" w:rsidRPr="00C74379">
        <w:rPr>
          <w:color w:val="auto"/>
          <w:lang w:val="en-AU"/>
        </w:rPr>
        <w:t xml:space="preserve">. </w:t>
      </w:r>
      <w:r w:rsidR="0066255C" w:rsidRPr="00C74379">
        <w:rPr>
          <w:color w:val="auto"/>
          <w:lang w:val="en-AU"/>
        </w:rPr>
        <w:t>However, f</w:t>
      </w:r>
      <w:r w:rsidR="00E30094" w:rsidRPr="00C74379">
        <w:rPr>
          <w:color w:val="auto"/>
          <w:lang w:val="en-AU"/>
        </w:rPr>
        <w:t>ollowing consultation</w:t>
      </w:r>
      <w:r w:rsidR="003856D1" w:rsidRPr="00C74379">
        <w:rPr>
          <w:color w:val="auto"/>
          <w:lang w:val="en-AU"/>
        </w:rPr>
        <w:t>,</w:t>
      </w:r>
      <w:r w:rsidR="00D57ED7" w:rsidRPr="00C74379">
        <w:rPr>
          <w:color w:val="auto"/>
          <w:lang w:val="en-AU"/>
        </w:rPr>
        <w:t xml:space="preserve"> the government </w:t>
      </w:r>
      <w:r w:rsidR="002259B1" w:rsidRPr="00C74379">
        <w:rPr>
          <w:color w:val="auto"/>
          <w:lang w:val="en-AU"/>
        </w:rPr>
        <w:t xml:space="preserve">amended </w:t>
      </w:r>
      <w:r w:rsidR="00AA6741" w:rsidRPr="00C74379">
        <w:rPr>
          <w:color w:val="auto"/>
          <w:lang w:val="en-AU"/>
        </w:rPr>
        <w:t xml:space="preserve">the bill </w:t>
      </w:r>
      <w:r w:rsidR="16D08656" w:rsidRPr="00C74379">
        <w:rPr>
          <w:color w:val="auto"/>
          <w:lang w:val="en-AU"/>
        </w:rPr>
        <w:t>so that</w:t>
      </w:r>
      <w:r w:rsidR="00F10026" w:rsidRPr="00C74379">
        <w:rPr>
          <w:color w:val="auto"/>
          <w:lang w:val="en-AU"/>
        </w:rPr>
        <w:t xml:space="preserve"> the Fair Work Act </w:t>
      </w:r>
      <w:r w:rsidR="7C640210" w:rsidRPr="00C74379">
        <w:rPr>
          <w:color w:val="auto"/>
          <w:lang w:val="en-AU"/>
        </w:rPr>
        <w:t>still requires employers to clearly explain</w:t>
      </w:r>
      <w:r w:rsidR="00E447EB" w:rsidRPr="00C74379">
        <w:rPr>
          <w:color w:val="auto"/>
          <w:lang w:val="en-AU"/>
        </w:rPr>
        <w:t xml:space="preserve"> enterprise agreements to</w:t>
      </w:r>
      <w:r w:rsidR="00DA45C0" w:rsidRPr="00C74379">
        <w:rPr>
          <w:color w:val="auto"/>
        </w:rPr>
        <w:t xml:space="preserve"> </w:t>
      </w:r>
      <w:r w:rsidR="5A973124" w:rsidRPr="00C74379">
        <w:rPr>
          <w:color w:val="auto"/>
        </w:rPr>
        <w:t xml:space="preserve">all </w:t>
      </w:r>
      <w:r w:rsidR="00DA45C0" w:rsidRPr="00C74379">
        <w:rPr>
          <w:color w:val="auto"/>
        </w:rPr>
        <w:t>employees</w:t>
      </w:r>
      <w:r w:rsidR="00E447EB" w:rsidRPr="00C74379">
        <w:rPr>
          <w:color w:val="auto"/>
        </w:rPr>
        <w:t>, including those</w:t>
      </w:r>
      <w:r w:rsidR="000C6769" w:rsidRPr="00C74379">
        <w:rPr>
          <w:color w:val="auto"/>
        </w:rPr>
        <w:t xml:space="preserve"> who are young, from culturally and linguistically diverse backgrounds</w:t>
      </w:r>
      <w:r w:rsidR="6611FCB7" w:rsidRPr="00C74379">
        <w:rPr>
          <w:color w:val="auto"/>
        </w:rPr>
        <w:t>,</w:t>
      </w:r>
      <w:r w:rsidR="000C6769" w:rsidRPr="00C74379">
        <w:rPr>
          <w:color w:val="auto"/>
        </w:rPr>
        <w:t xml:space="preserve"> </w:t>
      </w:r>
      <w:r w:rsidR="4FAC3B25" w:rsidRPr="00C74379">
        <w:rPr>
          <w:color w:val="auto"/>
        </w:rPr>
        <w:t>and</w:t>
      </w:r>
      <w:r w:rsidR="000C6769" w:rsidRPr="00C74379">
        <w:rPr>
          <w:color w:val="auto"/>
        </w:rPr>
        <w:t xml:space="preserve"> </w:t>
      </w:r>
      <w:r w:rsidR="727EC9C8" w:rsidRPr="00C74379">
        <w:rPr>
          <w:color w:val="auto"/>
        </w:rPr>
        <w:t>those without</w:t>
      </w:r>
      <w:r w:rsidR="000C6769" w:rsidRPr="00C74379">
        <w:rPr>
          <w:color w:val="auto"/>
        </w:rPr>
        <w:t xml:space="preserve"> a bargaining representative</w:t>
      </w:r>
      <w:r w:rsidR="00E447EB" w:rsidRPr="00C74379">
        <w:rPr>
          <w:color w:val="auto"/>
        </w:rPr>
        <w:t>.</w:t>
      </w:r>
      <w:r w:rsidR="00E447EB" w:rsidRPr="00C74379">
        <w:rPr>
          <w:rStyle w:val="FootnoteReference"/>
          <w:color w:val="auto"/>
        </w:rPr>
        <w:footnoteReference w:id="18"/>
      </w:r>
    </w:p>
    <w:p w14:paraId="01DE53A2" w14:textId="2D29AD77" w:rsidR="00E92647" w:rsidRPr="00C74379" w:rsidRDefault="00E92647" w:rsidP="004F6CDB">
      <w:pPr>
        <w:rPr>
          <w:color w:val="auto"/>
          <w:lang w:val="en-AU"/>
        </w:rPr>
      </w:pPr>
      <w:r w:rsidRPr="00C74379">
        <w:rPr>
          <w:color w:val="auto"/>
        </w:rPr>
        <w:t>The government</w:t>
      </w:r>
      <w:r w:rsidR="004A0FFC" w:rsidRPr="00C74379">
        <w:rPr>
          <w:color w:val="auto"/>
        </w:rPr>
        <w:t xml:space="preserve"> agrees </w:t>
      </w:r>
      <w:r w:rsidR="0021579D" w:rsidRPr="00C74379">
        <w:rPr>
          <w:color w:val="auto"/>
        </w:rPr>
        <w:t xml:space="preserve">with the </w:t>
      </w:r>
      <w:r w:rsidR="00342C9C" w:rsidRPr="00C74379">
        <w:rPr>
          <w:color w:val="auto"/>
        </w:rPr>
        <w:t>goal of simplicity and clarity the</w:t>
      </w:r>
      <w:r w:rsidR="0021579D" w:rsidRPr="00C74379">
        <w:rPr>
          <w:color w:val="auto"/>
        </w:rPr>
        <w:t xml:space="preserve"> recommendation</w:t>
      </w:r>
      <w:r w:rsidR="00342C9C" w:rsidRPr="00C74379">
        <w:rPr>
          <w:color w:val="auto"/>
        </w:rPr>
        <w:t xml:space="preserve"> is seeking and</w:t>
      </w:r>
      <w:r w:rsidRPr="00C74379">
        <w:rPr>
          <w:color w:val="auto"/>
        </w:rPr>
        <w:t xml:space="preserve"> supports </w:t>
      </w:r>
      <w:r w:rsidR="0021579D" w:rsidRPr="00C74379">
        <w:rPr>
          <w:color w:val="auto"/>
        </w:rPr>
        <w:t>it in principle</w:t>
      </w:r>
      <w:r w:rsidR="004C1AB5" w:rsidRPr="00C74379">
        <w:rPr>
          <w:color w:val="auto"/>
        </w:rPr>
        <w:t>.</w:t>
      </w:r>
      <w:r w:rsidR="009E55AA" w:rsidRPr="00C74379">
        <w:rPr>
          <w:color w:val="auto"/>
        </w:rPr>
        <w:t xml:space="preserve"> </w:t>
      </w:r>
      <w:r w:rsidR="0021579D" w:rsidRPr="00C74379">
        <w:rPr>
          <w:color w:val="auto"/>
        </w:rPr>
        <w:t>Any changes</w:t>
      </w:r>
      <w:r w:rsidR="004C1AB5" w:rsidRPr="00C74379">
        <w:rPr>
          <w:color w:val="auto"/>
        </w:rPr>
        <w:t xml:space="preserve"> require</w:t>
      </w:r>
      <w:r w:rsidR="00086450" w:rsidRPr="00C74379">
        <w:rPr>
          <w:color w:val="auto"/>
        </w:rPr>
        <w:t xml:space="preserve"> </w:t>
      </w:r>
      <w:r w:rsidR="00EB7A66" w:rsidRPr="00C74379">
        <w:rPr>
          <w:color w:val="auto"/>
        </w:rPr>
        <w:t>stakeholder consultation</w:t>
      </w:r>
      <w:r w:rsidR="004C1AB5" w:rsidRPr="00C74379">
        <w:rPr>
          <w:color w:val="auto"/>
        </w:rPr>
        <w:t xml:space="preserve"> </w:t>
      </w:r>
      <w:r w:rsidR="00EB7A66" w:rsidRPr="00C74379">
        <w:rPr>
          <w:color w:val="auto"/>
        </w:rPr>
        <w:t xml:space="preserve">to ensure that the aim of simplification </w:t>
      </w:r>
      <w:r w:rsidR="007D13F8" w:rsidRPr="00C74379">
        <w:rPr>
          <w:color w:val="auto"/>
        </w:rPr>
        <w:t>while maintaining appropriate</w:t>
      </w:r>
      <w:r w:rsidR="00EB7A66" w:rsidRPr="00C74379">
        <w:rPr>
          <w:color w:val="auto"/>
        </w:rPr>
        <w:t xml:space="preserve"> protection</w:t>
      </w:r>
      <w:r w:rsidR="007D13F8" w:rsidRPr="00C74379">
        <w:rPr>
          <w:color w:val="auto"/>
        </w:rPr>
        <w:t>s</w:t>
      </w:r>
      <w:r w:rsidR="00EB7A66" w:rsidRPr="00C74379">
        <w:rPr>
          <w:color w:val="auto"/>
        </w:rPr>
        <w:t xml:space="preserve"> </w:t>
      </w:r>
      <w:r w:rsidR="007D13F8" w:rsidRPr="00C74379">
        <w:rPr>
          <w:color w:val="auto"/>
        </w:rPr>
        <w:t>is</w:t>
      </w:r>
      <w:r w:rsidR="00EB7A66" w:rsidRPr="00C74379">
        <w:rPr>
          <w:color w:val="auto"/>
        </w:rPr>
        <w:t xml:space="preserve"> met. A future review of the reforms may provide an opportunity to consider this issue further.</w:t>
      </w:r>
    </w:p>
    <w:p w14:paraId="19DA34AC" w14:textId="07DC104D" w:rsidR="00D513EF" w:rsidRPr="00775954" w:rsidRDefault="00D36859" w:rsidP="004F6CDB">
      <w:pPr>
        <w:pStyle w:val="Heading3"/>
      </w:pPr>
      <w:r>
        <w:br w:type="page"/>
      </w:r>
      <w:bookmarkStart w:id="43" w:name="_Toc211609101"/>
      <w:bookmarkStart w:id="44" w:name="_Toc211943198"/>
      <w:bookmarkStart w:id="45" w:name="_Toc234420004"/>
      <w:r w:rsidR="00BD39C5" w:rsidRPr="00741758">
        <w:lastRenderedPageBreak/>
        <w:t>Recommendation 9:</w:t>
      </w:r>
      <w:bookmarkEnd w:id="43"/>
      <w:bookmarkEnd w:id="44"/>
      <w:r w:rsidR="00775954">
        <w:rPr>
          <w:b/>
          <w:bCs/>
        </w:rPr>
        <w:t xml:space="preserve"> </w:t>
      </w:r>
      <w:r w:rsidR="00176BCA">
        <w:t>Statement of Principles</w:t>
      </w:r>
      <w:r w:rsidR="0058744D">
        <w:t xml:space="preserve"> on Genuine Agreement – </w:t>
      </w:r>
      <w:r w:rsidR="00741758">
        <w:t xml:space="preserve">stakeholder </w:t>
      </w:r>
      <w:r w:rsidR="0058744D">
        <w:t>engagement</w:t>
      </w:r>
      <w:bookmarkEnd w:id="45"/>
      <w:r w:rsidR="0058744D">
        <w:t xml:space="preserve"> </w:t>
      </w:r>
    </w:p>
    <w:p w14:paraId="21B309C2" w14:textId="0077E69D" w:rsidR="00BD39C5" w:rsidRPr="00BD39C5" w:rsidRDefault="00BD39C5" w:rsidP="004F6CDB">
      <w:r>
        <w:rPr>
          <w:noProof/>
        </w:rPr>
        <mc:AlternateContent>
          <mc:Choice Requires="wps">
            <w:drawing>
              <wp:inline distT="0" distB="0" distL="0" distR="0" wp14:anchorId="12D6D04E" wp14:editId="730E409B">
                <wp:extent cx="5731510" cy="962025"/>
                <wp:effectExtent l="0" t="0" r="21590" b="28575"/>
                <wp:docPr id="1897409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62025"/>
                        </a:xfrm>
                        <a:prstGeom prst="rect">
                          <a:avLst/>
                        </a:prstGeom>
                        <a:solidFill>
                          <a:schemeClr val="bg2">
                            <a:lumMod val="20000"/>
                            <a:lumOff val="80000"/>
                          </a:schemeClr>
                        </a:solidFill>
                        <a:ln w="9525">
                          <a:solidFill>
                            <a:schemeClr val="accent3"/>
                          </a:solidFill>
                          <a:miter lim="800000"/>
                          <a:headEnd/>
                          <a:tailEnd/>
                        </a:ln>
                      </wps:spPr>
                      <wps:txbx>
                        <w:txbxContent>
                          <w:p w14:paraId="2BBED87B" w14:textId="33F92CB4" w:rsidR="00BD39C5" w:rsidRDefault="00BD39C5" w:rsidP="00BD39C5">
                            <w:r w:rsidRPr="00612462">
                              <w:t>The Fair Work Commission should regularly engage with its Enterprise Agreements and Bargaining Advisory Group to consider and advise on the operation of the Statement of Principles on Genuine Agreement to ensure it is operating appropriately and effectively.</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34" style="width:451.3pt;height:75.7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" w14:anchorId="12D6D04E">
                <v:textbox>
                  <w:txbxContent>
                    <w:p w:rsidR="00BD39C5" w:rsidP="00BD39C5" w:rsidRDefault="00BD39C5" w14:paraId="2BBED87B" w14:textId="33F92CB4">
                      <w:r w:rsidRPr="00612462">
                        <w:t>The Fair Work Commission should regularly engage with its Enterprise Agreements and Bargaining Advisory Group to consider and advise on the operation of the Statement of Principles on Genuine Agreement to ensure it is operating appropriately and effectively.</w:t>
                      </w:r>
                    </w:p>
                  </w:txbxContent>
                </v:textbox>
                <w10:anchorlock/>
              </v:shape>
            </w:pict>
          </mc:Fallback>
        </mc:AlternateContent>
      </w:r>
    </w:p>
    <w:p w14:paraId="6C045570" w14:textId="4FBCD23C" w:rsidR="000C545F" w:rsidRPr="000C545F" w:rsidRDefault="000C545F" w:rsidP="004F6CDB">
      <w:pPr>
        <w:rPr>
          <w:b/>
          <w:bCs/>
        </w:rPr>
      </w:pPr>
      <w:r w:rsidRPr="008A1983">
        <w:rPr>
          <w:b/>
          <w:bCs/>
        </w:rPr>
        <w:t>The government supports in principle this recommendation.</w:t>
      </w:r>
    </w:p>
    <w:p w14:paraId="1AE68429" w14:textId="7FB572ED" w:rsidR="00D25A5E" w:rsidRPr="00C74379" w:rsidRDefault="00A67F36" w:rsidP="004F6CDB">
      <w:pPr>
        <w:rPr>
          <w:color w:val="auto"/>
        </w:rPr>
      </w:pPr>
      <w:r w:rsidRPr="00C74379">
        <w:rPr>
          <w:color w:val="auto"/>
        </w:rPr>
        <w:t xml:space="preserve">In May 2023, the </w:t>
      </w:r>
      <w:r w:rsidR="00392958" w:rsidRPr="00C74379">
        <w:rPr>
          <w:color w:val="auto"/>
        </w:rPr>
        <w:t>FWC</w:t>
      </w:r>
      <w:r w:rsidRPr="00C74379">
        <w:rPr>
          <w:color w:val="auto"/>
        </w:rPr>
        <w:t xml:space="preserve"> established the Enterprise Agreements and Bargaining Advisory Group</w:t>
      </w:r>
      <w:r w:rsidR="006E7159" w:rsidRPr="00C74379">
        <w:rPr>
          <w:color w:val="auto"/>
        </w:rPr>
        <w:t xml:space="preserve"> to </w:t>
      </w:r>
      <w:r w:rsidR="007F3E49" w:rsidRPr="00C74379">
        <w:rPr>
          <w:color w:val="auto"/>
        </w:rPr>
        <w:t>provide</w:t>
      </w:r>
      <w:r w:rsidR="006E7159" w:rsidRPr="00C74379">
        <w:rPr>
          <w:color w:val="auto"/>
        </w:rPr>
        <w:t xml:space="preserve"> feedback and advice </w:t>
      </w:r>
      <w:r w:rsidR="007F3E49" w:rsidRPr="00C74379">
        <w:rPr>
          <w:color w:val="auto"/>
        </w:rPr>
        <w:t>on</w:t>
      </w:r>
      <w:r w:rsidR="006F51B9" w:rsidRPr="00C74379">
        <w:rPr>
          <w:color w:val="auto"/>
        </w:rPr>
        <w:t xml:space="preserve"> the Secure Jobs, Better Pay enterprise bargaining reforms.</w:t>
      </w:r>
      <w:r w:rsidR="008941E4" w:rsidRPr="00C74379">
        <w:rPr>
          <w:rStyle w:val="FootnoteReference"/>
          <w:color w:val="auto"/>
        </w:rPr>
        <w:footnoteReference w:id="19"/>
      </w:r>
      <w:r w:rsidR="006F51B9" w:rsidRPr="00C74379">
        <w:rPr>
          <w:color w:val="auto"/>
        </w:rPr>
        <w:t xml:space="preserve"> </w:t>
      </w:r>
      <w:r w:rsidRPr="00C74379">
        <w:rPr>
          <w:color w:val="auto"/>
        </w:rPr>
        <w:t>Th</w:t>
      </w:r>
      <w:r w:rsidR="007F3E49" w:rsidRPr="00C74379">
        <w:rPr>
          <w:color w:val="auto"/>
        </w:rPr>
        <w:t>e</w:t>
      </w:r>
      <w:r w:rsidRPr="00C74379">
        <w:rPr>
          <w:color w:val="auto"/>
        </w:rPr>
        <w:t xml:space="preserve"> group includes representatives from peak bodies and other stakeholders affected by the</w:t>
      </w:r>
      <w:r w:rsidR="006F51B9" w:rsidRPr="00C74379">
        <w:rPr>
          <w:color w:val="auto"/>
        </w:rPr>
        <w:t xml:space="preserve"> reforms</w:t>
      </w:r>
      <w:r w:rsidR="00E22426" w:rsidRPr="00C74379">
        <w:rPr>
          <w:color w:val="auto"/>
        </w:rPr>
        <w:t xml:space="preserve"> and </w:t>
      </w:r>
      <w:r w:rsidR="006F5A2B" w:rsidRPr="00C74379">
        <w:rPr>
          <w:color w:val="auto"/>
        </w:rPr>
        <w:t xml:space="preserve">has become one of the </w:t>
      </w:r>
      <w:r w:rsidR="006F51B9" w:rsidRPr="00C74379">
        <w:rPr>
          <w:color w:val="auto"/>
        </w:rPr>
        <w:t>FWC’</w:t>
      </w:r>
      <w:r w:rsidR="006F5A2B" w:rsidRPr="00C74379">
        <w:rPr>
          <w:color w:val="auto"/>
        </w:rPr>
        <w:t xml:space="preserve">s primary consultative forums </w:t>
      </w:r>
      <w:r w:rsidR="00341B4C" w:rsidRPr="00C74379">
        <w:rPr>
          <w:color w:val="auto"/>
        </w:rPr>
        <w:t>on</w:t>
      </w:r>
      <w:r w:rsidR="006F5A2B" w:rsidRPr="00C74379">
        <w:rPr>
          <w:color w:val="auto"/>
        </w:rPr>
        <w:t xml:space="preserve"> enterprise bargaining and agreements.</w:t>
      </w:r>
      <w:r w:rsidR="00443090" w:rsidRPr="00C74379">
        <w:rPr>
          <w:rStyle w:val="FootnoteReference"/>
          <w:color w:val="auto"/>
        </w:rPr>
        <w:footnoteReference w:id="20"/>
      </w:r>
      <w:r w:rsidR="000B3545" w:rsidRPr="00C74379">
        <w:rPr>
          <w:color w:val="auto"/>
        </w:rPr>
        <w:t xml:space="preserve"> </w:t>
      </w:r>
    </w:p>
    <w:p w14:paraId="4431E3A3" w14:textId="3ADA78ED" w:rsidR="00191C11" w:rsidRPr="00C74379" w:rsidRDefault="00263A7B" w:rsidP="004F6CDB">
      <w:pPr>
        <w:rPr>
          <w:color w:val="auto"/>
        </w:rPr>
      </w:pPr>
      <w:r w:rsidRPr="00C74379">
        <w:rPr>
          <w:color w:val="auto"/>
        </w:rPr>
        <w:t>The</w:t>
      </w:r>
      <w:r w:rsidR="00191C11" w:rsidRPr="00C74379">
        <w:rPr>
          <w:color w:val="auto"/>
        </w:rPr>
        <w:t xml:space="preserve"> </w:t>
      </w:r>
      <w:r w:rsidR="2AF59048" w:rsidRPr="00C74379">
        <w:rPr>
          <w:color w:val="auto"/>
        </w:rPr>
        <w:t>r</w:t>
      </w:r>
      <w:r w:rsidR="00191C11" w:rsidRPr="00C74379">
        <w:rPr>
          <w:color w:val="auto"/>
        </w:rPr>
        <w:t xml:space="preserve">eview </w:t>
      </w:r>
      <w:r w:rsidR="1A6716A7" w:rsidRPr="00C74379">
        <w:rPr>
          <w:color w:val="auto"/>
        </w:rPr>
        <w:t>p</w:t>
      </w:r>
      <w:r w:rsidR="00191C11" w:rsidRPr="00C74379">
        <w:rPr>
          <w:color w:val="auto"/>
        </w:rPr>
        <w:t>anel</w:t>
      </w:r>
      <w:r w:rsidR="00CC2FC1" w:rsidRPr="00C74379">
        <w:rPr>
          <w:color w:val="auto"/>
        </w:rPr>
        <w:t xml:space="preserve"> recommended that the FWC further </w:t>
      </w:r>
      <w:r w:rsidR="00341B4C" w:rsidRPr="00C74379">
        <w:rPr>
          <w:color w:val="auto"/>
        </w:rPr>
        <w:t xml:space="preserve">engage </w:t>
      </w:r>
      <w:r w:rsidR="00CC2FC1" w:rsidRPr="00C74379">
        <w:rPr>
          <w:color w:val="auto"/>
        </w:rPr>
        <w:t xml:space="preserve">with this group to investigate and advise on the issues </w:t>
      </w:r>
      <w:r w:rsidR="00341B4C" w:rsidRPr="00C74379">
        <w:rPr>
          <w:color w:val="auto"/>
        </w:rPr>
        <w:t>related to</w:t>
      </w:r>
      <w:r w:rsidR="00CC2FC1" w:rsidRPr="00C74379">
        <w:rPr>
          <w:color w:val="auto"/>
        </w:rPr>
        <w:t xml:space="preserve"> the </w:t>
      </w:r>
      <w:r w:rsidR="007310BA" w:rsidRPr="00C74379">
        <w:rPr>
          <w:color w:val="auto"/>
        </w:rPr>
        <w:t>Statement of Principles on Genuine Agreement (</w:t>
      </w:r>
      <w:r w:rsidR="7BC634CF" w:rsidRPr="00C74379">
        <w:rPr>
          <w:color w:val="auto"/>
        </w:rPr>
        <w:t>‘</w:t>
      </w:r>
      <w:r w:rsidR="007310BA" w:rsidRPr="00C74379">
        <w:rPr>
          <w:color w:val="auto"/>
        </w:rPr>
        <w:t>Statement</w:t>
      </w:r>
      <w:r w:rsidR="53696F6E" w:rsidRPr="00C74379">
        <w:rPr>
          <w:color w:val="auto"/>
        </w:rPr>
        <w:t>’</w:t>
      </w:r>
      <w:r w:rsidR="007310BA" w:rsidRPr="00C74379">
        <w:rPr>
          <w:color w:val="auto"/>
        </w:rPr>
        <w:t>)</w:t>
      </w:r>
      <w:r w:rsidR="00DB642B" w:rsidRPr="00C74379">
        <w:rPr>
          <w:color w:val="auto"/>
        </w:rPr>
        <w:t>.</w:t>
      </w:r>
      <w:r w:rsidRPr="00C74379">
        <w:rPr>
          <w:rStyle w:val="FootnoteReference"/>
          <w:color w:val="auto"/>
        </w:rPr>
        <w:footnoteReference w:id="21"/>
      </w:r>
      <w:r w:rsidR="00DB642B" w:rsidRPr="00C74379">
        <w:rPr>
          <w:color w:val="auto"/>
        </w:rPr>
        <w:t xml:space="preserve"> </w:t>
      </w:r>
      <w:r w:rsidR="00341B4C" w:rsidRPr="00C74379">
        <w:rPr>
          <w:color w:val="auto"/>
        </w:rPr>
        <w:t xml:space="preserve">It </w:t>
      </w:r>
      <w:r w:rsidR="008226E2" w:rsidRPr="00C74379">
        <w:rPr>
          <w:color w:val="auto"/>
        </w:rPr>
        <w:t>not</w:t>
      </w:r>
      <w:r w:rsidR="00DB642B" w:rsidRPr="00C74379">
        <w:rPr>
          <w:color w:val="auto"/>
        </w:rPr>
        <w:t>ed</w:t>
      </w:r>
      <w:r w:rsidR="008226E2" w:rsidRPr="00C74379">
        <w:rPr>
          <w:color w:val="auto"/>
        </w:rPr>
        <w:t xml:space="preserve"> that</w:t>
      </w:r>
      <w:r w:rsidR="00CC2FC1" w:rsidRPr="00C74379">
        <w:rPr>
          <w:color w:val="auto"/>
        </w:rPr>
        <w:t xml:space="preserve"> </w:t>
      </w:r>
      <w:r w:rsidR="008770EB" w:rsidRPr="00C74379">
        <w:rPr>
          <w:color w:val="auto"/>
        </w:rPr>
        <w:t xml:space="preserve">such </w:t>
      </w:r>
      <w:r w:rsidR="008226E2" w:rsidRPr="00C74379">
        <w:rPr>
          <w:color w:val="auto"/>
        </w:rPr>
        <w:t>engagement</w:t>
      </w:r>
      <w:r w:rsidR="008770EB" w:rsidRPr="00C74379">
        <w:rPr>
          <w:color w:val="auto"/>
        </w:rPr>
        <w:t xml:space="preserve"> </w:t>
      </w:r>
      <w:r w:rsidR="007310BA" w:rsidRPr="00C74379">
        <w:rPr>
          <w:color w:val="auto"/>
        </w:rPr>
        <w:t>should focus on identifying</w:t>
      </w:r>
      <w:r w:rsidR="008770EB" w:rsidRPr="00C74379">
        <w:rPr>
          <w:color w:val="auto"/>
        </w:rPr>
        <w:t xml:space="preserve"> key issues</w:t>
      </w:r>
      <w:r w:rsidR="007310BA" w:rsidRPr="00C74379">
        <w:rPr>
          <w:color w:val="auto"/>
        </w:rPr>
        <w:t>, should</w:t>
      </w:r>
      <w:r w:rsidR="00DB642B" w:rsidRPr="00C74379">
        <w:rPr>
          <w:color w:val="auto"/>
        </w:rPr>
        <w:t xml:space="preserve"> the </w:t>
      </w:r>
      <w:r w:rsidR="00EB20B4" w:rsidRPr="00C74379">
        <w:rPr>
          <w:color w:val="auto"/>
        </w:rPr>
        <w:t>FWC undertake</w:t>
      </w:r>
      <w:r w:rsidR="008770EB" w:rsidRPr="00C74379">
        <w:rPr>
          <w:color w:val="auto"/>
        </w:rPr>
        <w:t xml:space="preserve"> a review of the Statement.</w:t>
      </w:r>
      <w:r w:rsidR="008226E2" w:rsidRPr="00C74379">
        <w:rPr>
          <w:color w:val="auto"/>
        </w:rPr>
        <w:t xml:space="preserve"> </w:t>
      </w:r>
    </w:p>
    <w:p w14:paraId="30AC4427" w14:textId="6F06F26B" w:rsidR="00D36859" w:rsidRDefault="00D836A2" w:rsidP="004F6CDB">
      <w:pPr>
        <w:rPr>
          <w:rFonts w:eastAsiaTheme="majorEastAsia" w:cstheme="majorBidi"/>
          <w:color w:val="2E3134" w:themeColor="accent1" w:themeShade="BF"/>
          <w:sz w:val="28"/>
          <w:szCs w:val="28"/>
        </w:rPr>
      </w:pPr>
      <w:r w:rsidRPr="00C74379">
        <w:rPr>
          <w:color w:val="auto"/>
          <w:lang w:val="en-AU"/>
        </w:rPr>
        <w:t xml:space="preserve">The government supports this recommendation in principle, recognising the value of stakeholder engagement in ensuring the workplace relations system operates effectively. However, the government acknowledges the </w:t>
      </w:r>
      <w:r w:rsidR="00EB20B4" w:rsidRPr="00C74379">
        <w:rPr>
          <w:color w:val="auto"/>
          <w:lang w:val="en-AU"/>
        </w:rPr>
        <w:t>FWC’</w:t>
      </w:r>
      <w:r w:rsidRPr="00C74379">
        <w:rPr>
          <w:color w:val="auto"/>
          <w:lang w:val="en-AU"/>
        </w:rPr>
        <w:t>s independence in determining how to respond to th</w:t>
      </w:r>
      <w:r w:rsidR="0058571A" w:rsidRPr="00C74379">
        <w:rPr>
          <w:color w:val="auto"/>
          <w:lang w:val="en-AU"/>
        </w:rPr>
        <w:t>e</w:t>
      </w:r>
      <w:r w:rsidRPr="00C74379">
        <w:rPr>
          <w:color w:val="auto"/>
          <w:lang w:val="en-AU"/>
        </w:rPr>
        <w:t xml:space="preserve"> recommendation.</w:t>
      </w:r>
      <w:r w:rsidR="00D36859">
        <w:br w:type="page"/>
      </w:r>
    </w:p>
    <w:p w14:paraId="7534E13D" w14:textId="5DB2F156" w:rsidR="000C2D8C" w:rsidRPr="00176BCA" w:rsidRDefault="00BD39C5" w:rsidP="004F6CDB">
      <w:pPr>
        <w:pStyle w:val="Heading3"/>
      </w:pPr>
      <w:bookmarkStart w:id="46" w:name="_Toc211609102"/>
      <w:bookmarkStart w:id="47" w:name="_Toc211943199"/>
      <w:bookmarkStart w:id="48" w:name="_Toc234420005"/>
      <w:r w:rsidRPr="00741758">
        <w:lastRenderedPageBreak/>
        <w:t>Recommendation</w:t>
      </w:r>
      <w:r w:rsidR="000C2D8C" w:rsidRPr="00741758">
        <w:t xml:space="preserve"> </w:t>
      </w:r>
      <w:r w:rsidRPr="00741758">
        <w:t>10</w:t>
      </w:r>
      <w:r w:rsidR="000C2D8C" w:rsidRPr="00741758">
        <w:t>:</w:t>
      </w:r>
      <w:bookmarkEnd w:id="46"/>
      <w:bookmarkEnd w:id="47"/>
      <w:r w:rsidR="00176BCA">
        <w:rPr>
          <w:b/>
          <w:bCs/>
        </w:rPr>
        <w:t xml:space="preserve"> </w:t>
      </w:r>
      <w:r w:rsidR="00862F94">
        <w:t>W</w:t>
      </w:r>
      <w:r w:rsidR="004001BB">
        <w:t>ork value and equal remuneration</w:t>
      </w:r>
      <w:r w:rsidR="00176BCA">
        <w:t xml:space="preserve"> </w:t>
      </w:r>
      <w:r w:rsidR="00862F94">
        <w:t>cases</w:t>
      </w:r>
      <w:bookmarkEnd w:id="48"/>
    </w:p>
    <w:p w14:paraId="4D6A073B" w14:textId="2BF3213B" w:rsidR="00BD39C5" w:rsidRPr="00BD39C5" w:rsidRDefault="00BD39C5" w:rsidP="004F6CDB">
      <w:r>
        <w:rPr>
          <w:noProof/>
        </w:rPr>
        <mc:AlternateContent>
          <mc:Choice Requires="wps">
            <w:drawing>
              <wp:inline distT="0" distB="0" distL="0" distR="0" wp14:anchorId="294EA01D" wp14:editId="64391096">
                <wp:extent cx="5731510" cy="942975"/>
                <wp:effectExtent l="0" t="0" r="21590" b="28575"/>
                <wp:docPr id="606276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42975"/>
                        </a:xfrm>
                        <a:prstGeom prst="rect">
                          <a:avLst/>
                        </a:prstGeom>
                        <a:solidFill>
                          <a:schemeClr val="bg2">
                            <a:lumMod val="20000"/>
                            <a:lumOff val="80000"/>
                          </a:schemeClr>
                        </a:solidFill>
                        <a:ln w="9525">
                          <a:solidFill>
                            <a:schemeClr val="accent3"/>
                          </a:solidFill>
                          <a:miter lim="800000"/>
                          <a:headEnd/>
                          <a:tailEnd/>
                        </a:ln>
                      </wps:spPr>
                      <wps:txbx>
                        <w:txbxContent>
                          <w:p w14:paraId="763D394E" w14:textId="1A310AD1" w:rsidR="00BD39C5" w:rsidRPr="00382142" w:rsidRDefault="00BD39C5" w:rsidP="00BD39C5">
                            <w:pPr>
                              <w:rPr>
                                <w:i/>
                                <w:iCs/>
                              </w:rPr>
                            </w:pPr>
                            <w:r w:rsidRPr="00382142">
                              <w:rPr>
                                <w:rStyle w:val="Emphasis"/>
                                <w:i w:val="0"/>
                                <w:iCs w:val="0"/>
                              </w:rPr>
                              <w:t xml:space="preserve">The </w:t>
                            </w:r>
                            <w:r w:rsidR="00652E9F">
                              <w:rPr>
                                <w:rStyle w:val="Emphasis"/>
                                <w:i w:val="0"/>
                                <w:iCs w:val="0"/>
                              </w:rPr>
                              <w:t>r</w:t>
                            </w:r>
                            <w:r w:rsidRPr="00382142">
                              <w:rPr>
                                <w:rStyle w:val="Emphasis"/>
                                <w:i w:val="0"/>
                                <w:iCs w:val="0"/>
                              </w:rPr>
                              <w:t xml:space="preserve">eview </w:t>
                            </w:r>
                            <w:r w:rsidR="00652E9F">
                              <w:rPr>
                                <w:rStyle w:val="Emphasis"/>
                                <w:i w:val="0"/>
                                <w:iCs w:val="0"/>
                              </w:rPr>
                              <w:t>p</w:t>
                            </w:r>
                            <w:r w:rsidRPr="00382142">
                              <w:rPr>
                                <w:rStyle w:val="Emphasis"/>
                                <w:i w:val="0"/>
                                <w:iCs w:val="0"/>
                              </w:rPr>
                              <w:t>anel encourages the Fair Work Commission to continue its program of work to advance gender equality, particularly by addressing the low pay in other female-dominated sectors (beyond care work), and to set out broader principles for identifying and addressing work value and gender undervaluation.</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35" style="width:451.3pt;height:74.2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" w14:anchorId="294EA01D">
                <v:textbox>
                  <w:txbxContent>
                    <w:p w:rsidRPr="00382142" w:rsidR="00BD39C5" w:rsidP="00BD39C5" w:rsidRDefault="00BD39C5" w14:paraId="763D394E" w14:textId="1A310AD1">
                      <w:pPr>
                        <w:rPr>
                          <w:i/>
                          <w:iCs/>
                        </w:rPr>
                      </w:pPr>
                      <w:r w:rsidRPr="00382142">
                        <w:rPr>
                          <w:rStyle w:val="Emphasis"/>
                          <w:i w:val="0"/>
                          <w:iCs w:val="0"/>
                        </w:rPr>
                        <w:t xml:space="preserve">The </w:t>
                      </w:r>
                      <w:r w:rsidR="00652E9F">
                        <w:rPr>
                          <w:rStyle w:val="Emphasis"/>
                          <w:i w:val="0"/>
                          <w:iCs w:val="0"/>
                        </w:rPr>
                        <w:t>r</w:t>
                      </w:r>
                      <w:r w:rsidRPr="00382142">
                        <w:rPr>
                          <w:rStyle w:val="Emphasis"/>
                          <w:i w:val="0"/>
                          <w:iCs w:val="0"/>
                        </w:rPr>
                        <w:t xml:space="preserve">eview </w:t>
                      </w:r>
                      <w:r w:rsidR="00652E9F">
                        <w:rPr>
                          <w:rStyle w:val="Emphasis"/>
                          <w:i w:val="0"/>
                          <w:iCs w:val="0"/>
                        </w:rPr>
                        <w:t>p</w:t>
                      </w:r>
                      <w:r w:rsidRPr="00382142">
                        <w:rPr>
                          <w:rStyle w:val="Emphasis"/>
                          <w:i w:val="0"/>
                          <w:iCs w:val="0"/>
                        </w:rPr>
                        <w:t>anel encourages the Fair Work Commission to continue its program of work to advance gender equality, particularly by addressing the low pay in other female-dominated sectors (beyond care work), and to set out broader principles for identifying and addressing work value and gender undervaluation.</w:t>
                      </w:r>
                    </w:p>
                  </w:txbxContent>
                </v:textbox>
                <w10:anchorlock/>
              </v:shape>
            </w:pict>
          </mc:Fallback>
        </mc:AlternateContent>
      </w:r>
    </w:p>
    <w:p w14:paraId="08B1D873" w14:textId="492FD280" w:rsidR="000C2D8C" w:rsidRPr="008D427A" w:rsidRDefault="000C2D8C" w:rsidP="004F6CDB">
      <w:pPr>
        <w:rPr>
          <w:b/>
          <w:bCs/>
        </w:rPr>
      </w:pPr>
      <w:r w:rsidRPr="008A1983">
        <w:rPr>
          <w:b/>
          <w:bCs/>
        </w:rPr>
        <w:t>The government supports</w:t>
      </w:r>
      <w:r w:rsidR="00136919">
        <w:rPr>
          <w:b/>
          <w:bCs/>
        </w:rPr>
        <w:t xml:space="preserve"> in principle</w:t>
      </w:r>
      <w:r w:rsidRPr="008A1983">
        <w:rPr>
          <w:b/>
          <w:bCs/>
        </w:rPr>
        <w:t xml:space="preserve"> this recommendation.</w:t>
      </w:r>
    </w:p>
    <w:p w14:paraId="2E15CC73" w14:textId="45CEF15A" w:rsidR="002C472D" w:rsidRPr="00C74379" w:rsidRDefault="03476D62" w:rsidP="004F6CDB">
      <w:pPr>
        <w:rPr>
          <w:color w:val="auto"/>
        </w:rPr>
      </w:pPr>
      <w:r w:rsidRPr="00C74379">
        <w:rPr>
          <w:color w:val="auto"/>
        </w:rPr>
        <w:t>The</w:t>
      </w:r>
      <w:r w:rsidR="7A339B86" w:rsidRPr="00C74379">
        <w:rPr>
          <w:color w:val="auto"/>
        </w:rPr>
        <w:t xml:space="preserve"> </w:t>
      </w:r>
      <w:r w:rsidRPr="00C74379">
        <w:rPr>
          <w:color w:val="auto"/>
        </w:rPr>
        <w:t xml:space="preserve">Secure Jobs, Better Pay Act </w:t>
      </w:r>
      <w:r w:rsidR="5312F08C" w:rsidRPr="00C74379">
        <w:rPr>
          <w:color w:val="auto"/>
        </w:rPr>
        <w:t>placed</w:t>
      </w:r>
      <w:r w:rsidR="7A339B86" w:rsidRPr="00C74379">
        <w:rPr>
          <w:color w:val="auto"/>
        </w:rPr>
        <w:t xml:space="preserve"> gender equality at the centre of the Australian workplace relations system</w:t>
      </w:r>
      <w:r w:rsidR="2E3C9FB2" w:rsidRPr="00C74379">
        <w:rPr>
          <w:color w:val="auto"/>
        </w:rPr>
        <w:t xml:space="preserve"> to reduce the gender pay gap and improve job security and wages for all employees.</w:t>
      </w:r>
      <w:r w:rsidR="187770EF" w:rsidRPr="00C74379">
        <w:rPr>
          <w:color w:val="auto"/>
        </w:rPr>
        <w:t xml:space="preserve"> </w:t>
      </w:r>
      <w:r w:rsidR="7569FB01" w:rsidRPr="00C74379">
        <w:rPr>
          <w:color w:val="auto"/>
        </w:rPr>
        <w:t>Th</w:t>
      </w:r>
      <w:r w:rsidR="247711C7" w:rsidRPr="00C74379">
        <w:rPr>
          <w:color w:val="auto"/>
        </w:rPr>
        <w:t>is</w:t>
      </w:r>
      <w:r w:rsidR="7569FB01" w:rsidRPr="00C74379">
        <w:rPr>
          <w:color w:val="auto"/>
        </w:rPr>
        <w:t xml:space="preserve"> </w:t>
      </w:r>
      <w:r w:rsidR="2B8D030E" w:rsidRPr="00C74379">
        <w:rPr>
          <w:color w:val="auto"/>
        </w:rPr>
        <w:t xml:space="preserve">significantly </w:t>
      </w:r>
      <w:r w:rsidR="1ABAADA0" w:rsidRPr="00C74379">
        <w:rPr>
          <w:color w:val="auto"/>
        </w:rPr>
        <w:t>e</w:t>
      </w:r>
      <w:r w:rsidR="725D2E4D" w:rsidRPr="00C74379">
        <w:rPr>
          <w:color w:val="auto"/>
        </w:rPr>
        <w:t>nhanced</w:t>
      </w:r>
      <w:r w:rsidR="2B8D030E" w:rsidRPr="00C74379">
        <w:rPr>
          <w:color w:val="auto"/>
        </w:rPr>
        <w:t xml:space="preserve"> the FWC’s</w:t>
      </w:r>
      <w:r w:rsidR="6F1F721B" w:rsidRPr="00C74379">
        <w:rPr>
          <w:color w:val="auto"/>
        </w:rPr>
        <w:t xml:space="preserve"> capacity </w:t>
      </w:r>
      <w:r w:rsidR="286A0C8F" w:rsidRPr="00C74379">
        <w:rPr>
          <w:color w:val="auto"/>
        </w:rPr>
        <w:t>t</w:t>
      </w:r>
      <w:r w:rsidR="6F1F721B" w:rsidRPr="00C74379">
        <w:rPr>
          <w:color w:val="auto"/>
        </w:rPr>
        <w:t>o advance gender equality</w:t>
      </w:r>
      <w:r w:rsidR="2D0B8458" w:rsidRPr="00C74379">
        <w:rPr>
          <w:color w:val="auto"/>
        </w:rPr>
        <w:t xml:space="preserve"> in the exercise of its powers under the Fair Work Act</w:t>
      </w:r>
      <w:r w:rsidR="4F55F225" w:rsidRPr="00C74379">
        <w:rPr>
          <w:color w:val="auto"/>
        </w:rPr>
        <w:t>.</w:t>
      </w:r>
    </w:p>
    <w:p w14:paraId="34841582" w14:textId="5A8C0CF8" w:rsidR="00127DFB" w:rsidRPr="00C74379" w:rsidRDefault="6C24CC72" w:rsidP="1A96CCC7">
      <w:pPr>
        <w:rPr>
          <w:color w:val="auto"/>
        </w:rPr>
      </w:pPr>
      <w:r w:rsidRPr="00C74379">
        <w:rPr>
          <w:color w:val="auto"/>
        </w:rPr>
        <w:t>The amendments</w:t>
      </w:r>
      <w:r w:rsidR="791DA082" w:rsidRPr="00C74379">
        <w:rPr>
          <w:color w:val="auto"/>
        </w:rPr>
        <w:t xml:space="preserve"> support the </w:t>
      </w:r>
      <w:r w:rsidR="692A9D4A" w:rsidRPr="00C74379">
        <w:rPr>
          <w:color w:val="auto"/>
        </w:rPr>
        <w:t>FWC</w:t>
      </w:r>
      <w:r w:rsidR="791DA082" w:rsidRPr="00C74379">
        <w:rPr>
          <w:color w:val="auto"/>
        </w:rPr>
        <w:t xml:space="preserve"> to order wage increases to address unequal pay and undervalued work. They do this by clarifying that a male comparator is not required</w:t>
      </w:r>
      <w:r w:rsidR="1307DD00" w:rsidRPr="00C74379">
        <w:rPr>
          <w:color w:val="auto"/>
        </w:rPr>
        <w:t>,</w:t>
      </w:r>
      <w:r w:rsidR="247C0A0E" w:rsidRPr="00C74379">
        <w:rPr>
          <w:color w:val="auto"/>
        </w:rPr>
        <w:t xml:space="preserve"> the </w:t>
      </w:r>
      <w:r w:rsidR="00E930AF" w:rsidRPr="00C74379">
        <w:rPr>
          <w:color w:val="auto"/>
        </w:rPr>
        <w:t>FWC</w:t>
      </w:r>
      <w:r w:rsidR="247C0A0E" w:rsidRPr="00C74379">
        <w:rPr>
          <w:color w:val="auto"/>
        </w:rPr>
        <w:t>’s consideration of work value must be free</w:t>
      </w:r>
      <w:r w:rsidR="55B6C39C" w:rsidRPr="00C74379">
        <w:rPr>
          <w:color w:val="auto"/>
        </w:rPr>
        <w:t xml:space="preserve"> of gender-based assumptions</w:t>
      </w:r>
      <w:r w:rsidR="15027F40" w:rsidRPr="00C74379">
        <w:rPr>
          <w:color w:val="auto"/>
        </w:rPr>
        <w:t>,</w:t>
      </w:r>
      <w:r w:rsidR="55B6C39C" w:rsidRPr="00C74379">
        <w:rPr>
          <w:color w:val="auto"/>
        </w:rPr>
        <w:t xml:space="preserve"> and</w:t>
      </w:r>
      <w:r w:rsidR="0E5726DC" w:rsidRPr="00C74379">
        <w:rPr>
          <w:color w:val="auto"/>
        </w:rPr>
        <w:t xml:space="preserve"> </w:t>
      </w:r>
      <w:r w:rsidR="22F7EFE6" w:rsidRPr="00C74379">
        <w:rPr>
          <w:color w:val="auto"/>
        </w:rPr>
        <w:t xml:space="preserve">the </w:t>
      </w:r>
      <w:r w:rsidR="00E930AF" w:rsidRPr="00C74379">
        <w:rPr>
          <w:color w:val="auto"/>
        </w:rPr>
        <w:t>FWC</w:t>
      </w:r>
      <w:r w:rsidR="22F7EFE6" w:rsidRPr="00C74379">
        <w:rPr>
          <w:color w:val="auto"/>
        </w:rPr>
        <w:t xml:space="preserve"> </w:t>
      </w:r>
      <w:r w:rsidR="0E5726DC" w:rsidRPr="00C74379">
        <w:rPr>
          <w:color w:val="auto"/>
        </w:rPr>
        <w:t>must</w:t>
      </w:r>
      <w:r w:rsidR="55B6C39C" w:rsidRPr="00C74379">
        <w:rPr>
          <w:color w:val="auto"/>
        </w:rPr>
        <w:t xml:space="preserve"> consider whether work has been historically undervalued due to gender-based assumptions</w:t>
      </w:r>
      <w:r w:rsidR="00DF6E6B" w:rsidRPr="00C74379">
        <w:rPr>
          <w:color w:val="auto"/>
        </w:rPr>
        <w:t xml:space="preserve">. </w:t>
      </w:r>
    </w:p>
    <w:p w14:paraId="5E9B01F1" w14:textId="4FF08D21" w:rsidR="00057766" w:rsidRDefault="6C24CC72" w:rsidP="004F6CDB">
      <w:r w:rsidRPr="1A96CCC7">
        <w:rPr>
          <w:color w:val="3E4246" w:themeColor="text1"/>
        </w:rPr>
        <w:t xml:space="preserve"> </w:t>
      </w:r>
      <w:r w:rsidR="00057766">
        <w:t xml:space="preserve">The </w:t>
      </w:r>
      <w:r w:rsidR="5B8EA9EB">
        <w:t>r</w:t>
      </w:r>
      <w:r w:rsidR="00057766">
        <w:t xml:space="preserve">eview </w:t>
      </w:r>
      <w:r w:rsidR="4E6060E6">
        <w:t>p</w:t>
      </w:r>
      <w:r w:rsidR="00127DFB">
        <w:t xml:space="preserve">anel </w:t>
      </w:r>
      <w:r w:rsidR="000D717A">
        <w:t>found that the work value amendments are</w:t>
      </w:r>
      <w:r w:rsidR="004C1A2A">
        <w:t>,</w:t>
      </w:r>
      <w:r w:rsidR="000D717A">
        <w:t xml:space="preserve"> so far</w:t>
      </w:r>
      <w:r w:rsidR="004C1A2A">
        <w:t>,</w:t>
      </w:r>
      <w:r w:rsidR="000D717A">
        <w:t xml:space="preserve"> having their intended effect</w:t>
      </w:r>
      <w:r w:rsidR="00CC4EC7">
        <w:t xml:space="preserve"> to advance gender equality</w:t>
      </w:r>
      <w:r w:rsidR="005D671F">
        <w:t>.</w:t>
      </w:r>
      <w:r w:rsidR="00F6759F">
        <w:t xml:space="preserve"> </w:t>
      </w:r>
      <w:r w:rsidR="004D0F17">
        <w:t>Wh</w:t>
      </w:r>
      <w:r w:rsidR="00527051">
        <w:t>ile the FWC has</w:t>
      </w:r>
      <w:r w:rsidR="00F53A5A">
        <w:t xml:space="preserve"> already</w:t>
      </w:r>
      <w:r w:rsidR="00527051">
        <w:t xml:space="preserve"> made important work value determinations</w:t>
      </w:r>
      <w:r w:rsidR="00746689">
        <w:t xml:space="preserve"> </w:t>
      </w:r>
      <w:r w:rsidR="00F53A5A">
        <w:t xml:space="preserve">in the </w:t>
      </w:r>
      <w:r w:rsidR="00746689">
        <w:t>aged care industry</w:t>
      </w:r>
      <w:r w:rsidR="00527051">
        <w:t>,</w:t>
      </w:r>
      <w:r w:rsidR="005D671F">
        <w:t xml:space="preserve"> the </w:t>
      </w:r>
      <w:r w:rsidR="1293E06D">
        <w:t>r</w:t>
      </w:r>
      <w:r w:rsidR="005D671F">
        <w:t xml:space="preserve">eview </w:t>
      </w:r>
      <w:r w:rsidR="58247EC4">
        <w:t>p</w:t>
      </w:r>
      <w:r w:rsidR="005D671F">
        <w:t>anel note</w:t>
      </w:r>
      <w:r w:rsidR="0088731C">
        <w:t>d</w:t>
      </w:r>
      <w:r w:rsidR="00EF2D74">
        <w:t xml:space="preserve"> that </w:t>
      </w:r>
      <w:r w:rsidR="00527051">
        <w:t xml:space="preserve">its </w:t>
      </w:r>
      <w:r w:rsidR="001954B3">
        <w:t>ability to make EROs</w:t>
      </w:r>
      <w:r w:rsidR="00527051">
        <w:t xml:space="preserve"> under the new provisions had not </w:t>
      </w:r>
      <w:r w:rsidR="001954B3">
        <w:t>yet been substantially tested.</w:t>
      </w:r>
      <w:r w:rsidRPr="63D9E35D">
        <w:rPr>
          <w:rStyle w:val="FootnoteReference"/>
        </w:rPr>
        <w:footnoteReference w:id="22"/>
      </w:r>
      <w:r w:rsidR="004D0F17">
        <w:t xml:space="preserve"> </w:t>
      </w:r>
      <w:r w:rsidR="001954B3">
        <w:t xml:space="preserve"> </w:t>
      </w:r>
      <w:r w:rsidR="004D0F17">
        <w:t xml:space="preserve"> </w:t>
      </w:r>
    </w:p>
    <w:p w14:paraId="1F6EE358" w14:textId="747CD99E" w:rsidR="0088731C" w:rsidRPr="000E0010" w:rsidRDefault="5D99618C" w:rsidP="004F6CDB">
      <w:r>
        <w:t xml:space="preserve">The </w:t>
      </w:r>
      <w:r w:rsidR="15FFCDF1">
        <w:t>r</w:t>
      </w:r>
      <w:r>
        <w:t xml:space="preserve">eview </w:t>
      </w:r>
      <w:r w:rsidR="19EFC448">
        <w:t>p</w:t>
      </w:r>
      <w:r>
        <w:t>anel</w:t>
      </w:r>
      <w:r w:rsidR="44AE080F">
        <w:t xml:space="preserve"> </w:t>
      </w:r>
      <w:r w:rsidR="0E6C28D5">
        <w:t xml:space="preserve">also observed </w:t>
      </w:r>
      <w:r>
        <w:t>that</w:t>
      </w:r>
      <w:r w:rsidR="43171654">
        <w:t>, although FWC</w:t>
      </w:r>
      <w:r w:rsidR="0BB18256">
        <w:t>’s</w:t>
      </w:r>
      <w:r w:rsidR="0E9BDB7F">
        <w:t xml:space="preserve"> current </w:t>
      </w:r>
      <w:r w:rsidR="00B26989" w:rsidRPr="00C828C6">
        <w:t>gender</w:t>
      </w:r>
      <w:r w:rsidR="004A1709" w:rsidRPr="00C828C6">
        <w:t>-based</w:t>
      </w:r>
      <w:r w:rsidR="00B26989" w:rsidRPr="00C828C6">
        <w:t xml:space="preserve"> undervaluation –</w:t>
      </w:r>
      <w:r w:rsidR="00B26989" w:rsidRPr="004A1709">
        <w:rPr>
          <w:color w:val="FF0000"/>
        </w:rPr>
        <w:t xml:space="preserve"> </w:t>
      </w:r>
      <w:r w:rsidR="0E9BDB7F">
        <w:t xml:space="preserve">priority awards review focusses on the care sector, </w:t>
      </w:r>
      <w:r w:rsidR="43171654">
        <w:t>its</w:t>
      </w:r>
      <w:r>
        <w:t xml:space="preserve"> </w:t>
      </w:r>
      <w:r w:rsidR="01D88934">
        <w:t xml:space="preserve">gender pay equity research </w:t>
      </w:r>
      <w:r w:rsidR="43171654">
        <w:t>suggests future</w:t>
      </w:r>
      <w:r w:rsidR="267D3EB4">
        <w:t xml:space="preserve"> work will </w:t>
      </w:r>
      <w:r w:rsidR="43171654">
        <w:t xml:space="preserve">extend </w:t>
      </w:r>
      <w:r w:rsidR="267D3EB4">
        <w:t>beyond care</w:t>
      </w:r>
      <w:r w:rsidR="43171654">
        <w:t>-related occupations</w:t>
      </w:r>
      <w:r w:rsidR="01D88934">
        <w:t>.</w:t>
      </w:r>
    </w:p>
    <w:p w14:paraId="4AAC748B" w14:textId="100EDF9F" w:rsidR="000019E8" w:rsidRPr="001623AD" w:rsidRDefault="6A490C0F" w:rsidP="166AA7E9">
      <w:pPr>
        <w:rPr>
          <w:color w:val="auto"/>
        </w:rPr>
      </w:pPr>
      <w:r w:rsidRPr="001623AD">
        <w:rPr>
          <w:color w:val="auto"/>
        </w:rPr>
        <w:t xml:space="preserve">The </w:t>
      </w:r>
      <w:r w:rsidR="0DDBA513" w:rsidRPr="001623AD">
        <w:rPr>
          <w:color w:val="auto"/>
        </w:rPr>
        <w:t>government</w:t>
      </w:r>
      <w:r w:rsidR="00F20E7A" w:rsidRPr="001623AD">
        <w:rPr>
          <w:color w:val="auto"/>
        </w:rPr>
        <w:t xml:space="preserve"> is supportive of</w:t>
      </w:r>
      <w:r w:rsidRPr="001623AD">
        <w:rPr>
          <w:color w:val="auto"/>
        </w:rPr>
        <w:t xml:space="preserve"> the </w:t>
      </w:r>
      <w:r w:rsidR="4DF0CFBA" w:rsidRPr="001623AD">
        <w:rPr>
          <w:color w:val="auto"/>
        </w:rPr>
        <w:t>FWC</w:t>
      </w:r>
      <w:r w:rsidRPr="001623AD">
        <w:rPr>
          <w:color w:val="auto"/>
        </w:rPr>
        <w:t xml:space="preserve"> continuing this important function</w:t>
      </w:r>
      <w:r w:rsidR="07200D94" w:rsidRPr="001623AD">
        <w:rPr>
          <w:color w:val="auto"/>
        </w:rPr>
        <w:t xml:space="preserve"> to </w:t>
      </w:r>
      <w:r w:rsidR="07660C54" w:rsidRPr="001623AD">
        <w:rPr>
          <w:color w:val="auto"/>
        </w:rPr>
        <w:t xml:space="preserve">address </w:t>
      </w:r>
      <w:r w:rsidR="07200D94" w:rsidRPr="001623AD">
        <w:rPr>
          <w:color w:val="auto"/>
        </w:rPr>
        <w:t>gender undervaluation and reduce the gender pay gap</w:t>
      </w:r>
      <w:r w:rsidR="125565E8" w:rsidRPr="001623AD">
        <w:rPr>
          <w:color w:val="auto"/>
        </w:rPr>
        <w:t xml:space="preserve"> across all industries and sectors. </w:t>
      </w:r>
      <w:r w:rsidR="7BCBBFD3" w:rsidRPr="001623AD">
        <w:rPr>
          <w:color w:val="auto"/>
        </w:rPr>
        <w:t xml:space="preserve">The government notes the </w:t>
      </w:r>
      <w:r w:rsidR="7C719196" w:rsidRPr="001623AD">
        <w:rPr>
          <w:color w:val="auto"/>
        </w:rPr>
        <w:t>FWC</w:t>
      </w:r>
      <w:r w:rsidR="7BCBBFD3" w:rsidRPr="001623AD">
        <w:rPr>
          <w:color w:val="auto"/>
        </w:rPr>
        <w:t xml:space="preserve"> has commenced the </w:t>
      </w:r>
      <w:r w:rsidR="001623AD">
        <w:rPr>
          <w:color w:val="auto"/>
        </w:rPr>
        <w:t>d</w:t>
      </w:r>
      <w:r w:rsidR="001623AD" w:rsidRPr="001623AD">
        <w:rPr>
          <w:color w:val="auto"/>
        </w:rPr>
        <w:t>egree</w:t>
      </w:r>
      <w:r w:rsidR="7BCBBFD3" w:rsidRPr="001623AD">
        <w:rPr>
          <w:color w:val="auto"/>
        </w:rPr>
        <w:t>-qualified professional classifications review to remedy potential undervaluation across a wide range of industries</w:t>
      </w:r>
      <w:r w:rsidR="0CEA51A5" w:rsidRPr="001623AD">
        <w:rPr>
          <w:color w:val="auto"/>
        </w:rPr>
        <w:t>, including those outside the care-sector,</w:t>
      </w:r>
      <w:r w:rsidR="7BCBBFD3" w:rsidRPr="001623AD">
        <w:rPr>
          <w:color w:val="auto"/>
        </w:rPr>
        <w:t xml:space="preserve"> on w</w:t>
      </w:r>
      <w:r w:rsidR="7B1C600D" w:rsidRPr="001623AD">
        <w:rPr>
          <w:color w:val="auto"/>
        </w:rPr>
        <w:t xml:space="preserve">ork value grounds. </w:t>
      </w:r>
    </w:p>
    <w:p w14:paraId="31276EBB" w14:textId="77777777" w:rsidR="00F24BEC" w:rsidRPr="001623AD" w:rsidRDefault="00F24BEC" w:rsidP="00F24BEC">
      <w:pPr>
        <w:rPr>
          <w:color w:val="auto"/>
        </w:rPr>
      </w:pPr>
      <w:r w:rsidRPr="001623AD">
        <w:rPr>
          <w:color w:val="auto"/>
        </w:rPr>
        <w:t>The government supports in principle this recommendation</w:t>
      </w:r>
      <w:r w:rsidRPr="001623AD">
        <w:rPr>
          <w:color w:val="auto"/>
          <w:lang w:val="en-AU"/>
        </w:rPr>
        <w:t>, while acknowledging the FWC’s independence in determining how to respond to it.</w:t>
      </w:r>
    </w:p>
    <w:p w14:paraId="58F6F99E" w14:textId="4CB70419" w:rsidR="00D36859" w:rsidRDefault="00D36859" w:rsidP="004F6CDB">
      <w:r>
        <w:br w:type="page"/>
      </w:r>
    </w:p>
    <w:p w14:paraId="4C9AB0E7" w14:textId="43D522ED" w:rsidR="00D513EF" w:rsidRPr="00176BCA" w:rsidRDefault="00BD39C5" w:rsidP="004F6CDB">
      <w:pPr>
        <w:pStyle w:val="Heading3"/>
        <w:rPr>
          <w:b/>
          <w:bCs/>
        </w:rPr>
      </w:pPr>
      <w:bookmarkStart w:id="49" w:name="_Toc211943200"/>
      <w:bookmarkStart w:id="50" w:name="_Toc234420006"/>
      <w:r w:rsidRPr="004001BB">
        <w:lastRenderedPageBreak/>
        <w:t>Recommendation 11</w:t>
      </w:r>
      <w:r w:rsidR="00D513EF" w:rsidRPr="004001BB">
        <w:t>:</w:t>
      </w:r>
      <w:bookmarkEnd w:id="49"/>
      <w:r w:rsidR="00176BCA">
        <w:t xml:space="preserve"> </w:t>
      </w:r>
      <w:r w:rsidR="00862F94">
        <w:t>S</w:t>
      </w:r>
      <w:r w:rsidR="00017ED6">
        <w:t xml:space="preserve">upport for </w:t>
      </w:r>
      <w:r w:rsidR="00BC303A">
        <w:t>work value proceedings</w:t>
      </w:r>
      <w:bookmarkEnd w:id="50"/>
    </w:p>
    <w:p w14:paraId="0B2DFFA4" w14:textId="25223E9F" w:rsidR="00BD39C5" w:rsidRPr="004327D4" w:rsidRDefault="00BD39C5" w:rsidP="004F6CDB">
      <w:r>
        <w:rPr>
          <w:noProof/>
        </w:rPr>
        <mc:AlternateContent>
          <mc:Choice Requires="wps">
            <w:drawing>
              <wp:inline distT="0" distB="0" distL="0" distR="0" wp14:anchorId="2DC92C42" wp14:editId="02F57165">
                <wp:extent cx="5731510" cy="762000"/>
                <wp:effectExtent l="0" t="0" r="21590" b="19050"/>
                <wp:docPr id="319159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62000"/>
                        </a:xfrm>
                        <a:prstGeom prst="rect">
                          <a:avLst/>
                        </a:prstGeom>
                        <a:solidFill>
                          <a:schemeClr val="bg2">
                            <a:lumMod val="20000"/>
                            <a:lumOff val="80000"/>
                          </a:schemeClr>
                        </a:solidFill>
                        <a:ln w="9525">
                          <a:solidFill>
                            <a:schemeClr val="accent3"/>
                          </a:solidFill>
                          <a:miter lim="800000"/>
                          <a:headEnd/>
                          <a:tailEnd/>
                        </a:ln>
                      </wps:spPr>
                      <wps:txbx>
                        <w:txbxContent>
                          <w:p w14:paraId="1025969B" w14:textId="4CF663CB" w:rsidR="00BD39C5" w:rsidRPr="00382142" w:rsidRDefault="00BD39C5" w:rsidP="00BD39C5">
                            <w:pPr>
                              <w:rPr>
                                <w:i/>
                                <w:iCs/>
                              </w:rPr>
                            </w:pPr>
                            <w:r w:rsidRPr="00612462">
                              <w:rPr>
                                <w:rStyle w:val="Emphasis"/>
                                <w:i w:val="0"/>
                                <w:iCs w:val="0"/>
                              </w:rPr>
                              <w:t>The Fair Work Commission should continue to support parties and facilitate proceedings to address gender undervaluation, including through undertaking research and gathering evidence to support future work value proceedings.</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36" style="width:451.3pt;height:60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" w14:anchorId="2DC92C42">
                <v:textbox>
                  <w:txbxContent>
                    <w:p w:rsidRPr="00382142" w:rsidR="00BD39C5" w:rsidP="00BD39C5" w:rsidRDefault="00BD39C5" w14:paraId="1025969B" w14:textId="4CF663CB">
                      <w:pPr>
                        <w:rPr>
                          <w:i/>
                          <w:iCs/>
                        </w:rPr>
                      </w:pPr>
                      <w:r w:rsidRPr="00612462">
                        <w:rPr>
                          <w:rStyle w:val="Emphasis"/>
                          <w:i w:val="0"/>
                          <w:iCs w:val="0"/>
                        </w:rPr>
                        <w:t>The Fair Work Commission should continue to support parties and facilitate proceedings to address gender undervaluation, including through undertaking research and gathering evidence to support future work value proceedings.</w:t>
                      </w:r>
                    </w:p>
                  </w:txbxContent>
                </v:textbox>
                <w10:anchorlock/>
              </v:shape>
            </w:pict>
          </mc:Fallback>
        </mc:AlternateContent>
      </w:r>
    </w:p>
    <w:p w14:paraId="2A0FBB74" w14:textId="05E5CF96" w:rsidR="00265DD4" w:rsidRPr="00265DD4" w:rsidRDefault="00EC4D66" w:rsidP="004F6CDB">
      <w:pPr>
        <w:rPr>
          <w:rFonts w:eastAsiaTheme="majorEastAsia" w:cstheme="majorBidi"/>
          <w:color w:val="2E3134" w:themeColor="accent1" w:themeShade="BF"/>
          <w:sz w:val="28"/>
          <w:szCs w:val="28"/>
        </w:rPr>
      </w:pPr>
      <w:r w:rsidRPr="008A1983">
        <w:rPr>
          <w:b/>
          <w:bCs/>
        </w:rPr>
        <w:t>The government supports</w:t>
      </w:r>
      <w:r w:rsidR="00B93694">
        <w:rPr>
          <w:b/>
          <w:bCs/>
        </w:rPr>
        <w:t xml:space="preserve"> in principle</w:t>
      </w:r>
      <w:r w:rsidRPr="008A1983">
        <w:rPr>
          <w:b/>
          <w:bCs/>
        </w:rPr>
        <w:t xml:space="preserve"> this recommendation.</w:t>
      </w:r>
    </w:p>
    <w:p w14:paraId="4E9CFD61" w14:textId="365F9E44" w:rsidR="005D7EA6" w:rsidRDefault="002F70A0" w:rsidP="004F6CDB">
      <w:r>
        <w:t xml:space="preserve">The </w:t>
      </w:r>
      <w:r w:rsidR="2BA1BD30">
        <w:t>r</w:t>
      </w:r>
      <w:r>
        <w:t xml:space="preserve">eview </w:t>
      </w:r>
      <w:r w:rsidR="380A0BB1">
        <w:t>p</w:t>
      </w:r>
      <w:r>
        <w:t xml:space="preserve">anel </w:t>
      </w:r>
      <w:r w:rsidR="0099721A">
        <w:t xml:space="preserve">recognised </w:t>
      </w:r>
      <w:r w:rsidR="005D7EA6">
        <w:t>the</w:t>
      </w:r>
      <w:r w:rsidR="006B0F01">
        <w:t xml:space="preserve"> public value</w:t>
      </w:r>
      <w:r w:rsidR="005D7EA6">
        <w:t xml:space="preserve"> of major work value cases</w:t>
      </w:r>
      <w:r w:rsidR="006B0F01">
        <w:t xml:space="preserve"> </w:t>
      </w:r>
      <w:r w:rsidR="0099721A">
        <w:t xml:space="preserve">in </w:t>
      </w:r>
      <w:r w:rsidR="00460496">
        <w:t>addressing gender undervaluation and reducing the gender pay gap</w:t>
      </w:r>
      <w:r w:rsidR="005D7EA6">
        <w:t xml:space="preserve">. It </w:t>
      </w:r>
      <w:r w:rsidR="00460496">
        <w:t xml:space="preserve">considered that this </w:t>
      </w:r>
      <w:r w:rsidR="006B0F01">
        <w:t>warrants broader support for parties</w:t>
      </w:r>
      <w:r w:rsidR="00460496">
        <w:t xml:space="preserve"> who participate in </w:t>
      </w:r>
      <w:r w:rsidR="005D7EA6">
        <w:t>these</w:t>
      </w:r>
      <w:r w:rsidR="00460496">
        <w:t xml:space="preserve"> case</w:t>
      </w:r>
      <w:r w:rsidR="00B26AE5">
        <w:t>s.</w:t>
      </w:r>
      <w:r w:rsidRPr="63D9E35D">
        <w:rPr>
          <w:rStyle w:val="FootnoteReference"/>
        </w:rPr>
        <w:footnoteReference w:id="23"/>
      </w:r>
      <w:r w:rsidR="00B26AE5">
        <w:t xml:space="preserve"> </w:t>
      </w:r>
    </w:p>
    <w:p w14:paraId="04BC58F6" w14:textId="3AC90704" w:rsidR="00CE19F0" w:rsidRPr="006A4F02" w:rsidRDefault="005D7EA6" w:rsidP="004F6CDB">
      <w:r>
        <w:t xml:space="preserve">As the </w:t>
      </w:r>
      <w:r w:rsidR="186DEB4D">
        <w:t>r</w:t>
      </w:r>
      <w:r>
        <w:t xml:space="preserve">eview </w:t>
      </w:r>
      <w:r w:rsidR="7943DF5C">
        <w:t>p</w:t>
      </w:r>
      <w:r>
        <w:t>anel note</w:t>
      </w:r>
      <w:r w:rsidR="00CF62D1">
        <w:t>d</w:t>
      </w:r>
      <w:r>
        <w:t>, w</w:t>
      </w:r>
      <w:r w:rsidR="00B26AE5">
        <w:t xml:space="preserve">ork value cases </w:t>
      </w:r>
      <w:r w:rsidR="00744159">
        <w:t xml:space="preserve">may </w:t>
      </w:r>
      <w:r w:rsidR="00B26AE5">
        <w:t xml:space="preserve">require the </w:t>
      </w:r>
      <w:r w:rsidR="00A77423">
        <w:t>FWC</w:t>
      </w:r>
      <w:r w:rsidR="00B26AE5">
        <w:t xml:space="preserve"> to identify evidence gaps, </w:t>
      </w:r>
      <w:r>
        <w:t>gather and analyse</w:t>
      </w:r>
      <w:r w:rsidR="00B26AE5">
        <w:t xml:space="preserve"> relevant information and </w:t>
      </w:r>
      <w:r>
        <w:t>establish</w:t>
      </w:r>
      <w:r w:rsidR="00B26AE5">
        <w:t xml:space="preserve"> principles to guide future proceedings</w:t>
      </w:r>
      <w:r w:rsidR="00F24BEC">
        <w:t xml:space="preserve">, which </w:t>
      </w:r>
      <w:r>
        <w:t>places</w:t>
      </w:r>
      <w:r w:rsidR="009F085E">
        <w:t xml:space="preserve"> a</w:t>
      </w:r>
      <w:r w:rsidR="00B26AE5">
        <w:t xml:space="preserve"> significant </w:t>
      </w:r>
      <w:r w:rsidR="006A4F02">
        <w:t xml:space="preserve">burden </w:t>
      </w:r>
      <w:r>
        <w:t>on participating</w:t>
      </w:r>
      <w:r w:rsidR="006A4F02">
        <w:t xml:space="preserve"> parties. </w:t>
      </w:r>
      <w:r w:rsidR="006B0F01">
        <w:t xml:space="preserve">The </w:t>
      </w:r>
      <w:r w:rsidR="272B0DA5">
        <w:t>r</w:t>
      </w:r>
      <w:r w:rsidR="006B0F01">
        <w:t xml:space="preserve">eview </w:t>
      </w:r>
      <w:r w:rsidR="280868FA">
        <w:t>p</w:t>
      </w:r>
      <w:r w:rsidR="006B0F01">
        <w:t xml:space="preserve">anel </w:t>
      </w:r>
      <w:r>
        <w:t>recommended that</w:t>
      </w:r>
      <w:r w:rsidR="006A4F02">
        <w:t xml:space="preserve"> the </w:t>
      </w:r>
      <w:r w:rsidR="00A77423">
        <w:t xml:space="preserve">FWC </w:t>
      </w:r>
      <w:r w:rsidR="006A4F02">
        <w:t xml:space="preserve">continue to undertake the </w:t>
      </w:r>
      <w:r>
        <w:t xml:space="preserve">bulk </w:t>
      </w:r>
      <w:r w:rsidR="006A4F02">
        <w:t>of research and evidence collection</w:t>
      </w:r>
      <w:r w:rsidR="004118A1">
        <w:t xml:space="preserve"> to</w:t>
      </w:r>
      <w:r w:rsidR="006A4F02">
        <w:t xml:space="preserve"> reduce th</w:t>
      </w:r>
      <w:r>
        <w:t>is</w:t>
      </w:r>
      <w:r w:rsidR="006A4F02">
        <w:t xml:space="preserve"> burden. </w:t>
      </w:r>
    </w:p>
    <w:p w14:paraId="647C80C4" w14:textId="2EA43F24" w:rsidR="5D0186C8" w:rsidRPr="0055725F" w:rsidRDefault="008D2153" w:rsidP="166AA7E9">
      <w:pPr>
        <w:rPr>
          <w:color w:val="auto"/>
          <w:lang w:val="en-AU"/>
        </w:rPr>
      </w:pPr>
      <w:r w:rsidRPr="5A317711">
        <w:rPr>
          <w:lang w:val="en-AU"/>
        </w:rPr>
        <w:t>To support</w:t>
      </w:r>
      <w:r w:rsidR="00FE4D4B" w:rsidRPr="5A317711">
        <w:rPr>
          <w:lang w:val="en-AU"/>
        </w:rPr>
        <w:t xml:space="preserve"> the implementation of </w:t>
      </w:r>
      <w:r w:rsidR="005D62BB">
        <w:rPr>
          <w:lang w:val="en-AU"/>
        </w:rPr>
        <w:t>the Secure Jobs, Better Pay Act, the</w:t>
      </w:r>
      <w:r w:rsidR="00712F7F" w:rsidRPr="00712F7F">
        <w:rPr>
          <w:lang w:val="en-AU"/>
        </w:rPr>
        <w:t xml:space="preserve"> government committed $20.2 million over the forward estimates</w:t>
      </w:r>
      <w:r w:rsidR="00095C47">
        <w:rPr>
          <w:lang w:val="en-AU"/>
        </w:rPr>
        <w:t xml:space="preserve"> in the October 2022-23 Budget</w:t>
      </w:r>
      <w:r w:rsidR="00712F7F" w:rsidRPr="00712F7F">
        <w:rPr>
          <w:lang w:val="en-AU"/>
        </w:rPr>
        <w:t xml:space="preserve"> to establish </w:t>
      </w:r>
      <w:r w:rsidR="2ED82024" w:rsidRPr="00712F7F">
        <w:rPr>
          <w:lang w:val="en-AU"/>
        </w:rPr>
        <w:t>2</w:t>
      </w:r>
      <w:r w:rsidR="00712F7F" w:rsidRPr="00712F7F">
        <w:rPr>
          <w:lang w:val="en-AU"/>
        </w:rPr>
        <w:t xml:space="preserve"> new Expert Panels within the </w:t>
      </w:r>
      <w:r w:rsidR="00A77423">
        <w:rPr>
          <w:lang w:val="en-AU"/>
        </w:rPr>
        <w:t>FWC</w:t>
      </w:r>
      <w:r w:rsidR="00712F7F" w:rsidRPr="00712F7F">
        <w:rPr>
          <w:lang w:val="en-AU"/>
        </w:rPr>
        <w:t>.</w:t>
      </w:r>
      <w:r w:rsidR="0006486A">
        <w:rPr>
          <w:rStyle w:val="FootnoteReference"/>
          <w:lang w:val="en-AU"/>
        </w:rPr>
        <w:footnoteReference w:id="24"/>
      </w:r>
      <w:r w:rsidR="00712F7F" w:rsidRPr="00712F7F">
        <w:rPr>
          <w:lang w:val="en-AU"/>
        </w:rPr>
        <w:t xml:space="preserve"> These panels</w:t>
      </w:r>
      <w:r w:rsidR="00712F7F" w:rsidRPr="5A317711">
        <w:rPr>
          <w:lang w:val="en-AU"/>
        </w:rPr>
        <w:t xml:space="preserve"> </w:t>
      </w:r>
      <w:r w:rsidR="433F0F5A" w:rsidRPr="5A317711">
        <w:rPr>
          <w:lang w:val="en-AU"/>
        </w:rPr>
        <w:t xml:space="preserve">were set up </w:t>
      </w:r>
      <w:r w:rsidR="433F0F5A" w:rsidRPr="0055725F">
        <w:rPr>
          <w:color w:val="auto"/>
          <w:lang w:val="en-AU"/>
        </w:rPr>
        <w:t>to</w:t>
      </w:r>
      <w:r w:rsidR="00712F7F" w:rsidRPr="0055725F">
        <w:rPr>
          <w:color w:val="auto"/>
          <w:lang w:val="en-AU"/>
        </w:rPr>
        <w:t xml:space="preserve"> hear wage-related matters and address low pay and poor conditions in the care and community sectors. This includes a dedicated research unit to support </w:t>
      </w:r>
      <w:r w:rsidR="00A77423" w:rsidRPr="0055725F">
        <w:rPr>
          <w:color w:val="auto"/>
          <w:lang w:val="en-AU"/>
        </w:rPr>
        <w:t>FWC</w:t>
      </w:r>
      <w:r w:rsidR="00712F7F" w:rsidRPr="0055725F">
        <w:rPr>
          <w:color w:val="auto"/>
          <w:lang w:val="en-AU"/>
        </w:rPr>
        <w:t xml:space="preserve"> members with the evidence needed to hear complex wage matters.</w:t>
      </w:r>
    </w:p>
    <w:p w14:paraId="739B5B1A" w14:textId="7DA1058B" w:rsidR="00AE13EE" w:rsidRPr="0055725F" w:rsidRDefault="00F20E7A" w:rsidP="004F6CDB">
      <w:pPr>
        <w:rPr>
          <w:color w:val="auto"/>
          <w:lang w:val="en-AU"/>
        </w:rPr>
      </w:pPr>
      <w:r w:rsidRPr="0055725F">
        <w:rPr>
          <w:color w:val="auto"/>
          <w:lang w:val="en-AU"/>
        </w:rPr>
        <w:t>The government</w:t>
      </w:r>
      <w:r w:rsidR="1DAFB960" w:rsidRPr="0055725F">
        <w:rPr>
          <w:color w:val="auto"/>
          <w:lang w:val="en-AU"/>
        </w:rPr>
        <w:t xml:space="preserve"> acknowledges </w:t>
      </w:r>
      <w:r w:rsidR="006A3740" w:rsidRPr="0055725F">
        <w:rPr>
          <w:color w:val="auto"/>
          <w:lang w:val="en-AU"/>
        </w:rPr>
        <w:t>the FWC’s</w:t>
      </w:r>
      <w:r w:rsidR="1DAFB960" w:rsidRPr="0055725F">
        <w:rPr>
          <w:color w:val="auto"/>
          <w:lang w:val="en-AU"/>
        </w:rPr>
        <w:t xml:space="preserve"> recent efforts, including gender pay equity research that has informed ongoing gender-based undervaluation </w:t>
      </w:r>
      <w:r w:rsidR="00A9459E" w:rsidRPr="0055725F">
        <w:rPr>
          <w:color w:val="auto"/>
          <w:lang w:val="en-AU"/>
        </w:rPr>
        <w:t xml:space="preserve">– priority awards review </w:t>
      </w:r>
      <w:r w:rsidR="1DAFB960" w:rsidRPr="0055725F">
        <w:rPr>
          <w:color w:val="auto"/>
          <w:lang w:val="en-AU"/>
        </w:rPr>
        <w:t>proceedings.</w:t>
      </w:r>
      <w:r w:rsidR="006A3740" w:rsidRPr="0055725F">
        <w:rPr>
          <w:color w:val="auto"/>
          <w:lang w:val="en-AU"/>
        </w:rPr>
        <w:t xml:space="preserve"> The government is supportive of the FWC continuing this </w:t>
      </w:r>
      <w:r w:rsidR="00E83C67">
        <w:rPr>
          <w:color w:val="auto"/>
          <w:lang w:val="en-AU"/>
        </w:rPr>
        <w:br/>
      </w:r>
      <w:r w:rsidR="006A3740" w:rsidRPr="0055725F">
        <w:rPr>
          <w:color w:val="auto"/>
          <w:lang w:val="en-AU"/>
        </w:rPr>
        <w:t>important work</w:t>
      </w:r>
      <w:r w:rsidR="29443B03" w:rsidRPr="0055725F">
        <w:rPr>
          <w:color w:val="auto"/>
          <w:lang w:val="en-AU"/>
        </w:rPr>
        <w:t>.</w:t>
      </w:r>
    </w:p>
    <w:p w14:paraId="5EC01182" w14:textId="77777777" w:rsidR="00F24BEC" w:rsidRPr="0055725F" w:rsidRDefault="00F24BEC" w:rsidP="00F24BEC">
      <w:pPr>
        <w:rPr>
          <w:color w:val="auto"/>
        </w:rPr>
      </w:pPr>
      <w:r w:rsidRPr="0055725F">
        <w:rPr>
          <w:color w:val="auto"/>
        </w:rPr>
        <w:t>The government supports in principle this recommendation</w:t>
      </w:r>
      <w:r w:rsidRPr="0055725F">
        <w:rPr>
          <w:color w:val="auto"/>
          <w:lang w:val="en-AU"/>
        </w:rPr>
        <w:t>, while acknowledging the FWC’s independence in determining how to respond to it and the FWC’s powers to manage proceedings and inform itself.</w:t>
      </w:r>
    </w:p>
    <w:p w14:paraId="6CC54111" w14:textId="310E8C6E" w:rsidR="001861D8" w:rsidRPr="0080179D" w:rsidRDefault="001861D8" w:rsidP="004F6CDB"/>
    <w:p w14:paraId="5B291610" w14:textId="61BECC0C" w:rsidR="00D36859" w:rsidRDefault="00D36859" w:rsidP="004F6CDB">
      <w:pPr>
        <w:rPr>
          <w:rFonts w:eastAsiaTheme="majorEastAsia" w:cstheme="majorBidi"/>
          <w:color w:val="2E3134" w:themeColor="accent1" w:themeShade="BF"/>
          <w:sz w:val="28"/>
          <w:szCs w:val="28"/>
        </w:rPr>
      </w:pPr>
      <w:r>
        <w:br w:type="page"/>
      </w:r>
    </w:p>
    <w:p w14:paraId="37262183" w14:textId="6F9B9186" w:rsidR="00E83BFD" w:rsidRDefault="00BD39C5" w:rsidP="00052B40">
      <w:pPr>
        <w:pStyle w:val="Heading3"/>
      </w:pPr>
      <w:bookmarkStart w:id="51" w:name="_Toc211609103"/>
      <w:bookmarkStart w:id="52" w:name="_Toc211943201"/>
      <w:bookmarkStart w:id="53" w:name="_Toc234420007"/>
      <w:r w:rsidRPr="00FE7294">
        <w:lastRenderedPageBreak/>
        <w:t>Recommendation 12</w:t>
      </w:r>
      <w:r w:rsidR="000C2D8C" w:rsidRPr="00FE7294">
        <w:t>:</w:t>
      </w:r>
      <w:bookmarkEnd w:id="51"/>
      <w:bookmarkEnd w:id="52"/>
      <w:r w:rsidR="005E0FEF">
        <w:t xml:space="preserve"> </w:t>
      </w:r>
      <w:r w:rsidR="00862F94">
        <w:t>G</w:t>
      </w:r>
      <w:r w:rsidR="00017ED6">
        <w:t xml:space="preserve">overnment </w:t>
      </w:r>
      <w:r w:rsidR="008925D2">
        <w:t>funding positions</w:t>
      </w:r>
      <w:bookmarkEnd w:id="53"/>
    </w:p>
    <w:p w14:paraId="0DA6EF98" w14:textId="24CF135A" w:rsidR="00BD39C5" w:rsidRPr="00BD39C5" w:rsidRDefault="00BD39C5" w:rsidP="00052B40">
      <w:r>
        <w:rPr>
          <w:noProof/>
        </w:rPr>
        <mc:AlternateContent>
          <mc:Choice Requires="wps">
            <w:drawing>
              <wp:inline distT="0" distB="0" distL="0" distR="0" wp14:anchorId="1BE0A2C1" wp14:editId="47D89471">
                <wp:extent cx="5731510" cy="722379"/>
                <wp:effectExtent l="0" t="0" r="21590" b="20955"/>
                <wp:docPr id="511422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22379"/>
                        </a:xfrm>
                        <a:prstGeom prst="rect">
                          <a:avLst/>
                        </a:prstGeom>
                        <a:solidFill>
                          <a:schemeClr val="bg2">
                            <a:lumMod val="20000"/>
                            <a:lumOff val="80000"/>
                          </a:schemeClr>
                        </a:solidFill>
                        <a:ln w="9525">
                          <a:solidFill>
                            <a:schemeClr val="accent3"/>
                          </a:solidFill>
                          <a:miter lim="800000"/>
                          <a:headEnd/>
                          <a:tailEnd/>
                        </a:ln>
                      </wps:spPr>
                      <wps:txbx>
                        <w:txbxContent>
                          <w:p w14:paraId="6070CE20" w14:textId="235F5144" w:rsidR="00BD39C5" w:rsidRPr="00382142" w:rsidRDefault="00BD39C5" w:rsidP="00052B40">
                            <w:pPr>
                              <w:rPr>
                                <w:i/>
                                <w:iCs/>
                              </w:rPr>
                            </w:pPr>
                            <w:r w:rsidRPr="00382142">
                              <w:rPr>
                                <w:rStyle w:val="Emphasis"/>
                                <w:i w:val="0"/>
                                <w:iCs w:val="0"/>
                              </w:rPr>
                              <w:t>The Australian Government should take steps to advise the Fair Work Commission and stakeholders of its position on funding for the outcomes of Fair Work Commission reviews to address gender undervaluation at the earliest opportunities.</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37" style="width:451.3pt;height:56.9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" w14:anchorId="1BE0A2C1">
                <v:textbox>
                  <w:txbxContent>
                    <w:p w:rsidRPr="00382142" w:rsidR="00BD39C5" w:rsidP="00052B40" w:rsidRDefault="00BD39C5" w14:paraId="6070CE20" w14:textId="235F5144">
                      <w:pPr>
                        <w:rPr>
                          <w:i/>
                          <w:iCs/>
                        </w:rPr>
                      </w:pPr>
                      <w:r w:rsidRPr="00382142">
                        <w:rPr>
                          <w:rStyle w:val="Emphasis"/>
                          <w:i w:val="0"/>
                          <w:iCs w:val="0"/>
                        </w:rPr>
                        <w:t>The Australian Government should take steps to advise the Fair Work Commission and stakeholders of its position on funding for the outcomes of Fair Work Commission reviews to address gender undervaluation at the earliest opportunities.</w:t>
                      </w:r>
                    </w:p>
                  </w:txbxContent>
                </v:textbox>
                <w10:anchorlock/>
              </v:shape>
            </w:pict>
          </mc:Fallback>
        </mc:AlternateContent>
      </w:r>
    </w:p>
    <w:p w14:paraId="6C37B582" w14:textId="7825C079" w:rsidR="00691732" w:rsidRPr="00612462" w:rsidRDefault="650734A6" w:rsidP="004F6CDB">
      <w:pPr>
        <w:rPr>
          <w:b/>
          <w:bCs/>
        </w:rPr>
      </w:pPr>
      <w:r w:rsidRPr="71392191">
        <w:rPr>
          <w:b/>
          <w:bCs/>
        </w:rPr>
        <w:t>The government supports this recommendation.</w:t>
      </w:r>
    </w:p>
    <w:p w14:paraId="5A85BA3F" w14:textId="255E9EBB" w:rsidR="001A7D0C" w:rsidRPr="0055725F" w:rsidRDefault="001A7D0C" w:rsidP="004F6CDB">
      <w:pPr>
        <w:rPr>
          <w:rFonts w:eastAsia="Aptos" w:cs="Aptos"/>
          <w:color w:val="auto"/>
        </w:rPr>
      </w:pPr>
      <w:r w:rsidRPr="0055725F">
        <w:rPr>
          <w:color w:val="auto"/>
        </w:rPr>
        <w:t xml:space="preserve">The </w:t>
      </w:r>
      <w:r w:rsidR="7C47A3C5" w:rsidRPr="0055725F">
        <w:rPr>
          <w:color w:val="auto"/>
        </w:rPr>
        <w:t>r</w:t>
      </w:r>
      <w:r w:rsidRPr="0055725F">
        <w:rPr>
          <w:color w:val="auto"/>
        </w:rPr>
        <w:t xml:space="preserve">eview </w:t>
      </w:r>
      <w:r w:rsidR="72313894" w:rsidRPr="0055725F">
        <w:rPr>
          <w:color w:val="auto"/>
        </w:rPr>
        <w:t>p</w:t>
      </w:r>
      <w:r w:rsidRPr="0055725F">
        <w:rPr>
          <w:color w:val="auto"/>
        </w:rPr>
        <w:t xml:space="preserve">anel </w:t>
      </w:r>
      <w:r w:rsidR="009B1456" w:rsidRPr="0055725F">
        <w:rPr>
          <w:color w:val="auto"/>
        </w:rPr>
        <w:t>noted</w:t>
      </w:r>
      <w:r w:rsidRPr="0055725F">
        <w:rPr>
          <w:color w:val="auto"/>
        </w:rPr>
        <w:t xml:space="preserve"> that the </w:t>
      </w:r>
      <w:r w:rsidR="00001702" w:rsidRPr="0055725F">
        <w:rPr>
          <w:color w:val="auto"/>
        </w:rPr>
        <w:t>g</w:t>
      </w:r>
      <w:r w:rsidRPr="0055725F">
        <w:rPr>
          <w:color w:val="auto"/>
        </w:rPr>
        <w:t xml:space="preserve">overnment’s position on funding wage increases </w:t>
      </w:r>
      <w:r w:rsidR="00E83C67">
        <w:rPr>
          <w:color w:val="auto"/>
        </w:rPr>
        <w:br/>
      </w:r>
      <w:r w:rsidR="00584056" w:rsidRPr="0055725F">
        <w:rPr>
          <w:color w:val="auto"/>
        </w:rPr>
        <w:t>may</w:t>
      </w:r>
      <w:r w:rsidRPr="0055725F">
        <w:rPr>
          <w:color w:val="auto"/>
        </w:rPr>
        <w:t xml:space="preserve"> </w:t>
      </w:r>
      <w:r w:rsidR="009B1456" w:rsidRPr="0055725F">
        <w:rPr>
          <w:color w:val="auto"/>
        </w:rPr>
        <w:t>influence</w:t>
      </w:r>
      <w:r w:rsidRPr="0055725F">
        <w:rPr>
          <w:color w:val="auto"/>
        </w:rPr>
        <w:t xml:space="preserve"> the </w:t>
      </w:r>
      <w:r w:rsidR="00860C8F" w:rsidRPr="0055725F">
        <w:rPr>
          <w:color w:val="auto"/>
        </w:rPr>
        <w:t>FWC</w:t>
      </w:r>
      <w:r w:rsidRPr="0055725F">
        <w:rPr>
          <w:color w:val="auto"/>
        </w:rPr>
        <w:t>’s consideration of when and how to address gender undervaluation</w:t>
      </w:r>
      <w:r w:rsidR="009B1456" w:rsidRPr="0055725F">
        <w:rPr>
          <w:color w:val="auto"/>
        </w:rPr>
        <w:t>.</w:t>
      </w:r>
      <w:r w:rsidRPr="0055725F">
        <w:rPr>
          <w:rStyle w:val="FootnoteReference"/>
          <w:color w:val="auto"/>
        </w:rPr>
        <w:footnoteReference w:id="25"/>
      </w:r>
      <w:r w:rsidRPr="0055725F">
        <w:rPr>
          <w:color w:val="auto"/>
        </w:rPr>
        <w:t xml:space="preserve"> </w:t>
      </w:r>
    </w:p>
    <w:p w14:paraId="47E90577" w14:textId="77777777" w:rsidR="00585B1D" w:rsidRPr="0055725F" w:rsidRDefault="00585B1D" w:rsidP="00585B1D">
      <w:pPr>
        <w:rPr>
          <w:color w:val="auto"/>
        </w:rPr>
      </w:pPr>
      <w:r w:rsidRPr="0055725F">
        <w:rPr>
          <w:rFonts w:eastAsia="Aptos" w:cs="Aptos"/>
          <w:color w:val="auto"/>
        </w:rPr>
        <w:t xml:space="preserve">The government supports this recommendation and will continue considering funding decisions arising from FWC reviews on a case-by-case basis. </w:t>
      </w:r>
      <w:r w:rsidRPr="0055725F">
        <w:rPr>
          <w:color w:val="auto"/>
        </w:rPr>
        <w:t>The government acknowledges it is an important stakeholder in FWC proceedings, including because of its role in funding key sectors. The government is also mindful of the importance of action to address the gender pay gap and budget discipline.</w:t>
      </w:r>
    </w:p>
    <w:p w14:paraId="518381B8" w14:textId="77777777" w:rsidR="00585B1D" w:rsidRPr="0055725F" w:rsidRDefault="00585B1D" w:rsidP="00585B1D">
      <w:pPr>
        <w:rPr>
          <w:rFonts w:eastAsia="Aptos" w:cs="Aptos"/>
          <w:color w:val="auto"/>
        </w:rPr>
      </w:pPr>
      <w:r w:rsidRPr="0055725F">
        <w:rPr>
          <w:rFonts w:eastAsia="Aptos" w:cs="Aptos"/>
          <w:color w:val="auto"/>
        </w:rPr>
        <w:t>The government maintains a strong track record of constructive engagement with the FWC</w:t>
      </w:r>
      <w:r w:rsidRPr="0055725F">
        <w:rPr>
          <w:color w:val="auto"/>
        </w:rPr>
        <w:t xml:space="preserve"> and has </w:t>
      </w:r>
      <w:r w:rsidRPr="0055725F">
        <w:rPr>
          <w:rFonts w:eastAsia="Aptos" w:cs="Aptos"/>
          <w:color w:val="auto"/>
        </w:rPr>
        <w:t xml:space="preserve">committed to work positively with the FWC to address its findings of gender undervaluation in key female-dominated awards through the gender undervaluation – priority awards review. The government participated in the proceedings, noting the complexity of assessing direct and indirect impacts across a broad range of government programs and services. The government’s submissions have highlighted the importance of wage increases being implemented in a measured and responsible manner that manages workforce, fiscal and macro-economic risks. </w:t>
      </w:r>
    </w:p>
    <w:p w14:paraId="06C3533F" w14:textId="2067DB5E" w:rsidR="00D36859" w:rsidRDefault="06C521A0" w:rsidP="5A317711">
      <w:pPr>
        <w:rPr>
          <w:rFonts w:eastAsiaTheme="majorEastAsia" w:cstheme="majorBidi"/>
          <w:color w:val="2E3134" w:themeColor="accent1" w:themeShade="BF"/>
          <w:sz w:val="28"/>
          <w:szCs w:val="28"/>
        </w:rPr>
      </w:pPr>
      <w:r>
        <w:br w:type="page"/>
      </w:r>
    </w:p>
    <w:p w14:paraId="425D3917" w14:textId="09C16867" w:rsidR="000C2D8C" w:rsidRPr="00626A70" w:rsidRDefault="00BD39C5" w:rsidP="004F6CDB">
      <w:pPr>
        <w:pStyle w:val="Heading3"/>
      </w:pPr>
      <w:bookmarkStart w:id="54" w:name="_Toc211609104"/>
      <w:bookmarkStart w:id="55" w:name="_Toc211943202"/>
      <w:bookmarkStart w:id="56" w:name="_Toc234420008"/>
      <w:r w:rsidRPr="008C0CA7">
        <w:lastRenderedPageBreak/>
        <w:t>Recommendation 13</w:t>
      </w:r>
      <w:r w:rsidR="000C2D8C" w:rsidRPr="008C0CA7">
        <w:t>:</w:t>
      </w:r>
      <w:bookmarkEnd w:id="54"/>
      <w:bookmarkEnd w:id="55"/>
      <w:r w:rsidR="00626A70">
        <w:rPr>
          <w:b/>
          <w:bCs/>
        </w:rPr>
        <w:t xml:space="preserve"> </w:t>
      </w:r>
      <w:r w:rsidR="008925D2">
        <w:t>W</w:t>
      </w:r>
      <w:r w:rsidR="00626A70">
        <w:t>age-setting practices</w:t>
      </w:r>
      <w:bookmarkEnd w:id="56"/>
    </w:p>
    <w:p w14:paraId="543FA5F9" w14:textId="4100CC97" w:rsidR="00BD39C5" w:rsidRPr="00BD39C5" w:rsidRDefault="00BD39C5" w:rsidP="004F6CDB">
      <w:r>
        <w:rPr>
          <w:noProof/>
        </w:rPr>
        <mc:AlternateContent>
          <mc:Choice Requires="wps">
            <w:drawing>
              <wp:inline distT="0" distB="0" distL="0" distR="0" wp14:anchorId="56B5A3CE" wp14:editId="415700B7">
                <wp:extent cx="5731510" cy="740162"/>
                <wp:effectExtent l="0" t="0" r="21590" b="22225"/>
                <wp:docPr id="1374505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40162"/>
                        </a:xfrm>
                        <a:prstGeom prst="rect">
                          <a:avLst/>
                        </a:prstGeom>
                        <a:solidFill>
                          <a:schemeClr val="bg2">
                            <a:lumMod val="20000"/>
                            <a:lumOff val="80000"/>
                          </a:schemeClr>
                        </a:solidFill>
                        <a:ln w="9525">
                          <a:solidFill>
                            <a:schemeClr val="accent3"/>
                          </a:solidFill>
                          <a:miter lim="800000"/>
                          <a:headEnd/>
                          <a:tailEnd/>
                        </a:ln>
                      </wps:spPr>
                      <wps:txbx>
                        <w:txbxContent>
                          <w:p w14:paraId="79673AF9" w14:textId="1ABD7479" w:rsidR="00BD39C5" w:rsidRPr="00382142" w:rsidRDefault="00BD39C5" w:rsidP="00BD39C5">
                            <w:pPr>
                              <w:rPr>
                                <w:i/>
                                <w:iCs/>
                              </w:rPr>
                            </w:pPr>
                            <w:r w:rsidRPr="00382142">
                              <w:rPr>
                                <w:rStyle w:val="Emphasis"/>
                                <w:i w:val="0"/>
                                <w:iCs w:val="0"/>
                              </w:rPr>
                              <w:t>The Australian Government should actively monitor wage-setting practices, especially in enterprise agreements, to ensure that modern award outcomes lead to sustained improvements in gender pay equity.</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38" style="width:451.3pt;height:58.3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" w14:anchorId="56B5A3CE">
                <v:textbox>
                  <w:txbxContent>
                    <w:p w:rsidRPr="00382142" w:rsidR="00BD39C5" w:rsidP="00BD39C5" w:rsidRDefault="00BD39C5" w14:paraId="79673AF9" w14:textId="1ABD7479">
                      <w:pPr>
                        <w:rPr>
                          <w:i/>
                          <w:iCs/>
                        </w:rPr>
                      </w:pPr>
                      <w:r w:rsidRPr="00382142">
                        <w:rPr>
                          <w:rStyle w:val="Emphasis"/>
                          <w:i w:val="0"/>
                          <w:iCs w:val="0"/>
                        </w:rPr>
                        <w:t>The Australian Government should actively monitor wage-setting practices, especially in enterprise agreements, to ensure that modern award outcomes lead to sustained improvements in gender pay equity.</w:t>
                      </w:r>
                    </w:p>
                  </w:txbxContent>
                </v:textbox>
                <w10:anchorlock/>
              </v:shape>
            </w:pict>
          </mc:Fallback>
        </mc:AlternateContent>
      </w:r>
    </w:p>
    <w:p w14:paraId="0D63FF54" w14:textId="77777777" w:rsidR="000C2D8C" w:rsidRPr="008D427A" w:rsidRDefault="000C2D8C" w:rsidP="004F6CDB">
      <w:pPr>
        <w:rPr>
          <w:b/>
          <w:bCs/>
        </w:rPr>
      </w:pPr>
      <w:r>
        <w:rPr>
          <w:b/>
          <w:bCs/>
        </w:rPr>
        <w:t>The government supports this recommendation.</w:t>
      </w:r>
    </w:p>
    <w:p w14:paraId="5E2CEBB3" w14:textId="6A6426E4" w:rsidR="00C4584E" w:rsidRPr="0055725F" w:rsidRDefault="2B6AE084" w:rsidP="004F6CDB">
      <w:pPr>
        <w:rPr>
          <w:color w:val="auto"/>
        </w:rPr>
      </w:pPr>
      <w:r w:rsidRPr="0055725F">
        <w:rPr>
          <w:color w:val="auto"/>
        </w:rPr>
        <w:t>The government</w:t>
      </w:r>
      <w:r w:rsidR="006321DA" w:rsidRPr="0055725F">
        <w:rPr>
          <w:color w:val="auto"/>
        </w:rPr>
        <w:t>'</w:t>
      </w:r>
      <w:r w:rsidRPr="0055725F">
        <w:rPr>
          <w:color w:val="auto"/>
        </w:rPr>
        <w:t xml:space="preserve">s reforms </w:t>
      </w:r>
      <w:r w:rsidR="5885B36D" w:rsidRPr="0055725F">
        <w:rPr>
          <w:color w:val="auto"/>
        </w:rPr>
        <w:t>put</w:t>
      </w:r>
      <w:r w:rsidRPr="0055725F">
        <w:rPr>
          <w:color w:val="auto"/>
        </w:rPr>
        <w:t xml:space="preserve"> gender equality at the centre of the workplace relations system</w:t>
      </w:r>
      <w:r w:rsidR="00F609E0" w:rsidRPr="0055725F">
        <w:rPr>
          <w:color w:val="auto"/>
        </w:rPr>
        <w:t xml:space="preserve"> </w:t>
      </w:r>
      <w:proofErr w:type="gramStart"/>
      <w:r w:rsidR="00F609E0" w:rsidRPr="0055725F">
        <w:rPr>
          <w:color w:val="auto"/>
        </w:rPr>
        <w:t>in order to</w:t>
      </w:r>
      <w:proofErr w:type="gramEnd"/>
      <w:r w:rsidR="00F609E0" w:rsidRPr="0055725F">
        <w:rPr>
          <w:color w:val="auto"/>
        </w:rPr>
        <w:t xml:space="preserve"> </w:t>
      </w:r>
      <w:r w:rsidRPr="0055725F">
        <w:rPr>
          <w:color w:val="auto"/>
        </w:rPr>
        <w:t>reduc</w:t>
      </w:r>
      <w:r w:rsidR="4B50EC4D" w:rsidRPr="0055725F">
        <w:rPr>
          <w:color w:val="auto"/>
        </w:rPr>
        <w:t>e</w:t>
      </w:r>
      <w:r w:rsidRPr="0055725F">
        <w:rPr>
          <w:color w:val="auto"/>
        </w:rPr>
        <w:t xml:space="preserve"> the gender pay gap, including </w:t>
      </w:r>
      <w:r w:rsidR="590ACE40" w:rsidRPr="0055725F">
        <w:rPr>
          <w:color w:val="auto"/>
        </w:rPr>
        <w:t>through</w:t>
      </w:r>
      <w:r w:rsidRPr="0055725F">
        <w:rPr>
          <w:color w:val="auto"/>
        </w:rPr>
        <w:t xml:space="preserve"> reinvigorating the bargaining framework. </w:t>
      </w:r>
      <w:r w:rsidR="61A1C5C7" w:rsidRPr="0055725F">
        <w:rPr>
          <w:color w:val="auto"/>
        </w:rPr>
        <w:t>Addressing</w:t>
      </w:r>
      <w:r w:rsidR="16709EC2" w:rsidRPr="0055725F">
        <w:rPr>
          <w:color w:val="auto"/>
        </w:rPr>
        <w:t xml:space="preserve"> gender undervaluation in modern</w:t>
      </w:r>
      <w:r w:rsidR="3C11B593" w:rsidRPr="0055725F">
        <w:rPr>
          <w:color w:val="auto"/>
        </w:rPr>
        <w:t xml:space="preserve"> awards </w:t>
      </w:r>
      <w:r w:rsidR="7485ADC4" w:rsidRPr="0055725F">
        <w:rPr>
          <w:color w:val="auto"/>
        </w:rPr>
        <w:t xml:space="preserve">plays an important role in correcting the </w:t>
      </w:r>
      <w:r w:rsidR="0BFA022F" w:rsidRPr="0055725F">
        <w:rPr>
          <w:color w:val="auto"/>
        </w:rPr>
        <w:t xml:space="preserve">wage-setting </w:t>
      </w:r>
      <w:r w:rsidR="79DE8E03" w:rsidRPr="0055725F">
        <w:rPr>
          <w:color w:val="auto"/>
        </w:rPr>
        <w:t>environment</w:t>
      </w:r>
      <w:r w:rsidR="61A1C5C7" w:rsidRPr="0055725F">
        <w:rPr>
          <w:color w:val="auto"/>
        </w:rPr>
        <w:t xml:space="preserve"> and establishing</w:t>
      </w:r>
      <w:r w:rsidR="79DE8E03" w:rsidRPr="0055725F">
        <w:rPr>
          <w:color w:val="auto"/>
        </w:rPr>
        <w:t xml:space="preserve"> a new ‘floor’ f</w:t>
      </w:r>
      <w:r w:rsidR="61A1C5C7" w:rsidRPr="0055725F">
        <w:rPr>
          <w:color w:val="auto"/>
        </w:rPr>
        <w:t>rom which</w:t>
      </w:r>
      <w:r w:rsidR="79DE8E03" w:rsidRPr="0055725F">
        <w:rPr>
          <w:color w:val="auto"/>
        </w:rPr>
        <w:t xml:space="preserve"> </w:t>
      </w:r>
      <w:r w:rsidR="60E98413" w:rsidRPr="0055725F">
        <w:rPr>
          <w:color w:val="auto"/>
        </w:rPr>
        <w:t xml:space="preserve">employers and </w:t>
      </w:r>
      <w:r w:rsidR="7D363F74" w:rsidRPr="0055725F">
        <w:rPr>
          <w:color w:val="auto"/>
        </w:rPr>
        <w:t>employee</w:t>
      </w:r>
      <w:r w:rsidR="60E98413" w:rsidRPr="0055725F">
        <w:rPr>
          <w:color w:val="auto"/>
        </w:rPr>
        <w:t xml:space="preserve">s </w:t>
      </w:r>
      <w:r w:rsidR="61A1C5C7" w:rsidRPr="0055725F">
        <w:rPr>
          <w:color w:val="auto"/>
        </w:rPr>
        <w:t>can</w:t>
      </w:r>
      <w:r w:rsidR="60E98413" w:rsidRPr="0055725F">
        <w:rPr>
          <w:color w:val="auto"/>
        </w:rPr>
        <w:t xml:space="preserve"> bargain.</w:t>
      </w:r>
    </w:p>
    <w:p w14:paraId="2A5DA9A4" w14:textId="7310534C" w:rsidR="001D3337" w:rsidRPr="0055725F" w:rsidRDefault="001D3337" w:rsidP="004F6CDB">
      <w:pPr>
        <w:rPr>
          <w:color w:val="auto"/>
        </w:rPr>
      </w:pPr>
      <w:r w:rsidRPr="0055725F">
        <w:rPr>
          <w:color w:val="auto"/>
        </w:rPr>
        <w:t xml:space="preserve">The </w:t>
      </w:r>
      <w:r w:rsidR="200ED63E" w:rsidRPr="0055725F">
        <w:rPr>
          <w:color w:val="auto"/>
        </w:rPr>
        <w:t>r</w:t>
      </w:r>
      <w:r w:rsidRPr="0055725F">
        <w:rPr>
          <w:color w:val="auto"/>
        </w:rPr>
        <w:t xml:space="preserve">eview </w:t>
      </w:r>
      <w:r w:rsidR="17153F5D" w:rsidRPr="0055725F">
        <w:rPr>
          <w:color w:val="auto"/>
        </w:rPr>
        <w:t>p</w:t>
      </w:r>
      <w:r w:rsidRPr="0055725F">
        <w:rPr>
          <w:color w:val="auto"/>
        </w:rPr>
        <w:t xml:space="preserve">anel </w:t>
      </w:r>
      <w:r w:rsidR="00A76C4F" w:rsidRPr="0055725F">
        <w:rPr>
          <w:color w:val="auto"/>
        </w:rPr>
        <w:t>acknowledged</w:t>
      </w:r>
      <w:r w:rsidRPr="0055725F">
        <w:rPr>
          <w:color w:val="auto"/>
        </w:rPr>
        <w:t xml:space="preserve"> that </w:t>
      </w:r>
      <w:r w:rsidR="00661490" w:rsidRPr="0055725F">
        <w:rPr>
          <w:color w:val="auto"/>
        </w:rPr>
        <w:t>these changes</w:t>
      </w:r>
      <w:r w:rsidRPr="0055725F">
        <w:rPr>
          <w:color w:val="auto"/>
        </w:rPr>
        <w:t xml:space="preserve"> </w:t>
      </w:r>
      <w:r w:rsidR="00C509FE" w:rsidRPr="0055725F">
        <w:rPr>
          <w:color w:val="auto"/>
        </w:rPr>
        <w:t>will</w:t>
      </w:r>
      <w:r w:rsidRPr="0055725F">
        <w:rPr>
          <w:color w:val="auto"/>
        </w:rPr>
        <w:t xml:space="preserve"> </w:t>
      </w:r>
      <w:r w:rsidR="00903FBB" w:rsidRPr="0055725F">
        <w:rPr>
          <w:color w:val="auto"/>
        </w:rPr>
        <w:t>influence</w:t>
      </w:r>
      <w:r w:rsidRPr="0055725F">
        <w:rPr>
          <w:color w:val="auto"/>
        </w:rPr>
        <w:t xml:space="preserve"> other wage-setting practices</w:t>
      </w:r>
      <w:r w:rsidR="00A76C4F" w:rsidRPr="0055725F">
        <w:rPr>
          <w:color w:val="auto"/>
        </w:rPr>
        <w:t>, such as</w:t>
      </w:r>
      <w:r w:rsidRPr="0055725F">
        <w:rPr>
          <w:color w:val="auto"/>
        </w:rPr>
        <w:t xml:space="preserve"> future rounds of enterprise bargaining.</w:t>
      </w:r>
      <w:r w:rsidRPr="0055725F">
        <w:rPr>
          <w:rStyle w:val="FootnoteReference"/>
          <w:color w:val="auto"/>
        </w:rPr>
        <w:footnoteReference w:id="26"/>
      </w:r>
      <w:r w:rsidR="00612462" w:rsidRPr="0055725F">
        <w:rPr>
          <w:color w:val="auto"/>
        </w:rPr>
        <w:t xml:space="preserve"> However, </w:t>
      </w:r>
      <w:r w:rsidR="00903FBB" w:rsidRPr="0055725F">
        <w:rPr>
          <w:color w:val="auto"/>
        </w:rPr>
        <w:t>it</w:t>
      </w:r>
      <w:r w:rsidR="00612462" w:rsidRPr="0055725F">
        <w:rPr>
          <w:color w:val="auto"/>
        </w:rPr>
        <w:t xml:space="preserve"> </w:t>
      </w:r>
      <w:r w:rsidR="00903FBB" w:rsidRPr="0055725F">
        <w:rPr>
          <w:color w:val="auto"/>
        </w:rPr>
        <w:t xml:space="preserve">raised </w:t>
      </w:r>
      <w:r w:rsidR="00612462" w:rsidRPr="0055725F">
        <w:rPr>
          <w:color w:val="auto"/>
        </w:rPr>
        <w:t>concern</w:t>
      </w:r>
      <w:r w:rsidR="00903FBB" w:rsidRPr="0055725F">
        <w:rPr>
          <w:color w:val="auto"/>
        </w:rPr>
        <w:t>s</w:t>
      </w:r>
      <w:r w:rsidR="00612462" w:rsidRPr="0055725F">
        <w:rPr>
          <w:color w:val="auto"/>
        </w:rPr>
        <w:t xml:space="preserve"> </w:t>
      </w:r>
      <w:r w:rsidR="00443A33" w:rsidRPr="0055725F">
        <w:rPr>
          <w:color w:val="auto"/>
        </w:rPr>
        <w:t>that</w:t>
      </w:r>
      <w:r w:rsidR="00282415" w:rsidRPr="0055725F">
        <w:rPr>
          <w:color w:val="auto"/>
        </w:rPr>
        <w:t xml:space="preserve"> higher </w:t>
      </w:r>
      <w:r w:rsidR="00B97127" w:rsidRPr="0055725F">
        <w:rPr>
          <w:color w:val="auto"/>
        </w:rPr>
        <w:t xml:space="preserve">base </w:t>
      </w:r>
      <w:r w:rsidR="00282415" w:rsidRPr="0055725F">
        <w:rPr>
          <w:color w:val="auto"/>
        </w:rPr>
        <w:t>rate</w:t>
      </w:r>
      <w:r w:rsidR="00903FBB" w:rsidRPr="0055725F">
        <w:rPr>
          <w:color w:val="auto"/>
        </w:rPr>
        <w:t xml:space="preserve">s in </w:t>
      </w:r>
      <w:r w:rsidR="00B97127" w:rsidRPr="0055725F">
        <w:rPr>
          <w:color w:val="auto"/>
        </w:rPr>
        <w:t>modern award</w:t>
      </w:r>
      <w:r w:rsidR="00903FBB" w:rsidRPr="0055725F">
        <w:rPr>
          <w:color w:val="auto"/>
        </w:rPr>
        <w:t>s could inadvertently lead to poorer bargaining outcomes in historically low-paid sector</w:t>
      </w:r>
      <w:r w:rsidR="00053400" w:rsidRPr="0055725F">
        <w:rPr>
          <w:color w:val="auto"/>
        </w:rPr>
        <w:t>s</w:t>
      </w:r>
      <w:r w:rsidR="00903FBB" w:rsidRPr="0055725F">
        <w:rPr>
          <w:color w:val="auto"/>
        </w:rPr>
        <w:t xml:space="preserve"> – particularly if the new award rate</w:t>
      </w:r>
      <w:r w:rsidR="00282415" w:rsidRPr="0055725F">
        <w:rPr>
          <w:color w:val="auto"/>
        </w:rPr>
        <w:t xml:space="preserve"> </w:t>
      </w:r>
      <w:r w:rsidR="00B97127" w:rsidRPr="0055725F">
        <w:rPr>
          <w:color w:val="auto"/>
        </w:rPr>
        <w:t xml:space="preserve">meets or exceeds the </w:t>
      </w:r>
      <w:r w:rsidR="00A95903" w:rsidRPr="0055725F">
        <w:rPr>
          <w:color w:val="auto"/>
        </w:rPr>
        <w:t xml:space="preserve">previously bargained </w:t>
      </w:r>
      <w:r w:rsidR="00CF0C62" w:rsidRPr="0055725F">
        <w:rPr>
          <w:color w:val="auto"/>
        </w:rPr>
        <w:t xml:space="preserve">above-award </w:t>
      </w:r>
      <w:r w:rsidR="00B97127" w:rsidRPr="0055725F">
        <w:rPr>
          <w:color w:val="auto"/>
        </w:rPr>
        <w:t xml:space="preserve">base rate </w:t>
      </w:r>
      <w:r w:rsidR="00903FBB" w:rsidRPr="0055725F">
        <w:rPr>
          <w:color w:val="auto"/>
        </w:rPr>
        <w:t>in an enterprise</w:t>
      </w:r>
      <w:r w:rsidR="00B97127" w:rsidRPr="0055725F">
        <w:rPr>
          <w:color w:val="auto"/>
        </w:rPr>
        <w:t xml:space="preserve"> agreement</w:t>
      </w:r>
      <w:r w:rsidR="00A76C4F" w:rsidRPr="0055725F">
        <w:rPr>
          <w:color w:val="auto"/>
        </w:rPr>
        <w:t xml:space="preserve"> </w:t>
      </w:r>
      <w:r w:rsidR="00DC39D9" w:rsidRPr="0055725F">
        <w:rPr>
          <w:color w:val="auto"/>
        </w:rPr>
        <w:t xml:space="preserve">to become the minimum pay rate </w:t>
      </w:r>
      <w:r w:rsidR="00A76C4F" w:rsidRPr="0055725F">
        <w:rPr>
          <w:color w:val="auto"/>
        </w:rPr>
        <w:t xml:space="preserve">and future bargaining </w:t>
      </w:r>
      <w:r w:rsidR="00F2021C" w:rsidRPr="0055725F">
        <w:rPr>
          <w:color w:val="auto"/>
        </w:rPr>
        <w:t xml:space="preserve">does not deliver </w:t>
      </w:r>
      <w:r w:rsidR="000251C0" w:rsidRPr="0055725F">
        <w:rPr>
          <w:color w:val="auto"/>
        </w:rPr>
        <w:t xml:space="preserve">comparable </w:t>
      </w:r>
      <w:r w:rsidR="00F2021C" w:rsidRPr="0055725F">
        <w:rPr>
          <w:color w:val="auto"/>
        </w:rPr>
        <w:t>above-award increases.</w:t>
      </w:r>
    </w:p>
    <w:p w14:paraId="5FC0D401" w14:textId="7C18E828" w:rsidR="003A70BF" w:rsidRPr="0055725F" w:rsidRDefault="003A70BF" w:rsidP="004F6CDB">
      <w:pPr>
        <w:rPr>
          <w:rStyle w:val="Emphasis"/>
          <w:i w:val="0"/>
          <w:color w:val="auto"/>
        </w:rPr>
      </w:pPr>
      <w:r w:rsidRPr="0055725F">
        <w:rPr>
          <w:color w:val="auto"/>
        </w:rPr>
        <w:t xml:space="preserve">The </w:t>
      </w:r>
      <w:r w:rsidR="005264AB" w:rsidRPr="0055725F">
        <w:rPr>
          <w:color w:val="auto"/>
        </w:rPr>
        <w:t>g</w:t>
      </w:r>
      <w:r w:rsidRPr="0055725F">
        <w:rPr>
          <w:color w:val="auto"/>
        </w:rPr>
        <w:t>overnment supports th</w:t>
      </w:r>
      <w:r w:rsidR="00E1690D" w:rsidRPr="0055725F">
        <w:rPr>
          <w:color w:val="auto"/>
        </w:rPr>
        <w:t>is</w:t>
      </w:r>
      <w:r w:rsidRPr="0055725F">
        <w:rPr>
          <w:color w:val="auto"/>
        </w:rPr>
        <w:t xml:space="preserve"> recommendation</w:t>
      </w:r>
      <w:r w:rsidR="73A299BF" w:rsidRPr="0055725F">
        <w:rPr>
          <w:color w:val="auto"/>
        </w:rPr>
        <w:t xml:space="preserve">. </w:t>
      </w:r>
      <w:r w:rsidR="382395E4" w:rsidRPr="0055725F">
        <w:rPr>
          <w:color w:val="auto"/>
        </w:rPr>
        <w:t>T</w:t>
      </w:r>
      <w:r w:rsidR="79FFB982" w:rsidRPr="0055725F">
        <w:rPr>
          <w:color w:val="auto"/>
        </w:rPr>
        <w:t>he</w:t>
      </w:r>
      <w:r w:rsidR="007072F5" w:rsidRPr="0055725F">
        <w:rPr>
          <w:color w:val="auto"/>
        </w:rPr>
        <w:t xml:space="preserve"> Department of Employment and Workplace Relations</w:t>
      </w:r>
      <w:r w:rsidRPr="0055725F">
        <w:rPr>
          <w:color w:val="auto"/>
        </w:rPr>
        <w:t xml:space="preserve"> </w:t>
      </w:r>
      <w:r w:rsidR="10A977FA" w:rsidRPr="0055725F">
        <w:rPr>
          <w:color w:val="auto"/>
        </w:rPr>
        <w:t>actively</w:t>
      </w:r>
      <w:r w:rsidR="3269814A" w:rsidRPr="0055725F">
        <w:rPr>
          <w:color w:val="auto"/>
        </w:rPr>
        <w:t xml:space="preserve"> monitor</w:t>
      </w:r>
      <w:r w:rsidR="77214760" w:rsidRPr="0055725F">
        <w:rPr>
          <w:color w:val="auto"/>
        </w:rPr>
        <w:t>s</w:t>
      </w:r>
      <w:r w:rsidR="0057087C" w:rsidRPr="0055725F">
        <w:rPr>
          <w:color w:val="auto"/>
        </w:rPr>
        <w:t xml:space="preserve"> </w:t>
      </w:r>
      <w:r w:rsidRPr="0055725F">
        <w:rPr>
          <w:color w:val="auto"/>
        </w:rPr>
        <w:t xml:space="preserve">and </w:t>
      </w:r>
      <w:r w:rsidR="3269814A" w:rsidRPr="0055725F">
        <w:rPr>
          <w:color w:val="auto"/>
        </w:rPr>
        <w:t>advis</w:t>
      </w:r>
      <w:r w:rsidR="30715C24" w:rsidRPr="0055725F">
        <w:rPr>
          <w:color w:val="auto"/>
        </w:rPr>
        <w:t>es</w:t>
      </w:r>
      <w:r w:rsidRPr="0055725F">
        <w:rPr>
          <w:color w:val="auto"/>
        </w:rPr>
        <w:t xml:space="preserve"> on the operation of the </w:t>
      </w:r>
      <w:r w:rsidR="00A4055A" w:rsidRPr="0055725F">
        <w:rPr>
          <w:color w:val="auto"/>
        </w:rPr>
        <w:t>workplace relations</w:t>
      </w:r>
      <w:r w:rsidRPr="0055725F">
        <w:rPr>
          <w:color w:val="auto"/>
        </w:rPr>
        <w:t xml:space="preserve"> system.</w:t>
      </w:r>
      <w:r w:rsidR="000F4520" w:rsidRPr="0055725F">
        <w:rPr>
          <w:color w:val="auto"/>
        </w:rPr>
        <w:t xml:space="preserve"> </w:t>
      </w:r>
      <w:r w:rsidR="00BB194C" w:rsidRPr="0055725F">
        <w:rPr>
          <w:color w:val="auto"/>
        </w:rPr>
        <w:t xml:space="preserve">The department </w:t>
      </w:r>
      <w:r w:rsidR="007072F5" w:rsidRPr="0055725F">
        <w:rPr>
          <w:color w:val="auto"/>
        </w:rPr>
        <w:t xml:space="preserve">will continue to monitor wage-setting practices, </w:t>
      </w:r>
      <w:r w:rsidR="00F2021C" w:rsidRPr="0055725F">
        <w:rPr>
          <w:color w:val="auto"/>
        </w:rPr>
        <w:t xml:space="preserve">particularly </w:t>
      </w:r>
      <w:r w:rsidR="007072F5" w:rsidRPr="0055725F">
        <w:rPr>
          <w:color w:val="auto"/>
        </w:rPr>
        <w:t xml:space="preserve">in </w:t>
      </w:r>
      <w:r w:rsidR="007072F5" w:rsidRPr="0055725F">
        <w:rPr>
          <w:rStyle w:val="Emphasis"/>
          <w:i w:val="0"/>
          <w:iCs w:val="0"/>
          <w:color w:val="auto"/>
        </w:rPr>
        <w:t xml:space="preserve">enterprise agreements, to ensure modern award outcomes </w:t>
      </w:r>
      <w:r w:rsidR="566C1847" w:rsidRPr="0055725F">
        <w:rPr>
          <w:rStyle w:val="Emphasis"/>
          <w:i w:val="0"/>
          <w:iCs w:val="0"/>
          <w:color w:val="auto"/>
        </w:rPr>
        <w:t>are</w:t>
      </w:r>
      <w:r w:rsidR="79FFB982" w:rsidRPr="0055725F">
        <w:rPr>
          <w:rStyle w:val="Emphasis"/>
          <w:i w:val="0"/>
          <w:iCs w:val="0"/>
          <w:color w:val="auto"/>
        </w:rPr>
        <w:t xml:space="preserve"> lead</w:t>
      </w:r>
      <w:r w:rsidR="52532D90" w:rsidRPr="0055725F">
        <w:rPr>
          <w:rStyle w:val="Emphasis"/>
          <w:i w:val="0"/>
          <w:iCs w:val="0"/>
          <w:color w:val="auto"/>
        </w:rPr>
        <w:t>ing</w:t>
      </w:r>
      <w:r w:rsidR="007072F5" w:rsidRPr="0055725F">
        <w:rPr>
          <w:rStyle w:val="Emphasis"/>
          <w:i w:val="0"/>
          <w:iCs w:val="0"/>
          <w:color w:val="auto"/>
        </w:rPr>
        <w:t xml:space="preserve"> to sustained improvements in gender pay equity.</w:t>
      </w:r>
    </w:p>
    <w:p w14:paraId="2DBC0DF7" w14:textId="577D3169" w:rsidR="00D36859" w:rsidRDefault="00D36859" w:rsidP="004F6CDB">
      <w:pPr>
        <w:rPr>
          <w:rFonts w:eastAsiaTheme="majorEastAsia" w:cstheme="majorBidi"/>
          <w:color w:val="2E3134" w:themeColor="accent1" w:themeShade="BF"/>
          <w:sz w:val="28"/>
          <w:szCs w:val="28"/>
        </w:rPr>
      </w:pPr>
      <w:r>
        <w:br w:type="page"/>
      </w:r>
    </w:p>
    <w:p w14:paraId="00281E6B" w14:textId="5BCEDB3B" w:rsidR="000C2D8C" w:rsidRPr="00626A70" w:rsidRDefault="00BD39C5" w:rsidP="004F6CDB">
      <w:pPr>
        <w:pStyle w:val="Heading3"/>
      </w:pPr>
      <w:bookmarkStart w:id="57" w:name="_Toc211609105"/>
      <w:bookmarkStart w:id="58" w:name="_Toc211943203"/>
      <w:bookmarkStart w:id="59" w:name="_Toc234420009"/>
      <w:r>
        <w:lastRenderedPageBreak/>
        <w:t>Recommendation 14</w:t>
      </w:r>
      <w:r w:rsidR="000C2D8C">
        <w:t>:</w:t>
      </w:r>
      <w:bookmarkEnd w:id="57"/>
      <w:bookmarkEnd w:id="58"/>
      <w:r w:rsidR="00626A70">
        <w:t xml:space="preserve"> </w:t>
      </w:r>
      <w:r w:rsidR="00C42AB0">
        <w:t>Annual Wage Review Expert Panel</w:t>
      </w:r>
      <w:bookmarkEnd w:id="59"/>
    </w:p>
    <w:p w14:paraId="608A2C2B" w14:textId="0E3E2F22" w:rsidR="00BD39C5" w:rsidRPr="00BD39C5" w:rsidRDefault="00BD39C5" w:rsidP="004F6CDB">
      <w:r>
        <w:rPr>
          <w:noProof/>
        </w:rPr>
        <mc:AlternateContent>
          <mc:Choice Requires="wps">
            <w:drawing>
              <wp:inline distT="0" distB="0" distL="0" distR="0" wp14:anchorId="02A2DED5" wp14:editId="13DF17B0">
                <wp:extent cx="5731510" cy="752475"/>
                <wp:effectExtent l="0" t="0" r="21590" b="28575"/>
                <wp:docPr id="514643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52475"/>
                        </a:xfrm>
                        <a:prstGeom prst="rect">
                          <a:avLst/>
                        </a:prstGeom>
                        <a:solidFill>
                          <a:schemeClr val="bg2">
                            <a:lumMod val="20000"/>
                            <a:lumOff val="80000"/>
                          </a:schemeClr>
                        </a:solidFill>
                        <a:ln w="9525">
                          <a:solidFill>
                            <a:schemeClr val="accent3"/>
                          </a:solidFill>
                          <a:miter lim="800000"/>
                          <a:headEnd/>
                          <a:tailEnd/>
                        </a:ln>
                      </wps:spPr>
                      <wps:txbx>
                        <w:txbxContent>
                          <w:p w14:paraId="209B2864" w14:textId="7447127E" w:rsidR="00BD39C5" w:rsidRPr="00382142" w:rsidRDefault="00BD39C5" w:rsidP="00BD39C5">
                            <w:pPr>
                              <w:rPr>
                                <w:i/>
                                <w:iCs/>
                              </w:rPr>
                            </w:pPr>
                            <w:r w:rsidRPr="00382142">
                              <w:rPr>
                                <w:rStyle w:val="Emphasis"/>
                                <w:i w:val="0"/>
                                <w:iCs w:val="0"/>
                              </w:rPr>
                              <w:t>The Australian Government should amend the Fair Work Act at s 620(1)(b) to include gender pay equity as an additional area of expertise when appointing Expert Panel Members to the Annual Wage Review Expert Panel.</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39" style="width:451.3pt;height:59.2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" w14:anchorId="02A2DED5">
                <v:textbox>
                  <w:txbxContent>
                    <w:p w:rsidRPr="00382142" w:rsidR="00BD39C5" w:rsidP="00BD39C5" w:rsidRDefault="00BD39C5" w14:paraId="209B2864" w14:textId="7447127E">
                      <w:pPr>
                        <w:rPr>
                          <w:i/>
                          <w:iCs/>
                        </w:rPr>
                      </w:pPr>
                      <w:r w:rsidRPr="00382142">
                        <w:rPr>
                          <w:rStyle w:val="Emphasis"/>
                          <w:i w:val="0"/>
                          <w:iCs w:val="0"/>
                        </w:rPr>
                        <w:t>The Australian Government should amend the Fair Work Act at s 620(1)(b) to include gender pay equity as an additional area of expertise when appointing Expert Panel Members to the Annual Wage Review Expert Panel.</w:t>
                      </w:r>
                    </w:p>
                  </w:txbxContent>
                </v:textbox>
                <w10:anchorlock/>
              </v:shape>
            </w:pict>
          </mc:Fallback>
        </mc:AlternateContent>
      </w:r>
    </w:p>
    <w:p w14:paraId="1E23AABE" w14:textId="322B5E64" w:rsidR="000C2D8C" w:rsidRPr="008D427A" w:rsidRDefault="000C2D8C" w:rsidP="004F6CDB">
      <w:pPr>
        <w:rPr>
          <w:b/>
          <w:bCs/>
        </w:rPr>
      </w:pPr>
      <w:r w:rsidRPr="166AA7E9">
        <w:rPr>
          <w:b/>
          <w:bCs/>
        </w:rPr>
        <w:t xml:space="preserve">The government supports </w:t>
      </w:r>
      <w:r w:rsidR="00C25FE4">
        <w:rPr>
          <w:b/>
          <w:bCs/>
        </w:rPr>
        <w:t xml:space="preserve">in principle </w:t>
      </w:r>
      <w:r w:rsidRPr="166AA7E9">
        <w:rPr>
          <w:b/>
          <w:bCs/>
        </w:rPr>
        <w:t>this recommendation.</w:t>
      </w:r>
    </w:p>
    <w:p w14:paraId="123E7CBA" w14:textId="082D7828" w:rsidR="00CC181B" w:rsidRPr="00CC181B" w:rsidRDefault="00CC181B" w:rsidP="004F6CDB">
      <w:pPr>
        <w:rPr>
          <w:lang w:val="en-AU"/>
        </w:rPr>
      </w:pPr>
      <w:r w:rsidRPr="5A317711">
        <w:rPr>
          <w:lang w:val="en-AU"/>
        </w:rPr>
        <w:t xml:space="preserve">The Secure Jobs, Better Pay Act strengthened the </w:t>
      </w:r>
      <w:r w:rsidR="00A4055A" w:rsidRPr="5A317711">
        <w:rPr>
          <w:lang w:val="en-AU"/>
        </w:rPr>
        <w:t>FWC’s</w:t>
      </w:r>
      <w:r w:rsidRPr="5A317711">
        <w:rPr>
          <w:lang w:val="en-AU"/>
        </w:rPr>
        <w:t xml:space="preserve"> ability to advance gender equality. This included establishing </w:t>
      </w:r>
      <w:r w:rsidR="4943FBEE" w:rsidRPr="5A317711">
        <w:rPr>
          <w:lang w:val="en-AU"/>
        </w:rPr>
        <w:t>2</w:t>
      </w:r>
      <w:r w:rsidRPr="5A317711">
        <w:rPr>
          <w:lang w:val="en-AU"/>
        </w:rPr>
        <w:t xml:space="preserve"> new Expert Panels—one for Pay Equity and one for the Care and Community Sector—as part of the government’s commitment to place gender equality at the centre of the workplace relations system.</w:t>
      </w:r>
    </w:p>
    <w:p w14:paraId="1AF42CFB" w14:textId="47CC9577" w:rsidR="0090614C" w:rsidRPr="00093811" w:rsidRDefault="004B5BF8" w:rsidP="004F6CDB">
      <w:pPr>
        <w:rPr>
          <w:color w:val="auto"/>
        </w:rPr>
      </w:pPr>
      <w:r>
        <w:t>T</w:t>
      </w:r>
      <w:r w:rsidR="000F3008" w:rsidRPr="000F3008">
        <w:t xml:space="preserve">he </w:t>
      </w:r>
      <w:r w:rsidR="003C1B4A">
        <w:t>r</w:t>
      </w:r>
      <w:r w:rsidR="000F3008" w:rsidRPr="000F3008">
        <w:t xml:space="preserve">eview </w:t>
      </w:r>
      <w:r w:rsidR="003C1B4A">
        <w:t>p</w:t>
      </w:r>
      <w:r w:rsidR="000F3008" w:rsidRPr="000F3008">
        <w:t xml:space="preserve">anel </w:t>
      </w:r>
      <w:r w:rsidR="008143C8">
        <w:t xml:space="preserve">found that </w:t>
      </w:r>
      <w:r w:rsidR="00502B48">
        <w:t>amendments relating to</w:t>
      </w:r>
      <w:r w:rsidR="000F3008" w:rsidRPr="000F3008">
        <w:t xml:space="preserve"> </w:t>
      </w:r>
      <w:r w:rsidR="001E72D4">
        <w:t xml:space="preserve">the </w:t>
      </w:r>
      <w:r w:rsidR="002D60F0">
        <w:t>E</w:t>
      </w:r>
      <w:r w:rsidR="000F3008" w:rsidRPr="000F3008">
        <w:t xml:space="preserve">xpert </w:t>
      </w:r>
      <w:r w:rsidR="002D60F0">
        <w:t>P</w:t>
      </w:r>
      <w:r w:rsidR="000F3008" w:rsidRPr="000F3008">
        <w:t xml:space="preserve">anels are generally </w:t>
      </w:r>
      <w:r w:rsidR="002D60F0">
        <w:t>operating</w:t>
      </w:r>
      <w:r w:rsidR="002D60F0" w:rsidRPr="000F3008">
        <w:t xml:space="preserve"> </w:t>
      </w:r>
      <w:r w:rsidR="000F3008" w:rsidRPr="000F3008">
        <w:t>as intended</w:t>
      </w:r>
      <w:r w:rsidR="002D60F0">
        <w:t>. However, it</w:t>
      </w:r>
      <w:r w:rsidR="008143C8">
        <w:t xml:space="preserve"> recommended </w:t>
      </w:r>
      <w:r w:rsidR="002D60F0">
        <w:t xml:space="preserve">including </w:t>
      </w:r>
      <w:r w:rsidR="00AC651A">
        <w:t xml:space="preserve">‘gender pay equity’ </w:t>
      </w:r>
      <w:r w:rsidR="00AC651A" w:rsidRPr="63D9E35D">
        <w:rPr>
          <w:rStyle w:val="Emphasis"/>
          <w:i w:val="0"/>
          <w:iCs w:val="0"/>
        </w:rPr>
        <w:t xml:space="preserve">as an additional area of expertise when appointing </w:t>
      </w:r>
      <w:r w:rsidR="00CC0466" w:rsidRPr="63D9E35D">
        <w:rPr>
          <w:rStyle w:val="Emphasis"/>
          <w:i w:val="0"/>
          <w:iCs w:val="0"/>
        </w:rPr>
        <w:t>m</w:t>
      </w:r>
      <w:r w:rsidR="00AC651A" w:rsidRPr="63D9E35D">
        <w:rPr>
          <w:rStyle w:val="Emphasis"/>
          <w:i w:val="0"/>
          <w:iCs w:val="0"/>
        </w:rPr>
        <w:t>embers to the Annual Wage Review Expert Panel</w:t>
      </w:r>
      <w:r w:rsidR="003477D5">
        <w:t>.</w:t>
      </w:r>
      <w:r w:rsidR="00EB43F6">
        <w:rPr>
          <w:rStyle w:val="FootnoteReference"/>
        </w:rPr>
        <w:footnoteReference w:id="27"/>
      </w:r>
      <w:r w:rsidR="003477D5">
        <w:t xml:space="preserve"> </w:t>
      </w:r>
      <w:r w:rsidR="00CC0466">
        <w:t>Under t</w:t>
      </w:r>
      <w:r w:rsidR="0090614C">
        <w:t>he Fair Work Act</w:t>
      </w:r>
      <w:r w:rsidR="00CC0466">
        <w:t xml:space="preserve">, </w:t>
      </w:r>
      <w:r w:rsidR="00024C67">
        <w:t>an Expert Panel must include</w:t>
      </w:r>
      <w:r w:rsidR="0090614C">
        <w:t xml:space="preserve"> 3 Expert Panel Members </w:t>
      </w:r>
      <w:r w:rsidR="00BB0513">
        <w:t>with</w:t>
      </w:r>
      <w:r w:rsidR="0090614C" w:rsidRPr="003477D5">
        <w:t xml:space="preserve"> knowledge or experience </w:t>
      </w:r>
      <w:r w:rsidR="00C3409B">
        <w:t>in</w:t>
      </w:r>
      <w:r w:rsidR="0090614C" w:rsidRPr="003477D5">
        <w:t xml:space="preserve"> </w:t>
      </w:r>
      <w:r w:rsidR="00BB0513">
        <w:t xml:space="preserve">one or more areas of expertise including </w:t>
      </w:r>
      <w:r w:rsidR="0090614C" w:rsidRPr="003477D5">
        <w:t>workplace relations, economics, social policy and/or business, industry or commerce</w:t>
      </w:r>
      <w:r w:rsidR="0090614C">
        <w:t>.</w:t>
      </w:r>
      <w:r w:rsidR="00444A28">
        <w:t xml:space="preserve"> The </w:t>
      </w:r>
      <w:r w:rsidR="003C1B4A">
        <w:t>r</w:t>
      </w:r>
      <w:r w:rsidR="00444A28">
        <w:t xml:space="preserve">eview </w:t>
      </w:r>
      <w:r w:rsidR="003C1B4A">
        <w:t>p</w:t>
      </w:r>
      <w:r w:rsidR="00444A28">
        <w:t xml:space="preserve">anel considered that </w:t>
      </w:r>
      <w:r w:rsidR="0089330F">
        <w:t>adding</w:t>
      </w:r>
      <w:r w:rsidR="00444A28">
        <w:t xml:space="preserve"> ‘gender pay equity’ </w:t>
      </w:r>
      <w:r w:rsidR="00444A28" w:rsidRPr="63D9E35D">
        <w:rPr>
          <w:rStyle w:val="Emphasis"/>
          <w:i w:val="0"/>
          <w:iCs w:val="0"/>
        </w:rPr>
        <w:t>would</w:t>
      </w:r>
      <w:r w:rsidR="00B44E71" w:rsidRPr="00B44E71">
        <w:t xml:space="preserve"> be an appropriate step to ensure the reforms continue to advance gender </w:t>
      </w:r>
      <w:r w:rsidR="00B44E71" w:rsidRPr="00093811">
        <w:rPr>
          <w:color w:val="auto"/>
        </w:rPr>
        <w:t>equality.</w:t>
      </w:r>
    </w:p>
    <w:p w14:paraId="47A20A2C" w14:textId="3C2A4E44" w:rsidR="00054762" w:rsidRPr="00093811" w:rsidRDefault="765630F6" w:rsidP="10F23F8A">
      <w:pPr>
        <w:rPr>
          <w:color w:val="auto"/>
        </w:rPr>
      </w:pPr>
      <w:r w:rsidRPr="00093811">
        <w:rPr>
          <w:color w:val="auto"/>
        </w:rPr>
        <w:t xml:space="preserve">The </w:t>
      </w:r>
      <w:r w:rsidR="702D90DA" w:rsidRPr="00093811">
        <w:rPr>
          <w:color w:val="auto"/>
        </w:rPr>
        <w:t>government</w:t>
      </w:r>
      <w:r w:rsidRPr="00093811">
        <w:rPr>
          <w:color w:val="auto"/>
        </w:rPr>
        <w:t xml:space="preserve"> supports th</w:t>
      </w:r>
      <w:r w:rsidR="00D87680" w:rsidRPr="00093811">
        <w:rPr>
          <w:color w:val="auto"/>
        </w:rPr>
        <w:t>e aim of this</w:t>
      </w:r>
      <w:r w:rsidRPr="00093811">
        <w:rPr>
          <w:color w:val="auto"/>
        </w:rPr>
        <w:t xml:space="preserve"> recommendation</w:t>
      </w:r>
      <w:r w:rsidR="0022404C" w:rsidRPr="00093811">
        <w:rPr>
          <w:color w:val="auto"/>
        </w:rPr>
        <w:t xml:space="preserve"> to </w:t>
      </w:r>
      <w:r w:rsidR="00954E1F" w:rsidRPr="00093811">
        <w:rPr>
          <w:color w:val="auto"/>
        </w:rPr>
        <w:t>ensure gender equity</w:t>
      </w:r>
      <w:r w:rsidR="000C7D6D" w:rsidRPr="00093811">
        <w:rPr>
          <w:color w:val="auto"/>
        </w:rPr>
        <w:t xml:space="preserve"> is </w:t>
      </w:r>
      <w:r w:rsidR="00B42140" w:rsidRPr="00093811">
        <w:rPr>
          <w:color w:val="auto"/>
        </w:rPr>
        <w:t xml:space="preserve">accounted for in </w:t>
      </w:r>
      <w:r w:rsidR="00FE1434" w:rsidRPr="00093811">
        <w:rPr>
          <w:color w:val="auto"/>
        </w:rPr>
        <w:t xml:space="preserve">Annual Wage Review decisions </w:t>
      </w:r>
      <w:r w:rsidR="0022404C" w:rsidRPr="00093811">
        <w:rPr>
          <w:color w:val="auto"/>
        </w:rPr>
        <w:t>and support</w:t>
      </w:r>
      <w:r w:rsidR="005E752A" w:rsidRPr="00093811">
        <w:rPr>
          <w:color w:val="auto"/>
        </w:rPr>
        <w:t>s</w:t>
      </w:r>
      <w:r w:rsidR="00E86B49" w:rsidRPr="00093811">
        <w:rPr>
          <w:color w:val="auto"/>
        </w:rPr>
        <w:t xml:space="preserve"> the recommendation in</w:t>
      </w:r>
      <w:r w:rsidRPr="00093811">
        <w:rPr>
          <w:color w:val="auto"/>
        </w:rPr>
        <w:t xml:space="preserve"> principle</w:t>
      </w:r>
      <w:r w:rsidR="00E86B49" w:rsidRPr="00093811">
        <w:rPr>
          <w:color w:val="auto"/>
        </w:rPr>
        <w:t xml:space="preserve">. </w:t>
      </w:r>
      <w:r w:rsidR="001C3176" w:rsidRPr="00093811">
        <w:rPr>
          <w:color w:val="auto"/>
        </w:rPr>
        <w:t>Expanding</w:t>
      </w:r>
      <w:r w:rsidR="00696BB6" w:rsidRPr="00093811">
        <w:rPr>
          <w:color w:val="auto"/>
        </w:rPr>
        <w:t xml:space="preserve"> the </w:t>
      </w:r>
      <w:r w:rsidR="000C7AA0" w:rsidRPr="00093811">
        <w:rPr>
          <w:color w:val="auto"/>
        </w:rPr>
        <w:t>criteria</w:t>
      </w:r>
      <w:r w:rsidR="00696BB6" w:rsidRPr="00093811">
        <w:rPr>
          <w:color w:val="auto"/>
        </w:rPr>
        <w:t xml:space="preserve"> for membership of</w:t>
      </w:r>
      <w:r w:rsidR="004E7137" w:rsidRPr="00093811">
        <w:rPr>
          <w:color w:val="auto"/>
        </w:rPr>
        <w:t xml:space="preserve"> the</w:t>
      </w:r>
      <w:r w:rsidR="00990926" w:rsidRPr="00093811">
        <w:rPr>
          <w:color w:val="auto"/>
        </w:rPr>
        <w:t xml:space="preserve"> Expert Panel </w:t>
      </w:r>
      <w:r w:rsidR="00696BB6" w:rsidRPr="00093811">
        <w:rPr>
          <w:color w:val="auto"/>
        </w:rPr>
        <w:t xml:space="preserve">would require further consultation and </w:t>
      </w:r>
      <w:r w:rsidR="005E752A" w:rsidRPr="00093811">
        <w:rPr>
          <w:color w:val="auto"/>
        </w:rPr>
        <w:t>consideration before being agreed to</w:t>
      </w:r>
      <w:r w:rsidR="00C07136" w:rsidRPr="00093811">
        <w:rPr>
          <w:color w:val="auto"/>
        </w:rPr>
        <w:t xml:space="preserve">. </w:t>
      </w:r>
    </w:p>
    <w:p w14:paraId="52282969" w14:textId="530401CB" w:rsidR="00D36859" w:rsidRDefault="00D36859" w:rsidP="004F6CDB">
      <w:pPr>
        <w:rPr>
          <w:rFonts w:eastAsiaTheme="majorEastAsia" w:cstheme="majorBidi"/>
          <w:color w:val="2E3134" w:themeColor="accent1" w:themeShade="BF"/>
          <w:sz w:val="28"/>
          <w:szCs w:val="28"/>
        </w:rPr>
      </w:pPr>
      <w:r>
        <w:br w:type="page"/>
      </w:r>
    </w:p>
    <w:p w14:paraId="2728CB3C" w14:textId="29BD5FE5" w:rsidR="000C2D8C" w:rsidRDefault="00BD39C5" w:rsidP="004F6CDB">
      <w:pPr>
        <w:pStyle w:val="Heading3"/>
      </w:pPr>
      <w:bookmarkStart w:id="60" w:name="_Toc211609106"/>
      <w:bookmarkStart w:id="61" w:name="_Toc211943204"/>
      <w:bookmarkStart w:id="62" w:name="_Toc234420010"/>
      <w:r w:rsidRPr="008C0CA7">
        <w:lastRenderedPageBreak/>
        <w:t>Recommendation 15</w:t>
      </w:r>
      <w:r w:rsidR="000C2D8C" w:rsidRPr="008C0CA7">
        <w:t>:</w:t>
      </w:r>
      <w:bookmarkEnd w:id="60"/>
      <w:bookmarkEnd w:id="61"/>
      <w:r w:rsidR="00ED7D34">
        <w:t xml:space="preserve"> </w:t>
      </w:r>
      <w:r w:rsidR="00791D9B" w:rsidRPr="00791D9B">
        <w:t>Care</w:t>
      </w:r>
      <w:r w:rsidR="009906DE">
        <w:t xml:space="preserve"> </w:t>
      </w:r>
      <w:r w:rsidR="00791D9B" w:rsidRPr="00791D9B">
        <w:t>and Community Sector Expert Panel</w:t>
      </w:r>
      <w:bookmarkEnd w:id="62"/>
    </w:p>
    <w:p w14:paraId="15BA0218" w14:textId="79C9F17B" w:rsidR="00BD39C5" w:rsidRPr="00BD39C5" w:rsidRDefault="00BD39C5" w:rsidP="004F6CDB">
      <w:r>
        <w:rPr>
          <w:noProof/>
        </w:rPr>
        <mc:AlternateContent>
          <mc:Choice Requires="wps">
            <w:drawing>
              <wp:inline distT="0" distB="0" distL="0" distR="0" wp14:anchorId="5341FC1C" wp14:editId="30B8DF8B">
                <wp:extent cx="5731510" cy="762000"/>
                <wp:effectExtent l="0" t="0" r="21590" b="19050"/>
                <wp:docPr id="1736763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62000"/>
                        </a:xfrm>
                        <a:prstGeom prst="rect">
                          <a:avLst/>
                        </a:prstGeom>
                        <a:solidFill>
                          <a:schemeClr val="bg2">
                            <a:lumMod val="20000"/>
                            <a:lumOff val="80000"/>
                          </a:schemeClr>
                        </a:solidFill>
                        <a:ln w="9525">
                          <a:solidFill>
                            <a:schemeClr val="accent3"/>
                          </a:solidFill>
                          <a:miter lim="800000"/>
                          <a:headEnd/>
                          <a:tailEnd/>
                        </a:ln>
                      </wps:spPr>
                      <wps:txbx>
                        <w:txbxContent>
                          <w:p w14:paraId="7AB1CAD6" w14:textId="5F39561F" w:rsidR="00BD39C5" w:rsidRPr="00382142" w:rsidRDefault="00BD39C5" w:rsidP="00BD39C5">
                            <w:pPr>
                              <w:rPr>
                                <w:i/>
                                <w:iCs/>
                              </w:rPr>
                            </w:pPr>
                            <w:r w:rsidRPr="00382142">
                              <w:rPr>
                                <w:rStyle w:val="Emphasis"/>
                                <w:i w:val="0"/>
                                <w:iCs w:val="0"/>
                                <w:lang w:val="en-US"/>
                              </w:rPr>
                              <w:t>The Fair Work Act should be amended to provide the Fair Work Commission President with greater discretion in determining when a Care and Community Sector Expert Panel is required.</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40" style="width:451.3pt;height:60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" w14:anchorId="5341FC1C">
                <v:textbox>
                  <w:txbxContent>
                    <w:p w:rsidRPr="00382142" w:rsidR="00BD39C5" w:rsidP="00BD39C5" w:rsidRDefault="00BD39C5" w14:paraId="7AB1CAD6" w14:textId="5F39561F">
                      <w:pPr>
                        <w:rPr>
                          <w:i/>
                          <w:iCs/>
                        </w:rPr>
                      </w:pPr>
                      <w:r w:rsidRPr="00382142">
                        <w:rPr>
                          <w:rStyle w:val="Emphasis"/>
                          <w:i w:val="0"/>
                          <w:iCs w:val="0"/>
                          <w:lang w:val="en-US"/>
                        </w:rPr>
                        <w:t>The Fair Work Act should be amended to provide the Fair Work Commission President with greater discretion in determining when a Care and Community Sector Expert Panel is required.</w:t>
                      </w:r>
                    </w:p>
                  </w:txbxContent>
                </v:textbox>
                <w10:anchorlock/>
              </v:shape>
            </w:pict>
          </mc:Fallback>
        </mc:AlternateContent>
      </w:r>
    </w:p>
    <w:p w14:paraId="63098ADF" w14:textId="483A75E2" w:rsidR="000C2D8C" w:rsidRPr="008D427A" w:rsidRDefault="000C2D8C" w:rsidP="004F6CDB">
      <w:pPr>
        <w:rPr>
          <w:b/>
          <w:bCs/>
        </w:rPr>
      </w:pPr>
      <w:r>
        <w:rPr>
          <w:b/>
          <w:bCs/>
        </w:rPr>
        <w:t xml:space="preserve">The government supports </w:t>
      </w:r>
      <w:r w:rsidR="00561841">
        <w:rPr>
          <w:b/>
          <w:bCs/>
        </w:rPr>
        <w:t xml:space="preserve">in principle </w:t>
      </w:r>
      <w:r>
        <w:rPr>
          <w:b/>
          <w:bCs/>
        </w:rPr>
        <w:t>this recommendation.</w:t>
      </w:r>
    </w:p>
    <w:p w14:paraId="2C2DD555" w14:textId="7ED9666F" w:rsidR="00B14FFC" w:rsidRPr="00093811" w:rsidRDefault="00CF4FA0" w:rsidP="004F6CDB">
      <w:pPr>
        <w:rPr>
          <w:color w:val="auto"/>
        </w:rPr>
      </w:pPr>
      <w:r w:rsidRPr="00093811">
        <w:rPr>
          <w:color w:val="auto"/>
        </w:rPr>
        <w:t>The care and community sector plays a vital role in supporting vulnerable Australians and is a significant female-dominated sector</w:t>
      </w:r>
      <w:r w:rsidR="00916BA0" w:rsidRPr="00093811">
        <w:rPr>
          <w:color w:val="auto"/>
        </w:rPr>
        <w:t xml:space="preserve"> in the Australian </w:t>
      </w:r>
      <w:r w:rsidR="000E68C9" w:rsidRPr="00093811">
        <w:rPr>
          <w:color w:val="auto"/>
        </w:rPr>
        <w:t>labour market</w:t>
      </w:r>
      <w:r w:rsidR="00DA3262" w:rsidRPr="00093811">
        <w:rPr>
          <w:color w:val="auto"/>
        </w:rPr>
        <w:t xml:space="preserve">. In recognition of this, the </w:t>
      </w:r>
      <w:r w:rsidR="00D73488" w:rsidRPr="00093811">
        <w:rPr>
          <w:color w:val="auto"/>
        </w:rPr>
        <w:t xml:space="preserve">Secure Jobs, Better Pay Act included amendments to </w:t>
      </w:r>
      <w:r w:rsidR="00B14FFC" w:rsidRPr="00093811">
        <w:rPr>
          <w:color w:val="auto"/>
        </w:rPr>
        <w:t xml:space="preserve">establish </w:t>
      </w:r>
      <w:r w:rsidR="00916BA0" w:rsidRPr="00093811">
        <w:rPr>
          <w:color w:val="auto"/>
        </w:rPr>
        <w:t>the</w:t>
      </w:r>
      <w:r w:rsidR="00B14FFC" w:rsidRPr="00093811">
        <w:rPr>
          <w:color w:val="auto"/>
        </w:rPr>
        <w:t xml:space="preserve"> Pay Equity </w:t>
      </w:r>
      <w:r w:rsidR="00916BA0" w:rsidRPr="00093811">
        <w:rPr>
          <w:color w:val="auto"/>
        </w:rPr>
        <w:t>and</w:t>
      </w:r>
      <w:r w:rsidR="00B14FFC" w:rsidRPr="00093811">
        <w:rPr>
          <w:color w:val="auto"/>
        </w:rPr>
        <w:t xml:space="preserve"> Care and Community Sector </w:t>
      </w:r>
      <w:r w:rsidR="00916BA0" w:rsidRPr="00093811">
        <w:rPr>
          <w:color w:val="auto"/>
        </w:rPr>
        <w:t>(CCS) Expert Panels in the FWC</w:t>
      </w:r>
      <w:r w:rsidR="00B14FFC" w:rsidRPr="00093811">
        <w:rPr>
          <w:color w:val="auto"/>
        </w:rPr>
        <w:t xml:space="preserve"> to hear wage related matters and help address low wages and challenging workplace conditions faced in the care and community sector. </w:t>
      </w:r>
    </w:p>
    <w:p w14:paraId="3752C745" w14:textId="39FC41E1" w:rsidR="007930C2" w:rsidRPr="00093811" w:rsidRDefault="00C93A9E" w:rsidP="004F6CDB">
      <w:pPr>
        <w:rPr>
          <w:color w:val="auto"/>
        </w:rPr>
      </w:pPr>
      <w:r w:rsidRPr="00093811">
        <w:rPr>
          <w:color w:val="auto"/>
        </w:rPr>
        <w:t xml:space="preserve">Under </w:t>
      </w:r>
      <w:r w:rsidR="00764B79" w:rsidRPr="00093811">
        <w:rPr>
          <w:color w:val="auto"/>
        </w:rPr>
        <w:t xml:space="preserve">the </w:t>
      </w:r>
      <w:r w:rsidRPr="00093811">
        <w:rPr>
          <w:color w:val="auto"/>
        </w:rPr>
        <w:t xml:space="preserve">arrangements, </w:t>
      </w:r>
      <w:r w:rsidR="008F4ADF" w:rsidRPr="00093811">
        <w:rPr>
          <w:color w:val="auto"/>
        </w:rPr>
        <w:t xml:space="preserve">the </w:t>
      </w:r>
      <w:r w:rsidR="009E136A" w:rsidRPr="00093811">
        <w:rPr>
          <w:color w:val="auto"/>
        </w:rPr>
        <w:t xml:space="preserve">President of the </w:t>
      </w:r>
      <w:r w:rsidR="00916BA0" w:rsidRPr="00093811">
        <w:rPr>
          <w:color w:val="auto"/>
        </w:rPr>
        <w:t>FWC</w:t>
      </w:r>
      <w:r w:rsidR="004A5278" w:rsidRPr="00093811">
        <w:rPr>
          <w:color w:val="auto"/>
        </w:rPr>
        <w:t xml:space="preserve"> </w:t>
      </w:r>
      <w:r w:rsidRPr="00093811">
        <w:rPr>
          <w:color w:val="auto"/>
        </w:rPr>
        <w:t xml:space="preserve">must convene </w:t>
      </w:r>
      <w:r w:rsidR="008F4ADF" w:rsidRPr="00093811">
        <w:rPr>
          <w:color w:val="auto"/>
        </w:rPr>
        <w:t xml:space="preserve">a </w:t>
      </w:r>
      <w:r w:rsidR="000E68C9" w:rsidRPr="00093811">
        <w:rPr>
          <w:color w:val="auto"/>
        </w:rPr>
        <w:t>CCS</w:t>
      </w:r>
      <w:r w:rsidR="008F4ADF" w:rsidRPr="00093811">
        <w:rPr>
          <w:color w:val="auto"/>
        </w:rPr>
        <w:t xml:space="preserve"> Expert Panel for </w:t>
      </w:r>
      <w:r w:rsidRPr="00093811">
        <w:rPr>
          <w:color w:val="auto"/>
        </w:rPr>
        <w:t xml:space="preserve">any </w:t>
      </w:r>
      <w:r w:rsidR="008F4ADF" w:rsidRPr="00093811">
        <w:rPr>
          <w:color w:val="auto"/>
        </w:rPr>
        <w:t>matters that m</w:t>
      </w:r>
      <w:r w:rsidRPr="00093811">
        <w:rPr>
          <w:color w:val="auto"/>
        </w:rPr>
        <w:t>ay</w:t>
      </w:r>
      <w:r w:rsidR="008F4ADF" w:rsidRPr="00093811">
        <w:rPr>
          <w:color w:val="auto"/>
        </w:rPr>
        <w:t xml:space="preserve"> relate to the sector</w:t>
      </w:r>
      <w:r w:rsidR="00D2508A" w:rsidRPr="00093811">
        <w:rPr>
          <w:color w:val="auto"/>
        </w:rPr>
        <w:t>.</w:t>
      </w:r>
      <w:r w:rsidR="008F4ADF" w:rsidRPr="00093811">
        <w:rPr>
          <w:color w:val="auto"/>
        </w:rPr>
        <w:t xml:space="preserve"> </w:t>
      </w:r>
      <w:r w:rsidR="00D2508A" w:rsidRPr="00093811">
        <w:rPr>
          <w:color w:val="auto"/>
        </w:rPr>
        <w:t>T</w:t>
      </w:r>
      <w:r w:rsidR="007930C2" w:rsidRPr="00093811">
        <w:rPr>
          <w:color w:val="auto"/>
        </w:rPr>
        <w:t xml:space="preserve">he </w:t>
      </w:r>
      <w:r w:rsidR="7E947B7C" w:rsidRPr="00093811">
        <w:rPr>
          <w:color w:val="auto"/>
        </w:rPr>
        <w:t>r</w:t>
      </w:r>
      <w:r w:rsidR="007930C2" w:rsidRPr="00093811">
        <w:rPr>
          <w:color w:val="auto"/>
        </w:rPr>
        <w:t xml:space="preserve">eview </w:t>
      </w:r>
      <w:r w:rsidR="252F2410" w:rsidRPr="00093811">
        <w:rPr>
          <w:color w:val="auto"/>
        </w:rPr>
        <w:t>p</w:t>
      </w:r>
      <w:r w:rsidR="007930C2" w:rsidRPr="00093811">
        <w:rPr>
          <w:color w:val="auto"/>
        </w:rPr>
        <w:t xml:space="preserve">anel </w:t>
      </w:r>
      <w:r w:rsidR="004C1F70" w:rsidRPr="00093811">
        <w:rPr>
          <w:color w:val="auto"/>
        </w:rPr>
        <w:t>found this requirement</w:t>
      </w:r>
      <w:r w:rsidR="007930C2" w:rsidRPr="00093811">
        <w:rPr>
          <w:color w:val="auto"/>
        </w:rPr>
        <w:t xml:space="preserve"> unnecessarily burdensome </w:t>
      </w:r>
      <w:r w:rsidR="004C1F70" w:rsidRPr="00093811">
        <w:rPr>
          <w:color w:val="auto"/>
        </w:rPr>
        <w:t>and</w:t>
      </w:r>
      <w:r w:rsidR="008744EA" w:rsidRPr="00093811">
        <w:rPr>
          <w:color w:val="auto"/>
        </w:rPr>
        <w:t xml:space="preserve"> an unintended consequence of the Secure Jobs, </w:t>
      </w:r>
      <w:r w:rsidR="00E83C67">
        <w:rPr>
          <w:color w:val="auto"/>
        </w:rPr>
        <w:br/>
      </w:r>
      <w:r w:rsidR="008744EA" w:rsidRPr="00093811">
        <w:rPr>
          <w:color w:val="auto"/>
        </w:rPr>
        <w:t>Better Pay reforms.</w:t>
      </w:r>
      <w:r w:rsidRPr="00093811">
        <w:rPr>
          <w:rStyle w:val="FootnoteReference"/>
          <w:color w:val="auto"/>
        </w:rPr>
        <w:footnoteReference w:id="28"/>
      </w:r>
    </w:p>
    <w:p w14:paraId="5A2FDF3C" w14:textId="1D781554" w:rsidR="00054762" w:rsidRPr="00093811" w:rsidRDefault="00054762" w:rsidP="166AA7E9">
      <w:pPr>
        <w:rPr>
          <w:color w:val="auto"/>
        </w:rPr>
      </w:pPr>
      <w:r w:rsidRPr="00093811">
        <w:rPr>
          <w:color w:val="auto"/>
        </w:rPr>
        <w:t xml:space="preserve">The </w:t>
      </w:r>
      <w:r w:rsidR="004A5278" w:rsidRPr="00093811">
        <w:rPr>
          <w:color w:val="auto"/>
        </w:rPr>
        <w:t>g</w:t>
      </w:r>
      <w:r w:rsidRPr="00093811">
        <w:rPr>
          <w:color w:val="auto"/>
        </w:rPr>
        <w:t>overnment supports this recommendation in principle</w:t>
      </w:r>
      <w:r w:rsidR="00826695" w:rsidRPr="00093811">
        <w:rPr>
          <w:color w:val="auto"/>
        </w:rPr>
        <w:t xml:space="preserve">, </w:t>
      </w:r>
      <w:r w:rsidR="00F25761" w:rsidRPr="00093811">
        <w:rPr>
          <w:color w:val="auto"/>
        </w:rPr>
        <w:t>recognising the importance of enabling</w:t>
      </w:r>
      <w:r w:rsidR="00826695" w:rsidRPr="00093811">
        <w:rPr>
          <w:color w:val="auto"/>
        </w:rPr>
        <w:t xml:space="preserve"> the </w:t>
      </w:r>
      <w:r w:rsidR="00DA6605" w:rsidRPr="00093811">
        <w:rPr>
          <w:color w:val="auto"/>
        </w:rPr>
        <w:t xml:space="preserve">FWC </w:t>
      </w:r>
      <w:r w:rsidR="00F25761" w:rsidRPr="00093811">
        <w:rPr>
          <w:color w:val="auto"/>
        </w:rPr>
        <w:t>to operate</w:t>
      </w:r>
      <w:r w:rsidR="00826695" w:rsidRPr="00093811">
        <w:rPr>
          <w:color w:val="auto"/>
        </w:rPr>
        <w:t xml:space="preserve"> efficiently.</w:t>
      </w:r>
      <w:r w:rsidRPr="00093811">
        <w:rPr>
          <w:color w:val="auto"/>
        </w:rPr>
        <w:t xml:space="preserve"> </w:t>
      </w:r>
      <w:r w:rsidR="00826695" w:rsidRPr="00093811">
        <w:rPr>
          <w:color w:val="auto"/>
        </w:rPr>
        <w:t>The government</w:t>
      </w:r>
      <w:r w:rsidRPr="00093811">
        <w:rPr>
          <w:color w:val="auto"/>
        </w:rPr>
        <w:t xml:space="preserve"> will consult stakeholders </w:t>
      </w:r>
      <w:r w:rsidR="00F25761" w:rsidRPr="00093811">
        <w:rPr>
          <w:color w:val="auto"/>
        </w:rPr>
        <w:t xml:space="preserve">on </w:t>
      </w:r>
      <w:r w:rsidR="75300AA4" w:rsidRPr="00093811">
        <w:rPr>
          <w:color w:val="auto"/>
        </w:rPr>
        <w:t>whether the</w:t>
      </w:r>
      <w:r w:rsidRPr="00093811">
        <w:rPr>
          <w:color w:val="auto"/>
        </w:rPr>
        <w:t xml:space="preserve"> </w:t>
      </w:r>
      <w:r w:rsidR="001B617F" w:rsidRPr="00093811">
        <w:rPr>
          <w:color w:val="auto"/>
        </w:rPr>
        <w:t xml:space="preserve">President </w:t>
      </w:r>
      <w:r w:rsidR="21858B72" w:rsidRPr="00093811">
        <w:rPr>
          <w:color w:val="auto"/>
        </w:rPr>
        <w:t>should be conferred</w:t>
      </w:r>
      <w:r w:rsidR="01AE2B87" w:rsidRPr="00093811">
        <w:rPr>
          <w:color w:val="auto"/>
        </w:rPr>
        <w:t xml:space="preserve"> </w:t>
      </w:r>
      <w:r w:rsidRPr="00093811">
        <w:rPr>
          <w:color w:val="auto"/>
        </w:rPr>
        <w:t xml:space="preserve">greater discretion </w:t>
      </w:r>
      <w:r w:rsidR="00F25761" w:rsidRPr="00093811">
        <w:rPr>
          <w:color w:val="auto"/>
        </w:rPr>
        <w:t>to determine</w:t>
      </w:r>
      <w:r w:rsidRPr="00093811">
        <w:rPr>
          <w:color w:val="auto"/>
        </w:rPr>
        <w:t xml:space="preserve"> when a </w:t>
      </w:r>
      <w:r w:rsidR="00CA54FB" w:rsidRPr="00093811">
        <w:rPr>
          <w:color w:val="auto"/>
        </w:rPr>
        <w:t>CCS</w:t>
      </w:r>
      <w:r w:rsidRPr="00093811">
        <w:rPr>
          <w:color w:val="auto"/>
        </w:rPr>
        <w:t xml:space="preserve"> Expert Panel is </w:t>
      </w:r>
      <w:r w:rsidR="00EF4006" w:rsidRPr="00093811">
        <w:rPr>
          <w:color w:val="auto"/>
        </w:rPr>
        <w:t xml:space="preserve">needed </w:t>
      </w:r>
      <w:r w:rsidR="00826695" w:rsidRPr="00093811">
        <w:rPr>
          <w:color w:val="auto"/>
        </w:rPr>
        <w:t>and consider implement</w:t>
      </w:r>
      <w:r w:rsidR="00EF4006" w:rsidRPr="00093811">
        <w:rPr>
          <w:color w:val="auto"/>
        </w:rPr>
        <w:t xml:space="preserve">ation options </w:t>
      </w:r>
      <w:r w:rsidR="00E83C67">
        <w:rPr>
          <w:color w:val="auto"/>
        </w:rPr>
        <w:br/>
      </w:r>
      <w:r w:rsidR="00826695" w:rsidRPr="00093811">
        <w:rPr>
          <w:color w:val="auto"/>
        </w:rPr>
        <w:t>as appropriate.</w:t>
      </w:r>
    </w:p>
    <w:p w14:paraId="580C6F37" w14:textId="788A2522" w:rsidR="00FA6EC9" w:rsidRDefault="00FA6EC9" w:rsidP="004F6CDB">
      <w:pPr>
        <w:rPr>
          <w:rFonts w:eastAsiaTheme="majorEastAsia" w:cstheme="majorBidi"/>
          <w:color w:val="2E3134" w:themeColor="accent1" w:themeShade="BF"/>
          <w:sz w:val="28"/>
          <w:szCs w:val="28"/>
        </w:rPr>
      </w:pPr>
      <w:r>
        <w:br w:type="page"/>
      </w:r>
    </w:p>
    <w:p w14:paraId="01EBC0ED" w14:textId="38A1E33F" w:rsidR="000C2D8C" w:rsidRPr="00791D9B" w:rsidRDefault="00BD39C5" w:rsidP="004F6CDB">
      <w:pPr>
        <w:pStyle w:val="Heading3"/>
      </w:pPr>
      <w:bookmarkStart w:id="63" w:name="_Toc211609107"/>
      <w:bookmarkStart w:id="64" w:name="_Toc211943205"/>
      <w:bookmarkStart w:id="65" w:name="_Toc234420011"/>
      <w:r w:rsidRPr="00C42AB0">
        <w:lastRenderedPageBreak/>
        <w:t>Recommendation 16</w:t>
      </w:r>
      <w:r w:rsidR="000C2D8C" w:rsidRPr="00C42AB0">
        <w:t>:</w:t>
      </w:r>
      <w:bookmarkEnd w:id="63"/>
      <w:bookmarkEnd w:id="64"/>
      <w:r w:rsidR="00791D9B" w:rsidRPr="00C42AB0">
        <w:t xml:space="preserve"> </w:t>
      </w:r>
      <w:r w:rsidR="008925D2">
        <w:t>P</w:t>
      </w:r>
      <w:r w:rsidR="00791D9B">
        <w:t>rotected</w:t>
      </w:r>
      <w:r w:rsidR="009906DE">
        <w:t xml:space="preserve"> </w:t>
      </w:r>
      <w:r w:rsidR="00791D9B">
        <w:t xml:space="preserve">attributes </w:t>
      </w:r>
      <w:r w:rsidR="008925D2">
        <w:t xml:space="preserve">in the </w:t>
      </w:r>
      <w:r w:rsidR="008925D2" w:rsidRPr="008925D2">
        <w:rPr>
          <w:i/>
          <w:iCs/>
        </w:rPr>
        <w:t>Fair Work Act 2009</w:t>
      </w:r>
      <w:bookmarkEnd w:id="65"/>
    </w:p>
    <w:p w14:paraId="705D9368" w14:textId="7E008CFE" w:rsidR="00BD39C5" w:rsidRPr="00BD39C5" w:rsidRDefault="00BD39C5" w:rsidP="004F6CDB">
      <w:r>
        <w:rPr>
          <w:noProof/>
        </w:rPr>
        <mc:AlternateContent>
          <mc:Choice Requires="wps">
            <w:drawing>
              <wp:inline distT="0" distB="0" distL="0" distR="0" wp14:anchorId="762DD791" wp14:editId="117CFAC4">
                <wp:extent cx="5731510" cy="752475"/>
                <wp:effectExtent l="0" t="0" r="21590" b="28575"/>
                <wp:docPr id="1734702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52475"/>
                        </a:xfrm>
                        <a:prstGeom prst="rect">
                          <a:avLst/>
                        </a:prstGeom>
                        <a:solidFill>
                          <a:schemeClr val="bg2">
                            <a:lumMod val="20000"/>
                            <a:lumOff val="80000"/>
                          </a:schemeClr>
                        </a:solidFill>
                        <a:ln w="9525">
                          <a:solidFill>
                            <a:schemeClr val="accent3"/>
                          </a:solidFill>
                          <a:miter lim="800000"/>
                          <a:headEnd/>
                          <a:tailEnd/>
                        </a:ln>
                      </wps:spPr>
                      <wps:txbx>
                        <w:txbxContent>
                          <w:p w14:paraId="58D61D61" w14:textId="509F4861" w:rsidR="00BD39C5" w:rsidRDefault="00BD39C5" w:rsidP="00BD39C5">
                            <w:r w:rsidRPr="00DD2EC6">
                              <w:t>The Australian Government should undertake further research and consider whether it is appropriate to extend the protected attributes in the Fair Work Act to explicitly cover perimenopause and menopause.</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41" style="width:451.3pt;height:59.2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" w14:anchorId="762DD791">
                <v:textbox>
                  <w:txbxContent>
                    <w:p w:rsidR="00BD39C5" w:rsidP="00BD39C5" w:rsidRDefault="00BD39C5" w14:paraId="58D61D61" w14:textId="509F4861">
                      <w:r w:rsidRPr="00DD2EC6">
                        <w:t>The Australian Government should undertake further research and consider whether it is appropriate to extend the protected attributes in the Fair Work Act to explicitly cover perimenopause and menopause.</w:t>
                      </w:r>
                    </w:p>
                  </w:txbxContent>
                </v:textbox>
                <w10:anchorlock/>
              </v:shape>
            </w:pict>
          </mc:Fallback>
        </mc:AlternateContent>
      </w:r>
    </w:p>
    <w:p w14:paraId="0F85A305" w14:textId="77777777" w:rsidR="00946A36" w:rsidRPr="00946A36" w:rsidRDefault="00946A36" w:rsidP="00946A36">
      <w:pPr>
        <w:rPr>
          <w:b/>
          <w:bCs/>
        </w:rPr>
      </w:pPr>
      <w:r w:rsidRPr="00946A36">
        <w:rPr>
          <w:b/>
          <w:bCs/>
        </w:rPr>
        <w:t>The government supports in principle this recommendation.</w:t>
      </w:r>
    </w:p>
    <w:p w14:paraId="14CB9D8F" w14:textId="77777777" w:rsidR="00946A36" w:rsidRPr="00FC41F2" w:rsidDel="00CC5558" w:rsidRDefault="00946A36" w:rsidP="00946A36">
      <w:pPr>
        <w:rPr>
          <w:color w:val="auto"/>
        </w:rPr>
      </w:pPr>
      <w:r w:rsidRPr="00FC41F2">
        <w:rPr>
          <w:color w:val="auto"/>
        </w:rPr>
        <w:t xml:space="preserve">The review panel found that the strengthened anti-discrimination protections and special measure amendments to the Fair Work Act were working as intended. </w:t>
      </w:r>
    </w:p>
    <w:p w14:paraId="626826E7" w14:textId="77777777" w:rsidR="00946A36" w:rsidRPr="00FC41F2" w:rsidRDefault="00946A36" w:rsidP="00946A36">
      <w:pPr>
        <w:rPr>
          <w:color w:val="auto"/>
        </w:rPr>
      </w:pPr>
      <w:r w:rsidRPr="00FC41F2">
        <w:rPr>
          <w:color w:val="auto"/>
        </w:rPr>
        <w:t>The review panel also highlighted emerging evidence of women’s negative workplace experiences during perimenopause and menopause. In this context, further research was recommended.</w:t>
      </w:r>
    </w:p>
    <w:p w14:paraId="50A94F59" w14:textId="730B165E" w:rsidR="00946A36" w:rsidRPr="00FC41F2" w:rsidRDefault="00946A36" w:rsidP="00946A36">
      <w:pPr>
        <w:rPr>
          <w:color w:val="auto"/>
        </w:rPr>
      </w:pPr>
      <w:r w:rsidRPr="00FC41F2">
        <w:rPr>
          <w:color w:val="auto"/>
        </w:rPr>
        <w:t xml:space="preserve">The </w:t>
      </w:r>
      <w:r w:rsidR="00DE061E">
        <w:rPr>
          <w:color w:val="auto"/>
        </w:rPr>
        <w:t>g</w:t>
      </w:r>
      <w:r w:rsidR="00DE061E" w:rsidRPr="00FC41F2">
        <w:rPr>
          <w:color w:val="auto"/>
        </w:rPr>
        <w:t xml:space="preserve">overnment </w:t>
      </w:r>
      <w:r w:rsidRPr="00FC41F2">
        <w:rPr>
          <w:color w:val="auto"/>
        </w:rPr>
        <w:t xml:space="preserve">supports this recommendation in principle. The Department of Employment and Workplace Relations has an ongoing role maintaining a database of approved enterprise agreements and monitoring how they deal with menopause, including clauses like reproductive leave. These issues are also being considered by the House of Representative Standing Committee on Employment Workplace Relations, Skills and Training’s inquiry into the National Employment Standards, which is currently ongoing. </w:t>
      </w:r>
    </w:p>
    <w:p w14:paraId="0A55E499" w14:textId="22D70106" w:rsidR="00946A36" w:rsidRPr="00FC41F2" w:rsidRDefault="00946A36" w:rsidP="00946A36">
      <w:pPr>
        <w:rPr>
          <w:color w:val="auto"/>
        </w:rPr>
      </w:pPr>
      <w:r w:rsidRPr="00FC41F2">
        <w:rPr>
          <w:color w:val="auto"/>
        </w:rPr>
        <w:t xml:space="preserve">The department will also continue to monitor and review relevant menopause and perimenopause related research as it arises and engaging with key stakeholders in </w:t>
      </w:r>
      <w:r w:rsidR="00E83C67">
        <w:rPr>
          <w:color w:val="auto"/>
        </w:rPr>
        <w:br/>
      </w:r>
      <w:r w:rsidRPr="00FC41F2">
        <w:rPr>
          <w:color w:val="auto"/>
        </w:rPr>
        <w:t xml:space="preserve">this area. </w:t>
      </w:r>
    </w:p>
    <w:p w14:paraId="0FCF0EEC" w14:textId="22923D6F" w:rsidR="001417C5" w:rsidRDefault="001417C5" w:rsidP="002C1D25">
      <w:pPr>
        <w:rPr>
          <w:color w:val="3E4246" w:themeColor="text1"/>
        </w:rPr>
      </w:pPr>
    </w:p>
    <w:p w14:paraId="3662B007" w14:textId="1EC7B6FF" w:rsidR="00FA6EC9" w:rsidRDefault="00FA6EC9" w:rsidP="004F6CDB">
      <w:r>
        <w:br w:type="page"/>
      </w:r>
    </w:p>
    <w:p w14:paraId="374404C8" w14:textId="17452578" w:rsidR="00454473" w:rsidRDefault="00BD39C5" w:rsidP="004F6CDB">
      <w:pPr>
        <w:pStyle w:val="Heading3"/>
      </w:pPr>
      <w:bookmarkStart w:id="66" w:name="_Toc211943206"/>
      <w:bookmarkStart w:id="67" w:name="_Toc234420012"/>
      <w:r w:rsidRPr="00C42AB0">
        <w:lastRenderedPageBreak/>
        <w:t>Recommendation 17</w:t>
      </w:r>
      <w:r w:rsidR="00454473" w:rsidRPr="00C42AB0">
        <w:t>:</w:t>
      </w:r>
      <w:bookmarkEnd w:id="66"/>
      <w:r w:rsidR="00791D9B">
        <w:t xml:space="preserve"> </w:t>
      </w:r>
      <w:r w:rsidR="0092489E">
        <w:t>Fixed term contracts – variations to modern awards</w:t>
      </w:r>
      <w:bookmarkEnd w:id="67"/>
    </w:p>
    <w:p w14:paraId="2442831C" w14:textId="41F4FE18" w:rsidR="00BD39C5" w:rsidRPr="004327D4" w:rsidRDefault="00BD39C5" w:rsidP="004F6CDB">
      <w:r>
        <w:rPr>
          <w:noProof/>
        </w:rPr>
        <mc:AlternateContent>
          <mc:Choice Requires="wps">
            <w:drawing>
              <wp:inline distT="0" distB="0" distL="0" distR="0" wp14:anchorId="6EC4BB54" wp14:editId="422AE33C">
                <wp:extent cx="5731510" cy="534691"/>
                <wp:effectExtent l="0" t="0" r="21590" b="17780"/>
                <wp:docPr id="1920961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34691"/>
                        </a:xfrm>
                        <a:prstGeom prst="rect">
                          <a:avLst/>
                        </a:prstGeom>
                        <a:solidFill>
                          <a:schemeClr val="bg2">
                            <a:lumMod val="20000"/>
                            <a:lumOff val="80000"/>
                          </a:schemeClr>
                        </a:solidFill>
                        <a:ln w="9525">
                          <a:solidFill>
                            <a:schemeClr val="accent3"/>
                          </a:solidFill>
                          <a:miter lim="800000"/>
                          <a:headEnd/>
                          <a:tailEnd/>
                        </a:ln>
                      </wps:spPr>
                      <wps:txbx>
                        <w:txbxContent>
                          <w:p w14:paraId="560F3C25" w14:textId="20234481" w:rsidR="00BD39C5" w:rsidRDefault="00BD39C5" w:rsidP="00BD39C5">
                            <w:r w:rsidRPr="00B97127">
                              <w:t>Stakeholders should seek variations to modern awards to tailor the limitation on the use of fixed term contracts to their industry or occupation.</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42" style="width:451.3pt;height:42.1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" w14:anchorId="6EC4BB54">
                <v:textbox>
                  <w:txbxContent>
                    <w:p w:rsidR="00BD39C5" w:rsidP="00BD39C5" w:rsidRDefault="00BD39C5" w14:paraId="560F3C25" w14:textId="20234481">
                      <w:r w:rsidRPr="00B97127">
                        <w:t>Stakeholders should seek variations to modern awards to tailor the limitation on the use of fixed term contracts to their industry or occupation.</w:t>
                      </w:r>
                    </w:p>
                  </w:txbxContent>
                </v:textbox>
                <w10:anchorlock/>
              </v:shape>
            </w:pict>
          </mc:Fallback>
        </mc:AlternateContent>
      </w:r>
    </w:p>
    <w:p w14:paraId="11C9578E" w14:textId="2BCECABA" w:rsidR="00BC30EE" w:rsidRPr="00BC30EE" w:rsidRDefault="00BC30EE" w:rsidP="004F6CDB">
      <w:pPr>
        <w:rPr>
          <w:b/>
          <w:bCs/>
        </w:rPr>
      </w:pPr>
      <w:r>
        <w:rPr>
          <w:b/>
          <w:bCs/>
        </w:rPr>
        <w:t>The government supports this recommendation.</w:t>
      </w:r>
    </w:p>
    <w:p w14:paraId="4AE6BD5A" w14:textId="2D4EFDED" w:rsidR="00566A1C" w:rsidRPr="00270CA8" w:rsidRDefault="00E46696" w:rsidP="004F6CDB">
      <w:pPr>
        <w:rPr>
          <w:color w:val="auto"/>
        </w:rPr>
      </w:pPr>
      <w:r w:rsidRPr="00270CA8">
        <w:rPr>
          <w:color w:val="auto"/>
        </w:rPr>
        <w:t xml:space="preserve">The Secure Jobs, Better Pay Act </w:t>
      </w:r>
      <w:r w:rsidR="00703213" w:rsidRPr="00270CA8">
        <w:rPr>
          <w:color w:val="auto"/>
        </w:rPr>
        <w:t xml:space="preserve">amended the Fair Work Act to </w:t>
      </w:r>
      <w:r w:rsidRPr="00270CA8">
        <w:rPr>
          <w:color w:val="auto"/>
        </w:rPr>
        <w:t xml:space="preserve">limit on the use of fixed term contracts to improve job security. </w:t>
      </w:r>
      <w:r w:rsidR="00EB6746" w:rsidRPr="00270CA8">
        <w:rPr>
          <w:color w:val="auto"/>
        </w:rPr>
        <w:t>The</w:t>
      </w:r>
      <w:r w:rsidR="0202E0AA" w:rsidRPr="00270CA8">
        <w:rPr>
          <w:color w:val="auto"/>
        </w:rPr>
        <w:t xml:space="preserve"> limit</w:t>
      </w:r>
      <w:r w:rsidR="16DFB7C7" w:rsidRPr="00270CA8">
        <w:rPr>
          <w:color w:val="auto"/>
        </w:rPr>
        <w:t>s</w:t>
      </w:r>
      <w:r w:rsidR="0202E0AA" w:rsidRPr="00270CA8">
        <w:rPr>
          <w:color w:val="auto"/>
        </w:rPr>
        <w:t xml:space="preserve"> mean that</w:t>
      </w:r>
      <w:r w:rsidR="00357F1F" w:rsidRPr="00270CA8">
        <w:rPr>
          <w:color w:val="auto"/>
        </w:rPr>
        <w:t xml:space="preserve"> </w:t>
      </w:r>
      <w:r w:rsidR="002F570A" w:rsidRPr="00270CA8">
        <w:rPr>
          <w:color w:val="auto"/>
        </w:rPr>
        <w:t xml:space="preserve">contracts </w:t>
      </w:r>
      <w:r w:rsidR="003D2809" w:rsidRPr="00270CA8">
        <w:rPr>
          <w:color w:val="auto"/>
        </w:rPr>
        <w:t xml:space="preserve">for the same </w:t>
      </w:r>
      <w:r w:rsidR="00E83C67">
        <w:rPr>
          <w:color w:val="auto"/>
        </w:rPr>
        <w:br/>
      </w:r>
      <w:r w:rsidR="003D2809" w:rsidRPr="00270CA8">
        <w:rPr>
          <w:color w:val="auto"/>
        </w:rPr>
        <w:t xml:space="preserve">role </w:t>
      </w:r>
      <w:r w:rsidR="1555A921" w:rsidRPr="00270CA8">
        <w:rPr>
          <w:color w:val="auto"/>
        </w:rPr>
        <w:t xml:space="preserve">cannot </w:t>
      </w:r>
      <w:r w:rsidR="00566A1C" w:rsidRPr="00270CA8">
        <w:rPr>
          <w:color w:val="auto"/>
        </w:rPr>
        <w:t>exceed 2</w:t>
      </w:r>
      <w:r w:rsidR="003D2809" w:rsidRPr="00270CA8">
        <w:rPr>
          <w:color w:val="auto"/>
        </w:rPr>
        <w:t xml:space="preserve"> years (including renewals) or</w:t>
      </w:r>
      <w:r w:rsidR="00566A1C" w:rsidRPr="00270CA8">
        <w:rPr>
          <w:color w:val="auto"/>
        </w:rPr>
        <w:t xml:space="preserve"> </w:t>
      </w:r>
      <w:r w:rsidR="005F2CF4" w:rsidRPr="00270CA8">
        <w:rPr>
          <w:color w:val="auto"/>
        </w:rPr>
        <w:t xml:space="preserve">2 </w:t>
      </w:r>
      <w:r w:rsidR="003D2809" w:rsidRPr="00270CA8">
        <w:rPr>
          <w:color w:val="auto"/>
        </w:rPr>
        <w:t>consecutive contracts</w:t>
      </w:r>
      <w:r w:rsidR="00136DBD" w:rsidRPr="00270CA8">
        <w:rPr>
          <w:color w:val="auto"/>
        </w:rPr>
        <w:t>,</w:t>
      </w:r>
      <w:r w:rsidR="003D2809" w:rsidRPr="00270CA8">
        <w:rPr>
          <w:color w:val="auto"/>
        </w:rPr>
        <w:t xml:space="preserve"> whichever is shorter. </w:t>
      </w:r>
    </w:p>
    <w:p w14:paraId="5C156F90" w14:textId="2DA7474A" w:rsidR="003D2809" w:rsidRPr="00270CA8" w:rsidRDefault="003D2809" w:rsidP="004F6CDB">
      <w:pPr>
        <w:rPr>
          <w:color w:val="auto"/>
        </w:rPr>
      </w:pPr>
      <w:r w:rsidRPr="00270CA8">
        <w:rPr>
          <w:color w:val="auto"/>
        </w:rPr>
        <w:t xml:space="preserve">If </w:t>
      </w:r>
      <w:r w:rsidR="00566A1C" w:rsidRPr="00270CA8">
        <w:rPr>
          <w:color w:val="auto"/>
        </w:rPr>
        <w:t xml:space="preserve">these limits are </w:t>
      </w:r>
      <w:r w:rsidRPr="00270CA8">
        <w:rPr>
          <w:color w:val="auto"/>
        </w:rPr>
        <w:t xml:space="preserve">breached, the contract </w:t>
      </w:r>
      <w:r w:rsidR="00E50C1D" w:rsidRPr="00270CA8">
        <w:rPr>
          <w:color w:val="auto"/>
        </w:rPr>
        <w:t>remains</w:t>
      </w:r>
      <w:r w:rsidRPr="00270CA8">
        <w:rPr>
          <w:color w:val="auto"/>
        </w:rPr>
        <w:t xml:space="preserve"> valid except for the </w:t>
      </w:r>
      <w:r w:rsidR="00566A1C" w:rsidRPr="00270CA8">
        <w:rPr>
          <w:color w:val="auto"/>
        </w:rPr>
        <w:t xml:space="preserve">clause specifying its </w:t>
      </w:r>
      <w:r w:rsidRPr="00270CA8">
        <w:rPr>
          <w:color w:val="auto"/>
        </w:rPr>
        <w:t>expiry date</w:t>
      </w:r>
      <w:r w:rsidR="64E286DD" w:rsidRPr="00270CA8">
        <w:rPr>
          <w:color w:val="auto"/>
        </w:rPr>
        <w:t>, meaning the employee becomes a permanent or casual employee depending on the nature of their engagement</w:t>
      </w:r>
      <w:r w:rsidRPr="00270CA8">
        <w:rPr>
          <w:color w:val="auto"/>
        </w:rPr>
        <w:t xml:space="preserve">. </w:t>
      </w:r>
      <w:r w:rsidR="001673D7" w:rsidRPr="00270CA8">
        <w:rPr>
          <w:color w:val="auto"/>
        </w:rPr>
        <w:t>The</w:t>
      </w:r>
      <w:r w:rsidR="00161827" w:rsidRPr="00270CA8">
        <w:rPr>
          <w:color w:val="auto"/>
        </w:rPr>
        <w:t xml:space="preserve"> </w:t>
      </w:r>
      <w:r w:rsidR="67F33BC8" w:rsidRPr="00270CA8">
        <w:rPr>
          <w:color w:val="auto"/>
        </w:rPr>
        <w:t>provisions</w:t>
      </w:r>
      <w:r w:rsidR="00161827" w:rsidRPr="00270CA8">
        <w:rPr>
          <w:color w:val="auto"/>
        </w:rPr>
        <w:t xml:space="preserve"> </w:t>
      </w:r>
      <w:r w:rsidR="00566A1C" w:rsidRPr="00270CA8">
        <w:rPr>
          <w:color w:val="auto"/>
        </w:rPr>
        <w:t xml:space="preserve">aim </w:t>
      </w:r>
      <w:r w:rsidR="001673D7" w:rsidRPr="00270CA8">
        <w:rPr>
          <w:color w:val="auto"/>
        </w:rPr>
        <w:t xml:space="preserve">to </w:t>
      </w:r>
      <w:r w:rsidR="00155687" w:rsidRPr="00270CA8">
        <w:rPr>
          <w:color w:val="auto"/>
        </w:rPr>
        <w:t>prevent</w:t>
      </w:r>
      <w:r w:rsidR="001673D7" w:rsidRPr="00270CA8">
        <w:rPr>
          <w:color w:val="auto"/>
        </w:rPr>
        <w:t xml:space="preserve"> misuse of fixed term contacts, enhance job security, reduce precarious employment and support fair working conditions</w:t>
      </w:r>
      <w:r w:rsidR="00161827" w:rsidRPr="00270CA8">
        <w:rPr>
          <w:color w:val="auto"/>
        </w:rPr>
        <w:t>.</w:t>
      </w:r>
    </w:p>
    <w:p w14:paraId="7673978A" w14:textId="64BB7332" w:rsidR="003D2809" w:rsidRPr="00270CA8" w:rsidRDefault="00566A1C" w:rsidP="004F6CDB">
      <w:pPr>
        <w:rPr>
          <w:color w:val="auto"/>
        </w:rPr>
      </w:pPr>
      <w:r w:rsidRPr="00270CA8">
        <w:rPr>
          <w:color w:val="auto"/>
        </w:rPr>
        <w:t>E</w:t>
      </w:r>
      <w:r w:rsidR="003D2809" w:rsidRPr="00270CA8">
        <w:rPr>
          <w:color w:val="auto"/>
        </w:rPr>
        <w:t xml:space="preserve">xceptions </w:t>
      </w:r>
      <w:r w:rsidR="000B2A44" w:rsidRPr="00270CA8">
        <w:rPr>
          <w:color w:val="auto"/>
        </w:rPr>
        <w:t xml:space="preserve">to the limitation </w:t>
      </w:r>
      <w:r w:rsidR="003D2809" w:rsidRPr="00270CA8">
        <w:rPr>
          <w:color w:val="auto"/>
        </w:rPr>
        <w:t xml:space="preserve">are </w:t>
      </w:r>
      <w:r w:rsidR="000B2A44" w:rsidRPr="00270CA8">
        <w:rPr>
          <w:color w:val="auto"/>
        </w:rPr>
        <w:t xml:space="preserve">set out </w:t>
      </w:r>
      <w:r w:rsidR="05DFEEBD" w:rsidRPr="00270CA8">
        <w:rPr>
          <w:color w:val="auto"/>
        </w:rPr>
        <w:t xml:space="preserve">under the </w:t>
      </w:r>
      <w:r w:rsidR="00100E7D" w:rsidRPr="00270CA8">
        <w:rPr>
          <w:color w:val="auto"/>
        </w:rPr>
        <w:t xml:space="preserve">Fair Work </w:t>
      </w:r>
      <w:r w:rsidR="05DFEEBD" w:rsidRPr="00270CA8">
        <w:rPr>
          <w:color w:val="auto"/>
        </w:rPr>
        <w:t>Act</w:t>
      </w:r>
      <w:r w:rsidR="007101FA" w:rsidRPr="00270CA8">
        <w:rPr>
          <w:color w:val="auto"/>
        </w:rPr>
        <w:t>. T</w:t>
      </w:r>
      <w:r w:rsidR="26D93888" w:rsidRPr="00270CA8">
        <w:rPr>
          <w:color w:val="auto"/>
        </w:rPr>
        <w:t xml:space="preserve">emporary targeted exceptions are also provided by </w:t>
      </w:r>
      <w:r w:rsidR="5DEE3B2C" w:rsidRPr="00270CA8">
        <w:rPr>
          <w:color w:val="auto"/>
        </w:rPr>
        <w:t xml:space="preserve">the </w:t>
      </w:r>
      <w:r w:rsidR="05DFEEBD" w:rsidRPr="00270CA8">
        <w:rPr>
          <w:i/>
          <w:iCs/>
          <w:color w:val="auto"/>
        </w:rPr>
        <w:t>Fair Work Regulations 2009</w:t>
      </w:r>
      <w:r w:rsidR="007101FA" w:rsidRPr="00270CA8">
        <w:rPr>
          <w:i/>
          <w:iCs/>
          <w:color w:val="auto"/>
        </w:rPr>
        <w:t xml:space="preserve"> </w:t>
      </w:r>
      <w:r w:rsidR="007101FA" w:rsidRPr="00270CA8">
        <w:rPr>
          <w:color w:val="auto"/>
        </w:rPr>
        <w:t>(Regulations)</w:t>
      </w:r>
      <w:r w:rsidR="0853253C" w:rsidRPr="00270CA8">
        <w:rPr>
          <w:color w:val="auto"/>
        </w:rPr>
        <w:t>.</w:t>
      </w:r>
    </w:p>
    <w:p w14:paraId="606A890E" w14:textId="727732DD" w:rsidR="003D2809" w:rsidRPr="00270CA8" w:rsidRDefault="00155687" w:rsidP="004F6CDB">
      <w:pPr>
        <w:rPr>
          <w:color w:val="auto"/>
        </w:rPr>
      </w:pPr>
      <w:r w:rsidRPr="00270CA8">
        <w:rPr>
          <w:color w:val="auto"/>
        </w:rPr>
        <w:t xml:space="preserve">The </w:t>
      </w:r>
      <w:r w:rsidR="7387D9E5" w:rsidRPr="00270CA8">
        <w:rPr>
          <w:color w:val="auto"/>
        </w:rPr>
        <w:t>r</w:t>
      </w:r>
      <w:r w:rsidRPr="00270CA8">
        <w:rPr>
          <w:color w:val="auto"/>
        </w:rPr>
        <w:t>ev</w:t>
      </w:r>
      <w:r w:rsidR="231293A4" w:rsidRPr="00270CA8">
        <w:rPr>
          <w:color w:val="auto"/>
        </w:rPr>
        <w:t>i</w:t>
      </w:r>
      <w:r w:rsidRPr="00270CA8">
        <w:rPr>
          <w:color w:val="auto"/>
        </w:rPr>
        <w:t xml:space="preserve">ew </w:t>
      </w:r>
      <w:r w:rsidR="4B13C443" w:rsidRPr="00270CA8">
        <w:rPr>
          <w:color w:val="auto"/>
        </w:rPr>
        <w:t>p</w:t>
      </w:r>
      <w:r w:rsidRPr="00270CA8">
        <w:rPr>
          <w:color w:val="auto"/>
        </w:rPr>
        <w:t>anel n</w:t>
      </w:r>
      <w:r w:rsidR="00CF4BDA" w:rsidRPr="00270CA8">
        <w:rPr>
          <w:color w:val="auto"/>
        </w:rPr>
        <w:t>ot</w:t>
      </w:r>
      <w:r w:rsidRPr="00270CA8">
        <w:rPr>
          <w:color w:val="auto"/>
        </w:rPr>
        <w:t>ed</w:t>
      </w:r>
      <w:r w:rsidR="00CF4BDA" w:rsidRPr="00270CA8">
        <w:rPr>
          <w:color w:val="auto"/>
        </w:rPr>
        <w:t xml:space="preserve"> limited evidence to assess the impacts of the </w:t>
      </w:r>
      <w:r w:rsidRPr="00270CA8">
        <w:rPr>
          <w:color w:val="auto"/>
        </w:rPr>
        <w:t xml:space="preserve">reforms but found that stakeholder concerns about the complexity of exceptions and extensions </w:t>
      </w:r>
      <w:r w:rsidR="60FC95D1" w:rsidRPr="00270CA8">
        <w:rPr>
          <w:color w:val="auto"/>
        </w:rPr>
        <w:t>to</w:t>
      </w:r>
      <w:r w:rsidR="46A07DAC" w:rsidRPr="00270CA8">
        <w:rPr>
          <w:color w:val="auto"/>
        </w:rPr>
        <w:t xml:space="preserve"> the </w:t>
      </w:r>
      <w:r w:rsidR="60FC95D1" w:rsidRPr="00270CA8">
        <w:rPr>
          <w:color w:val="auto"/>
        </w:rPr>
        <w:t>temporary exceptions in the Regulations</w:t>
      </w:r>
      <w:r w:rsidRPr="00270CA8">
        <w:rPr>
          <w:color w:val="auto"/>
        </w:rPr>
        <w:t xml:space="preserve"> may be undermining their effectiveness</w:t>
      </w:r>
      <w:r w:rsidR="001E7EDD" w:rsidRPr="00270CA8">
        <w:rPr>
          <w:color w:val="auto"/>
        </w:rPr>
        <w:t>.</w:t>
      </w:r>
      <w:r w:rsidRPr="00270CA8">
        <w:rPr>
          <w:rStyle w:val="FootnoteReference"/>
          <w:color w:val="auto"/>
        </w:rPr>
        <w:footnoteReference w:id="29"/>
      </w:r>
    </w:p>
    <w:p w14:paraId="2C75F681" w14:textId="69F8B4DE" w:rsidR="003D2809" w:rsidRPr="00270CA8" w:rsidRDefault="001E7EDD" w:rsidP="004F6CDB">
      <w:pPr>
        <w:rPr>
          <w:color w:val="auto"/>
        </w:rPr>
      </w:pPr>
      <w:r w:rsidRPr="00270CA8">
        <w:rPr>
          <w:color w:val="auto"/>
        </w:rPr>
        <w:t xml:space="preserve">The </w:t>
      </w:r>
      <w:r w:rsidR="71FB8C6E" w:rsidRPr="00270CA8">
        <w:rPr>
          <w:color w:val="auto"/>
        </w:rPr>
        <w:t>re</w:t>
      </w:r>
      <w:r w:rsidR="18ACB7B6" w:rsidRPr="00270CA8">
        <w:rPr>
          <w:color w:val="auto"/>
        </w:rPr>
        <w:t xml:space="preserve">view </w:t>
      </w:r>
      <w:r w:rsidR="2C50ABE8" w:rsidRPr="00270CA8">
        <w:rPr>
          <w:color w:val="auto"/>
        </w:rPr>
        <w:t>p</w:t>
      </w:r>
      <w:r w:rsidRPr="00270CA8">
        <w:rPr>
          <w:color w:val="auto"/>
        </w:rPr>
        <w:t xml:space="preserve">anel </w:t>
      </w:r>
      <w:r w:rsidR="003D2809" w:rsidRPr="00270CA8">
        <w:rPr>
          <w:color w:val="auto"/>
        </w:rPr>
        <w:t>recommend</w:t>
      </w:r>
      <w:r w:rsidR="00AB076E" w:rsidRPr="00270CA8">
        <w:rPr>
          <w:color w:val="auto"/>
        </w:rPr>
        <w:t>ed</w:t>
      </w:r>
      <w:r w:rsidR="003D2809" w:rsidRPr="00270CA8">
        <w:rPr>
          <w:color w:val="auto"/>
        </w:rPr>
        <w:t xml:space="preserve"> that stakeholders </w:t>
      </w:r>
      <w:r w:rsidR="00155687" w:rsidRPr="00270CA8">
        <w:rPr>
          <w:color w:val="auto"/>
        </w:rPr>
        <w:t>collaborate to resolve issues with the broader framework</w:t>
      </w:r>
      <w:r w:rsidR="00CE6B4D" w:rsidRPr="00270CA8">
        <w:rPr>
          <w:color w:val="auto"/>
        </w:rPr>
        <w:t>.</w:t>
      </w:r>
      <w:r w:rsidRPr="00270CA8">
        <w:rPr>
          <w:rStyle w:val="FootnoteReference"/>
          <w:color w:val="auto"/>
        </w:rPr>
        <w:footnoteReference w:id="30"/>
      </w:r>
      <w:r w:rsidR="00CE6B4D" w:rsidRPr="00270CA8">
        <w:rPr>
          <w:color w:val="auto"/>
        </w:rPr>
        <w:t xml:space="preserve"> </w:t>
      </w:r>
      <w:r w:rsidR="006167EA" w:rsidRPr="00270CA8">
        <w:rPr>
          <w:color w:val="auto"/>
        </w:rPr>
        <w:t>W</w:t>
      </w:r>
      <w:r w:rsidR="003D2809" w:rsidRPr="00270CA8">
        <w:rPr>
          <w:color w:val="auto"/>
        </w:rPr>
        <w:t xml:space="preserve">here </w:t>
      </w:r>
      <w:r w:rsidR="00155687" w:rsidRPr="00270CA8">
        <w:rPr>
          <w:color w:val="auto"/>
        </w:rPr>
        <w:t>agreement</w:t>
      </w:r>
      <w:r w:rsidR="003D2809" w:rsidRPr="00270CA8">
        <w:rPr>
          <w:color w:val="auto"/>
        </w:rPr>
        <w:t xml:space="preserve"> cannot be </w:t>
      </w:r>
      <w:r w:rsidR="00155687" w:rsidRPr="00270CA8">
        <w:rPr>
          <w:color w:val="auto"/>
        </w:rPr>
        <w:t>reached</w:t>
      </w:r>
      <w:r w:rsidR="003D2809" w:rsidRPr="00270CA8">
        <w:rPr>
          <w:color w:val="auto"/>
        </w:rPr>
        <w:t xml:space="preserve">, stakeholders </w:t>
      </w:r>
      <w:r w:rsidR="00155687" w:rsidRPr="00270CA8">
        <w:rPr>
          <w:color w:val="auto"/>
        </w:rPr>
        <w:t xml:space="preserve">should seek resolution through </w:t>
      </w:r>
      <w:r w:rsidR="00B32993" w:rsidRPr="00270CA8">
        <w:rPr>
          <w:color w:val="auto"/>
        </w:rPr>
        <w:t>FWC</w:t>
      </w:r>
      <w:r w:rsidR="00301668" w:rsidRPr="00270CA8">
        <w:rPr>
          <w:color w:val="auto"/>
        </w:rPr>
        <w:t>, including by varying</w:t>
      </w:r>
      <w:r w:rsidR="003D2809" w:rsidRPr="00270CA8">
        <w:rPr>
          <w:color w:val="auto"/>
        </w:rPr>
        <w:t xml:space="preserve"> modern awards</w:t>
      </w:r>
      <w:r w:rsidR="000402C4" w:rsidRPr="00270CA8">
        <w:rPr>
          <w:color w:val="auto"/>
        </w:rPr>
        <w:t xml:space="preserve">. </w:t>
      </w:r>
      <w:r w:rsidR="00CC3B11" w:rsidRPr="00270CA8">
        <w:rPr>
          <w:color w:val="auto"/>
        </w:rPr>
        <w:t xml:space="preserve">The </w:t>
      </w:r>
      <w:r w:rsidR="01FA36E5" w:rsidRPr="00270CA8">
        <w:rPr>
          <w:color w:val="auto"/>
        </w:rPr>
        <w:t>re</w:t>
      </w:r>
      <w:r w:rsidR="00CC3B11" w:rsidRPr="00270CA8">
        <w:rPr>
          <w:color w:val="auto"/>
        </w:rPr>
        <w:t xml:space="preserve">view </w:t>
      </w:r>
      <w:r w:rsidR="48595095" w:rsidRPr="00270CA8">
        <w:rPr>
          <w:color w:val="auto"/>
        </w:rPr>
        <w:t>p</w:t>
      </w:r>
      <w:r w:rsidR="00CC3B11" w:rsidRPr="00270CA8">
        <w:rPr>
          <w:color w:val="auto"/>
        </w:rPr>
        <w:t xml:space="preserve">anel </w:t>
      </w:r>
      <w:r w:rsidR="00301668" w:rsidRPr="00270CA8">
        <w:rPr>
          <w:color w:val="auto"/>
        </w:rPr>
        <w:t xml:space="preserve">cited </w:t>
      </w:r>
      <w:r w:rsidR="00CC3B11" w:rsidRPr="00270CA8">
        <w:rPr>
          <w:color w:val="auto"/>
        </w:rPr>
        <w:t xml:space="preserve">the FWC’s </w:t>
      </w:r>
      <w:r w:rsidR="008C5C8F" w:rsidRPr="00270CA8">
        <w:rPr>
          <w:color w:val="auto"/>
        </w:rPr>
        <w:t xml:space="preserve">recent </w:t>
      </w:r>
      <w:r w:rsidR="00F84CE4" w:rsidRPr="00270CA8">
        <w:rPr>
          <w:color w:val="auto"/>
        </w:rPr>
        <w:t>r</w:t>
      </w:r>
      <w:r w:rsidR="00CC3B11" w:rsidRPr="00270CA8">
        <w:rPr>
          <w:color w:val="auto"/>
        </w:rPr>
        <w:t xml:space="preserve">eview of </w:t>
      </w:r>
      <w:r w:rsidR="00F84CE4" w:rsidRPr="00270CA8">
        <w:rPr>
          <w:color w:val="auto"/>
        </w:rPr>
        <w:t>f</w:t>
      </w:r>
      <w:r w:rsidR="00CC3B11" w:rsidRPr="00270CA8">
        <w:rPr>
          <w:color w:val="auto"/>
        </w:rPr>
        <w:t>ixed</w:t>
      </w:r>
      <w:r w:rsidR="009C231D" w:rsidRPr="00270CA8">
        <w:rPr>
          <w:color w:val="auto"/>
        </w:rPr>
        <w:t xml:space="preserve"> </w:t>
      </w:r>
      <w:r w:rsidR="00CC3B11" w:rsidRPr="00270CA8">
        <w:rPr>
          <w:color w:val="auto"/>
        </w:rPr>
        <w:t xml:space="preserve">term </w:t>
      </w:r>
      <w:r w:rsidR="00F84CE4" w:rsidRPr="00270CA8">
        <w:rPr>
          <w:color w:val="auto"/>
        </w:rPr>
        <w:t>c</w:t>
      </w:r>
      <w:r w:rsidR="00CC3B11" w:rsidRPr="00270CA8">
        <w:rPr>
          <w:color w:val="auto"/>
        </w:rPr>
        <w:t xml:space="preserve">ontract </w:t>
      </w:r>
      <w:r w:rsidR="00F84CE4" w:rsidRPr="00270CA8">
        <w:rPr>
          <w:color w:val="auto"/>
        </w:rPr>
        <w:t>p</w:t>
      </w:r>
      <w:r w:rsidR="00CC3B11" w:rsidRPr="00270CA8">
        <w:rPr>
          <w:color w:val="auto"/>
        </w:rPr>
        <w:t>rovisions in higher education awards, commenced on its own initiative, as</w:t>
      </w:r>
      <w:r w:rsidR="00597B52" w:rsidRPr="00270CA8">
        <w:rPr>
          <w:color w:val="auto"/>
        </w:rPr>
        <w:t xml:space="preserve"> a</w:t>
      </w:r>
      <w:r w:rsidR="007B259D" w:rsidRPr="00270CA8">
        <w:rPr>
          <w:color w:val="auto"/>
        </w:rPr>
        <w:t>n</w:t>
      </w:r>
      <w:r w:rsidR="00597B52" w:rsidRPr="00270CA8">
        <w:rPr>
          <w:color w:val="auto"/>
        </w:rPr>
        <w:t xml:space="preserve"> example </w:t>
      </w:r>
      <w:r w:rsidR="007B259D" w:rsidRPr="00270CA8">
        <w:rPr>
          <w:color w:val="auto"/>
        </w:rPr>
        <w:t xml:space="preserve">of how </w:t>
      </w:r>
      <w:r w:rsidR="00597B52" w:rsidRPr="00270CA8">
        <w:rPr>
          <w:color w:val="auto"/>
        </w:rPr>
        <w:t>existing mechanism</w:t>
      </w:r>
      <w:r w:rsidR="00F84CE4" w:rsidRPr="00270CA8">
        <w:rPr>
          <w:color w:val="auto"/>
        </w:rPr>
        <w:t>s</w:t>
      </w:r>
      <w:r w:rsidR="00597B52" w:rsidRPr="00270CA8">
        <w:rPr>
          <w:color w:val="auto"/>
        </w:rPr>
        <w:t xml:space="preserve"> </w:t>
      </w:r>
      <w:r w:rsidR="007B259D" w:rsidRPr="00270CA8">
        <w:rPr>
          <w:color w:val="auto"/>
        </w:rPr>
        <w:t>can be used effectively</w:t>
      </w:r>
      <w:r w:rsidR="00597B52" w:rsidRPr="00270CA8">
        <w:rPr>
          <w:color w:val="auto"/>
        </w:rPr>
        <w:t>.</w:t>
      </w:r>
      <w:r w:rsidRPr="00270CA8">
        <w:rPr>
          <w:rStyle w:val="FootnoteReference"/>
          <w:color w:val="auto"/>
        </w:rPr>
        <w:footnoteReference w:id="31"/>
      </w:r>
      <w:r w:rsidR="003D2809" w:rsidRPr="00270CA8">
        <w:rPr>
          <w:color w:val="auto"/>
        </w:rPr>
        <w:t xml:space="preserve"> </w:t>
      </w:r>
    </w:p>
    <w:p w14:paraId="62736450" w14:textId="00B71E92" w:rsidR="003D2809" w:rsidRPr="00270CA8" w:rsidRDefault="00BC30EE" w:rsidP="004F6CDB">
      <w:pPr>
        <w:rPr>
          <w:color w:val="auto"/>
        </w:rPr>
      </w:pPr>
      <w:r w:rsidRPr="00270CA8">
        <w:rPr>
          <w:color w:val="auto"/>
        </w:rPr>
        <w:t>The government supports t</w:t>
      </w:r>
      <w:r w:rsidR="003D2809" w:rsidRPr="00270CA8">
        <w:rPr>
          <w:color w:val="auto"/>
        </w:rPr>
        <w:t xml:space="preserve">his </w:t>
      </w:r>
      <w:r w:rsidRPr="00270CA8">
        <w:rPr>
          <w:color w:val="auto"/>
        </w:rPr>
        <w:t>r</w:t>
      </w:r>
      <w:r w:rsidR="003D2809" w:rsidRPr="00270CA8">
        <w:rPr>
          <w:color w:val="auto"/>
        </w:rPr>
        <w:t>ecommendation</w:t>
      </w:r>
      <w:r w:rsidR="007B259D" w:rsidRPr="00270CA8">
        <w:rPr>
          <w:color w:val="auto"/>
        </w:rPr>
        <w:t xml:space="preserve">, consistent with its </w:t>
      </w:r>
      <w:r w:rsidR="003D2809" w:rsidRPr="00270CA8">
        <w:rPr>
          <w:color w:val="auto"/>
        </w:rPr>
        <w:t xml:space="preserve">view that </w:t>
      </w:r>
      <w:r w:rsidR="004116C8" w:rsidRPr="00270CA8">
        <w:rPr>
          <w:color w:val="auto"/>
        </w:rPr>
        <w:t xml:space="preserve">the modern awards exception is intended to recognise </w:t>
      </w:r>
      <w:r w:rsidR="00474CE1" w:rsidRPr="00270CA8">
        <w:rPr>
          <w:color w:val="auto"/>
        </w:rPr>
        <w:t xml:space="preserve">sector-specific arrangements and allow </w:t>
      </w:r>
      <w:r w:rsidR="003D2809" w:rsidRPr="00270CA8">
        <w:rPr>
          <w:color w:val="auto"/>
        </w:rPr>
        <w:t xml:space="preserve">stakeholders </w:t>
      </w:r>
      <w:r w:rsidR="006E1885" w:rsidRPr="00270CA8">
        <w:rPr>
          <w:color w:val="auto"/>
        </w:rPr>
        <w:t xml:space="preserve">to </w:t>
      </w:r>
      <w:r w:rsidR="003D2809" w:rsidRPr="00270CA8">
        <w:rPr>
          <w:color w:val="auto"/>
        </w:rPr>
        <w:t xml:space="preserve">use </w:t>
      </w:r>
      <w:r w:rsidR="4F8B13E6" w:rsidRPr="00270CA8">
        <w:rPr>
          <w:color w:val="auto"/>
        </w:rPr>
        <w:t>the modern awards framework</w:t>
      </w:r>
      <w:r w:rsidR="003D2809" w:rsidRPr="00270CA8">
        <w:rPr>
          <w:color w:val="auto"/>
        </w:rPr>
        <w:t xml:space="preserve"> </w:t>
      </w:r>
      <w:r w:rsidR="007B259D" w:rsidRPr="00270CA8">
        <w:rPr>
          <w:color w:val="auto"/>
        </w:rPr>
        <w:t>to address</w:t>
      </w:r>
      <w:r w:rsidR="003D2809" w:rsidRPr="00270CA8">
        <w:rPr>
          <w:color w:val="auto"/>
        </w:rPr>
        <w:t xml:space="preserve"> </w:t>
      </w:r>
      <w:r w:rsidR="00872367" w:rsidRPr="00270CA8">
        <w:rPr>
          <w:color w:val="auto"/>
        </w:rPr>
        <w:t>issues before the independent FWC</w:t>
      </w:r>
      <w:r w:rsidR="000E6E5C" w:rsidRPr="00270CA8">
        <w:rPr>
          <w:color w:val="auto"/>
        </w:rPr>
        <w:t xml:space="preserve">. </w:t>
      </w:r>
      <w:r w:rsidR="00F24BEC" w:rsidRPr="00270CA8">
        <w:rPr>
          <w:color w:val="auto"/>
        </w:rPr>
        <w:t>T</w:t>
      </w:r>
      <w:r w:rsidR="000E6E5C" w:rsidRPr="00270CA8">
        <w:rPr>
          <w:color w:val="auto"/>
        </w:rPr>
        <w:t xml:space="preserve">he </w:t>
      </w:r>
      <w:r w:rsidR="00903A62" w:rsidRPr="00270CA8">
        <w:rPr>
          <w:color w:val="auto"/>
        </w:rPr>
        <w:t>government</w:t>
      </w:r>
      <w:r w:rsidR="4D912AA5" w:rsidRPr="00270CA8">
        <w:rPr>
          <w:color w:val="auto"/>
        </w:rPr>
        <w:t xml:space="preserve"> note</w:t>
      </w:r>
      <w:r w:rsidR="13D0F1E9" w:rsidRPr="00270CA8">
        <w:rPr>
          <w:color w:val="auto"/>
        </w:rPr>
        <w:t>s</w:t>
      </w:r>
      <w:r w:rsidR="4D912AA5" w:rsidRPr="00270CA8">
        <w:rPr>
          <w:color w:val="auto"/>
        </w:rPr>
        <w:t xml:space="preserve"> </w:t>
      </w:r>
      <w:r w:rsidR="79528731" w:rsidRPr="00270CA8">
        <w:rPr>
          <w:color w:val="auto"/>
        </w:rPr>
        <w:t>i</w:t>
      </w:r>
      <w:r w:rsidR="4D8BD3FB" w:rsidRPr="00270CA8">
        <w:rPr>
          <w:color w:val="auto"/>
        </w:rPr>
        <w:t xml:space="preserve">mplementation is a matter for stakeholders to pursue </w:t>
      </w:r>
      <w:r w:rsidR="00600A8D" w:rsidRPr="00270CA8">
        <w:rPr>
          <w:color w:val="auto"/>
        </w:rPr>
        <w:t xml:space="preserve">through </w:t>
      </w:r>
      <w:r w:rsidR="4D8BD3FB" w:rsidRPr="00270CA8">
        <w:rPr>
          <w:color w:val="auto"/>
        </w:rPr>
        <w:t>award variation</w:t>
      </w:r>
      <w:r w:rsidR="0081712F" w:rsidRPr="00270CA8">
        <w:rPr>
          <w:color w:val="auto"/>
        </w:rPr>
        <w:t xml:space="preserve"> processe</w:t>
      </w:r>
      <w:r w:rsidR="4D8BD3FB" w:rsidRPr="00270CA8">
        <w:rPr>
          <w:color w:val="auto"/>
        </w:rPr>
        <w:t xml:space="preserve">s before the </w:t>
      </w:r>
      <w:r w:rsidR="005F2CF4" w:rsidRPr="00270CA8">
        <w:rPr>
          <w:color w:val="auto"/>
        </w:rPr>
        <w:t>FWC</w:t>
      </w:r>
      <w:r w:rsidR="4D8BD3FB" w:rsidRPr="00270CA8">
        <w:rPr>
          <w:color w:val="auto"/>
        </w:rPr>
        <w:t xml:space="preserve">. </w:t>
      </w:r>
    </w:p>
    <w:p w14:paraId="2728077F" w14:textId="17147722" w:rsidR="00CF31DE" w:rsidRPr="00CF31DE" w:rsidRDefault="00CF31DE" w:rsidP="004F6CDB"/>
    <w:p w14:paraId="5D81CD3D" w14:textId="7DC26EA3" w:rsidR="00FA6EC9" w:rsidRDefault="00FA6EC9" w:rsidP="004F6CDB">
      <w:pPr>
        <w:rPr>
          <w:rFonts w:eastAsiaTheme="majorEastAsia" w:cstheme="majorBidi"/>
          <w:color w:val="2E3134" w:themeColor="accent1" w:themeShade="BF"/>
          <w:sz w:val="28"/>
          <w:szCs w:val="28"/>
        </w:rPr>
      </w:pPr>
      <w:r>
        <w:br w:type="page"/>
      </w:r>
    </w:p>
    <w:p w14:paraId="5F19DBD1" w14:textId="51BD97A9" w:rsidR="000C2D8C" w:rsidRPr="0092489E" w:rsidRDefault="00BD39C5" w:rsidP="004F6CDB">
      <w:pPr>
        <w:rPr>
          <w:rStyle w:val="Heading3Char"/>
        </w:rPr>
      </w:pPr>
      <w:bookmarkStart w:id="68" w:name="_Toc211943207"/>
      <w:bookmarkStart w:id="69" w:name="_Toc234420013"/>
      <w:r w:rsidRPr="00C42AB0">
        <w:rPr>
          <w:rStyle w:val="Heading3Char"/>
        </w:rPr>
        <w:lastRenderedPageBreak/>
        <w:t>Recommendation 18</w:t>
      </w:r>
      <w:r w:rsidR="00454473" w:rsidRPr="00C42AB0">
        <w:rPr>
          <w:rStyle w:val="Heading3Char"/>
        </w:rPr>
        <w:t>:</w:t>
      </w:r>
      <w:bookmarkEnd w:id="68"/>
      <w:r w:rsidR="0092489E">
        <w:rPr>
          <w:rStyle w:val="Heading3Char"/>
          <w:b/>
          <w:bCs/>
        </w:rPr>
        <w:t xml:space="preserve"> </w:t>
      </w:r>
      <w:r w:rsidR="0092489E">
        <w:rPr>
          <w:rStyle w:val="Heading3Char"/>
        </w:rPr>
        <w:t xml:space="preserve">Fixed term contracts </w:t>
      </w:r>
      <w:r w:rsidR="008815B5">
        <w:rPr>
          <w:rStyle w:val="Heading3Char"/>
        </w:rPr>
        <w:t>–</w:t>
      </w:r>
      <w:r w:rsidR="0092489E">
        <w:rPr>
          <w:rStyle w:val="Heading3Char"/>
        </w:rPr>
        <w:t xml:space="preserve"> </w:t>
      </w:r>
      <w:r w:rsidR="008815B5">
        <w:rPr>
          <w:rStyle w:val="Heading3Char"/>
        </w:rPr>
        <w:t>further consultation</w:t>
      </w:r>
      <w:bookmarkEnd w:id="69"/>
    </w:p>
    <w:p w14:paraId="33119642" w14:textId="003D6F37" w:rsidR="00BD39C5" w:rsidRPr="00454473" w:rsidRDefault="00BD39C5" w:rsidP="004F6CDB">
      <w:pPr>
        <w:rPr>
          <w:rFonts w:eastAsiaTheme="majorEastAsia" w:cstheme="majorBidi"/>
          <w:color w:val="2E3134" w:themeColor="accent1" w:themeShade="BF"/>
          <w:sz w:val="28"/>
          <w:szCs w:val="28"/>
        </w:rPr>
      </w:pPr>
      <w:r>
        <w:rPr>
          <w:noProof/>
        </w:rPr>
        <mc:AlternateContent>
          <mc:Choice Requires="wps">
            <w:drawing>
              <wp:inline distT="0" distB="0" distL="0" distR="0" wp14:anchorId="4FE04594" wp14:editId="5B7F2724">
                <wp:extent cx="5731510" cy="984250"/>
                <wp:effectExtent l="0" t="0" r="21590" b="25400"/>
                <wp:docPr id="931709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84250"/>
                        </a:xfrm>
                        <a:prstGeom prst="rect">
                          <a:avLst/>
                        </a:prstGeom>
                        <a:solidFill>
                          <a:schemeClr val="bg2">
                            <a:lumMod val="20000"/>
                            <a:lumOff val="80000"/>
                          </a:schemeClr>
                        </a:solidFill>
                        <a:ln w="9525">
                          <a:solidFill>
                            <a:schemeClr val="accent3"/>
                          </a:solidFill>
                          <a:miter lim="800000"/>
                          <a:headEnd/>
                          <a:tailEnd/>
                        </a:ln>
                      </wps:spPr>
                      <wps:txbx>
                        <w:txbxContent>
                          <w:p w14:paraId="4512332A" w14:textId="0407BEF7" w:rsidR="00BD39C5" w:rsidRDefault="00BD39C5" w:rsidP="00BD39C5">
                            <w:pPr>
                              <w:spacing w:before="100" w:beforeAutospacing="1" w:after="100" w:afterAutospacing="1"/>
                            </w:pPr>
                            <w:r w:rsidRPr="00DD2EC6">
                              <w:t>The Australian Government should undertake a short, final period of consultation to identify targeted improvements to the limitation on fixed term contracts to address issues which cannot currently be resolved through modern awards and make the limitation more readily applicable in practice.</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43" style="width:451.3pt;height:77.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" w14:anchorId="4FE04594">
                <v:textbox>
                  <w:txbxContent>
                    <w:p w:rsidR="00BD39C5" w:rsidP="00BD39C5" w:rsidRDefault="00BD39C5" w14:paraId="4512332A" w14:textId="0407BEF7">
                      <w:pPr>
                        <w:spacing w:before="100" w:beforeAutospacing="1" w:after="100" w:afterAutospacing="1"/>
                      </w:pPr>
                      <w:r w:rsidRPr="00DD2EC6">
                        <w:t xml:space="preserve">The Australian Government should undertake a short, final period of consultation to identify targeted improvements to the limitation on fixed term contracts to address issues which cannot currently </w:t>
                      </w:r>
                      <w:proofErr w:type="gramStart"/>
                      <w:r w:rsidRPr="00DD2EC6">
                        <w:t>be resolved</w:t>
                      </w:r>
                      <w:proofErr w:type="gramEnd"/>
                      <w:r w:rsidRPr="00DD2EC6">
                        <w:t xml:space="preserve"> through modern awards and make the limitation more readily applicable in practice.</w:t>
                      </w:r>
                    </w:p>
                  </w:txbxContent>
                </v:textbox>
                <w10:anchorlock/>
              </v:shape>
            </w:pict>
          </mc:Fallback>
        </mc:AlternateContent>
      </w:r>
    </w:p>
    <w:p w14:paraId="0B5EDB05" w14:textId="1FFF956C" w:rsidR="00DA11F7" w:rsidRPr="000C7B6A" w:rsidRDefault="000C2D8C" w:rsidP="004F6CDB">
      <w:pPr>
        <w:rPr>
          <w:b/>
          <w:bCs/>
        </w:rPr>
      </w:pPr>
      <w:r>
        <w:rPr>
          <w:b/>
          <w:bCs/>
        </w:rPr>
        <w:t>The government supports this recommendation.</w:t>
      </w:r>
    </w:p>
    <w:p w14:paraId="3D55E3F8" w14:textId="341AA38F" w:rsidR="00513C87" w:rsidRPr="00D14D6B" w:rsidRDefault="00404539" w:rsidP="004F6CDB">
      <w:pPr>
        <w:rPr>
          <w:color w:val="auto"/>
        </w:rPr>
      </w:pPr>
      <w:r w:rsidRPr="00D14D6B">
        <w:rPr>
          <w:color w:val="auto"/>
        </w:rPr>
        <w:t xml:space="preserve">The </w:t>
      </w:r>
      <w:r w:rsidR="3F6EC758" w:rsidRPr="00D14D6B">
        <w:rPr>
          <w:color w:val="auto"/>
        </w:rPr>
        <w:t>r</w:t>
      </w:r>
      <w:r w:rsidRPr="00D14D6B">
        <w:rPr>
          <w:color w:val="auto"/>
        </w:rPr>
        <w:t xml:space="preserve">eview </w:t>
      </w:r>
      <w:r w:rsidR="6DA10DC2" w:rsidRPr="00D14D6B">
        <w:rPr>
          <w:color w:val="auto"/>
        </w:rPr>
        <w:t>p</w:t>
      </w:r>
      <w:r w:rsidRPr="00D14D6B">
        <w:rPr>
          <w:color w:val="auto"/>
        </w:rPr>
        <w:t xml:space="preserve">anel acknowledged that further work is needed to resolve outstanding issues with the fixed term contract </w:t>
      </w:r>
      <w:r w:rsidR="000F4A35" w:rsidRPr="00D14D6B">
        <w:rPr>
          <w:color w:val="auto"/>
        </w:rPr>
        <w:t>framework but</w:t>
      </w:r>
      <w:r w:rsidR="0022124B" w:rsidRPr="00D14D6B">
        <w:rPr>
          <w:color w:val="auto"/>
        </w:rPr>
        <w:t xml:space="preserve"> urged </w:t>
      </w:r>
      <w:r w:rsidR="00513C87" w:rsidRPr="00D14D6B">
        <w:rPr>
          <w:color w:val="auto"/>
        </w:rPr>
        <w:t>parties to ‘draw a line in the san</w:t>
      </w:r>
      <w:r w:rsidR="00E10B74" w:rsidRPr="00D14D6B">
        <w:rPr>
          <w:color w:val="auto"/>
        </w:rPr>
        <w:t>d’ and move towards a final resolution</w:t>
      </w:r>
      <w:r w:rsidRPr="00D14D6B">
        <w:rPr>
          <w:color w:val="auto"/>
        </w:rPr>
        <w:t>.</w:t>
      </w:r>
      <w:r w:rsidRPr="00D14D6B">
        <w:rPr>
          <w:rStyle w:val="FootnoteReference"/>
          <w:color w:val="auto"/>
        </w:rPr>
        <w:footnoteReference w:id="32"/>
      </w:r>
    </w:p>
    <w:p w14:paraId="3EC59278" w14:textId="0BA88039" w:rsidR="000E2698" w:rsidRPr="00D14D6B" w:rsidRDefault="00807D60" w:rsidP="004F6CDB">
      <w:pPr>
        <w:rPr>
          <w:color w:val="auto"/>
        </w:rPr>
      </w:pPr>
      <w:r w:rsidRPr="00D14D6B">
        <w:rPr>
          <w:color w:val="auto"/>
        </w:rPr>
        <w:t xml:space="preserve">The </w:t>
      </w:r>
      <w:r w:rsidR="16C3CFE6" w:rsidRPr="00D14D6B">
        <w:rPr>
          <w:color w:val="auto"/>
        </w:rPr>
        <w:t>re</w:t>
      </w:r>
      <w:r w:rsidRPr="00D14D6B">
        <w:rPr>
          <w:color w:val="auto"/>
        </w:rPr>
        <w:t xml:space="preserve">view </w:t>
      </w:r>
      <w:r w:rsidR="5953B8F7" w:rsidRPr="00D14D6B">
        <w:rPr>
          <w:color w:val="auto"/>
        </w:rPr>
        <w:t>p</w:t>
      </w:r>
      <w:r w:rsidRPr="00D14D6B">
        <w:rPr>
          <w:color w:val="auto"/>
        </w:rPr>
        <w:t xml:space="preserve">anel </w:t>
      </w:r>
      <w:r w:rsidR="000A731E" w:rsidRPr="00D14D6B">
        <w:rPr>
          <w:color w:val="auto"/>
        </w:rPr>
        <w:t xml:space="preserve">considered </w:t>
      </w:r>
      <w:r w:rsidR="000E2698" w:rsidRPr="00D14D6B">
        <w:rPr>
          <w:color w:val="auto"/>
        </w:rPr>
        <w:t xml:space="preserve">that </w:t>
      </w:r>
      <w:r w:rsidR="001766B9" w:rsidRPr="00D14D6B">
        <w:rPr>
          <w:color w:val="auto"/>
        </w:rPr>
        <w:t xml:space="preserve">further consultation </w:t>
      </w:r>
      <w:r w:rsidR="008C78BF" w:rsidRPr="00D14D6B">
        <w:rPr>
          <w:color w:val="auto"/>
        </w:rPr>
        <w:t>may be warranted</w:t>
      </w:r>
      <w:r w:rsidR="005865A8" w:rsidRPr="00D14D6B">
        <w:rPr>
          <w:color w:val="auto"/>
        </w:rPr>
        <w:t xml:space="preserve">, </w:t>
      </w:r>
      <w:r w:rsidR="008C78BF" w:rsidRPr="00D14D6B">
        <w:rPr>
          <w:color w:val="auto"/>
        </w:rPr>
        <w:t>particularly where</w:t>
      </w:r>
      <w:r w:rsidR="005865A8" w:rsidRPr="00D14D6B">
        <w:rPr>
          <w:color w:val="auto"/>
        </w:rPr>
        <w:t xml:space="preserve"> variations </w:t>
      </w:r>
      <w:r w:rsidR="008C78BF" w:rsidRPr="00D14D6B">
        <w:rPr>
          <w:color w:val="auto"/>
        </w:rPr>
        <w:t xml:space="preserve">to modern </w:t>
      </w:r>
      <w:r w:rsidR="3A6D31BB" w:rsidRPr="00D14D6B">
        <w:rPr>
          <w:color w:val="auto"/>
        </w:rPr>
        <w:t>a</w:t>
      </w:r>
      <w:r w:rsidR="008C78BF" w:rsidRPr="00D14D6B">
        <w:rPr>
          <w:color w:val="auto"/>
        </w:rPr>
        <w:t xml:space="preserve">wards do not address concerns about the </w:t>
      </w:r>
      <w:r w:rsidR="005865A8" w:rsidRPr="00D14D6B">
        <w:rPr>
          <w:color w:val="auto"/>
        </w:rPr>
        <w:t>limitation on fixed term contracts.</w:t>
      </w:r>
      <w:r w:rsidR="00192D7D" w:rsidRPr="00D14D6B">
        <w:rPr>
          <w:color w:val="auto"/>
        </w:rPr>
        <w:t xml:space="preserve"> However, the </w:t>
      </w:r>
      <w:r w:rsidR="11EAD61B" w:rsidRPr="00D14D6B">
        <w:rPr>
          <w:color w:val="auto"/>
        </w:rPr>
        <w:t>r</w:t>
      </w:r>
      <w:r w:rsidR="00192D7D" w:rsidRPr="00D14D6B">
        <w:rPr>
          <w:color w:val="auto"/>
        </w:rPr>
        <w:t xml:space="preserve">eview </w:t>
      </w:r>
      <w:r w:rsidR="4EFCB13C" w:rsidRPr="00D14D6B">
        <w:rPr>
          <w:color w:val="auto"/>
        </w:rPr>
        <w:t>p</w:t>
      </w:r>
      <w:r w:rsidR="00192D7D" w:rsidRPr="00D14D6B">
        <w:rPr>
          <w:color w:val="auto"/>
        </w:rPr>
        <w:t xml:space="preserve">anel recommended that </w:t>
      </w:r>
      <w:r w:rsidR="008C78BF" w:rsidRPr="00D14D6B">
        <w:rPr>
          <w:color w:val="auto"/>
        </w:rPr>
        <w:t>any additional</w:t>
      </w:r>
      <w:r w:rsidR="00192D7D" w:rsidRPr="00D14D6B">
        <w:rPr>
          <w:color w:val="auto"/>
        </w:rPr>
        <w:t xml:space="preserve"> consultation </w:t>
      </w:r>
      <w:r w:rsidR="00462EAF" w:rsidRPr="00D14D6B">
        <w:rPr>
          <w:color w:val="auto"/>
        </w:rPr>
        <w:t xml:space="preserve">is </w:t>
      </w:r>
      <w:r w:rsidR="008C78BF" w:rsidRPr="00D14D6B">
        <w:rPr>
          <w:color w:val="auto"/>
        </w:rPr>
        <w:t>brief and conclusive</w:t>
      </w:r>
      <w:r w:rsidR="00192D7D" w:rsidRPr="00D14D6B">
        <w:rPr>
          <w:color w:val="auto"/>
        </w:rPr>
        <w:t xml:space="preserve">, noting the </w:t>
      </w:r>
      <w:r w:rsidR="008C78BF" w:rsidRPr="00D14D6B">
        <w:rPr>
          <w:color w:val="auto"/>
        </w:rPr>
        <w:t>extensive engagement already</w:t>
      </w:r>
      <w:r w:rsidR="00F40330" w:rsidRPr="00D14D6B">
        <w:rPr>
          <w:color w:val="auto"/>
        </w:rPr>
        <w:t xml:space="preserve"> undertaken by the Department of Employment and Workplace Relations.</w:t>
      </w:r>
    </w:p>
    <w:p w14:paraId="6B653C9E" w14:textId="51CA0B30" w:rsidR="00FA6EC9" w:rsidRPr="001018CD" w:rsidRDefault="001018CD" w:rsidP="004F6CDB">
      <w:pPr>
        <w:rPr>
          <w:color w:val="3E4246" w:themeColor="text1"/>
        </w:rPr>
      </w:pPr>
      <w:r w:rsidRPr="00D14D6B">
        <w:rPr>
          <w:color w:val="auto"/>
        </w:rPr>
        <w:t>The government supports this recommendation</w:t>
      </w:r>
      <w:r w:rsidR="008C78BF" w:rsidRPr="00D14D6B">
        <w:rPr>
          <w:color w:val="auto"/>
        </w:rPr>
        <w:t xml:space="preserve"> and</w:t>
      </w:r>
      <w:r w:rsidRPr="00D14D6B">
        <w:rPr>
          <w:color w:val="auto"/>
        </w:rPr>
        <w:t xml:space="preserve"> agree</w:t>
      </w:r>
      <w:r w:rsidR="008C78BF" w:rsidRPr="00D14D6B">
        <w:rPr>
          <w:color w:val="auto"/>
        </w:rPr>
        <w:t>s</w:t>
      </w:r>
      <w:r w:rsidRPr="00D14D6B">
        <w:rPr>
          <w:color w:val="auto"/>
        </w:rPr>
        <w:t xml:space="preserve"> </w:t>
      </w:r>
      <w:r w:rsidR="001F5594" w:rsidRPr="00D14D6B">
        <w:rPr>
          <w:color w:val="auto"/>
        </w:rPr>
        <w:t xml:space="preserve">there is </w:t>
      </w:r>
      <w:r w:rsidR="008C78BF" w:rsidRPr="00D14D6B">
        <w:rPr>
          <w:color w:val="auto"/>
        </w:rPr>
        <w:t xml:space="preserve">value in </w:t>
      </w:r>
      <w:r w:rsidR="00F056D3" w:rsidRPr="00D14D6B">
        <w:rPr>
          <w:color w:val="auto"/>
        </w:rPr>
        <w:t xml:space="preserve">further </w:t>
      </w:r>
      <w:r w:rsidR="008C78BF" w:rsidRPr="00D14D6B">
        <w:rPr>
          <w:color w:val="auto"/>
        </w:rPr>
        <w:t>targeted consultation</w:t>
      </w:r>
      <w:r w:rsidR="001F5594" w:rsidRPr="00D14D6B">
        <w:rPr>
          <w:color w:val="auto"/>
        </w:rPr>
        <w:t xml:space="preserve">. </w:t>
      </w:r>
      <w:r w:rsidRPr="00D14D6B">
        <w:rPr>
          <w:color w:val="auto"/>
        </w:rPr>
        <w:t>The Department of Employment and Workplace Relations</w:t>
      </w:r>
      <w:r w:rsidR="00AE619C" w:rsidRPr="00D14D6B">
        <w:rPr>
          <w:color w:val="auto"/>
        </w:rPr>
        <w:t xml:space="preserve"> </w:t>
      </w:r>
      <w:r w:rsidR="002914F1" w:rsidRPr="00D14D6B">
        <w:rPr>
          <w:color w:val="auto"/>
        </w:rPr>
        <w:t xml:space="preserve">is </w:t>
      </w:r>
      <w:r w:rsidR="00AE619C" w:rsidRPr="00D14D6B">
        <w:rPr>
          <w:color w:val="auto"/>
        </w:rPr>
        <w:t>consult</w:t>
      </w:r>
      <w:r w:rsidR="002914F1" w:rsidRPr="00D14D6B">
        <w:rPr>
          <w:color w:val="auto"/>
        </w:rPr>
        <w:t>ing</w:t>
      </w:r>
      <w:r w:rsidR="00AE619C" w:rsidRPr="00D14D6B">
        <w:rPr>
          <w:color w:val="auto"/>
        </w:rPr>
        <w:t xml:space="preserve"> stakeholders and </w:t>
      </w:r>
      <w:r w:rsidR="004937AD" w:rsidRPr="00D14D6B">
        <w:rPr>
          <w:color w:val="auto"/>
        </w:rPr>
        <w:t xml:space="preserve">will </w:t>
      </w:r>
      <w:r w:rsidR="00AE619C" w:rsidRPr="00D14D6B">
        <w:rPr>
          <w:color w:val="auto"/>
        </w:rPr>
        <w:t xml:space="preserve">advise government on </w:t>
      </w:r>
      <w:r w:rsidR="00325069" w:rsidRPr="00D14D6B">
        <w:rPr>
          <w:color w:val="auto"/>
        </w:rPr>
        <w:t xml:space="preserve">the need for </w:t>
      </w:r>
      <w:r w:rsidR="00AE619C" w:rsidRPr="00D14D6B">
        <w:rPr>
          <w:color w:val="auto"/>
        </w:rPr>
        <w:t xml:space="preserve">targeted </w:t>
      </w:r>
      <w:r w:rsidR="3A3AC250" w:rsidRPr="00D14D6B">
        <w:rPr>
          <w:color w:val="auto"/>
        </w:rPr>
        <w:t xml:space="preserve">improvements </w:t>
      </w:r>
      <w:r w:rsidR="00AE619C" w:rsidRPr="00D14D6B">
        <w:rPr>
          <w:color w:val="auto"/>
        </w:rPr>
        <w:t>to the fixed term contract framework</w:t>
      </w:r>
      <w:r w:rsidR="00A82846" w:rsidRPr="00D14D6B">
        <w:rPr>
          <w:color w:val="auto"/>
        </w:rPr>
        <w:t xml:space="preserve"> to </w:t>
      </w:r>
      <w:r w:rsidR="00D32D6E" w:rsidRPr="00D14D6B">
        <w:rPr>
          <w:color w:val="auto"/>
        </w:rPr>
        <w:t>support implementation</w:t>
      </w:r>
      <w:r w:rsidR="00AE619C" w:rsidRPr="00D14D6B">
        <w:rPr>
          <w:color w:val="auto"/>
        </w:rPr>
        <w:t>.</w:t>
      </w:r>
      <w:r w:rsidR="00FA6EC9">
        <w:br w:type="page"/>
      </w:r>
    </w:p>
    <w:p w14:paraId="0DAA6BBB" w14:textId="7634E563" w:rsidR="000C2D8C" w:rsidRPr="008815B5" w:rsidRDefault="00BD39C5" w:rsidP="004F6CDB">
      <w:pPr>
        <w:pStyle w:val="Heading3"/>
      </w:pPr>
      <w:bookmarkStart w:id="70" w:name="_Toc211609108"/>
      <w:bookmarkStart w:id="71" w:name="_Toc211943208"/>
      <w:bookmarkStart w:id="72" w:name="_Toc234420014"/>
      <w:r w:rsidRPr="00C42AB0">
        <w:lastRenderedPageBreak/>
        <w:t>Recommendation 19</w:t>
      </w:r>
      <w:r w:rsidR="000C2D8C" w:rsidRPr="00C42AB0">
        <w:t>:</w:t>
      </w:r>
      <w:bookmarkEnd w:id="70"/>
      <w:bookmarkEnd w:id="71"/>
      <w:r w:rsidR="008815B5">
        <w:rPr>
          <w:b/>
          <w:bCs/>
        </w:rPr>
        <w:t xml:space="preserve"> </w:t>
      </w:r>
      <w:r w:rsidR="008815B5">
        <w:t>Small claims procedure</w:t>
      </w:r>
      <w:bookmarkEnd w:id="72"/>
    </w:p>
    <w:p w14:paraId="57114B4A" w14:textId="1C01F15E" w:rsidR="00BD39C5" w:rsidRPr="00BD39C5" w:rsidRDefault="00BD39C5" w:rsidP="004F6CDB">
      <w:r>
        <w:rPr>
          <w:noProof/>
        </w:rPr>
        <mc:AlternateContent>
          <mc:Choice Requires="wps">
            <w:drawing>
              <wp:inline distT="0" distB="0" distL="0" distR="0" wp14:anchorId="11957559" wp14:editId="3ED2E820">
                <wp:extent cx="5731510" cy="3286125"/>
                <wp:effectExtent l="0" t="0" r="21590" b="28575"/>
                <wp:docPr id="2000334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286125"/>
                        </a:xfrm>
                        <a:prstGeom prst="rect">
                          <a:avLst/>
                        </a:prstGeom>
                        <a:solidFill>
                          <a:schemeClr val="bg2">
                            <a:lumMod val="20000"/>
                            <a:lumOff val="80000"/>
                          </a:schemeClr>
                        </a:solidFill>
                        <a:ln w="9525">
                          <a:solidFill>
                            <a:schemeClr val="accent3"/>
                          </a:solidFill>
                          <a:miter lim="800000"/>
                          <a:headEnd/>
                          <a:tailEnd/>
                        </a:ln>
                      </wps:spPr>
                      <wps:txbx>
                        <w:txbxContent>
                          <w:p w14:paraId="31076761" w14:textId="017D225C" w:rsidR="00BD39C5" w:rsidRDefault="00BD39C5" w:rsidP="00BD39C5">
                            <w:pPr>
                              <w:spacing w:before="100" w:beforeAutospacing="1" w:after="100" w:afterAutospacing="1"/>
                            </w:pPr>
                            <w:r w:rsidRPr="00DD2EC6">
                              <w:t xml:space="preserve">Consistent with recommendations 9 and 10 of the Department of Employment and Workplace Relations’ </w:t>
                            </w:r>
                            <w:r w:rsidRPr="00DD2EC6">
                              <w:rPr>
                                <w:i/>
                                <w:iCs/>
                              </w:rPr>
                              <w:t>Review of the Fair Work Act Small Claims Procedure</w:t>
                            </w:r>
                            <w:r w:rsidRPr="00DD2EC6">
                              <w:t>:</w:t>
                            </w:r>
                          </w:p>
                          <w:p w14:paraId="0415B37B" w14:textId="77777777" w:rsidR="00BD39C5" w:rsidRPr="00DD2EC6" w:rsidRDefault="00BD39C5" w:rsidP="00BD39C5">
                            <w:pPr>
                              <w:spacing w:before="100" w:beforeAutospacing="1" w:after="100" w:afterAutospacing="1"/>
                              <w:ind w:left="720"/>
                            </w:pPr>
                            <w:r w:rsidRPr="00DD2EC6">
                              <w:t>9. The Government should undertake further work to consider whether additional funding is required for legal assistance in small claims matters, to enable:</w:t>
                            </w:r>
                          </w:p>
                          <w:p w14:paraId="4F9334D9" w14:textId="77777777" w:rsidR="00BD39C5" w:rsidRPr="005A0A9B" w:rsidRDefault="00BD39C5" w:rsidP="00BD39C5">
                            <w:pPr>
                              <w:pStyle w:val="ListParagraph"/>
                              <w:spacing w:before="100" w:beforeAutospacing="1" w:after="100" w:afterAutospacing="1"/>
                              <w:ind w:left="1440"/>
                            </w:pPr>
                            <w:r w:rsidRPr="005A0A9B">
                              <w:t>a. the establishment of duty lawyer services</w:t>
                            </w:r>
                          </w:p>
                          <w:p w14:paraId="5D5F4764" w14:textId="77777777" w:rsidR="00BD39C5" w:rsidRPr="005A0A9B" w:rsidRDefault="00BD39C5" w:rsidP="00BD39C5">
                            <w:pPr>
                              <w:pStyle w:val="ListParagraph"/>
                              <w:spacing w:before="100" w:beforeAutospacing="1" w:after="100" w:afterAutospacing="1"/>
                              <w:ind w:left="1440"/>
                            </w:pPr>
                            <w:r w:rsidRPr="005A0A9B">
                              <w:t>b. the provision of targeted community legal education initiatives, and</w:t>
                            </w:r>
                          </w:p>
                          <w:p w14:paraId="2B42AA03" w14:textId="77777777" w:rsidR="00BD39C5" w:rsidRPr="00DD2EC6" w:rsidRDefault="00BD39C5" w:rsidP="00BD39C5">
                            <w:pPr>
                              <w:pStyle w:val="ListParagraph"/>
                              <w:spacing w:before="100" w:beforeAutospacing="1" w:after="100" w:afterAutospacing="1"/>
                              <w:ind w:left="1440"/>
                            </w:pPr>
                            <w:r w:rsidRPr="005A0A9B">
                              <w:t>c.</w:t>
                            </w:r>
                            <w:r w:rsidRPr="00DD2EC6">
                              <w:t xml:space="preserve"> legal assistance providers to assist and represent more workers.</w:t>
                            </w:r>
                          </w:p>
                          <w:p w14:paraId="3780F109" w14:textId="77777777" w:rsidR="00BD39C5" w:rsidRDefault="00BD39C5" w:rsidP="00BD39C5">
                            <w:pPr>
                              <w:ind w:left="720"/>
                            </w:pPr>
                            <w:r w:rsidRPr="00DD2EC6">
                              <w:t xml:space="preserve">10. Once data on the effects of the increased monetary cap becomes available, the Department of Employment and Workplace Relations should consider whether any additional changes to the small </w:t>
                            </w:r>
                            <w:r w:rsidRPr="00DD2EC6">
                              <w:t xml:space="preserve">claims procedure under the </w:t>
                            </w:r>
                            <w:r w:rsidRPr="00DD2EC6">
                              <w:rPr>
                                <w:i/>
                                <w:iCs/>
                              </w:rPr>
                              <w:t>Fair Work Act 2009</w:t>
                            </w:r>
                            <w:r w:rsidRPr="00DD2EC6">
                              <w:t xml:space="preserve"> are necessary.</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44" style="width:451.3pt;height:258.7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" w14:anchorId="11957559">
                <v:textbox>
                  <w:txbxContent>
                    <w:p w:rsidR="00BD39C5" w:rsidP="00BD39C5" w:rsidRDefault="00BD39C5" w14:paraId="31076761" w14:textId="017D225C">
                      <w:pPr>
                        <w:spacing w:before="100" w:beforeAutospacing="1" w:after="100" w:afterAutospacing="1"/>
                      </w:pPr>
                      <w:r w:rsidRPr="00DD2EC6">
                        <w:t xml:space="preserve">Consistent with recommendations 9 and 10 of the Department of Employment and Workplace Relations’ </w:t>
                      </w:r>
                      <w:r w:rsidRPr="00DD2EC6">
                        <w:rPr>
                          <w:i/>
                          <w:iCs/>
                        </w:rPr>
                        <w:t>Review of the Fair Work Act Small Claims Procedure</w:t>
                      </w:r>
                      <w:r w:rsidRPr="00DD2EC6">
                        <w:t>:</w:t>
                      </w:r>
                    </w:p>
                    <w:p w:rsidRPr="00DD2EC6" w:rsidR="00BD39C5" w:rsidP="00BD39C5" w:rsidRDefault="00BD39C5" w14:paraId="0415B37B" w14:textId="77777777">
                      <w:pPr>
                        <w:spacing w:before="100" w:beforeAutospacing="1" w:after="100" w:afterAutospacing="1"/>
                        <w:ind w:left="720"/>
                      </w:pPr>
                      <w:r w:rsidRPr="00DD2EC6">
                        <w:t xml:space="preserve">9. The Government should undertake further work to consider whether additional funding </w:t>
                      </w:r>
                      <w:proofErr w:type="gramStart"/>
                      <w:r w:rsidRPr="00DD2EC6">
                        <w:t>is required</w:t>
                      </w:r>
                      <w:proofErr w:type="gramEnd"/>
                      <w:r w:rsidRPr="00DD2EC6">
                        <w:t xml:space="preserve"> for legal assistance in small claims matters, to enable:</w:t>
                      </w:r>
                    </w:p>
                    <w:p w:rsidRPr="005A0A9B" w:rsidR="00BD39C5" w:rsidP="00BD39C5" w:rsidRDefault="00BD39C5" w14:paraId="4F9334D9" w14:textId="77777777">
                      <w:pPr>
                        <w:pStyle w:val="ListParagraph"/>
                        <w:spacing w:before="100" w:beforeAutospacing="1" w:after="100" w:afterAutospacing="1"/>
                        <w:ind w:left="1440"/>
                      </w:pPr>
                      <w:r w:rsidRPr="005A0A9B">
                        <w:t>a. the establishment of duty lawyer services</w:t>
                      </w:r>
                    </w:p>
                    <w:p w:rsidRPr="005A0A9B" w:rsidR="00BD39C5" w:rsidP="00BD39C5" w:rsidRDefault="00BD39C5" w14:paraId="5D5F4764" w14:textId="77777777">
                      <w:pPr>
                        <w:pStyle w:val="ListParagraph"/>
                        <w:spacing w:before="100" w:beforeAutospacing="1" w:after="100" w:afterAutospacing="1"/>
                        <w:ind w:left="1440"/>
                      </w:pPr>
                      <w:r w:rsidRPr="005A0A9B">
                        <w:t>b. the provision of targeted community legal education initiatives, and</w:t>
                      </w:r>
                    </w:p>
                    <w:p w:rsidRPr="00DD2EC6" w:rsidR="00BD39C5" w:rsidP="00BD39C5" w:rsidRDefault="00BD39C5" w14:paraId="2B42AA03" w14:textId="77777777">
                      <w:pPr>
                        <w:pStyle w:val="ListParagraph"/>
                        <w:spacing w:before="100" w:beforeAutospacing="1" w:after="100" w:afterAutospacing="1"/>
                        <w:ind w:left="1440"/>
                      </w:pPr>
                      <w:r w:rsidRPr="005A0A9B">
                        <w:t>c.</w:t>
                      </w:r>
                      <w:r w:rsidRPr="00DD2EC6">
                        <w:t xml:space="preserve"> legal assistance providers to assist and represent more workers.</w:t>
                      </w:r>
                    </w:p>
                    <w:p w:rsidR="00BD39C5" w:rsidP="00BD39C5" w:rsidRDefault="00BD39C5" w14:paraId="3780F109" w14:textId="77777777">
                      <w:pPr>
                        <w:ind w:left="720"/>
                      </w:pPr>
                      <w:r w:rsidRPr="00DD2EC6">
                        <w:t xml:space="preserve">10. Once data on the effects of the increased monetary cap becomes available, the Department of Employment and Workplace Relations should consider whether any additional changes to the small </w:t>
                      </w:r>
                      <w:proofErr w:type="gramStart"/>
                      <w:r w:rsidRPr="00DD2EC6">
                        <w:t>claims</w:t>
                      </w:r>
                      <w:proofErr w:type="gramEnd"/>
                      <w:r w:rsidRPr="00DD2EC6">
                        <w:t xml:space="preserve"> procedure under the </w:t>
                      </w:r>
                      <w:r w:rsidRPr="00DD2EC6">
                        <w:rPr>
                          <w:i/>
                          <w:iCs/>
                        </w:rPr>
                        <w:t>Fair Work Act 2009</w:t>
                      </w:r>
                      <w:r w:rsidRPr="00DD2EC6">
                        <w:t xml:space="preserve"> are necessary.</w:t>
                      </w:r>
                    </w:p>
                  </w:txbxContent>
                </v:textbox>
                <w10:anchorlock/>
              </v:shape>
            </w:pict>
          </mc:Fallback>
        </mc:AlternateContent>
      </w:r>
    </w:p>
    <w:p w14:paraId="537AA152" w14:textId="4B90A944" w:rsidR="00947DB8" w:rsidRPr="009E181F" w:rsidRDefault="00947DB8" w:rsidP="00947DB8">
      <w:pPr>
        <w:rPr>
          <w:b/>
          <w:bCs/>
        </w:rPr>
      </w:pPr>
      <w:r w:rsidRPr="13A5C87A">
        <w:rPr>
          <w:b/>
          <w:bCs/>
        </w:rPr>
        <w:t>The government supports</w:t>
      </w:r>
      <w:r w:rsidR="0033774F">
        <w:rPr>
          <w:b/>
          <w:bCs/>
        </w:rPr>
        <w:t xml:space="preserve"> in principle</w:t>
      </w:r>
      <w:r w:rsidRPr="13A5C87A">
        <w:rPr>
          <w:b/>
          <w:bCs/>
        </w:rPr>
        <w:t xml:space="preserve"> this recommendation.</w:t>
      </w:r>
    </w:p>
    <w:p w14:paraId="6563E6B4" w14:textId="18068959" w:rsidR="00947DB8" w:rsidRPr="007A7456" w:rsidRDefault="00947DB8" w:rsidP="00947DB8">
      <w:pPr>
        <w:rPr>
          <w:color w:val="auto"/>
        </w:rPr>
      </w:pPr>
      <w:r w:rsidRPr="007A7456" w:rsidDel="00D2527B">
        <w:rPr>
          <w:color w:val="auto"/>
        </w:rPr>
        <w:t>T</w:t>
      </w:r>
      <w:r w:rsidRPr="007A7456">
        <w:rPr>
          <w:color w:val="auto"/>
        </w:rPr>
        <w:t xml:space="preserve">he government has committed $3.9 billion over 5 years under the </w:t>
      </w:r>
      <w:r w:rsidRPr="007A7456">
        <w:rPr>
          <w:i/>
          <w:iCs/>
          <w:color w:val="auto"/>
        </w:rPr>
        <w:t>National Access to Justice Partnership 2025-2030</w:t>
      </w:r>
      <w:r w:rsidRPr="007A7456">
        <w:rPr>
          <w:color w:val="auto"/>
        </w:rPr>
        <w:t xml:space="preserve"> (NAJP), which commenced on 1 July 2025.  The NAJP supports front-line service delivery across the legal assistance sector. Legal assistance providers are to prioritise services in line with Commonwealth priorities under the NAJP. Clause 16(c) identifies that employment matters are a Commonwealth priority in ‘alleviating cost of living pressures’.</w:t>
      </w:r>
      <w:r w:rsidRPr="007A7456">
        <w:rPr>
          <w:rStyle w:val="FootnoteReference"/>
          <w:color w:val="auto"/>
        </w:rPr>
        <w:footnoteReference w:id="33"/>
      </w:r>
      <w:r w:rsidRPr="007A7456">
        <w:rPr>
          <w:color w:val="auto"/>
        </w:rPr>
        <w:t xml:space="preserve"> Importantly, the government has committed ongoing funding beyond the 5-year term of the NAJP, providing much-needed funding certainty to the sector. </w:t>
      </w:r>
    </w:p>
    <w:p w14:paraId="4496838C" w14:textId="77777777" w:rsidR="00947DB8" w:rsidRPr="007A7456" w:rsidRDefault="00947DB8" w:rsidP="00947DB8">
      <w:pPr>
        <w:rPr>
          <w:color w:val="auto"/>
        </w:rPr>
      </w:pPr>
      <w:r w:rsidRPr="007A7456">
        <w:rPr>
          <w:color w:val="auto"/>
        </w:rPr>
        <w:t>Part 24 of Schedule 1 to the Secure Jobs, Better Pay Act amended the Fair Work Act small claims procedure to assist workers in recovering their unpaid work entitlements and reduce the cost of proceedings. The amendments:</w:t>
      </w:r>
    </w:p>
    <w:p w14:paraId="5D416ADF" w14:textId="77777777" w:rsidR="00947DB8" w:rsidRPr="007A7456" w:rsidRDefault="00947DB8" w:rsidP="00947DB8">
      <w:pPr>
        <w:pStyle w:val="ListParagraph"/>
        <w:numPr>
          <w:ilvl w:val="0"/>
          <w:numId w:val="18"/>
        </w:numPr>
        <w:rPr>
          <w:color w:val="auto"/>
        </w:rPr>
      </w:pPr>
      <w:r w:rsidRPr="007A7456">
        <w:rPr>
          <w:color w:val="auto"/>
        </w:rPr>
        <w:t>increased the cap on the amount that can be awarded through small claims court proceedings from $20,000 to $100,000. This was intended to make the small claims procedure available to a greater number of workers</w:t>
      </w:r>
    </w:p>
    <w:p w14:paraId="31ADE51F" w14:textId="55CDB08C" w:rsidR="00947DB8" w:rsidRPr="007A7456" w:rsidRDefault="00947DB8" w:rsidP="00947DB8">
      <w:pPr>
        <w:pStyle w:val="ListParagraph"/>
        <w:numPr>
          <w:ilvl w:val="0"/>
          <w:numId w:val="18"/>
        </w:numPr>
        <w:rPr>
          <w:color w:val="auto"/>
        </w:rPr>
      </w:pPr>
      <w:r w:rsidRPr="007A7456">
        <w:rPr>
          <w:color w:val="auto"/>
        </w:rPr>
        <w:t xml:space="preserve">clarified the courts’ ability to award filing fees as costs to successful small claims applicants. This was intended to reduce the deterrent effect of filing </w:t>
      </w:r>
      <w:r w:rsidR="00E83C67">
        <w:rPr>
          <w:color w:val="auto"/>
        </w:rPr>
        <w:br/>
      </w:r>
      <w:r w:rsidRPr="007A7456">
        <w:rPr>
          <w:color w:val="auto"/>
        </w:rPr>
        <w:t>fees on the making of claims.</w:t>
      </w:r>
    </w:p>
    <w:p w14:paraId="773BB69E" w14:textId="77777777" w:rsidR="00947DB8" w:rsidRPr="006F00AF" w:rsidRDefault="00947DB8" w:rsidP="00947DB8">
      <w:pPr>
        <w:rPr>
          <w:color w:val="FF0000"/>
        </w:rPr>
      </w:pPr>
      <w:r w:rsidRPr="00DA3F81">
        <w:lastRenderedPageBreak/>
        <w:t xml:space="preserve">These </w:t>
      </w:r>
      <w:r>
        <w:t>reforms support the</w:t>
      </w:r>
      <w:r w:rsidRPr="00DA3F81">
        <w:t xml:space="preserve"> </w:t>
      </w:r>
      <w:r w:rsidDel="00F602D1">
        <w:t>g</w:t>
      </w:r>
      <w:r w:rsidRPr="00DA3F81">
        <w:t>overnment</w:t>
      </w:r>
      <w:r>
        <w:t>’s</w:t>
      </w:r>
      <w:r w:rsidRPr="00DA3F81">
        <w:t xml:space="preserve"> commitment to improv</w:t>
      </w:r>
      <w:r>
        <w:t xml:space="preserve">e </w:t>
      </w:r>
      <w:r w:rsidRPr="00DA3F81">
        <w:t>compliance with, and enforcement of, the Fair Work Act</w:t>
      </w:r>
      <w:r>
        <w:t>. The</w:t>
      </w:r>
      <w:r w:rsidRPr="00DD2EC6" w:rsidDel="00573AAE">
        <w:t xml:space="preserve"> </w:t>
      </w:r>
      <w:r w:rsidRPr="005520A7">
        <w:t xml:space="preserve">review </w:t>
      </w:r>
      <w:r>
        <w:t>panel found</w:t>
      </w:r>
      <w:r w:rsidRPr="006C66CF">
        <w:t xml:space="preserve"> the provisions were</w:t>
      </w:r>
      <w:r>
        <w:t xml:space="preserve"> working as intended, while acknowledging data limitations.</w:t>
      </w:r>
    </w:p>
    <w:p w14:paraId="38F6286B" w14:textId="48D9BBDE" w:rsidR="00FA6EC9" w:rsidRPr="00584117" w:rsidRDefault="00947DB8" w:rsidP="00947DB8">
      <w:pPr>
        <w:rPr>
          <w:color w:val="3E4246" w:themeColor="text1"/>
        </w:rPr>
      </w:pPr>
      <w:r>
        <w:t>The Department of Employment and Workplace Relations will</w:t>
      </w:r>
      <w:r w:rsidRPr="63D9E35D">
        <w:rPr>
          <w:color w:val="3E4246" w:themeColor="text1"/>
        </w:rPr>
        <w:t xml:space="preserve"> consider whether </w:t>
      </w:r>
      <w:r>
        <w:t>further changes to the Fair Work Act’s small claims procedure are required as more data becomes available on the impact of these amendments to assist workers in recovering their unpaid work entitlements and reduce the cost of proceedings</w:t>
      </w:r>
      <w:r w:rsidRPr="63D9E35D">
        <w:rPr>
          <w:color w:val="3E4246" w:themeColor="text1"/>
        </w:rPr>
        <w:t>.</w:t>
      </w:r>
      <w:r>
        <w:rPr>
          <w:color w:val="3E4246" w:themeColor="text1"/>
        </w:rPr>
        <w:t xml:space="preserve"> </w:t>
      </w:r>
      <w:r w:rsidR="003427FC">
        <w:br w:type="page"/>
      </w:r>
    </w:p>
    <w:p w14:paraId="78B153C5" w14:textId="1F6F6474" w:rsidR="00454473" w:rsidRPr="008815B5" w:rsidRDefault="000574A8" w:rsidP="004F6CDB">
      <w:pPr>
        <w:pStyle w:val="Heading3"/>
      </w:pPr>
      <w:bookmarkStart w:id="73" w:name="_Toc211609109"/>
      <w:bookmarkStart w:id="74" w:name="_Toc211943209"/>
      <w:bookmarkStart w:id="75" w:name="_Toc234420015"/>
      <w:r w:rsidRPr="00C42AB0">
        <w:lastRenderedPageBreak/>
        <w:t>Recommendation 20</w:t>
      </w:r>
      <w:r w:rsidR="00454473" w:rsidRPr="00C42AB0">
        <w:t>:</w:t>
      </w:r>
      <w:bookmarkEnd w:id="73"/>
      <w:bookmarkEnd w:id="74"/>
      <w:r w:rsidR="008815B5">
        <w:rPr>
          <w:b/>
          <w:bCs/>
        </w:rPr>
        <w:t xml:space="preserve"> </w:t>
      </w:r>
      <w:r w:rsidR="008815B5">
        <w:t>Job advertisements</w:t>
      </w:r>
      <w:bookmarkEnd w:id="75"/>
    </w:p>
    <w:p w14:paraId="115AE103" w14:textId="6D0A7C80" w:rsidR="00BD39C5" w:rsidRPr="00BD39C5" w:rsidRDefault="00BD39C5" w:rsidP="004F6CDB">
      <w:r>
        <w:rPr>
          <w:noProof/>
        </w:rPr>
        <mc:AlternateContent>
          <mc:Choice Requires="wps">
            <w:drawing>
              <wp:inline distT="0" distB="0" distL="0" distR="0" wp14:anchorId="46573F1F" wp14:editId="2B9DBB5A">
                <wp:extent cx="5731510" cy="930196"/>
                <wp:effectExtent l="0" t="0" r="21590" b="22860"/>
                <wp:docPr id="1563919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30196"/>
                        </a:xfrm>
                        <a:prstGeom prst="rect">
                          <a:avLst/>
                        </a:prstGeom>
                        <a:solidFill>
                          <a:schemeClr val="bg2">
                            <a:lumMod val="20000"/>
                            <a:lumOff val="80000"/>
                          </a:schemeClr>
                        </a:solidFill>
                        <a:ln w="9525">
                          <a:solidFill>
                            <a:schemeClr val="accent3"/>
                          </a:solidFill>
                          <a:miter lim="800000"/>
                          <a:headEnd/>
                          <a:tailEnd/>
                        </a:ln>
                      </wps:spPr>
                      <wps:txbx>
                        <w:txbxContent>
                          <w:p w14:paraId="6ECEFF00" w14:textId="2677619D" w:rsidR="00BD39C5" w:rsidRDefault="00BD39C5" w:rsidP="00BD39C5">
                            <w:r w:rsidRPr="00B97127">
                              <w:rPr>
                                <w:lang w:val="en-US"/>
                              </w:rPr>
                              <w:t>The Fair Work Ombudsman should engage with job advertising platforms and other technology stakeholders to ensure that all job advertisements include accurate and lawful information, supported by the F</w:t>
                            </w:r>
                            <w:r w:rsidR="000528BE">
                              <w:rPr>
                                <w:lang w:val="en-US"/>
                              </w:rPr>
                              <w:t xml:space="preserve">air </w:t>
                            </w:r>
                            <w:r w:rsidRPr="00B97127">
                              <w:rPr>
                                <w:lang w:val="en-US"/>
                              </w:rPr>
                              <w:t>W</w:t>
                            </w:r>
                            <w:r w:rsidR="000528BE">
                              <w:rPr>
                                <w:lang w:val="en-US"/>
                              </w:rPr>
                              <w:t xml:space="preserve">ork </w:t>
                            </w:r>
                            <w:r w:rsidRPr="00B97127">
                              <w:rPr>
                                <w:lang w:val="en-US"/>
                              </w:rPr>
                              <w:t>O</w:t>
                            </w:r>
                            <w:r w:rsidR="000528BE">
                              <w:rPr>
                                <w:lang w:val="en-US"/>
                              </w:rPr>
                              <w:t>mbudsman</w:t>
                            </w:r>
                            <w:r w:rsidRPr="00B97127">
                              <w:rPr>
                                <w:lang w:val="en-US"/>
                              </w:rPr>
                              <w:t>’s public education initiatives and materials.</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45" style="width:451.3pt;height:73.2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" w14:anchorId="46573F1F">
                <v:textbox>
                  <w:txbxContent>
                    <w:p w:rsidR="00BD39C5" w:rsidP="00BD39C5" w:rsidRDefault="00BD39C5" w14:paraId="6ECEFF00" w14:textId="2677619D">
                      <w:r w:rsidRPr="00B97127">
                        <w:rPr>
                          <w:lang w:val="en-US"/>
                        </w:rPr>
                        <w:t>The Fair Work Ombudsman should engage with job advertising platforms and other technology stakeholders to ensure that all job advertisements include accurate and lawful information, supported by the F</w:t>
                      </w:r>
                      <w:r w:rsidR="000528BE">
                        <w:rPr>
                          <w:lang w:val="en-US"/>
                        </w:rPr>
                        <w:t xml:space="preserve">air </w:t>
                      </w:r>
                      <w:r w:rsidRPr="00B97127">
                        <w:rPr>
                          <w:lang w:val="en-US"/>
                        </w:rPr>
                        <w:t>W</w:t>
                      </w:r>
                      <w:r w:rsidR="000528BE">
                        <w:rPr>
                          <w:lang w:val="en-US"/>
                        </w:rPr>
                        <w:t xml:space="preserve">ork </w:t>
                      </w:r>
                      <w:r w:rsidRPr="00B97127">
                        <w:rPr>
                          <w:lang w:val="en-US"/>
                        </w:rPr>
                        <w:t>O</w:t>
                      </w:r>
                      <w:r w:rsidR="000528BE">
                        <w:rPr>
                          <w:lang w:val="en-US"/>
                        </w:rPr>
                        <w:t>mbudsman</w:t>
                      </w:r>
                      <w:r w:rsidRPr="00B97127">
                        <w:rPr>
                          <w:lang w:val="en-US"/>
                        </w:rPr>
                        <w:t>’s public education initiatives and materials.</w:t>
                      </w:r>
                    </w:p>
                  </w:txbxContent>
                </v:textbox>
                <w10:anchorlock/>
              </v:shape>
            </w:pict>
          </mc:Fallback>
        </mc:AlternateContent>
      </w:r>
    </w:p>
    <w:p w14:paraId="1687F43C" w14:textId="59E28F67" w:rsidR="00454473" w:rsidRPr="00454473" w:rsidRDefault="00454473" w:rsidP="004F6CDB">
      <w:pPr>
        <w:rPr>
          <w:b/>
          <w:bCs/>
        </w:rPr>
      </w:pPr>
      <w:r w:rsidRPr="008A1983">
        <w:rPr>
          <w:b/>
          <w:bCs/>
        </w:rPr>
        <w:t>The government supports in principle this recommendation.</w:t>
      </w:r>
    </w:p>
    <w:p w14:paraId="0A57E262" w14:textId="4EFAE0A5" w:rsidR="00CE6D7B" w:rsidRPr="007A7456" w:rsidRDefault="00CE6D7B" w:rsidP="004F6CDB">
      <w:pPr>
        <w:rPr>
          <w:color w:val="auto"/>
        </w:rPr>
      </w:pPr>
      <w:r w:rsidRPr="007A7456">
        <w:rPr>
          <w:color w:val="auto"/>
        </w:rPr>
        <w:t xml:space="preserve">The Secure Jobs, Better Pay Act amended the Fair Work Act to make it unlawful to advertise a job with a pay rate </w:t>
      </w:r>
      <w:r w:rsidR="00BB2D8E" w:rsidRPr="007A7456">
        <w:rPr>
          <w:color w:val="auto"/>
        </w:rPr>
        <w:t>below the legal minimum</w:t>
      </w:r>
      <w:r w:rsidRPr="007A7456">
        <w:rPr>
          <w:color w:val="auto"/>
        </w:rPr>
        <w:t>.</w:t>
      </w:r>
      <w:r w:rsidR="00AD00CE" w:rsidRPr="007A7456">
        <w:rPr>
          <w:color w:val="auto"/>
        </w:rPr>
        <w:t xml:space="preserve"> While </w:t>
      </w:r>
      <w:r w:rsidR="00BB2D8E" w:rsidRPr="007A7456">
        <w:rPr>
          <w:color w:val="auto"/>
        </w:rPr>
        <w:t xml:space="preserve">underpayment is </w:t>
      </w:r>
      <w:r w:rsidR="00E83C67">
        <w:rPr>
          <w:color w:val="auto"/>
        </w:rPr>
        <w:br/>
      </w:r>
      <w:r w:rsidR="00BB2D8E" w:rsidRPr="007A7456">
        <w:rPr>
          <w:color w:val="auto"/>
        </w:rPr>
        <w:t>already prohibited</w:t>
      </w:r>
      <w:r w:rsidR="001D1630" w:rsidRPr="007A7456">
        <w:rPr>
          <w:color w:val="auto"/>
        </w:rPr>
        <w:t xml:space="preserve">, </w:t>
      </w:r>
      <w:r w:rsidR="003B476C" w:rsidRPr="007A7456">
        <w:rPr>
          <w:color w:val="auto"/>
        </w:rPr>
        <w:t xml:space="preserve">these </w:t>
      </w:r>
      <w:r w:rsidR="00646E59" w:rsidRPr="007A7456">
        <w:rPr>
          <w:color w:val="auto"/>
        </w:rPr>
        <w:t xml:space="preserve">changes </w:t>
      </w:r>
      <w:r w:rsidR="00806F51" w:rsidRPr="007A7456">
        <w:rPr>
          <w:color w:val="auto"/>
        </w:rPr>
        <w:t>seek</w:t>
      </w:r>
      <w:r w:rsidR="00646E59" w:rsidRPr="007A7456">
        <w:rPr>
          <w:color w:val="auto"/>
        </w:rPr>
        <w:t xml:space="preserve"> to</w:t>
      </w:r>
      <w:r w:rsidR="003B476C" w:rsidRPr="007A7456">
        <w:rPr>
          <w:color w:val="auto"/>
        </w:rPr>
        <w:t xml:space="preserve"> </w:t>
      </w:r>
      <w:r w:rsidR="009E214D" w:rsidRPr="007A7456">
        <w:rPr>
          <w:color w:val="auto"/>
        </w:rPr>
        <w:t xml:space="preserve">further </w:t>
      </w:r>
      <w:r w:rsidR="003B476C" w:rsidRPr="007A7456">
        <w:rPr>
          <w:color w:val="auto"/>
        </w:rPr>
        <w:t xml:space="preserve">reduce exploitation and </w:t>
      </w:r>
      <w:r w:rsidR="00646E59" w:rsidRPr="007A7456">
        <w:rPr>
          <w:color w:val="auto"/>
        </w:rPr>
        <w:t xml:space="preserve">prevent </w:t>
      </w:r>
      <w:r w:rsidR="003B476C" w:rsidRPr="007A7456">
        <w:rPr>
          <w:color w:val="auto"/>
        </w:rPr>
        <w:t>unintentional underpayments</w:t>
      </w:r>
      <w:r w:rsidR="009E214D" w:rsidRPr="007A7456">
        <w:rPr>
          <w:color w:val="auto"/>
        </w:rPr>
        <w:t>.</w:t>
      </w:r>
    </w:p>
    <w:p w14:paraId="78B968DA" w14:textId="4992F091" w:rsidR="00CE6D7B" w:rsidRPr="007A7456" w:rsidRDefault="00CE6D7B" w:rsidP="004F6CDB">
      <w:pPr>
        <w:rPr>
          <w:color w:val="auto"/>
        </w:rPr>
      </w:pPr>
      <w:r w:rsidRPr="007A7456">
        <w:rPr>
          <w:color w:val="auto"/>
        </w:rPr>
        <w:t xml:space="preserve">The </w:t>
      </w:r>
      <w:r w:rsidR="3F608D2A" w:rsidRPr="007A7456">
        <w:rPr>
          <w:color w:val="auto"/>
        </w:rPr>
        <w:t>re</w:t>
      </w:r>
      <w:r w:rsidRPr="007A7456">
        <w:rPr>
          <w:color w:val="auto"/>
        </w:rPr>
        <w:t xml:space="preserve">view </w:t>
      </w:r>
      <w:r w:rsidR="06E0A5E0" w:rsidRPr="007A7456">
        <w:rPr>
          <w:color w:val="auto"/>
        </w:rPr>
        <w:t>p</w:t>
      </w:r>
      <w:r w:rsidRPr="007A7456">
        <w:rPr>
          <w:color w:val="auto"/>
        </w:rPr>
        <w:t xml:space="preserve">anel found </w:t>
      </w:r>
      <w:r w:rsidR="00646E59" w:rsidRPr="007A7456">
        <w:rPr>
          <w:color w:val="auto"/>
        </w:rPr>
        <w:t>early</w:t>
      </w:r>
      <w:r w:rsidRPr="007A7456">
        <w:rPr>
          <w:color w:val="auto"/>
        </w:rPr>
        <w:t xml:space="preserve"> evidence</w:t>
      </w:r>
      <w:r w:rsidR="007B6230" w:rsidRPr="007A7456">
        <w:rPr>
          <w:color w:val="auto"/>
        </w:rPr>
        <w:t xml:space="preserve"> that the </w:t>
      </w:r>
      <w:r w:rsidR="00646E59" w:rsidRPr="007A7456">
        <w:rPr>
          <w:color w:val="auto"/>
        </w:rPr>
        <w:t xml:space="preserve">amendments </w:t>
      </w:r>
      <w:r w:rsidR="007B6230" w:rsidRPr="007A7456">
        <w:rPr>
          <w:color w:val="auto"/>
        </w:rPr>
        <w:t xml:space="preserve">are </w:t>
      </w:r>
      <w:r w:rsidR="00646E59" w:rsidRPr="007A7456">
        <w:rPr>
          <w:color w:val="auto"/>
        </w:rPr>
        <w:t xml:space="preserve">achieving </w:t>
      </w:r>
      <w:r w:rsidR="007B6230" w:rsidRPr="007A7456">
        <w:rPr>
          <w:color w:val="auto"/>
        </w:rPr>
        <w:t>their intended effect</w:t>
      </w:r>
      <w:r w:rsidR="6F54BAC2" w:rsidRPr="007A7456">
        <w:rPr>
          <w:color w:val="auto"/>
        </w:rPr>
        <w:t>.</w:t>
      </w:r>
      <w:r w:rsidR="00646E59" w:rsidRPr="007A7456">
        <w:rPr>
          <w:color w:val="auto"/>
        </w:rPr>
        <w:t xml:space="preserve"> However, it emphasised</w:t>
      </w:r>
      <w:r w:rsidR="007B6230" w:rsidRPr="007A7456">
        <w:rPr>
          <w:color w:val="auto"/>
        </w:rPr>
        <w:t xml:space="preserve"> </w:t>
      </w:r>
      <w:r w:rsidR="001F3D74" w:rsidRPr="007A7456">
        <w:rPr>
          <w:color w:val="auto"/>
        </w:rPr>
        <w:t xml:space="preserve">the need for consistent and effective application, particularly </w:t>
      </w:r>
      <w:proofErr w:type="gramStart"/>
      <w:r w:rsidR="001F3D74" w:rsidRPr="007A7456">
        <w:rPr>
          <w:color w:val="auto"/>
        </w:rPr>
        <w:t>in light of</w:t>
      </w:r>
      <w:proofErr w:type="gramEnd"/>
      <w:r w:rsidR="00A27492" w:rsidRPr="007A7456">
        <w:rPr>
          <w:color w:val="auto"/>
        </w:rPr>
        <w:t xml:space="preserve"> evolving technolog</w:t>
      </w:r>
      <w:r w:rsidR="001F3D74" w:rsidRPr="007A7456">
        <w:rPr>
          <w:color w:val="auto"/>
        </w:rPr>
        <w:t>ies</w:t>
      </w:r>
      <w:r w:rsidR="00A27492" w:rsidRPr="007A7456">
        <w:rPr>
          <w:color w:val="auto"/>
        </w:rPr>
        <w:t xml:space="preserve"> and communication</w:t>
      </w:r>
      <w:r w:rsidR="001F3D74" w:rsidRPr="007A7456">
        <w:rPr>
          <w:color w:val="auto"/>
        </w:rPr>
        <w:t xml:space="preserve"> platforms</w:t>
      </w:r>
      <w:r w:rsidR="00A27492" w:rsidRPr="007A7456">
        <w:rPr>
          <w:color w:val="auto"/>
        </w:rPr>
        <w:t>.</w:t>
      </w:r>
      <w:r w:rsidRPr="007A7456">
        <w:rPr>
          <w:rStyle w:val="FootnoteReference"/>
          <w:color w:val="auto"/>
        </w:rPr>
        <w:footnoteReference w:id="34"/>
      </w:r>
      <w:r w:rsidR="00A27492" w:rsidRPr="007A7456">
        <w:rPr>
          <w:color w:val="auto"/>
        </w:rPr>
        <w:t xml:space="preserve"> </w:t>
      </w:r>
      <w:r w:rsidR="001F3D74" w:rsidRPr="007A7456">
        <w:rPr>
          <w:color w:val="auto"/>
        </w:rPr>
        <w:t>S</w:t>
      </w:r>
      <w:r w:rsidR="007B6230" w:rsidRPr="007A7456">
        <w:rPr>
          <w:color w:val="auto"/>
        </w:rPr>
        <w:t xml:space="preserve">takeholders </w:t>
      </w:r>
      <w:r w:rsidR="001F3D74" w:rsidRPr="007A7456">
        <w:rPr>
          <w:color w:val="auto"/>
        </w:rPr>
        <w:t xml:space="preserve">raised concerns </w:t>
      </w:r>
      <w:r w:rsidR="002F11A0" w:rsidRPr="007A7456">
        <w:rPr>
          <w:color w:val="auto"/>
        </w:rPr>
        <w:t xml:space="preserve">about </w:t>
      </w:r>
      <w:r w:rsidR="0057454A" w:rsidRPr="007A7456">
        <w:rPr>
          <w:color w:val="auto"/>
        </w:rPr>
        <w:t xml:space="preserve">job advertisements </w:t>
      </w:r>
      <w:r w:rsidR="001F3D74" w:rsidRPr="007A7456">
        <w:rPr>
          <w:color w:val="auto"/>
        </w:rPr>
        <w:t>posted on private</w:t>
      </w:r>
      <w:r w:rsidR="0057454A" w:rsidRPr="007A7456">
        <w:rPr>
          <w:color w:val="auto"/>
        </w:rPr>
        <w:t xml:space="preserve"> forums such as WhatsApp grou</w:t>
      </w:r>
      <w:r w:rsidR="0056701D" w:rsidRPr="007A7456">
        <w:rPr>
          <w:color w:val="auto"/>
        </w:rPr>
        <w:t>ps</w:t>
      </w:r>
      <w:r w:rsidR="0057454A" w:rsidRPr="007A7456">
        <w:rPr>
          <w:color w:val="auto"/>
        </w:rPr>
        <w:t xml:space="preserve">, </w:t>
      </w:r>
      <w:r w:rsidR="001F3D74" w:rsidRPr="007A7456">
        <w:rPr>
          <w:color w:val="auto"/>
        </w:rPr>
        <w:t>closed</w:t>
      </w:r>
      <w:r w:rsidR="0057454A" w:rsidRPr="007A7456">
        <w:rPr>
          <w:color w:val="auto"/>
        </w:rPr>
        <w:t xml:space="preserve"> social media pages </w:t>
      </w:r>
      <w:r w:rsidR="001F3D74" w:rsidRPr="007A7456">
        <w:rPr>
          <w:color w:val="auto"/>
        </w:rPr>
        <w:t>and restricted</w:t>
      </w:r>
      <w:r w:rsidR="0057454A" w:rsidRPr="007A7456">
        <w:rPr>
          <w:color w:val="auto"/>
        </w:rPr>
        <w:t xml:space="preserve"> job board</w:t>
      </w:r>
      <w:r w:rsidR="13154082" w:rsidRPr="007A7456">
        <w:rPr>
          <w:color w:val="auto"/>
        </w:rPr>
        <w:t>s</w:t>
      </w:r>
      <w:r w:rsidR="001F3D74" w:rsidRPr="007A7456">
        <w:rPr>
          <w:color w:val="auto"/>
        </w:rPr>
        <w:t xml:space="preserve">. The </w:t>
      </w:r>
      <w:r w:rsidR="0C05BFDE" w:rsidRPr="007A7456">
        <w:rPr>
          <w:color w:val="auto"/>
        </w:rPr>
        <w:t>r</w:t>
      </w:r>
      <w:r w:rsidR="001F3D74" w:rsidRPr="007A7456">
        <w:rPr>
          <w:color w:val="auto"/>
        </w:rPr>
        <w:t xml:space="preserve">eview </w:t>
      </w:r>
      <w:r w:rsidR="7DF2FB2D" w:rsidRPr="007A7456">
        <w:rPr>
          <w:color w:val="auto"/>
        </w:rPr>
        <w:t>p</w:t>
      </w:r>
      <w:r w:rsidR="001F3D74" w:rsidRPr="007A7456">
        <w:rPr>
          <w:color w:val="auto"/>
        </w:rPr>
        <w:t>anel highlighted</w:t>
      </w:r>
      <w:r w:rsidR="00A27492" w:rsidRPr="007A7456">
        <w:rPr>
          <w:color w:val="auto"/>
        </w:rPr>
        <w:t xml:space="preserve"> the importance of</w:t>
      </w:r>
      <w:r w:rsidR="0057454A" w:rsidRPr="007A7456">
        <w:rPr>
          <w:color w:val="auto"/>
        </w:rPr>
        <w:t xml:space="preserve"> providing support to </w:t>
      </w:r>
      <w:r w:rsidR="00AD00CE" w:rsidRPr="007A7456">
        <w:rPr>
          <w:color w:val="auto"/>
        </w:rPr>
        <w:t xml:space="preserve">job advertising platforms to ensure pay ranges </w:t>
      </w:r>
      <w:r w:rsidR="001F3D74" w:rsidRPr="007A7456">
        <w:rPr>
          <w:color w:val="auto"/>
        </w:rPr>
        <w:t>comply with</w:t>
      </w:r>
      <w:r w:rsidR="00AD00CE" w:rsidRPr="007A7456">
        <w:rPr>
          <w:color w:val="auto"/>
        </w:rPr>
        <w:t xml:space="preserve"> legal </w:t>
      </w:r>
      <w:r w:rsidR="001F3D74" w:rsidRPr="007A7456">
        <w:rPr>
          <w:color w:val="auto"/>
        </w:rPr>
        <w:t>requirements</w:t>
      </w:r>
      <w:r w:rsidR="00AD00CE" w:rsidRPr="007A7456">
        <w:rPr>
          <w:color w:val="auto"/>
        </w:rPr>
        <w:t>.</w:t>
      </w:r>
    </w:p>
    <w:p w14:paraId="04AD5B0F" w14:textId="74066BF7" w:rsidR="00BB1309" w:rsidRPr="007A7456" w:rsidRDefault="00875C37" w:rsidP="004F6CDB">
      <w:pPr>
        <w:rPr>
          <w:color w:val="auto"/>
        </w:rPr>
      </w:pPr>
      <w:r w:rsidRPr="007A7456">
        <w:rPr>
          <w:color w:val="auto"/>
        </w:rPr>
        <w:t xml:space="preserve">The government supports in principle this recommendation, acknowledging the independence of the </w:t>
      </w:r>
      <w:r w:rsidR="00697157" w:rsidRPr="007A7456">
        <w:rPr>
          <w:color w:val="auto"/>
        </w:rPr>
        <w:t>FWO</w:t>
      </w:r>
      <w:r w:rsidRPr="007A7456">
        <w:rPr>
          <w:color w:val="auto"/>
        </w:rPr>
        <w:t>.</w:t>
      </w:r>
      <w:r w:rsidR="003C4A79" w:rsidRPr="007A7456">
        <w:rPr>
          <w:color w:val="auto"/>
        </w:rPr>
        <w:t xml:space="preserve"> </w:t>
      </w:r>
    </w:p>
    <w:p w14:paraId="239158A0" w14:textId="28F7F4F6" w:rsidR="003435E0" w:rsidRPr="007A7456" w:rsidRDefault="003C4A79" w:rsidP="004F6CDB">
      <w:pPr>
        <w:rPr>
          <w:color w:val="auto"/>
          <w:lang w:val="en-AU"/>
        </w:rPr>
      </w:pPr>
      <w:r w:rsidRPr="007A7456">
        <w:rPr>
          <w:color w:val="auto"/>
        </w:rPr>
        <w:t xml:space="preserve">The government understands that </w:t>
      </w:r>
      <w:r w:rsidR="00BB1309" w:rsidRPr="007A7456">
        <w:rPr>
          <w:color w:val="auto"/>
          <w:lang w:val="en-AU"/>
        </w:rPr>
        <w:t xml:space="preserve">the FWO </w:t>
      </w:r>
      <w:r w:rsidR="00EE4C6A" w:rsidRPr="007A7456">
        <w:rPr>
          <w:color w:val="auto"/>
          <w:lang w:val="en-AU"/>
        </w:rPr>
        <w:t>continues</w:t>
      </w:r>
      <w:r w:rsidR="003435E0" w:rsidRPr="007A7456">
        <w:rPr>
          <w:color w:val="auto"/>
          <w:lang w:val="en-AU"/>
        </w:rPr>
        <w:t xml:space="preserve"> to work with stakeholders</w:t>
      </w:r>
      <w:r w:rsidR="00EE4C6A" w:rsidRPr="007A7456">
        <w:rPr>
          <w:color w:val="auto"/>
          <w:lang w:val="en-AU"/>
        </w:rPr>
        <w:t xml:space="preserve"> </w:t>
      </w:r>
      <w:r w:rsidR="003435E0" w:rsidRPr="007A7456">
        <w:rPr>
          <w:color w:val="auto"/>
          <w:lang w:val="en-AU"/>
        </w:rPr>
        <w:t>to prevent and address unlawful job advertisements</w:t>
      </w:r>
      <w:r w:rsidR="00EE4C6A" w:rsidRPr="007A7456">
        <w:rPr>
          <w:color w:val="auto"/>
          <w:lang w:val="en-AU"/>
        </w:rPr>
        <w:t>. This</w:t>
      </w:r>
      <w:r w:rsidR="003435E0" w:rsidRPr="007A7456">
        <w:rPr>
          <w:color w:val="auto"/>
          <w:lang w:val="en-AU"/>
        </w:rPr>
        <w:t xml:space="preserve"> includ</w:t>
      </w:r>
      <w:r w:rsidR="00EE4C6A" w:rsidRPr="007A7456">
        <w:rPr>
          <w:color w:val="auto"/>
          <w:lang w:val="en-AU"/>
        </w:rPr>
        <w:t>es</w:t>
      </w:r>
      <w:r w:rsidR="003435E0" w:rsidRPr="007A7456">
        <w:rPr>
          <w:color w:val="auto"/>
          <w:lang w:val="en-AU"/>
        </w:rPr>
        <w:t xml:space="preserve"> </w:t>
      </w:r>
      <w:r w:rsidR="00EE4C6A" w:rsidRPr="007A7456">
        <w:rPr>
          <w:color w:val="auto"/>
          <w:lang w:val="en-AU"/>
        </w:rPr>
        <w:t>engagement with</w:t>
      </w:r>
      <w:r w:rsidR="003435E0" w:rsidRPr="007A7456">
        <w:rPr>
          <w:color w:val="auto"/>
          <w:lang w:val="en-AU"/>
        </w:rPr>
        <w:t xml:space="preserve"> advertising platforms</w:t>
      </w:r>
      <w:r w:rsidR="00EB1966" w:rsidRPr="007A7456">
        <w:rPr>
          <w:color w:val="auto"/>
          <w:lang w:val="en-AU"/>
        </w:rPr>
        <w:t xml:space="preserve">, </w:t>
      </w:r>
      <w:r w:rsidR="003435E0" w:rsidRPr="007A7456">
        <w:rPr>
          <w:color w:val="auto"/>
          <w:lang w:val="en-AU"/>
        </w:rPr>
        <w:t>responding to</w:t>
      </w:r>
      <w:r w:rsidR="00EB1966" w:rsidRPr="007A7456">
        <w:rPr>
          <w:color w:val="auto"/>
          <w:lang w:val="en-AU"/>
        </w:rPr>
        <w:t xml:space="preserve"> reports via its</w:t>
      </w:r>
      <w:r w:rsidR="003435E0" w:rsidRPr="007A7456">
        <w:rPr>
          <w:color w:val="auto"/>
          <w:lang w:val="en-AU"/>
        </w:rPr>
        <w:t xml:space="preserve"> Infoline and anonymous tip-offs, and </w:t>
      </w:r>
      <w:r w:rsidR="00EB1966" w:rsidRPr="007A7456">
        <w:rPr>
          <w:color w:val="auto"/>
          <w:lang w:val="en-AU"/>
        </w:rPr>
        <w:t>working with</w:t>
      </w:r>
      <w:r w:rsidR="003435E0" w:rsidRPr="007A7456">
        <w:rPr>
          <w:color w:val="auto"/>
          <w:lang w:val="en-AU"/>
        </w:rPr>
        <w:t xml:space="preserve"> tripartite stakeholder groups.</w:t>
      </w:r>
      <w:r w:rsidR="00BB1309" w:rsidRPr="007A7456">
        <w:rPr>
          <w:color w:val="auto"/>
          <w:lang w:val="en-AU"/>
        </w:rPr>
        <w:t xml:space="preserve"> </w:t>
      </w:r>
      <w:r w:rsidR="00524BAB" w:rsidRPr="007A7456">
        <w:rPr>
          <w:color w:val="auto"/>
          <w:lang w:val="en-AU"/>
        </w:rPr>
        <w:t>T</w:t>
      </w:r>
      <w:r w:rsidR="003435E0" w:rsidRPr="007A7456">
        <w:rPr>
          <w:color w:val="auto"/>
          <w:lang w:val="en-AU"/>
        </w:rPr>
        <w:t>he FWO is</w:t>
      </w:r>
      <w:r w:rsidR="00524BAB" w:rsidRPr="007A7456">
        <w:rPr>
          <w:color w:val="auto"/>
          <w:lang w:val="en-AU"/>
        </w:rPr>
        <w:t xml:space="preserve"> also</w:t>
      </w:r>
      <w:r w:rsidR="003435E0" w:rsidRPr="007A7456">
        <w:rPr>
          <w:color w:val="auto"/>
          <w:lang w:val="en-AU"/>
        </w:rPr>
        <w:t xml:space="preserve"> </w:t>
      </w:r>
      <w:r w:rsidR="00EB1966" w:rsidRPr="007A7456">
        <w:rPr>
          <w:color w:val="auto"/>
          <w:lang w:val="en-AU"/>
        </w:rPr>
        <w:t>exploring</w:t>
      </w:r>
      <w:r w:rsidR="003435E0" w:rsidRPr="007A7456">
        <w:rPr>
          <w:color w:val="auto"/>
          <w:lang w:val="en-AU"/>
        </w:rPr>
        <w:t xml:space="preserve"> digital tools </w:t>
      </w:r>
      <w:r w:rsidR="00EB1966" w:rsidRPr="007A7456">
        <w:rPr>
          <w:color w:val="auto"/>
          <w:lang w:val="en-AU"/>
        </w:rPr>
        <w:t>to streamline the identification</w:t>
      </w:r>
      <w:r w:rsidR="003435E0" w:rsidRPr="007A7456">
        <w:rPr>
          <w:color w:val="auto"/>
          <w:lang w:val="en-AU"/>
        </w:rPr>
        <w:t xml:space="preserve"> and assess</w:t>
      </w:r>
      <w:r w:rsidR="00EB1966" w:rsidRPr="007A7456">
        <w:rPr>
          <w:color w:val="auto"/>
          <w:lang w:val="en-AU"/>
        </w:rPr>
        <w:t>ment of</w:t>
      </w:r>
      <w:r w:rsidR="003435E0" w:rsidRPr="007A7456">
        <w:rPr>
          <w:color w:val="auto"/>
          <w:lang w:val="en-AU"/>
        </w:rPr>
        <w:t xml:space="preserve"> non-compliant advertisements and </w:t>
      </w:r>
      <w:r w:rsidR="00EB1966" w:rsidRPr="007A7456">
        <w:rPr>
          <w:color w:val="auto"/>
          <w:lang w:val="en-AU"/>
        </w:rPr>
        <w:t>enhance</w:t>
      </w:r>
      <w:r w:rsidR="003435E0" w:rsidRPr="007A7456">
        <w:rPr>
          <w:color w:val="auto"/>
          <w:lang w:val="en-AU"/>
        </w:rPr>
        <w:t xml:space="preserve"> its</w:t>
      </w:r>
      <w:r w:rsidR="00EB1966" w:rsidRPr="007A7456">
        <w:rPr>
          <w:color w:val="auto"/>
          <w:lang w:val="en-AU"/>
        </w:rPr>
        <w:t xml:space="preserve"> surveillance and detection</w:t>
      </w:r>
      <w:r w:rsidR="003435E0" w:rsidRPr="007A7456">
        <w:rPr>
          <w:color w:val="auto"/>
          <w:lang w:val="en-AU"/>
        </w:rPr>
        <w:t xml:space="preserve"> capabilities.</w:t>
      </w:r>
      <w:r w:rsidR="00524BAB" w:rsidRPr="007A7456">
        <w:rPr>
          <w:color w:val="auto"/>
          <w:lang w:val="en-AU"/>
        </w:rPr>
        <w:t xml:space="preserve"> </w:t>
      </w:r>
      <w:r w:rsidR="003435E0" w:rsidRPr="007A7456">
        <w:rPr>
          <w:color w:val="auto"/>
          <w:lang w:val="en-AU"/>
        </w:rPr>
        <w:t xml:space="preserve">These efforts complement </w:t>
      </w:r>
      <w:r w:rsidR="00EB1966" w:rsidRPr="007A7456">
        <w:rPr>
          <w:color w:val="auto"/>
          <w:lang w:val="en-AU"/>
        </w:rPr>
        <w:t>its</w:t>
      </w:r>
      <w:r w:rsidR="003435E0" w:rsidRPr="007A7456">
        <w:rPr>
          <w:color w:val="auto"/>
          <w:lang w:val="en-AU"/>
        </w:rPr>
        <w:t xml:space="preserve"> education resources </w:t>
      </w:r>
      <w:r w:rsidR="00EB1966" w:rsidRPr="007A7456">
        <w:rPr>
          <w:color w:val="auto"/>
          <w:lang w:val="en-AU"/>
        </w:rPr>
        <w:t xml:space="preserve">enforcement activities, including </w:t>
      </w:r>
      <w:r w:rsidR="003435E0" w:rsidRPr="007A7456">
        <w:rPr>
          <w:color w:val="auto"/>
          <w:lang w:val="en-AU"/>
        </w:rPr>
        <w:t>issuing of fines to employers</w:t>
      </w:r>
      <w:r w:rsidR="00EB1966" w:rsidRPr="007A7456">
        <w:rPr>
          <w:color w:val="auto"/>
          <w:lang w:val="en-AU"/>
        </w:rPr>
        <w:t xml:space="preserve"> who breach the law</w:t>
      </w:r>
      <w:r w:rsidR="003435E0" w:rsidRPr="007A7456">
        <w:rPr>
          <w:color w:val="auto"/>
          <w:lang w:val="en-AU"/>
        </w:rPr>
        <w:t>.</w:t>
      </w:r>
    </w:p>
    <w:p w14:paraId="0C8F27D1" w14:textId="798C5B37" w:rsidR="00FA6EC9" w:rsidRDefault="00FA6EC9" w:rsidP="004F6CDB">
      <w:pPr>
        <w:rPr>
          <w:rFonts w:eastAsiaTheme="majorEastAsia" w:cstheme="majorBidi"/>
          <w:color w:val="2E3134" w:themeColor="accent1" w:themeShade="BF"/>
          <w:sz w:val="28"/>
          <w:szCs w:val="28"/>
        </w:rPr>
      </w:pPr>
      <w:r>
        <w:br w:type="page"/>
      </w:r>
    </w:p>
    <w:p w14:paraId="2EEFA636" w14:textId="3E2786F3" w:rsidR="000C2D8C" w:rsidRPr="008815B5" w:rsidRDefault="002838D2" w:rsidP="004F6CDB">
      <w:pPr>
        <w:pStyle w:val="Heading3"/>
        <w:rPr>
          <w:b/>
          <w:bCs/>
        </w:rPr>
      </w:pPr>
      <w:bookmarkStart w:id="76" w:name="_Toc211609110"/>
      <w:bookmarkStart w:id="77" w:name="_Toc211943210"/>
      <w:bookmarkStart w:id="78" w:name="_Toc234420016"/>
      <w:r w:rsidRPr="00C42AB0">
        <w:lastRenderedPageBreak/>
        <w:t>Recommendation 21</w:t>
      </w:r>
      <w:r w:rsidR="000C2D8C" w:rsidRPr="00C42AB0">
        <w:t>:</w:t>
      </w:r>
      <w:bookmarkEnd w:id="76"/>
      <w:bookmarkEnd w:id="77"/>
      <w:r w:rsidR="008815B5">
        <w:rPr>
          <w:b/>
          <w:bCs/>
        </w:rPr>
        <w:t xml:space="preserve"> </w:t>
      </w:r>
      <w:r w:rsidR="00B97508">
        <w:t>Entry to assist</w:t>
      </w:r>
      <w:r w:rsidR="00C42AB0">
        <w:t xml:space="preserve"> </w:t>
      </w:r>
      <w:r w:rsidR="000039EF" w:rsidRPr="000039EF">
        <w:t>Health and Safety Representatives</w:t>
      </w:r>
      <w:bookmarkEnd w:id="78"/>
    </w:p>
    <w:p w14:paraId="27597590" w14:textId="0AF8B7EC" w:rsidR="002838D2" w:rsidRPr="002838D2" w:rsidRDefault="002838D2" w:rsidP="004F6CDB">
      <w:r>
        <w:rPr>
          <w:noProof/>
        </w:rPr>
        <mc:AlternateContent>
          <mc:Choice Requires="wps">
            <w:drawing>
              <wp:inline distT="0" distB="0" distL="0" distR="0" wp14:anchorId="02B4A012" wp14:editId="552AC0ED">
                <wp:extent cx="5731510" cy="958850"/>
                <wp:effectExtent l="0" t="0" r="21590" b="12700"/>
                <wp:docPr id="2137558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58850"/>
                        </a:xfrm>
                        <a:prstGeom prst="rect">
                          <a:avLst/>
                        </a:prstGeom>
                        <a:solidFill>
                          <a:schemeClr val="bg2">
                            <a:lumMod val="20000"/>
                            <a:lumOff val="80000"/>
                          </a:schemeClr>
                        </a:solidFill>
                        <a:ln w="9525">
                          <a:solidFill>
                            <a:schemeClr val="accent3"/>
                          </a:solidFill>
                          <a:miter lim="800000"/>
                          <a:headEnd/>
                          <a:tailEnd/>
                        </a:ln>
                      </wps:spPr>
                      <wps:txbx>
                        <w:txbxContent>
                          <w:p w14:paraId="464CCA46" w14:textId="576B671F" w:rsidR="002838D2" w:rsidRDefault="002838D2" w:rsidP="002838D2">
                            <w:r w:rsidRPr="00DD2EC6">
                              <w:t>The Australian Government should monitor Health and Safety Representative assistants accessing workplaces without right of entry permits and take immediate action to address any indications of misuse, particularly in the building and construction industry.</w:t>
                            </w:r>
                          </w:p>
                        </w:txbxContent>
                      </wps:txbx>
                      <wps:bodyPr rot="0" vert="horz" wrap="square" lIns="91440" tIns="45720" rIns="91440" bIns="45720" anchor="t" anchorCtr="0">
                        <a:noAutofit/>
                      </wps:bodyPr>
                    </wps:wsp>
                  </a:graphicData>
                </a:graphic>
              </wp:inline>
            </w:drawing>
          </mc:Choice>
          <mc:Fallback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shape id="_x0000_s1046" style="width:451.3pt;height:75.5pt;visibility:visible;mso-wrap-style:square;mso-left-percent:-10001;mso-top-percent:-10001;mso-position-horizontal:absolute;mso-position-horizontal-relative:char;mso-position-vertical:absolute;mso-position-vertical-relative:line;mso-left-percent:-10001;mso-top-percent:-10001;v-text-anchor:top" fillcolor="#dbf2ee [670]" strokecolor="#149b9e [320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" w14:anchorId="02B4A012">
                <v:textbox>
                  <w:txbxContent>
                    <w:p w:rsidR="002838D2" w:rsidP="002838D2" w:rsidRDefault="002838D2" w14:paraId="464CCA46" w14:textId="576B671F">
                      <w:r w:rsidRPr="00DD2EC6">
                        <w:t>The Australian Government should monitor Health and Safety Representative assistants accessing workplaces without right of entry permits and take immediate action to address any indications of misuse, particularly in the building and construction industry.</w:t>
                      </w:r>
                    </w:p>
                  </w:txbxContent>
                </v:textbox>
                <w10:anchorlock/>
              </v:shape>
            </w:pict>
          </mc:Fallback>
        </mc:AlternateContent>
      </w:r>
    </w:p>
    <w:p w14:paraId="3AC83E42" w14:textId="77777777" w:rsidR="000C2D8C" w:rsidRPr="008D427A" w:rsidRDefault="000C2D8C" w:rsidP="004F6CDB">
      <w:pPr>
        <w:rPr>
          <w:b/>
          <w:bCs/>
        </w:rPr>
      </w:pPr>
      <w:r w:rsidRPr="00117216">
        <w:rPr>
          <w:b/>
          <w:bCs/>
        </w:rPr>
        <w:t>The government supports this recommendation.</w:t>
      </w:r>
    </w:p>
    <w:p w14:paraId="313B21A2" w14:textId="4F5D5BE6" w:rsidR="00546A36" w:rsidRPr="007A7456" w:rsidRDefault="002F418A" w:rsidP="004F6CDB">
      <w:pPr>
        <w:rPr>
          <w:color w:val="auto"/>
        </w:rPr>
      </w:pPr>
      <w:r w:rsidRPr="007A7456">
        <w:rPr>
          <w:color w:val="auto"/>
        </w:rPr>
        <w:t xml:space="preserve">The </w:t>
      </w:r>
      <w:r w:rsidR="00A44108" w:rsidRPr="007A7456">
        <w:rPr>
          <w:color w:val="auto"/>
        </w:rPr>
        <w:t xml:space="preserve">Closing Loopholes Act </w:t>
      </w:r>
      <w:r w:rsidRPr="007A7456">
        <w:rPr>
          <w:color w:val="auto"/>
        </w:rPr>
        <w:t>amend</w:t>
      </w:r>
      <w:r w:rsidR="00A2099C" w:rsidRPr="007A7456">
        <w:rPr>
          <w:color w:val="auto"/>
        </w:rPr>
        <w:t>ed</w:t>
      </w:r>
      <w:r w:rsidRPr="007A7456">
        <w:rPr>
          <w:color w:val="auto"/>
        </w:rPr>
        <w:t xml:space="preserve"> the Fair Work Act to </w:t>
      </w:r>
      <w:r w:rsidR="009B5454" w:rsidRPr="007A7456">
        <w:rPr>
          <w:color w:val="auto"/>
        </w:rPr>
        <w:t xml:space="preserve">allow </w:t>
      </w:r>
      <w:r w:rsidR="00EB1813" w:rsidRPr="007A7456">
        <w:rPr>
          <w:color w:val="auto"/>
        </w:rPr>
        <w:t xml:space="preserve">union </w:t>
      </w:r>
      <w:r w:rsidRPr="007A7456">
        <w:rPr>
          <w:color w:val="auto"/>
        </w:rPr>
        <w:t xml:space="preserve">officials </w:t>
      </w:r>
      <w:r w:rsidR="009B5454" w:rsidRPr="007A7456">
        <w:rPr>
          <w:color w:val="auto"/>
        </w:rPr>
        <w:t>without</w:t>
      </w:r>
      <w:r w:rsidRPr="007A7456">
        <w:rPr>
          <w:color w:val="auto"/>
        </w:rPr>
        <w:t xml:space="preserve"> a </w:t>
      </w:r>
      <w:r w:rsidR="00CE49A5" w:rsidRPr="007A7456">
        <w:rPr>
          <w:color w:val="auto"/>
        </w:rPr>
        <w:t>right of</w:t>
      </w:r>
      <w:r w:rsidRPr="007A7456">
        <w:rPr>
          <w:color w:val="auto"/>
        </w:rPr>
        <w:t xml:space="preserve"> entry permit </w:t>
      </w:r>
      <w:r w:rsidR="00A2099C" w:rsidRPr="007A7456">
        <w:rPr>
          <w:color w:val="auto"/>
        </w:rPr>
        <w:t xml:space="preserve">to </w:t>
      </w:r>
      <w:r w:rsidRPr="007A7456">
        <w:rPr>
          <w:color w:val="auto"/>
        </w:rPr>
        <w:t>enter workplaces to assist HSRs.</w:t>
      </w:r>
      <w:r w:rsidR="000D3E31" w:rsidRPr="007A7456">
        <w:rPr>
          <w:color w:val="auto"/>
        </w:rPr>
        <w:t xml:space="preserve"> This amendment respond</w:t>
      </w:r>
      <w:r w:rsidR="009C0802" w:rsidRPr="007A7456">
        <w:rPr>
          <w:color w:val="auto"/>
        </w:rPr>
        <w:t>ed</w:t>
      </w:r>
      <w:r w:rsidR="000D3E31" w:rsidRPr="007A7456">
        <w:rPr>
          <w:color w:val="auto"/>
        </w:rPr>
        <w:t xml:space="preserve"> to </w:t>
      </w:r>
      <w:r w:rsidR="00223496" w:rsidRPr="007A7456">
        <w:rPr>
          <w:color w:val="auto"/>
        </w:rPr>
        <w:t>a</w:t>
      </w:r>
      <w:r w:rsidR="000D3E31" w:rsidRPr="007A7456">
        <w:rPr>
          <w:color w:val="auto"/>
        </w:rPr>
        <w:t xml:space="preserve"> recommendation of</w:t>
      </w:r>
      <w:r w:rsidR="00983A9B" w:rsidRPr="007A7456">
        <w:rPr>
          <w:color w:val="auto"/>
        </w:rPr>
        <w:t xml:space="preserve"> the</w:t>
      </w:r>
      <w:r w:rsidR="000D3E31" w:rsidRPr="007A7456">
        <w:rPr>
          <w:color w:val="auto"/>
        </w:rPr>
        <w:t xml:space="preserve"> </w:t>
      </w:r>
      <w:r w:rsidR="00983A9B" w:rsidRPr="007A7456">
        <w:rPr>
          <w:color w:val="auto"/>
        </w:rPr>
        <w:t>2018 independent Review of the Model Work Health and Safety Laws</w:t>
      </w:r>
      <w:r w:rsidR="009B5454" w:rsidRPr="007A7456">
        <w:rPr>
          <w:color w:val="auto"/>
        </w:rPr>
        <w:t xml:space="preserve"> and</w:t>
      </w:r>
      <w:r w:rsidR="00D66F7B" w:rsidRPr="007A7456">
        <w:rPr>
          <w:color w:val="auto"/>
        </w:rPr>
        <w:t xml:space="preserve"> </w:t>
      </w:r>
      <w:r w:rsidR="00F721B7" w:rsidRPr="007A7456">
        <w:rPr>
          <w:color w:val="auto"/>
        </w:rPr>
        <w:t xml:space="preserve">means that union officials are treated the same as any other person entering a workplace to </w:t>
      </w:r>
      <w:proofErr w:type="gramStart"/>
      <w:r w:rsidR="00F721B7" w:rsidRPr="007A7456">
        <w:rPr>
          <w:color w:val="auto"/>
        </w:rPr>
        <w:t>provide assistance to</w:t>
      </w:r>
      <w:proofErr w:type="gramEnd"/>
      <w:r w:rsidR="00F721B7" w:rsidRPr="007A7456">
        <w:rPr>
          <w:color w:val="auto"/>
        </w:rPr>
        <w:t xml:space="preserve"> </w:t>
      </w:r>
      <w:r w:rsidR="00362F2F" w:rsidRPr="007A7456">
        <w:rPr>
          <w:color w:val="auto"/>
        </w:rPr>
        <w:t>an</w:t>
      </w:r>
      <w:r w:rsidR="00F721B7" w:rsidRPr="007A7456">
        <w:rPr>
          <w:color w:val="auto"/>
        </w:rPr>
        <w:t xml:space="preserve"> HSR</w:t>
      </w:r>
      <w:r w:rsidR="00D66F7B" w:rsidRPr="007A7456">
        <w:rPr>
          <w:color w:val="auto"/>
        </w:rPr>
        <w:t>.</w:t>
      </w:r>
      <w:r w:rsidR="00315D76" w:rsidRPr="007A7456">
        <w:rPr>
          <w:rStyle w:val="FootnoteReference"/>
          <w:color w:val="auto"/>
        </w:rPr>
        <w:footnoteReference w:id="35"/>
      </w:r>
    </w:p>
    <w:p w14:paraId="449EF0CB" w14:textId="19C2F54A" w:rsidR="00841762" w:rsidRPr="007A7456" w:rsidRDefault="00C169AF" w:rsidP="004F6CDB">
      <w:pPr>
        <w:rPr>
          <w:color w:val="auto"/>
        </w:rPr>
      </w:pPr>
      <w:r w:rsidRPr="007A7456">
        <w:rPr>
          <w:color w:val="auto"/>
        </w:rPr>
        <w:t>The</w:t>
      </w:r>
      <w:r w:rsidR="00EB1813" w:rsidRPr="007A7456">
        <w:rPr>
          <w:color w:val="auto"/>
        </w:rPr>
        <w:t xml:space="preserve"> </w:t>
      </w:r>
      <w:r w:rsidR="003C1B4A" w:rsidRPr="007A7456">
        <w:rPr>
          <w:color w:val="auto"/>
        </w:rPr>
        <w:t>r</w:t>
      </w:r>
      <w:r w:rsidR="00EB1813" w:rsidRPr="007A7456">
        <w:rPr>
          <w:color w:val="auto"/>
        </w:rPr>
        <w:t xml:space="preserve">eview </w:t>
      </w:r>
      <w:r w:rsidR="003C1B4A" w:rsidRPr="007A7456">
        <w:rPr>
          <w:color w:val="auto"/>
        </w:rPr>
        <w:t>p</w:t>
      </w:r>
      <w:r w:rsidR="00EB1813" w:rsidRPr="007A7456">
        <w:rPr>
          <w:color w:val="auto"/>
        </w:rPr>
        <w:t>anel noted that the changes</w:t>
      </w:r>
      <w:r w:rsidRPr="007A7456" w:rsidDel="00EB1813">
        <w:rPr>
          <w:color w:val="auto"/>
        </w:rPr>
        <w:t xml:space="preserve"> </w:t>
      </w:r>
      <w:r w:rsidR="00244AE8" w:rsidRPr="007A7456">
        <w:rPr>
          <w:color w:val="auto"/>
        </w:rPr>
        <w:t>only commenced</w:t>
      </w:r>
      <w:r w:rsidRPr="007A7456">
        <w:rPr>
          <w:color w:val="auto"/>
        </w:rPr>
        <w:t xml:space="preserve"> on 15 December 2023.</w:t>
      </w:r>
      <w:r w:rsidRPr="007A7456">
        <w:rPr>
          <w:rStyle w:val="FootnoteReference"/>
          <w:color w:val="auto"/>
        </w:rPr>
        <w:footnoteReference w:id="36"/>
      </w:r>
      <w:r w:rsidRPr="007A7456">
        <w:rPr>
          <w:color w:val="auto"/>
        </w:rPr>
        <w:t xml:space="preserve"> </w:t>
      </w:r>
      <w:r w:rsidR="006642CD" w:rsidRPr="007A7456">
        <w:rPr>
          <w:color w:val="auto"/>
        </w:rPr>
        <w:t xml:space="preserve">The </w:t>
      </w:r>
      <w:r w:rsidR="0665B6F9" w:rsidRPr="007A7456">
        <w:rPr>
          <w:color w:val="auto"/>
        </w:rPr>
        <w:t>r</w:t>
      </w:r>
      <w:r w:rsidR="00666230" w:rsidRPr="007A7456">
        <w:rPr>
          <w:color w:val="auto"/>
        </w:rPr>
        <w:t xml:space="preserve">eview </w:t>
      </w:r>
      <w:r w:rsidR="71B4BFA4" w:rsidRPr="007A7456">
        <w:rPr>
          <w:color w:val="auto"/>
        </w:rPr>
        <w:t>p</w:t>
      </w:r>
      <w:r w:rsidR="006642CD" w:rsidRPr="007A7456">
        <w:rPr>
          <w:color w:val="auto"/>
        </w:rPr>
        <w:t xml:space="preserve">anel also </w:t>
      </w:r>
      <w:r w:rsidR="00244AE8" w:rsidRPr="007A7456">
        <w:rPr>
          <w:color w:val="auto"/>
        </w:rPr>
        <w:t>observed that recent issues involving</w:t>
      </w:r>
      <w:r w:rsidR="006642CD" w:rsidRPr="007A7456">
        <w:rPr>
          <w:color w:val="auto"/>
        </w:rPr>
        <w:t xml:space="preserve"> the C</w:t>
      </w:r>
      <w:r w:rsidR="00080168" w:rsidRPr="007A7456">
        <w:rPr>
          <w:color w:val="auto"/>
        </w:rPr>
        <w:t xml:space="preserve">onstruction, </w:t>
      </w:r>
      <w:r w:rsidR="006642CD" w:rsidRPr="007A7456">
        <w:rPr>
          <w:color w:val="auto"/>
        </w:rPr>
        <w:t>F</w:t>
      </w:r>
      <w:r w:rsidR="00080168" w:rsidRPr="007A7456">
        <w:rPr>
          <w:color w:val="auto"/>
        </w:rPr>
        <w:t>orestry</w:t>
      </w:r>
      <w:r w:rsidR="5BE18343" w:rsidRPr="007A7456">
        <w:rPr>
          <w:color w:val="auto"/>
        </w:rPr>
        <w:t xml:space="preserve"> and Maritime Employees</w:t>
      </w:r>
      <w:r w:rsidR="00503157" w:rsidRPr="007A7456">
        <w:rPr>
          <w:color w:val="auto"/>
        </w:rPr>
        <w:t xml:space="preserve"> </w:t>
      </w:r>
      <w:r w:rsidR="006642CD" w:rsidRPr="007A7456">
        <w:rPr>
          <w:color w:val="auto"/>
        </w:rPr>
        <w:t>U</w:t>
      </w:r>
      <w:r w:rsidR="00503157" w:rsidRPr="007A7456">
        <w:rPr>
          <w:color w:val="auto"/>
        </w:rPr>
        <w:t>nion</w:t>
      </w:r>
      <w:r w:rsidR="006642CD" w:rsidRPr="007A7456">
        <w:rPr>
          <w:color w:val="auto"/>
        </w:rPr>
        <w:t xml:space="preserve"> </w:t>
      </w:r>
      <w:r w:rsidR="00666230" w:rsidRPr="007A7456">
        <w:rPr>
          <w:color w:val="auto"/>
        </w:rPr>
        <w:t>have</w:t>
      </w:r>
      <w:r w:rsidR="00841762" w:rsidRPr="007A7456">
        <w:rPr>
          <w:color w:val="auto"/>
        </w:rPr>
        <w:t xml:space="preserve"> affected </w:t>
      </w:r>
      <w:r w:rsidR="00376EF6" w:rsidRPr="007A7456">
        <w:rPr>
          <w:color w:val="auto"/>
        </w:rPr>
        <w:t>stakeholder</w:t>
      </w:r>
      <w:r w:rsidR="00841762" w:rsidRPr="007A7456">
        <w:rPr>
          <w:color w:val="auto"/>
        </w:rPr>
        <w:t xml:space="preserve"> trust in the</w:t>
      </w:r>
      <w:r w:rsidR="00376EF6" w:rsidRPr="007A7456">
        <w:rPr>
          <w:color w:val="auto"/>
        </w:rPr>
        <w:t xml:space="preserve"> workplace relations system</w:t>
      </w:r>
      <w:r w:rsidR="00841762" w:rsidRPr="007A7456">
        <w:rPr>
          <w:color w:val="auto"/>
        </w:rPr>
        <w:t>, particularly in relation to this amendment</w:t>
      </w:r>
      <w:r w:rsidR="001E5495" w:rsidRPr="007A7456">
        <w:rPr>
          <w:color w:val="auto"/>
        </w:rPr>
        <w:t xml:space="preserve">. </w:t>
      </w:r>
    </w:p>
    <w:p w14:paraId="3C16391F" w14:textId="71B0B76F" w:rsidR="00C169AF" w:rsidRPr="007A7456" w:rsidRDefault="00841762" w:rsidP="004F6CDB">
      <w:pPr>
        <w:rPr>
          <w:color w:val="auto"/>
        </w:rPr>
      </w:pPr>
      <w:r w:rsidRPr="007A7456">
        <w:rPr>
          <w:color w:val="auto"/>
        </w:rPr>
        <w:t>T</w:t>
      </w:r>
      <w:r w:rsidR="001E5495" w:rsidRPr="007A7456">
        <w:rPr>
          <w:color w:val="auto"/>
        </w:rPr>
        <w:t xml:space="preserve">he </w:t>
      </w:r>
      <w:r w:rsidR="003C1B4A" w:rsidRPr="007A7456">
        <w:rPr>
          <w:color w:val="auto"/>
        </w:rPr>
        <w:t>r</w:t>
      </w:r>
      <w:r w:rsidR="001E5495" w:rsidRPr="007A7456">
        <w:rPr>
          <w:color w:val="auto"/>
        </w:rPr>
        <w:t xml:space="preserve">eview </w:t>
      </w:r>
      <w:r w:rsidR="003C1B4A" w:rsidRPr="007A7456">
        <w:rPr>
          <w:color w:val="auto"/>
        </w:rPr>
        <w:t>p</w:t>
      </w:r>
      <w:r w:rsidR="001E5495" w:rsidRPr="007A7456">
        <w:rPr>
          <w:color w:val="auto"/>
        </w:rPr>
        <w:t>anel</w:t>
      </w:r>
      <w:r w:rsidR="00376EF6" w:rsidRPr="007A7456">
        <w:rPr>
          <w:color w:val="auto"/>
        </w:rPr>
        <w:t xml:space="preserve"> recommend</w:t>
      </w:r>
      <w:r w:rsidR="001E5495" w:rsidRPr="007A7456">
        <w:rPr>
          <w:color w:val="auto"/>
        </w:rPr>
        <w:t>ed</w:t>
      </w:r>
      <w:r w:rsidR="00376EF6" w:rsidRPr="007A7456">
        <w:rPr>
          <w:color w:val="auto"/>
        </w:rPr>
        <w:t xml:space="preserve"> that the government </w:t>
      </w:r>
      <w:r w:rsidRPr="007A7456">
        <w:rPr>
          <w:color w:val="auto"/>
        </w:rPr>
        <w:t xml:space="preserve">closely </w:t>
      </w:r>
      <w:r w:rsidR="00376EF6" w:rsidRPr="007A7456">
        <w:rPr>
          <w:color w:val="auto"/>
        </w:rPr>
        <w:t xml:space="preserve">monitor and respond </w:t>
      </w:r>
      <w:r w:rsidR="001E5495" w:rsidRPr="007A7456">
        <w:rPr>
          <w:color w:val="auto"/>
        </w:rPr>
        <w:t>to</w:t>
      </w:r>
      <w:r w:rsidR="00650C26" w:rsidRPr="007A7456">
        <w:rPr>
          <w:color w:val="auto"/>
        </w:rPr>
        <w:t xml:space="preserve"> any indication</w:t>
      </w:r>
      <w:r w:rsidRPr="007A7456">
        <w:rPr>
          <w:color w:val="auto"/>
        </w:rPr>
        <w:t>s</w:t>
      </w:r>
      <w:r w:rsidR="00650C26" w:rsidRPr="007A7456">
        <w:rPr>
          <w:color w:val="auto"/>
        </w:rPr>
        <w:t xml:space="preserve"> that union officials</w:t>
      </w:r>
      <w:r w:rsidR="0054532F" w:rsidRPr="007A7456">
        <w:rPr>
          <w:color w:val="auto"/>
        </w:rPr>
        <w:t>,</w:t>
      </w:r>
      <w:r w:rsidR="00650C26" w:rsidRPr="007A7456">
        <w:rPr>
          <w:color w:val="auto"/>
        </w:rPr>
        <w:t xml:space="preserve"> particularly those in the building and construction industry</w:t>
      </w:r>
      <w:r w:rsidR="0054532F" w:rsidRPr="007A7456">
        <w:rPr>
          <w:color w:val="auto"/>
        </w:rPr>
        <w:t>,</w:t>
      </w:r>
      <w:r w:rsidR="00650C26" w:rsidRPr="007A7456">
        <w:rPr>
          <w:color w:val="auto"/>
        </w:rPr>
        <w:t xml:space="preserve"> are </w:t>
      </w:r>
      <w:r w:rsidR="00004A69" w:rsidRPr="007A7456">
        <w:rPr>
          <w:color w:val="auto"/>
        </w:rPr>
        <w:t>misusing th</w:t>
      </w:r>
      <w:r w:rsidR="0054532F" w:rsidRPr="007A7456">
        <w:rPr>
          <w:color w:val="auto"/>
        </w:rPr>
        <w:t>e provisions</w:t>
      </w:r>
      <w:r w:rsidR="00650C26" w:rsidRPr="007A7456">
        <w:rPr>
          <w:color w:val="auto"/>
        </w:rPr>
        <w:t>.</w:t>
      </w:r>
    </w:p>
    <w:p w14:paraId="1EB9BAE4" w14:textId="3CDD9693" w:rsidR="00DA11F7" w:rsidRPr="007A7456" w:rsidRDefault="00FC0F17" w:rsidP="004F6CDB">
      <w:pPr>
        <w:rPr>
          <w:color w:val="auto"/>
        </w:rPr>
      </w:pPr>
      <w:r w:rsidRPr="007A7456">
        <w:rPr>
          <w:color w:val="auto"/>
        </w:rPr>
        <w:t>The government supports this recommendation</w:t>
      </w:r>
      <w:r w:rsidR="001E5495" w:rsidRPr="007A7456">
        <w:rPr>
          <w:color w:val="auto"/>
        </w:rPr>
        <w:t xml:space="preserve">, </w:t>
      </w:r>
      <w:r w:rsidR="00004A69" w:rsidRPr="007A7456">
        <w:rPr>
          <w:color w:val="auto"/>
        </w:rPr>
        <w:t xml:space="preserve">recognising the critical </w:t>
      </w:r>
      <w:r w:rsidR="00A33BAA" w:rsidRPr="007A7456">
        <w:rPr>
          <w:color w:val="auto"/>
        </w:rPr>
        <w:t xml:space="preserve">role </w:t>
      </w:r>
      <w:r w:rsidR="00004A69" w:rsidRPr="007A7456">
        <w:rPr>
          <w:color w:val="auto"/>
        </w:rPr>
        <w:t>of</w:t>
      </w:r>
      <w:r w:rsidR="00A33BAA" w:rsidRPr="007A7456">
        <w:rPr>
          <w:color w:val="auto"/>
        </w:rPr>
        <w:t xml:space="preserve"> HSRs </w:t>
      </w:r>
      <w:r w:rsidR="00004A69" w:rsidRPr="007A7456">
        <w:rPr>
          <w:color w:val="auto"/>
        </w:rPr>
        <w:t>in maintaining</w:t>
      </w:r>
      <w:r w:rsidR="003A1787" w:rsidRPr="007A7456">
        <w:rPr>
          <w:color w:val="auto"/>
        </w:rPr>
        <w:t xml:space="preserve"> safe workplaces</w:t>
      </w:r>
      <w:r w:rsidRPr="007A7456">
        <w:rPr>
          <w:color w:val="auto"/>
        </w:rPr>
        <w:t xml:space="preserve">. </w:t>
      </w:r>
      <w:r w:rsidR="003E7515" w:rsidRPr="007A7456">
        <w:rPr>
          <w:color w:val="auto"/>
        </w:rPr>
        <w:t>The department</w:t>
      </w:r>
      <w:r w:rsidR="00040FB6" w:rsidRPr="007A7456">
        <w:rPr>
          <w:color w:val="auto"/>
        </w:rPr>
        <w:t xml:space="preserve"> will continue to monitor </w:t>
      </w:r>
      <w:r w:rsidR="00004A69" w:rsidRPr="007A7456">
        <w:rPr>
          <w:color w:val="auto"/>
        </w:rPr>
        <w:t xml:space="preserve">workplace </w:t>
      </w:r>
      <w:r w:rsidR="00040FB6" w:rsidRPr="007A7456">
        <w:rPr>
          <w:color w:val="auto"/>
        </w:rPr>
        <w:t xml:space="preserve">access </w:t>
      </w:r>
      <w:r w:rsidR="00004A69" w:rsidRPr="007A7456">
        <w:rPr>
          <w:color w:val="auto"/>
        </w:rPr>
        <w:t>for this</w:t>
      </w:r>
      <w:r w:rsidR="00040FB6" w:rsidRPr="007A7456">
        <w:rPr>
          <w:color w:val="auto"/>
        </w:rPr>
        <w:t xml:space="preserve"> purpose</w:t>
      </w:r>
      <w:r w:rsidR="00004A69" w:rsidRPr="007A7456">
        <w:rPr>
          <w:color w:val="auto"/>
        </w:rPr>
        <w:t>, with a focus on</w:t>
      </w:r>
      <w:r w:rsidR="00040FB6" w:rsidRPr="007A7456">
        <w:rPr>
          <w:color w:val="auto"/>
        </w:rPr>
        <w:t xml:space="preserve"> the building and construction industry, and </w:t>
      </w:r>
      <w:r w:rsidR="00426D26" w:rsidRPr="007A7456">
        <w:rPr>
          <w:color w:val="auto"/>
        </w:rPr>
        <w:t xml:space="preserve">provide </w:t>
      </w:r>
      <w:r w:rsidR="00040FB6" w:rsidRPr="007A7456">
        <w:rPr>
          <w:color w:val="auto"/>
        </w:rPr>
        <w:t>advi</w:t>
      </w:r>
      <w:r w:rsidR="00426D26" w:rsidRPr="007A7456">
        <w:rPr>
          <w:color w:val="auto"/>
        </w:rPr>
        <w:t>ce to</w:t>
      </w:r>
      <w:r w:rsidR="00040FB6" w:rsidRPr="007A7456">
        <w:rPr>
          <w:color w:val="auto"/>
        </w:rPr>
        <w:t xml:space="preserve"> government </w:t>
      </w:r>
      <w:r w:rsidR="00004A69" w:rsidRPr="007A7456">
        <w:rPr>
          <w:color w:val="auto"/>
        </w:rPr>
        <w:t>as needed</w:t>
      </w:r>
      <w:r w:rsidR="00040FB6" w:rsidRPr="007A7456">
        <w:rPr>
          <w:color w:val="auto"/>
        </w:rPr>
        <w:t>.</w:t>
      </w:r>
    </w:p>
    <w:p w14:paraId="643DB51D" w14:textId="77777777" w:rsidR="00DA11F7" w:rsidRPr="004511A3" w:rsidRDefault="00DA11F7" w:rsidP="004F6CDB"/>
    <w:sectPr w:rsidR="00DA11F7" w:rsidRPr="004511A3" w:rsidSect="00C04DF7">
      <w:footerReference w:type="default" r:id="rId13"/>
      <w:pgSz w:w="11906" w:h="16838"/>
      <w:pgMar w:top="1440" w:right="1440" w:bottom="1440" w:left="144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123DA" w14:textId="77777777" w:rsidR="00210934" w:rsidRDefault="00210934" w:rsidP="005F0211">
      <w:pPr>
        <w:spacing w:after="0" w:line="240" w:lineRule="auto"/>
      </w:pPr>
      <w:r>
        <w:separator/>
      </w:r>
    </w:p>
  </w:endnote>
  <w:endnote w:type="continuationSeparator" w:id="0">
    <w:p w14:paraId="0FB0F6F2" w14:textId="77777777" w:rsidR="00210934" w:rsidRDefault="00210934" w:rsidP="005F0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SemiBold">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44867690"/>
      <w:docPartObj>
        <w:docPartGallery w:val="Page Numbers (Bottom of Page)"/>
        <w:docPartUnique/>
      </w:docPartObj>
    </w:sdtPr>
    <w:sdtEndPr>
      <w:rPr>
        <w:noProof/>
        <w:sz w:val="18"/>
        <w:szCs w:val="18"/>
      </w:rPr>
    </w:sdtEndPr>
    <w:sdtContent>
      <w:p w14:paraId="17A09698" w14:textId="28EF366B" w:rsidR="00D11258" w:rsidRPr="00C04DF7" w:rsidRDefault="00C04DF7" w:rsidP="00C04DF7">
        <w:pPr>
          <w:pStyle w:val="Footer"/>
          <w:rPr>
            <w:sz w:val="18"/>
            <w:szCs w:val="18"/>
          </w:rPr>
        </w:pPr>
        <w:r w:rsidRPr="00C04DF7">
          <w:rPr>
            <w:sz w:val="18"/>
            <w:szCs w:val="18"/>
          </w:rPr>
          <w:t>Australian Government response to the final report of the Secure Jobs, Better Pay Review</w:t>
        </w:r>
        <w:r w:rsidRPr="00C04DF7">
          <w:rPr>
            <w:color w:val="3E4246" w:themeColor="text1"/>
            <w:sz w:val="18"/>
            <w:szCs w:val="18"/>
          </w:rPr>
          <w:t xml:space="preserve"> </w:t>
        </w:r>
        <w:r w:rsidRPr="00C04DF7">
          <w:rPr>
            <w:color w:val="3E4246" w:themeColor="text1"/>
            <w:sz w:val="18"/>
            <w:szCs w:val="18"/>
          </w:rPr>
          <w:tab/>
        </w:r>
        <w:r w:rsidR="00D11258" w:rsidRPr="00C04DF7">
          <w:rPr>
            <w:sz w:val="18"/>
            <w:szCs w:val="18"/>
          </w:rPr>
          <w:fldChar w:fldCharType="begin"/>
        </w:r>
        <w:r w:rsidR="00D11258" w:rsidRPr="00C04DF7">
          <w:rPr>
            <w:sz w:val="18"/>
            <w:szCs w:val="18"/>
          </w:rPr>
          <w:instrText xml:space="preserve"> PAGE   \* MERGEFORMAT </w:instrText>
        </w:r>
        <w:r w:rsidR="00D11258" w:rsidRPr="00C04DF7">
          <w:rPr>
            <w:sz w:val="18"/>
            <w:szCs w:val="18"/>
          </w:rPr>
          <w:fldChar w:fldCharType="separate"/>
        </w:r>
        <w:r w:rsidR="00D11258" w:rsidRPr="00C04DF7">
          <w:rPr>
            <w:noProof/>
            <w:sz w:val="18"/>
            <w:szCs w:val="18"/>
          </w:rPr>
          <w:t>2</w:t>
        </w:r>
        <w:r w:rsidR="00D11258" w:rsidRPr="00C04DF7">
          <w:rPr>
            <w:noProof/>
            <w:sz w:val="18"/>
            <w:szCs w:val="18"/>
          </w:rPr>
          <w:fldChar w:fldCharType="end"/>
        </w:r>
      </w:p>
    </w:sdtContent>
  </w:sdt>
  <w:p w14:paraId="33FA2A4D" w14:textId="77777777" w:rsidR="00D11258" w:rsidRDefault="00D11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8D64D" w14:textId="77777777" w:rsidR="00210934" w:rsidRDefault="00210934" w:rsidP="005F0211">
      <w:pPr>
        <w:spacing w:after="0" w:line="240" w:lineRule="auto"/>
      </w:pPr>
      <w:r>
        <w:separator/>
      </w:r>
    </w:p>
  </w:footnote>
  <w:footnote w:type="continuationSeparator" w:id="0">
    <w:p w14:paraId="368C7AC1" w14:textId="77777777" w:rsidR="00210934" w:rsidRDefault="00210934" w:rsidP="005F0211">
      <w:pPr>
        <w:spacing w:after="0" w:line="240" w:lineRule="auto"/>
      </w:pPr>
      <w:r>
        <w:continuationSeparator/>
      </w:r>
    </w:p>
  </w:footnote>
  <w:footnote w:id="1">
    <w:p w14:paraId="03D67F1B" w14:textId="323BEAF0" w:rsidR="005F0211" w:rsidRPr="005F0211" w:rsidRDefault="005F0211">
      <w:pPr>
        <w:pStyle w:val="FootnoteText"/>
        <w:rPr>
          <w:lang w:val="en-AU"/>
        </w:rPr>
      </w:pPr>
      <w:r>
        <w:rPr>
          <w:rStyle w:val="FootnoteReference"/>
        </w:rPr>
        <w:footnoteRef/>
      </w:r>
      <w:r>
        <w:t xml:space="preserve"> </w:t>
      </w:r>
      <w:r w:rsidR="00BA0203">
        <w:rPr>
          <w:lang w:val="en-AU"/>
        </w:rPr>
        <w:t>Department of Employment and Workplace Relations</w:t>
      </w:r>
      <w:r w:rsidR="006B4B0D">
        <w:rPr>
          <w:lang w:val="en-AU"/>
        </w:rPr>
        <w:t xml:space="preserve"> (DEWR)</w:t>
      </w:r>
      <w:r w:rsidR="00BA0203">
        <w:rPr>
          <w:lang w:val="en-AU"/>
        </w:rPr>
        <w:t xml:space="preserve">, </w:t>
      </w:r>
      <w:hyperlink r:id="rId1" w:history="1">
        <w:r w:rsidR="00BA0203" w:rsidRPr="00F85F25">
          <w:rPr>
            <w:rStyle w:val="Hyperlink"/>
            <w:color w:val="auto"/>
            <w:lang w:val="en-AU"/>
          </w:rPr>
          <w:t>Secure Jobs, Better Pay Review – Terms of Reference</w:t>
        </w:r>
      </w:hyperlink>
      <w:r w:rsidR="00BA0203" w:rsidRPr="0090701C">
        <w:rPr>
          <w:lang w:val="en-AU"/>
        </w:rPr>
        <w:t>,</w:t>
      </w:r>
      <w:r w:rsidR="00BA0203">
        <w:rPr>
          <w:lang w:val="en-AU"/>
        </w:rPr>
        <w:t xml:space="preserve"> </w:t>
      </w:r>
      <w:r w:rsidR="00950D2D">
        <w:rPr>
          <w:lang w:val="en-AU"/>
        </w:rPr>
        <w:t>DEWR</w:t>
      </w:r>
      <w:r w:rsidR="00BA0203">
        <w:rPr>
          <w:lang w:val="en-AU"/>
        </w:rPr>
        <w:t xml:space="preserve"> website, 4 November 2024, accessed 17 October 2025.</w:t>
      </w:r>
    </w:p>
  </w:footnote>
  <w:footnote w:id="2">
    <w:p w14:paraId="6532CB0D" w14:textId="77777777" w:rsidR="00D71370" w:rsidRDefault="00D71370"/>
    <w:p w14:paraId="031AB182" w14:textId="75598399" w:rsidR="0074784A" w:rsidRPr="007A7DDC" w:rsidRDefault="0074784A" w:rsidP="0074784A">
      <w:pPr>
        <w:pStyle w:val="FootnoteText"/>
        <w:rPr>
          <w:lang w:val="en-AU"/>
        </w:rPr>
      </w:pPr>
      <w:r>
        <w:rPr>
          <w:rStyle w:val="FootnoteReference"/>
        </w:rPr>
        <w:footnoteRef/>
      </w:r>
      <w:r w:rsidR="63D9E35D">
        <w:t xml:space="preserve"> </w:t>
      </w:r>
      <w:r w:rsidR="63D9E35D">
        <w:rPr>
          <w:lang w:val="en-AU"/>
        </w:rPr>
        <w:t xml:space="preserve">Bray and Preston, </w:t>
      </w:r>
      <w:r w:rsidR="63D9E35D" w:rsidRPr="63D9E35D">
        <w:rPr>
          <w:i/>
          <w:iCs/>
          <w:lang w:val="en-AU"/>
        </w:rPr>
        <w:t>Final report of the</w:t>
      </w:r>
      <w:r w:rsidR="63D9E35D">
        <w:rPr>
          <w:lang w:val="en-AU"/>
        </w:rPr>
        <w:t xml:space="preserve"> </w:t>
      </w:r>
      <w:r w:rsidR="63D9E35D" w:rsidRPr="63D9E35D">
        <w:rPr>
          <w:i/>
          <w:iCs/>
          <w:lang w:val="en-AU"/>
        </w:rPr>
        <w:t xml:space="preserve">Secure Jobs, Better Pay Review, </w:t>
      </w:r>
      <w:r w:rsidR="63D9E35D">
        <w:rPr>
          <w:lang w:val="en-AU"/>
        </w:rPr>
        <w:t>446-451.</w:t>
      </w:r>
    </w:p>
  </w:footnote>
  <w:footnote w:id="3">
    <w:p w14:paraId="6648E6E1" w14:textId="68BE7944" w:rsidR="0074784A" w:rsidRPr="007A7DDC" w:rsidRDefault="0074784A" w:rsidP="0074784A">
      <w:pPr>
        <w:pStyle w:val="FootnoteText"/>
        <w:rPr>
          <w:lang w:val="en-AU"/>
        </w:rPr>
      </w:pPr>
      <w:r>
        <w:rPr>
          <w:rStyle w:val="FootnoteReference"/>
        </w:rPr>
        <w:footnoteRef/>
      </w:r>
      <w:r>
        <w:t xml:space="preserve"> </w:t>
      </w:r>
      <w:r w:rsidR="00E41858">
        <w:rPr>
          <w:lang w:val="en-AU"/>
        </w:rPr>
        <w:t xml:space="preserve">Bray and Preston, </w:t>
      </w:r>
      <w:r w:rsidR="001D6986" w:rsidRPr="00F85F25">
        <w:rPr>
          <w:i/>
          <w:iCs/>
          <w:lang w:val="en-AU"/>
        </w:rPr>
        <w:t>Final report of the</w:t>
      </w:r>
      <w:r w:rsidR="001D6986">
        <w:rPr>
          <w:lang w:val="en-AU"/>
        </w:rPr>
        <w:t xml:space="preserve"> </w:t>
      </w:r>
      <w:r w:rsidR="00E41858">
        <w:rPr>
          <w:i/>
          <w:iCs/>
          <w:lang w:val="en-AU"/>
        </w:rPr>
        <w:t>Secure Jobs, Better Pay Review</w:t>
      </w:r>
      <w:r>
        <w:rPr>
          <w:lang w:val="en-AU"/>
        </w:rPr>
        <w:t>, 9.</w:t>
      </w:r>
    </w:p>
  </w:footnote>
  <w:footnote w:id="4">
    <w:p w14:paraId="695B9119" w14:textId="576FD77B" w:rsidR="00B87908" w:rsidRPr="001C0722" w:rsidRDefault="00B87908">
      <w:pPr>
        <w:pStyle w:val="FootnoteText"/>
        <w:rPr>
          <w:lang w:val="en-AU"/>
        </w:rPr>
      </w:pPr>
      <w:r>
        <w:rPr>
          <w:rStyle w:val="FootnoteReference"/>
        </w:rPr>
        <w:footnoteRef/>
      </w:r>
      <w:r>
        <w:t xml:space="preserve"> </w:t>
      </w:r>
      <w:r w:rsidR="008F49D7">
        <w:rPr>
          <w:lang w:val="en-AU"/>
        </w:rPr>
        <w:t>DEWR</w:t>
      </w:r>
      <w:r w:rsidRPr="001C0722">
        <w:rPr>
          <w:lang w:val="en-AU"/>
        </w:rPr>
        <w:t xml:space="preserve">, </w:t>
      </w:r>
      <w:hyperlink r:id="rId2" w:history="1">
        <w:r w:rsidRPr="00F85F25">
          <w:rPr>
            <w:rStyle w:val="Hyperlink"/>
            <w:color w:val="auto"/>
            <w:lang w:val="en-AU"/>
          </w:rPr>
          <w:t>Terms of Reference for the National Construction Industry Forum</w:t>
        </w:r>
      </w:hyperlink>
      <w:r w:rsidRPr="001C0722">
        <w:rPr>
          <w:lang w:val="en-AU"/>
        </w:rPr>
        <w:t xml:space="preserve">, </w:t>
      </w:r>
      <w:r w:rsidR="00634CBF" w:rsidRPr="001C0722">
        <w:rPr>
          <w:lang w:val="en-AU"/>
        </w:rPr>
        <w:t>DEWR website, n.d., accessed 17 October 2025.</w:t>
      </w:r>
    </w:p>
  </w:footnote>
  <w:footnote w:id="5">
    <w:p w14:paraId="21A87040" w14:textId="7378320D" w:rsidR="00595A9A" w:rsidRPr="001C0722" w:rsidRDefault="00595A9A">
      <w:pPr>
        <w:pStyle w:val="FootnoteText"/>
        <w:rPr>
          <w:lang w:val="en-AU"/>
        </w:rPr>
      </w:pPr>
      <w:r w:rsidRPr="001C0722">
        <w:rPr>
          <w:rStyle w:val="FootnoteReference"/>
        </w:rPr>
        <w:footnoteRef/>
      </w:r>
      <w:r w:rsidRPr="001C0722">
        <w:t xml:space="preserve"> </w:t>
      </w:r>
      <w:r w:rsidR="00E41858" w:rsidRPr="001C0722">
        <w:rPr>
          <w:lang w:val="en-AU"/>
        </w:rPr>
        <w:t xml:space="preserve">Bray and Preston, </w:t>
      </w:r>
      <w:r w:rsidR="001C0722" w:rsidRPr="00995384">
        <w:rPr>
          <w:i/>
          <w:iCs/>
          <w:lang w:val="en-AU"/>
        </w:rPr>
        <w:t>Final report of the</w:t>
      </w:r>
      <w:r w:rsidR="001C0722">
        <w:rPr>
          <w:lang w:val="en-AU"/>
        </w:rPr>
        <w:t xml:space="preserve"> </w:t>
      </w:r>
      <w:r w:rsidR="001C0722">
        <w:rPr>
          <w:i/>
          <w:iCs/>
          <w:lang w:val="en-AU"/>
        </w:rPr>
        <w:t>Secure Jobs, Better Pay Review</w:t>
      </w:r>
      <w:r w:rsidRPr="001C0722">
        <w:rPr>
          <w:lang w:val="en-AU"/>
        </w:rPr>
        <w:t>, 51.</w:t>
      </w:r>
    </w:p>
  </w:footnote>
  <w:footnote w:id="6">
    <w:p w14:paraId="5421EF4B" w14:textId="07055DE2" w:rsidR="005A07E3" w:rsidRPr="004327D4" w:rsidRDefault="005A07E3">
      <w:pPr>
        <w:pStyle w:val="FootnoteText"/>
        <w:rPr>
          <w:lang w:val="en-AU"/>
        </w:rPr>
      </w:pPr>
      <w:r w:rsidRPr="001C0722">
        <w:rPr>
          <w:rStyle w:val="FootnoteReference"/>
        </w:rPr>
        <w:footnoteRef/>
      </w:r>
      <w:r w:rsidRPr="001C0722">
        <w:t xml:space="preserve"> </w:t>
      </w:r>
      <w:r w:rsidR="008F49D7" w:rsidRPr="001C0722">
        <w:rPr>
          <w:lang w:val="en-AU"/>
        </w:rPr>
        <w:t>DEWR</w:t>
      </w:r>
      <w:r w:rsidR="00C36217" w:rsidRPr="001C0722">
        <w:rPr>
          <w:lang w:val="en-AU"/>
        </w:rPr>
        <w:t xml:space="preserve">, </w:t>
      </w:r>
      <w:hyperlink r:id="rId3" w:history="1">
        <w:r w:rsidR="00C36217" w:rsidRPr="00F85F25">
          <w:rPr>
            <w:rStyle w:val="Hyperlink"/>
            <w:color w:val="auto"/>
            <w:lang w:val="en-AU"/>
          </w:rPr>
          <w:t xml:space="preserve">National Construction Industry Forum </w:t>
        </w:r>
        <w:r w:rsidR="00460E76" w:rsidRPr="00F85F25">
          <w:rPr>
            <w:rStyle w:val="Hyperlink"/>
            <w:color w:val="auto"/>
            <w:lang w:val="en-AU"/>
          </w:rPr>
          <w:t>Meeting Communiqu</w:t>
        </w:r>
        <w:r w:rsidR="00B603CD" w:rsidRPr="00F85F25">
          <w:rPr>
            <w:rStyle w:val="Hyperlink"/>
            <w:color w:val="auto"/>
            <w:lang w:val="en-AU"/>
          </w:rPr>
          <w:t>é</w:t>
        </w:r>
        <w:r w:rsidR="002645B0" w:rsidRPr="00F85F25">
          <w:rPr>
            <w:rStyle w:val="Hyperlink"/>
            <w:color w:val="auto"/>
            <w:lang w:val="en-AU"/>
          </w:rPr>
          <w:t xml:space="preserve"> – 22 September 2025</w:t>
        </w:r>
      </w:hyperlink>
      <w:r w:rsidR="00C36217" w:rsidRPr="001C0722">
        <w:rPr>
          <w:lang w:val="en-AU"/>
        </w:rPr>
        <w:t xml:space="preserve">, </w:t>
      </w:r>
      <w:r w:rsidR="00C36217">
        <w:rPr>
          <w:lang w:val="en-AU"/>
        </w:rPr>
        <w:t>DEWR website, n.d., accessed 17 October 2025.</w:t>
      </w:r>
    </w:p>
  </w:footnote>
  <w:footnote w:id="7">
    <w:p w14:paraId="223559AB" w14:textId="3452BAC6" w:rsidR="0074784A" w:rsidRPr="007A7DDC" w:rsidRDefault="0074784A" w:rsidP="0074784A">
      <w:pPr>
        <w:pStyle w:val="FootnoteText"/>
        <w:rPr>
          <w:lang w:val="en-AU"/>
        </w:rPr>
      </w:pPr>
      <w:r>
        <w:rPr>
          <w:rStyle w:val="FootnoteReference"/>
        </w:rPr>
        <w:footnoteRef/>
      </w:r>
      <w:r>
        <w:t xml:space="preserve"> </w:t>
      </w:r>
      <w:r w:rsidR="008F49D7">
        <w:rPr>
          <w:lang w:val="en-AU"/>
        </w:rPr>
        <w:t>DEWR</w:t>
      </w:r>
      <w:r>
        <w:rPr>
          <w:lang w:val="en-AU"/>
        </w:rPr>
        <w:t xml:space="preserve">, </w:t>
      </w:r>
      <w:hyperlink r:id="rId4" w:history="1">
        <w:r w:rsidRPr="00F85F25">
          <w:rPr>
            <w:rStyle w:val="Hyperlink"/>
            <w:color w:val="auto"/>
            <w:lang w:val="en-AU"/>
          </w:rPr>
          <w:t>National Construction Industry Forum Meeting Communiqué – 20 October 2023</w:t>
        </w:r>
      </w:hyperlink>
      <w:r w:rsidRPr="00C90079">
        <w:rPr>
          <w:lang w:val="en-AU"/>
        </w:rPr>
        <w:t xml:space="preserve">, DEWR </w:t>
      </w:r>
      <w:r>
        <w:rPr>
          <w:lang w:val="en-AU"/>
        </w:rPr>
        <w:t>website, n.d., accessed 17 October 2025.</w:t>
      </w:r>
    </w:p>
  </w:footnote>
  <w:footnote w:id="8">
    <w:p w14:paraId="20425C8B" w14:textId="5863E96B" w:rsidR="00AB1AC7" w:rsidRPr="004327D4" w:rsidRDefault="00AB1AC7">
      <w:pPr>
        <w:pStyle w:val="FootnoteText"/>
        <w:rPr>
          <w:lang w:val="en-AU"/>
        </w:rPr>
      </w:pPr>
      <w:r>
        <w:rPr>
          <w:rStyle w:val="FootnoteReference"/>
        </w:rPr>
        <w:footnoteRef/>
      </w:r>
      <w:r>
        <w:t xml:space="preserve"> </w:t>
      </w:r>
      <w:r w:rsidR="00E41858">
        <w:rPr>
          <w:lang w:val="en-AU"/>
        </w:rPr>
        <w:t xml:space="preserve">Bray and Preston, </w:t>
      </w:r>
      <w:r w:rsidR="00C90079" w:rsidRPr="00995384">
        <w:rPr>
          <w:i/>
          <w:iCs/>
          <w:lang w:val="en-AU"/>
        </w:rPr>
        <w:t>Final report of the</w:t>
      </w:r>
      <w:r w:rsidR="00C90079">
        <w:rPr>
          <w:lang w:val="en-AU"/>
        </w:rPr>
        <w:t xml:space="preserve"> </w:t>
      </w:r>
      <w:r w:rsidR="00C90079">
        <w:rPr>
          <w:i/>
          <w:iCs/>
          <w:lang w:val="en-AU"/>
        </w:rPr>
        <w:t>Secure Jobs, Better Pay Review</w:t>
      </w:r>
      <w:r w:rsidR="007A48A5">
        <w:rPr>
          <w:lang w:val="en-AU"/>
        </w:rPr>
        <w:t>, 69.</w:t>
      </w:r>
    </w:p>
  </w:footnote>
  <w:footnote w:id="9">
    <w:p w14:paraId="272BBE50" w14:textId="3EE58013" w:rsidR="00614E70" w:rsidRPr="004327D4" w:rsidRDefault="00614E70">
      <w:pPr>
        <w:pStyle w:val="FootnoteText"/>
        <w:rPr>
          <w:lang w:val="en-AU"/>
        </w:rPr>
      </w:pPr>
      <w:r>
        <w:rPr>
          <w:rStyle w:val="FootnoteReference"/>
        </w:rPr>
        <w:footnoteRef/>
      </w:r>
      <w:r>
        <w:t xml:space="preserve"> </w:t>
      </w:r>
      <w:r w:rsidR="00E41858">
        <w:rPr>
          <w:lang w:val="en-AU"/>
        </w:rPr>
        <w:t xml:space="preserve">Bray and Preston, </w:t>
      </w:r>
      <w:r w:rsidR="00C90079" w:rsidRPr="00995384">
        <w:rPr>
          <w:i/>
          <w:iCs/>
          <w:lang w:val="en-AU"/>
        </w:rPr>
        <w:t>Final report of the</w:t>
      </w:r>
      <w:r w:rsidR="00C90079">
        <w:rPr>
          <w:lang w:val="en-AU"/>
        </w:rPr>
        <w:t xml:space="preserve"> </w:t>
      </w:r>
      <w:r w:rsidR="00C90079">
        <w:rPr>
          <w:i/>
          <w:iCs/>
          <w:lang w:val="en-AU"/>
        </w:rPr>
        <w:t>Secure Jobs, Better Pay Review</w:t>
      </w:r>
      <w:r>
        <w:rPr>
          <w:lang w:val="en-AU"/>
        </w:rPr>
        <w:t>, 103-104.</w:t>
      </w:r>
    </w:p>
  </w:footnote>
  <w:footnote w:id="10">
    <w:p w14:paraId="644F0EAF" w14:textId="4BACC3AC" w:rsidR="00E952D0" w:rsidRPr="00C90079" w:rsidRDefault="00E952D0">
      <w:pPr>
        <w:pStyle w:val="FootnoteText"/>
        <w:rPr>
          <w:lang w:val="en-AU"/>
        </w:rPr>
      </w:pPr>
      <w:r>
        <w:rPr>
          <w:rStyle w:val="FootnoteReference"/>
        </w:rPr>
        <w:footnoteRef/>
      </w:r>
      <w:r>
        <w:t xml:space="preserve"> </w:t>
      </w:r>
      <w:r w:rsidR="008F49D7">
        <w:rPr>
          <w:lang w:val="en-AU"/>
        </w:rPr>
        <w:t>DEWR</w:t>
      </w:r>
      <w:r w:rsidRPr="00C90079">
        <w:rPr>
          <w:lang w:val="en-AU"/>
        </w:rPr>
        <w:t xml:space="preserve">, </w:t>
      </w:r>
      <w:hyperlink r:id="rId5" w:history="1">
        <w:r w:rsidR="0083228F" w:rsidRPr="00F85F25">
          <w:rPr>
            <w:rStyle w:val="Hyperlink"/>
            <w:color w:val="auto"/>
            <w:lang w:val="en-AU"/>
          </w:rPr>
          <w:t xml:space="preserve">Secure Jobs, Better Pay: </w:t>
        </w:r>
        <w:r w:rsidRPr="00F85F25">
          <w:rPr>
            <w:rStyle w:val="Hyperlink"/>
            <w:color w:val="auto"/>
            <w:lang w:val="en-AU"/>
          </w:rPr>
          <w:t xml:space="preserve">Small business </w:t>
        </w:r>
        <w:r w:rsidR="0083228F" w:rsidRPr="00F85F25">
          <w:rPr>
            <w:rStyle w:val="Hyperlink"/>
            <w:color w:val="auto"/>
            <w:lang w:val="en-AU"/>
          </w:rPr>
          <w:t>factsheet</w:t>
        </w:r>
      </w:hyperlink>
      <w:r w:rsidRPr="00C90079">
        <w:rPr>
          <w:lang w:val="en-AU"/>
        </w:rPr>
        <w:t>, DEWR website, n.d., accessed 17 October 2025.</w:t>
      </w:r>
    </w:p>
  </w:footnote>
  <w:footnote w:id="11">
    <w:p w14:paraId="3624607E" w14:textId="6BF523D8" w:rsidR="00114BFA" w:rsidRPr="004327D4" w:rsidRDefault="00114BFA">
      <w:pPr>
        <w:pStyle w:val="FootnoteText"/>
        <w:rPr>
          <w:lang w:val="en-AU"/>
        </w:rPr>
      </w:pPr>
      <w:r w:rsidRPr="00C90079">
        <w:rPr>
          <w:rStyle w:val="FootnoteReference"/>
        </w:rPr>
        <w:footnoteRef/>
      </w:r>
      <w:r w:rsidRPr="00C90079">
        <w:t xml:space="preserve"> </w:t>
      </w:r>
      <w:r w:rsidRPr="00C90079">
        <w:rPr>
          <w:lang w:val="en-AU"/>
        </w:rPr>
        <w:t>Fair Work Commission</w:t>
      </w:r>
      <w:r w:rsidR="006B4B0D">
        <w:rPr>
          <w:lang w:val="en-AU"/>
        </w:rPr>
        <w:t xml:space="preserve"> (FWC)</w:t>
      </w:r>
      <w:r w:rsidRPr="00C90079">
        <w:rPr>
          <w:lang w:val="en-AU"/>
        </w:rPr>
        <w:t xml:space="preserve">, </w:t>
      </w:r>
      <w:hyperlink r:id="rId6" w:history="1">
        <w:r w:rsidRPr="00F85F25">
          <w:rPr>
            <w:rStyle w:val="Hyperlink"/>
            <w:color w:val="auto"/>
            <w:lang w:val="en-AU"/>
          </w:rPr>
          <w:t>President’s statement on implementing government reforms and our performance</w:t>
        </w:r>
      </w:hyperlink>
      <w:r w:rsidRPr="00C90079">
        <w:rPr>
          <w:lang w:val="en-AU"/>
        </w:rPr>
        <w:t>, FWC website</w:t>
      </w:r>
      <w:r w:rsidR="00CD5420" w:rsidRPr="00C90079">
        <w:rPr>
          <w:lang w:val="en-AU"/>
        </w:rPr>
        <w:t xml:space="preserve">, 2 August 2023, accessed </w:t>
      </w:r>
      <w:r w:rsidR="00CD5420">
        <w:rPr>
          <w:lang w:val="en-AU"/>
        </w:rPr>
        <w:t>17 October 2025.</w:t>
      </w:r>
    </w:p>
  </w:footnote>
  <w:footnote w:id="12">
    <w:p w14:paraId="13D7C5AA" w14:textId="4A86AC7B" w:rsidR="00C408FD" w:rsidRPr="004327D4" w:rsidRDefault="00C408FD">
      <w:pPr>
        <w:pStyle w:val="FootnoteText"/>
        <w:rPr>
          <w:lang w:val="en-AU"/>
        </w:rPr>
      </w:pPr>
      <w:r>
        <w:rPr>
          <w:rStyle w:val="FootnoteReference"/>
        </w:rPr>
        <w:footnoteRef/>
      </w:r>
      <w:r>
        <w:t xml:space="preserve"> </w:t>
      </w:r>
      <w:r>
        <w:rPr>
          <w:lang w:val="en-AU"/>
        </w:rPr>
        <w:t>Application by United Workers’ Union</w:t>
      </w:r>
      <w:r w:rsidR="00A2350D">
        <w:rPr>
          <w:lang w:val="en-AU"/>
        </w:rPr>
        <w:t xml:space="preserve"> [2024] FWCFB 455</w:t>
      </w:r>
      <w:r w:rsidR="006203AA">
        <w:rPr>
          <w:lang w:val="en-AU"/>
        </w:rPr>
        <w:t>.</w:t>
      </w:r>
    </w:p>
  </w:footnote>
  <w:footnote w:id="13">
    <w:p w14:paraId="3FF84885" w14:textId="6A57CC4E" w:rsidR="00697912" w:rsidRPr="004327D4" w:rsidRDefault="00697912">
      <w:pPr>
        <w:pStyle w:val="FootnoteText"/>
        <w:rPr>
          <w:lang w:val="en-AU"/>
        </w:rPr>
      </w:pPr>
      <w:r>
        <w:rPr>
          <w:rStyle w:val="FootnoteReference"/>
        </w:rPr>
        <w:footnoteRef/>
      </w:r>
      <w:r>
        <w:t xml:space="preserve"> </w:t>
      </w:r>
      <w:r w:rsidR="002105F8" w:rsidRPr="002105F8">
        <w:t xml:space="preserve">Application by Nest Employee Services Pty Ltd T/A Nido Early School [2025] FWCA 282 </w:t>
      </w:r>
      <w:r w:rsidR="002105F8">
        <w:t xml:space="preserve">at </w:t>
      </w:r>
      <w:r w:rsidR="00D11EEB">
        <w:t>48</w:t>
      </w:r>
    </w:p>
  </w:footnote>
  <w:footnote w:id="14">
    <w:p w14:paraId="5B644BF7" w14:textId="1470A66A" w:rsidR="000263D9" w:rsidRPr="004327D4" w:rsidRDefault="000263D9">
      <w:pPr>
        <w:pStyle w:val="FootnoteText"/>
        <w:rPr>
          <w:lang w:val="en-AU"/>
        </w:rPr>
      </w:pPr>
      <w:r>
        <w:rPr>
          <w:rStyle w:val="FootnoteReference"/>
        </w:rPr>
        <w:footnoteRef/>
      </w:r>
      <w:r>
        <w:t xml:space="preserve"> </w:t>
      </w:r>
      <w:r w:rsidR="00E41858">
        <w:rPr>
          <w:lang w:val="en-AU"/>
        </w:rPr>
        <w:t xml:space="preserve">Bray and Preston, </w:t>
      </w:r>
      <w:r w:rsidR="00C90079" w:rsidRPr="00995384">
        <w:rPr>
          <w:i/>
          <w:iCs/>
          <w:lang w:val="en-AU"/>
        </w:rPr>
        <w:t>Final report of the</w:t>
      </w:r>
      <w:r w:rsidR="00C90079">
        <w:rPr>
          <w:lang w:val="en-AU"/>
        </w:rPr>
        <w:t xml:space="preserve"> </w:t>
      </w:r>
      <w:r w:rsidR="00C90079">
        <w:rPr>
          <w:i/>
          <w:iCs/>
          <w:lang w:val="en-AU"/>
        </w:rPr>
        <w:t>Secure Jobs, Better Pay Review</w:t>
      </w:r>
      <w:r>
        <w:rPr>
          <w:lang w:val="en-AU"/>
        </w:rPr>
        <w:t>, 121.</w:t>
      </w:r>
    </w:p>
  </w:footnote>
  <w:footnote w:id="15">
    <w:p w14:paraId="074A9F9B" w14:textId="47C0BD88" w:rsidR="00A051D3" w:rsidRPr="007A7DDC" w:rsidRDefault="00A051D3" w:rsidP="00A051D3">
      <w:pPr>
        <w:pStyle w:val="FootnoteText"/>
        <w:rPr>
          <w:lang w:val="en-AU"/>
        </w:rPr>
      </w:pPr>
      <w:r>
        <w:rPr>
          <w:rStyle w:val="FootnoteReference"/>
        </w:rPr>
        <w:footnoteRef/>
      </w:r>
      <w:r>
        <w:t xml:space="preserve"> </w:t>
      </w:r>
      <w:r w:rsidR="00E41858">
        <w:rPr>
          <w:lang w:val="en-AU"/>
        </w:rPr>
        <w:t xml:space="preserve">Bray and Preston, </w:t>
      </w:r>
      <w:r w:rsidR="00C90079" w:rsidRPr="00995384">
        <w:rPr>
          <w:i/>
          <w:iCs/>
          <w:lang w:val="en-AU"/>
        </w:rPr>
        <w:t>Final report of the</w:t>
      </w:r>
      <w:r w:rsidR="00C90079">
        <w:rPr>
          <w:lang w:val="en-AU"/>
        </w:rPr>
        <w:t xml:space="preserve"> </w:t>
      </w:r>
      <w:r w:rsidR="00C90079">
        <w:rPr>
          <w:i/>
          <w:iCs/>
          <w:lang w:val="en-AU"/>
        </w:rPr>
        <w:t>Secure Jobs, Better Pay Review</w:t>
      </w:r>
      <w:r>
        <w:rPr>
          <w:lang w:val="en-AU"/>
        </w:rPr>
        <w:t>, 155.</w:t>
      </w:r>
    </w:p>
  </w:footnote>
  <w:footnote w:id="16">
    <w:p w14:paraId="3F43FB3D" w14:textId="18A72BEA" w:rsidR="00A051D3" w:rsidRPr="007A7DDC" w:rsidRDefault="00A051D3" w:rsidP="00A051D3">
      <w:pPr>
        <w:pStyle w:val="FootnoteText"/>
        <w:rPr>
          <w:lang w:val="en-AU"/>
        </w:rPr>
      </w:pPr>
      <w:r>
        <w:rPr>
          <w:rStyle w:val="FootnoteReference"/>
        </w:rPr>
        <w:footnoteRef/>
      </w:r>
      <w:r>
        <w:t xml:space="preserve"> </w:t>
      </w:r>
      <w:r w:rsidR="008F49D7">
        <w:t>FWC</w:t>
      </w:r>
      <w:r w:rsidRPr="00267742">
        <w:t xml:space="preserve">, </w:t>
      </w:r>
      <w:hyperlink r:id="rId7" w:history="1">
        <w:r w:rsidRPr="00F85F25">
          <w:rPr>
            <w:rStyle w:val="Hyperlink"/>
            <w:i/>
            <w:iCs/>
            <w:color w:val="auto"/>
          </w:rPr>
          <w:t>Making of the Statement of principles on genuine agreement</w:t>
        </w:r>
      </w:hyperlink>
      <w:r w:rsidRPr="00267742">
        <w:t xml:space="preserve">, </w:t>
      </w:r>
      <w:r w:rsidR="008F49D7" w:rsidRPr="00267742">
        <w:t>FWC</w:t>
      </w:r>
      <w:r w:rsidRPr="00267742">
        <w:t xml:space="preserve"> </w:t>
      </w:r>
      <w:r>
        <w:t>website, n.d., accessed on 17 October 2025.</w:t>
      </w:r>
    </w:p>
  </w:footnote>
  <w:footnote w:id="17">
    <w:p w14:paraId="639A625C" w14:textId="0AFBA8B9" w:rsidR="00025682" w:rsidRPr="007A7DDC" w:rsidRDefault="00025682" w:rsidP="00025682">
      <w:pPr>
        <w:pStyle w:val="FootnoteText"/>
        <w:rPr>
          <w:lang w:val="en-AU"/>
        </w:rPr>
      </w:pPr>
      <w:r>
        <w:rPr>
          <w:rStyle w:val="FootnoteReference"/>
        </w:rPr>
        <w:footnoteRef/>
      </w:r>
      <w:r>
        <w:t xml:space="preserve"> </w:t>
      </w:r>
      <w:r w:rsidR="00880453">
        <w:rPr>
          <w:lang w:val="en-AU"/>
        </w:rPr>
        <w:t xml:space="preserve">Bray and Preston, </w:t>
      </w:r>
      <w:r w:rsidR="00C90079" w:rsidRPr="00995384">
        <w:rPr>
          <w:i/>
          <w:iCs/>
          <w:lang w:val="en-AU"/>
        </w:rPr>
        <w:t>Final report of the</w:t>
      </w:r>
      <w:r w:rsidR="00C90079">
        <w:rPr>
          <w:lang w:val="en-AU"/>
        </w:rPr>
        <w:t xml:space="preserve"> </w:t>
      </w:r>
      <w:r w:rsidR="00C90079">
        <w:rPr>
          <w:i/>
          <w:iCs/>
          <w:lang w:val="en-AU"/>
        </w:rPr>
        <w:t>Secure Jobs, Better Pay Review</w:t>
      </w:r>
      <w:r>
        <w:rPr>
          <w:lang w:val="en-AU"/>
        </w:rPr>
        <w:t>, 163.</w:t>
      </w:r>
    </w:p>
  </w:footnote>
  <w:footnote w:id="18">
    <w:p w14:paraId="5CA58428" w14:textId="738487A3" w:rsidR="00E447EB" w:rsidRPr="004327D4" w:rsidRDefault="00E447EB">
      <w:pPr>
        <w:pStyle w:val="FootnoteText"/>
        <w:rPr>
          <w:lang w:val="en-AU"/>
        </w:rPr>
      </w:pPr>
      <w:r>
        <w:rPr>
          <w:rStyle w:val="FootnoteReference"/>
        </w:rPr>
        <w:footnoteRef/>
      </w:r>
      <w:r w:rsidR="0088621C">
        <w:t xml:space="preserve"> Senate</w:t>
      </w:r>
      <w:r>
        <w:t xml:space="preserve"> </w:t>
      </w:r>
      <w:r w:rsidR="001E5994" w:rsidRPr="001E5994">
        <w:t>Education and Employment Legislation Committee</w:t>
      </w:r>
      <w:r w:rsidR="001E5994">
        <w:t>,</w:t>
      </w:r>
      <w:r w:rsidR="001A0B8F">
        <w:t xml:space="preserve"> Parliament of </w:t>
      </w:r>
      <w:r w:rsidR="001A0B8F" w:rsidRPr="00F17292">
        <w:t xml:space="preserve">Australia, </w:t>
      </w:r>
      <w:hyperlink r:id="rId8" w:history="1">
        <w:r w:rsidR="001A0B8F" w:rsidRPr="00F85F25">
          <w:rPr>
            <w:rStyle w:val="Hyperlink"/>
            <w:color w:val="auto"/>
            <w:lang w:val="en-AU"/>
          </w:rPr>
          <w:t>Fair Work Legislation Amendment (Secure Jobs, Better Pay) Bill 2022 [Provisions] (Report, November 20</w:t>
        </w:r>
        <w:r w:rsidR="00E642A5" w:rsidRPr="00F85F25">
          <w:rPr>
            <w:rStyle w:val="Hyperlink"/>
            <w:color w:val="auto"/>
            <w:lang w:val="en-AU"/>
          </w:rPr>
          <w:t>22)</w:t>
        </w:r>
      </w:hyperlink>
      <w:r w:rsidR="007D20E7" w:rsidRPr="00F17292">
        <w:rPr>
          <w:lang w:val="en-AU"/>
        </w:rPr>
        <w:t xml:space="preserve">, </w:t>
      </w:r>
      <w:r w:rsidR="007D20E7">
        <w:rPr>
          <w:lang w:val="en-AU"/>
        </w:rPr>
        <w:t>54.</w:t>
      </w:r>
    </w:p>
  </w:footnote>
  <w:footnote w:id="19">
    <w:p w14:paraId="411AEA66" w14:textId="2786A97D" w:rsidR="008941E4" w:rsidRPr="00281C36" w:rsidRDefault="008941E4">
      <w:pPr>
        <w:pStyle w:val="FootnoteText"/>
        <w:rPr>
          <w:lang w:val="en-AU"/>
        </w:rPr>
      </w:pPr>
      <w:r>
        <w:rPr>
          <w:rStyle w:val="FootnoteReference"/>
        </w:rPr>
        <w:footnoteRef/>
      </w:r>
      <w:r>
        <w:t xml:space="preserve"> </w:t>
      </w:r>
      <w:r w:rsidR="008F49D7">
        <w:rPr>
          <w:lang w:val="en-AU"/>
        </w:rPr>
        <w:t>FWC</w:t>
      </w:r>
      <w:r w:rsidR="00930067">
        <w:rPr>
          <w:lang w:val="en-AU"/>
        </w:rPr>
        <w:t xml:space="preserve">, </w:t>
      </w:r>
      <w:hyperlink r:id="rId9" w:history="1">
        <w:r w:rsidR="00930067" w:rsidRPr="00F85F25">
          <w:rPr>
            <w:rStyle w:val="Hyperlink"/>
            <w:color w:val="auto"/>
            <w:lang w:val="en-AU"/>
          </w:rPr>
          <w:t>Implementing the new bargaining provisions</w:t>
        </w:r>
      </w:hyperlink>
      <w:r w:rsidR="00930067" w:rsidRPr="00281C36">
        <w:rPr>
          <w:lang w:val="en-AU"/>
        </w:rPr>
        <w:t xml:space="preserve">, </w:t>
      </w:r>
      <w:r w:rsidR="006F7A39" w:rsidRPr="00281C36">
        <w:rPr>
          <w:lang w:val="en-AU"/>
        </w:rPr>
        <w:t>accessed 17 October 2025.</w:t>
      </w:r>
    </w:p>
  </w:footnote>
  <w:footnote w:id="20">
    <w:p w14:paraId="65E9E5B3" w14:textId="6BB4DE7C" w:rsidR="00443090" w:rsidRPr="004327D4" w:rsidRDefault="00443090">
      <w:pPr>
        <w:pStyle w:val="FootnoteText"/>
        <w:rPr>
          <w:lang w:val="en-AU"/>
        </w:rPr>
      </w:pPr>
      <w:r w:rsidRPr="00281C36">
        <w:rPr>
          <w:rStyle w:val="FootnoteReference"/>
        </w:rPr>
        <w:footnoteRef/>
      </w:r>
      <w:r w:rsidRPr="00281C36">
        <w:t xml:space="preserve"> </w:t>
      </w:r>
      <w:r w:rsidR="008F49D7" w:rsidRPr="00281C36">
        <w:rPr>
          <w:lang w:val="en-AU"/>
        </w:rPr>
        <w:t>FWC</w:t>
      </w:r>
      <w:r w:rsidRPr="00281C36">
        <w:rPr>
          <w:lang w:val="en-AU"/>
        </w:rPr>
        <w:t xml:space="preserve">, </w:t>
      </w:r>
      <w:hyperlink r:id="rId10" w:history="1">
        <w:r w:rsidR="008F4996" w:rsidRPr="00F85F25">
          <w:rPr>
            <w:rStyle w:val="Hyperlink"/>
            <w:color w:val="auto"/>
            <w:lang w:val="en-AU"/>
          </w:rPr>
          <w:t>Fair Work Commission response to the Bargaining Discovery Research Report</w:t>
        </w:r>
      </w:hyperlink>
      <w:r w:rsidR="008F4996" w:rsidRPr="00281C36">
        <w:rPr>
          <w:lang w:val="en-AU"/>
        </w:rPr>
        <w:t xml:space="preserve">, </w:t>
      </w:r>
      <w:r w:rsidR="008F49D7" w:rsidRPr="00281C36">
        <w:rPr>
          <w:lang w:val="en-AU"/>
        </w:rPr>
        <w:t>F</w:t>
      </w:r>
      <w:r w:rsidR="008F49D7">
        <w:rPr>
          <w:lang w:val="en-AU"/>
        </w:rPr>
        <w:t>WC</w:t>
      </w:r>
      <w:r w:rsidR="00C413AB">
        <w:rPr>
          <w:lang w:val="en-AU"/>
        </w:rPr>
        <w:t xml:space="preserve"> website, 9 August 2024, accessed 17 October 2025.</w:t>
      </w:r>
    </w:p>
  </w:footnote>
  <w:footnote w:id="21">
    <w:p w14:paraId="07F65DB9" w14:textId="2FBD1FF8" w:rsidR="00076D47" w:rsidRPr="004327D4" w:rsidRDefault="00076D47">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163.</w:t>
      </w:r>
    </w:p>
  </w:footnote>
  <w:footnote w:id="22">
    <w:p w14:paraId="0D6B768C" w14:textId="2076C6D1" w:rsidR="004D0F17" w:rsidRPr="007A7DDC" w:rsidRDefault="004D0F17" w:rsidP="004D0F17">
      <w:pPr>
        <w:pStyle w:val="FootnoteText"/>
        <w:rPr>
          <w:lang w:val="en-AU"/>
        </w:rPr>
      </w:pPr>
      <w:r>
        <w:rPr>
          <w:rStyle w:val="FootnoteReference"/>
        </w:rPr>
        <w:footnoteRef/>
      </w:r>
      <w:r>
        <w:t xml:space="preserve"> </w:t>
      </w:r>
      <w:r>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228.</w:t>
      </w:r>
    </w:p>
  </w:footnote>
  <w:footnote w:id="23">
    <w:p w14:paraId="00BB1566" w14:textId="6AE2C11B" w:rsidR="004B0B0D" w:rsidRPr="004327D4" w:rsidRDefault="004B0B0D">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229.</w:t>
      </w:r>
    </w:p>
  </w:footnote>
  <w:footnote w:id="24">
    <w:p w14:paraId="14ED4346" w14:textId="6779487E" w:rsidR="0006486A" w:rsidRPr="004327D4" w:rsidRDefault="0006486A">
      <w:pPr>
        <w:pStyle w:val="FootnoteText"/>
        <w:rPr>
          <w:lang w:val="en-AU"/>
        </w:rPr>
      </w:pPr>
      <w:r>
        <w:rPr>
          <w:rStyle w:val="FootnoteReference"/>
        </w:rPr>
        <w:footnoteRef/>
      </w:r>
      <w:r>
        <w:t xml:space="preserve"> </w:t>
      </w:r>
      <w:r w:rsidR="008F49D7">
        <w:rPr>
          <w:lang w:val="en-AU"/>
        </w:rPr>
        <w:t>DEWR</w:t>
      </w:r>
      <w:r w:rsidRPr="00281C36">
        <w:rPr>
          <w:lang w:val="en-AU"/>
        </w:rPr>
        <w:t xml:space="preserve">, </w:t>
      </w:r>
      <w:hyperlink r:id="rId11" w:history="1">
        <w:r w:rsidRPr="00F85F25">
          <w:rPr>
            <w:rStyle w:val="Hyperlink"/>
            <w:color w:val="auto"/>
            <w:lang w:val="en-AU"/>
          </w:rPr>
          <w:t>Establishing two new expert panels in the Fair Work Commission</w:t>
        </w:r>
      </w:hyperlink>
      <w:r w:rsidRPr="00281C36">
        <w:rPr>
          <w:lang w:val="en-AU"/>
        </w:rPr>
        <w:t xml:space="preserve">, DEWR </w:t>
      </w:r>
      <w:r>
        <w:rPr>
          <w:lang w:val="en-AU"/>
        </w:rPr>
        <w:t>website, n.d., accessed 17 October 2025.</w:t>
      </w:r>
    </w:p>
  </w:footnote>
  <w:footnote w:id="25">
    <w:p w14:paraId="667BA1E7" w14:textId="46E15FA3" w:rsidR="003621EA" w:rsidRPr="004327D4" w:rsidRDefault="003621EA">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229.</w:t>
      </w:r>
    </w:p>
  </w:footnote>
  <w:footnote w:id="26">
    <w:p w14:paraId="79101398" w14:textId="30693F13" w:rsidR="004B2A9E" w:rsidRPr="004327D4" w:rsidRDefault="004B2A9E">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229.</w:t>
      </w:r>
    </w:p>
  </w:footnote>
  <w:footnote w:id="27">
    <w:p w14:paraId="6337B3EB" w14:textId="779A37CB" w:rsidR="00EB43F6" w:rsidRPr="004327D4" w:rsidRDefault="00EB43F6">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236.</w:t>
      </w:r>
    </w:p>
  </w:footnote>
  <w:footnote w:id="28">
    <w:p w14:paraId="42077DD3" w14:textId="3558C32B" w:rsidR="00EB43F6" w:rsidRPr="004327D4" w:rsidRDefault="00EB43F6">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236.</w:t>
      </w:r>
    </w:p>
  </w:footnote>
  <w:footnote w:id="29">
    <w:p w14:paraId="73B639B7" w14:textId="358EDEAE" w:rsidR="004D0D0E" w:rsidRPr="004327D4" w:rsidRDefault="004D0D0E">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267.</w:t>
      </w:r>
    </w:p>
  </w:footnote>
  <w:footnote w:id="30">
    <w:p w14:paraId="1BA21923" w14:textId="6526116A" w:rsidR="00806E5D" w:rsidRPr="004327D4" w:rsidRDefault="00806E5D">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268.</w:t>
      </w:r>
    </w:p>
  </w:footnote>
  <w:footnote w:id="31">
    <w:p w14:paraId="6090CE50" w14:textId="702A273D" w:rsidR="00806E5D" w:rsidRPr="004327D4" w:rsidRDefault="00806E5D">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267.</w:t>
      </w:r>
    </w:p>
  </w:footnote>
  <w:footnote w:id="32">
    <w:p w14:paraId="29171746" w14:textId="0233D92A" w:rsidR="00EC648F" w:rsidRPr="004327D4" w:rsidRDefault="00EC648F">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267.</w:t>
      </w:r>
    </w:p>
  </w:footnote>
  <w:footnote w:id="33">
    <w:p w14:paraId="2B1924EB" w14:textId="77777777" w:rsidR="00947DB8" w:rsidRPr="00F0718A" w:rsidRDefault="00947DB8" w:rsidP="00947DB8">
      <w:pPr>
        <w:pStyle w:val="FootnoteText"/>
        <w:rPr>
          <w:lang w:val="en-AU"/>
        </w:rPr>
      </w:pPr>
      <w:r>
        <w:rPr>
          <w:rStyle w:val="FootnoteReference"/>
        </w:rPr>
        <w:footnoteRef/>
      </w:r>
      <w:r>
        <w:t xml:space="preserve"> </w:t>
      </w:r>
      <w:r w:rsidRPr="00F0718A">
        <w:t>Federal Financial Relations,</w:t>
      </w:r>
      <w:r>
        <w:rPr>
          <w:i/>
          <w:iCs/>
        </w:rPr>
        <w:t xml:space="preserve"> </w:t>
      </w:r>
      <w:hyperlink r:id="rId12" w:history="1">
        <w:r w:rsidRPr="00C10AB6">
          <w:rPr>
            <w:rStyle w:val="Hyperlink"/>
            <w:color w:val="auto"/>
          </w:rPr>
          <w:t>National Access to Justice Partnership Agreement</w:t>
        </w:r>
      </w:hyperlink>
      <w:r w:rsidRPr="00C10AB6">
        <w:t xml:space="preserve">, 6. </w:t>
      </w:r>
    </w:p>
  </w:footnote>
  <w:footnote w:id="34">
    <w:p w14:paraId="32A4E078" w14:textId="27E9E4BF" w:rsidR="009F0CBD" w:rsidRPr="004327D4" w:rsidRDefault="009F0CBD">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296.</w:t>
      </w:r>
    </w:p>
  </w:footnote>
  <w:footnote w:id="35">
    <w:p w14:paraId="6F7729F6" w14:textId="54239A32" w:rsidR="00315D76" w:rsidRPr="004327D4" w:rsidRDefault="00315D76">
      <w:pPr>
        <w:pStyle w:val="FootnoteText"/>
        <w:rPr>
          <w:lang w:val="en-AU"/>
        </w:rPr>
      </w:pPr>
      <w:r>
        <w:rPr>
          <w:rStyle w:val="FootnoteReference"/>
        </w:rPr>
        <w:footnoteRef/>
      </w:r>
      <w:r>
        <w:t xml:space="preserve"> </w:t>
      </w:r>
      <w:r>
        <w:rPr>
          <w:lang w:val="en-AU"/>
        </w:rPr>
        <w:t xml:space="preserve">M Boland, </w:t>
      </w:r>
      <w:r>
        <w:rPr>
          <w:i/>
          <w:iCs/>
          <w:lang w:val="en-AU"/>
        </w:rPr>
        <w:t>Review of the model Work Health and Safety laws: Final Report</w:t>
      </w:r>
      <w:r>
        <w:rPr>
          <w:lang w:val="en-AU"/>
        </w:rPr>
        <w:t xml:space="preserve">, report to </w:t>
      </w:r>
      <w:r w:rsidR="00F47268">
        <w:rPr>
          <w:lang w:val="en-AU"/>
        </w:rPr>
        <w:t>Safe Work Australia, 2020.</w:t>
      </w:r>
    </w:p>
  </w:footnote>
  <w:footnote w:id="36">
    <w:p w14:paraId="54D36B96" w14:textId="3E17DE25" w:rsidR="009F0CBD" w:rsidRPr="004327D4" w:rsidRDefault="009F0CBD">
      <w:pPr>
        <w:pStyle w:val="FootnoteText"/>
        <w:rPr>
          <w:lang w:val="en-AU"/>
        </w:rPr>
      </w:pPr>
      <w:r>
        <w:rPr>
          <w:rStyle w:val="FootnoteReference"/>
        </w:rPr>
        <w:footnoteRef/>
      </w:r>
      <w:r>
        <w:t xml:space="preserve"> </w:t>
      </w:r>
      <w:r w:rsidR="00880453">
        <w:rPr>
          <w:lang w:val="en-AU"/>
        </w:rPr>
        <w:t xml:space="preserve">Bray and Preston, </w:t>
      </w:r>
      <w:r w:rsidR="00281C36" w:rsidRPr="00995384">
        <w:rPr>
          <w:i/>
          <w:iCs/>
          <w:lang w:val="en-AU"/>
        </w:rPr>
        <w:t>Final report of the</w:t>
      </w:r>
      <w:r w:rsidR="00281C36">
        <w:rPr>
          <w:lang w:val="en-AU"/>
        </w:rPr>
        <w:t xml:space="preserve"> </w:t>
      </w:r>
      <w:r w:rsidR="00281C36">
        <w:rPr>
          <w:i/>
          <w:iCs/>
          <w:lang w:val="en-AU"/>
        </w:rPr>
        <w:t>Secure Jobs, Better Pay Review</w:t>
      </w:r>
      <w:r>
        <w:rPr>
          <w:lang w:val="en-AU"/>
        </w:rPr>
        <w:t>, 308.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66D9"/>
    <w:multiLevelType w:val="hybridMultilevel"/>
    <w:tmpl w:val="CACEE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431653"/>
    <w:multiLevelType w:val="hybridMultilevel"/>
    <w:tmpl w:val="5A1E8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CF490C"/>
    <w:multiLevelType w:val="hybridMultilevel"/>
    <w:tmpl w:val="A37681EE"/>
    <w:lvl w:ilvl="0" w:tplc="0CEE4A30">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445690"/>
    <w:multiLevelType w:val="hybridMultilevel"/>
    <w:tmpl w:val="404E7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FD047D"/>
    <w:multiLevelType w:val="hybridMultilevel"/>
    <w:tmpl w:val="ADB6B31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3A6F7CBD"/>
    <w:multiLevelType w:val="hybridMultilevel"/>
    <w:tmpl w:val="687AA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005B1F"/>
    <w:multiLevelType w:val="multilevel"/>
    <w:tmpl w:val="0932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412400"/>
    <w:multiLevelType w:val="multilevel"/>
    <w:tmpl w:val="A2BA5D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CD7D12"/>
    <w:multiLevelType w:val="hybridMultilevel"/>
    <w:tmpl w:val="C070351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15:restartNumberingAfterBreak="0">
    <w:nsid w:val="471F3E78"/>
    <w:multiLevelType w:val="hybridMultilevel"/>
    <w:tmpl w:val="08227052"/>
    <w:lvl w:ilvl="0" w:tplc="9B0EDFC4">
      <w:numFmt w:val="bullet"/>
      <w:lvlText w:val=""/>
      <w:lvlJc w:val="left"/>
      <w:pPr>
        <w:ind w:left="360" w:hanging="360"/>
      </w:pPr>
      <w:rPr>
        <w:rFonts w:ascii="Symbol" w:eastAsiaTheme="minorHAnsi" w:hAnsi="Symbol" w:cs="Times New Roman" w:hint="default"/>
        <w:color w:val="3E4246" w:themeColor="accent1"/>
        <w:sz w:val="24"/>
      </w:rPr>
    </w:lvl>
    <w:lvl w:ilvl="1" w:tplc="FCF4C36E" w:tentative="1">
      <w:start w:val="1"/>
      <w:numFmt w:val="bullet"/>
      <w:lvlText w:val="o"/>
      <w:lvlJc w:val="left"/>
      <w:pPr>
        <w:ind w:left="1440" w:hanging="360"/>
      </w:pPr>
      <w:rPr>
        <w:rFonts w:ascii="Courier New" w:hAnsi="Courier New" w:cs="Courier New" w:hint="default"/>
      </w:rPr>
    </w:lvl>
    <w:lvl w:ilvl="2" w:tplc="EF203946" w:tentative="1">
      <w:start w:val="1"/>
      <w:numFmt w:val="bullet"/>
      <w:lvlText w:val=""/>
      <w:lvlJc w:val="left"/>
      <w:pPr>
        <w:ind w:left="2160" w:hanging="360"/>
      </w:pPr>
      <w:rPr>
        <w:rFonts w:ascii="Wingdings" w:hAnsi="Wingdings" w:hint="default"/>
      </w:rPr>
    </w:lvl>
    <w:lvl w:ilvl="3" w:tplc="C472C186" w:tentative="1">
      <w:start w:val="1"/>
      <w:numFmt w:val="bullet"/>
      <w:lvlText w:val=""/>
      <w:lvlJc w:val="left"/>
      <w:pPr>
        <w:ind w:left="2880" w:hanging="360"/>
      </w:pPr>
      <w:rPr>
        <w:rFonts w:ascii="Symbol" w:hAnsi="Symbol" w:hint="default"/>
      </w:rPr>
    </w:lvl>
    <w:lvl w:ilvl="4" w:tplc="A49EBF36" w:tentative="1">
      <w:start w:val="1"/>
      <w:numFmt w:val="bullet"/>
      <w:lvlText w:val="o"/>
      <w:lvlJc w:val="left"/>
      <w:pPr>
        <w:ind w:left="3600" w:hanging="360"/>
      </w:pPr>
      <w:rPr>
        <w:rFonts w:ascii="Courier New" w:hAnsi="Courier New" w:cs="Courier New" w:hint="default"/>
      </w:rPr>
    </w:lvl>
    <w:lvl w:ilvl="5" w:tplc="1DF818B2" w:tentative="1">
      <w:start w:val="1"/>
      <w:numFmt w:val="bullet"/>
      <w:lvlText w:val=""/>
      <w:lvlJc w:val="left"/>
      <w:pPr>
        <w:ind w:left="4320" w:hanging="360"/>
      </w:pPr>
      <w:rPr>
        <w:rFonts w:ascii="Wingdings" w:hAnsi="Wingdings" w:hint="default"/>
      </w:rPr>
    </w:lvl>
    <w:lvl w:ilvl="6" w:tplc="D270B6CA" w:tentative="1">
      <w:start w:val="1"/>
      <w:numFmt w:val="bullet"/>
      <w:lvlText w:val=""/>
      <w:lvlJc w:val="left"/>
      <w:pPr>
        <w:ind w:left="5040" w:hanging="360"/>
      </w:pPr>
      <w:rPr>
        <w:rFonts w:ascii="Symbol" w:hAnsi="Symbol" w:hint="default"/>
      </w:rPr>
    </w:lvl>
    <w:lvl w:ilvl="7" w:tplc="E206C394" w:tentative="1">
      <w:start w:val="1"/>
      <w:numFmt w:val="bullet"/>
      <w:lvlText w:val="o"/>
      <w:lvlJc w:val="left"/>
      <w:pPr>
        <w:ind w:left="5760" w:hanging="360"/>
      </w:pPr>
      <w:rPr>
        <w:rFonts w:ascii="Courier New" w:hAnsi="Courier New" w:cs="Courier New" w:hint="default"/>
      </w:rPr>
    </w:lvl>
    <w:lvl w:ilvl="8" w:tplc="B322B01A" w:tentative="1">
      <w:start w:val="1"/>
      <w:numFmt w:val="bullet"/>
      <w:lvlText w:val=""/>
      <w:lvlJc w:val="left"/>
      <w:pPr>
        <w:ind w:left="6480" w:hanging="360"/>
      </w:pPr>
      <w:rPr>
        <w:rFonts w:ascii="Wingdings" w:hAnsi="Wingdings" w:hint="default"/>
      </w:rPr>
    </w:lvl>
  </w:abstractNum>
  <w:abstractNum w:abstractNumId="10" w15:restartNumberingAfterBreak="0">
    <w:nsid w:val="4BFD74DA"/>
    <w:multiLevelType w:val="multilevel"/>
    <w:tmpl w:val="44F8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F33FB6"/>
    <w:multiLevelType w:val="hybridMultilevel"/>
    <w:tmpl w:val="D4D81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8DC34F9"/>
    <w:multiLevelType w:val="hybridMultilevel"/>
    <w:tmpl w:val="ED66E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5456429"/>
    <w:multiLevelType w:val="multilevel"/>
    <w:tmpl w:val="11D68A1C"/>
    <w:lvl w:ilvl="0">
      <w:start w:val="1"/>
      <w:numFmt w:val="decimal"/>
      <w:pStyle w:val="ListNumber"/>
      <w:lvlText w:val="%1."/>
      <w:lvlJc w:val="left"/>
      <w:pPr>
        <w:ind w:left="369" w:hanging="369"/>
      </w:pPr>
      <w:rPr>
        <w:rFonts w:ascii="Arial" w:hAnsi="Arial" w:hint="default"/>
        <w:color w:val="auto"/>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14" w15:restartNumberingAfterBreak="0">
    <w:nsid w:val="6A4642A8"/>
    <w:multiLevelType w:val="hybridMultilevel"/>
    <w:tmpl w:val="A148EBE0"/>
    <w:lvl w:ilvl="0" w:tplc="0C090001">
      <w:start w:val="1"/>
      <w:numFmt w:val="bullet"/>
      <w:lvlText w:val=""/>
      <w:lvlJc w:val="left"/>
      <w:pPr>
        <w:ind w:left="720" w:hanging="360"/>
      </w:pPr>
      <w:rPr>
        <w:rFonts w:ascii="Symbol" w:hAnsi="Symbol" w:hint="default"/>
      </w:rPr>
    </w:lvl>
    <w:lvl w:ilvl="1" w:tplc="7D12A1F8">
      <w:numFmt w:val="bullet"/>
      <w:lvlText w:val="-"/>
      <w:lvlJc w:val="left"/>
      <w:pPr>
        <w:ind w:left="1440" w:hanging="360"/>
      </w:pPr>
      <w:rPr>
        <w:rFonts w:ascii="Aptos" w:eastAsiaTheme="minorEastAsia" w:hAnsi="Aptos"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E06D20"/>
    <w:multiLevelType w:val="hybridMultilevel"/>
    <w:tmpl w:val="464C2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7207ED"/>
    <w:multiLevelType w:val="hybridMultilevel"/>
    <w:tmpl w:val="71C86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D6B56F7"/>
    <w:multiLevelType w:val="hybridMultilevel"/>
    <w:tmpl w:val="208C052A"/>
    <w:lvl w:ilvl="0" w:tplc="94F62ED6">
      <w:start w:val="1"/>
      <w:numFmt w:val="decimal"/>
      <w:lvlText w:val="%1."/>
      <w:lvlJc w:val="left"/>
      <w:pPr>
        <w:ind w:left="1020" w:hanging="360"/>
      </w:pPr>
    </w:lvl>
    <w:lvl w:ilvl="1" w:tplc="3A40FF0C">
      <w:start w:val="1"/>
      <w:numFmt w:val="decimal"/>
      <w:lvlText w:val="%2."/>
      <w:lvlJc w:val="left"/>
      <w:pPr>
        <w:ind w:left="1020" w:hanging="360"/>
      </w:pPr>
    </w:lvl>
    <w:lvl w:ilvl="2" w:tplc="FC12C54E">
      <w:start w:val="1"/>
      <w:numFmt w:val="decimal"/>
      <w:lvlText w:val="%3."/>
      <w:lvlJc w:val="left"/>
      <w:pPr>
        <w:ind w:left="1020" w:hanging="360"/>
      </w:pPr>
    </w:lvl>
    <w:lvl w:ilvl="3" w:tplc="B3FAF518">
      <w:start w:val="1"/>
      <w:numFmt w:val="decimal"/>
      <w:lvlText w:val="%4."/>
      <w:lvlJc w:val="left"/>
      <w:pPr>
        <w:ind w:left="1020" w:hanging="360"/>
      </w:pPr>
    </w:lvl>
    <w:lvl w:ilvl="4" w:tplc="3BEAE08C">
      <w:start w:val="1"/>
      <w:numFmt w:val="decimal"/>
      <w:lvlText w:val="%5."/>
      <w:lvlJc w:val="left"/>
      <w:pPr>
        <w:ind w:left="1020" w:hanging="360"/>
      </w:pPr>
    </w:lvl>
    <w:lvl w:ilvl="5" w:tplc="06E4BD36">
      <w:start w:val="1"/>
      <w:numFmt w:val="decimal"/>
      <w:lvlText w:val="%6."/>
      <w:lvlJc w:val="left"/>
      <w:pPr>
        <w:ind w:left="1020" w:hanging="360"/>
      </w:pPr>
    </w:lvl>
    <w:lvl w:ilvl="6" w:tplc="6D6C5646">
      <w:start w:val="1"/>
      <w:numFmt w:val="decimal"/>
      <w:lvlText w:val="%7."/>
      <w:lvlJc w:val="left"/>
      <w:pPr>
        <w:ind w:left="1020" w:hanging="360"/>
      </w:pPr>
    </w:lvl>
    <w:lvl w:ilvl="7" w:tplc="16E0FCAA">
      <w:start w:val="1"/>
      <w:numFmt w:val="decimal"/>
      <w:lvlText w:val="%8."/>
      <w:lvlJc w:val="left"/>
      <w:pPr>
        <w:ind w:left="1020" w:hanging="360"/>
      </w:pPr>
    </w:lvl>
    <w:lvl w:ilvl="8" w:tplc="AE10274A">
      <w:start w:val="1"/>
      <w:numFmt w:val="decimal"/>
      <w:lvlText w:val="%9."/>
      <w:lvlJc w:val="left"/>
      <w:pPr>
        <w:ind w:left="1020" w:hanging="360"/>
      </w:pPr>
    </w:lvl>
  </w:abstractNum>
  <w:num w:numId="1" w16cid:durableId="776366944">
    <w:abstractNumId w:val="1"/>
  </w:num>
  <w:num w:numId="2" w16cid:durableId="588664462">
    <w:abstractNumId w:val="11"/>
  </w:num>
  <w:num w:numId="3" w16cid:durableId="1190023358">
    <w:abstractNumId w:val="8"/>
  </w:num>
  <w:num w:numId="4" w16cid:durableId="398945040">
    <w:abstractNumId w:val="6"/>
  </w:num>
  <w:num w:numId="5" w16cid:durableId="2025664713">
    <w:abstractNumId w:val="10"/>
  </w:num>
  <w:num w:numId="6" w16cid:durableId="1955357712">
    <w:abstractNumId w:val="0"/>
  </w:num>
  <w:num w:numId="7" w16cid:durableId="577252962">
    <w:abstractNumId w:val="4"/>
  </w:num>
  <w:num w:numId="8" w16cid:durableId="1730616369">
    <w:abstractNumId w:val="3"/>
  </w:num>
  <w:num w:numId="9" w16cid:durableId="2138794323">
    <w:abstractNumId w:val="13"/>
  </w:num>
  <w:num w:numId="10" w16cid:durableId="1786655129">
    <w:abstractNumId w:val="15"/>
  </w:num>
  <w:num w:numId="11" w16cid:durableId="1472479744">
    <w:abstractNumId w:val="9"/>
  </w:num>
  <w:num w:numId="12" w16cid:durableId="706954278">
    <w:abstractNumId w:val="5"/>
  </w:num>
  <w:num w:numId="13" w16cid:durableId="745227040">
    <w:abstractNumId w:val="12"/>
  </w:num>
  <w:num w:numId="14" w16cid:durableId="553203938">
    <w:abstractNumId w:val="2"/>
  </w:num>
  <w:num w:numId="15" w16cid:durableId="1147042469">
    <w:abstractNumId w:val="17"/>
  </w:num>
  <w:num w:numId="16" w16cid:durableId="1296255306">
    <w:abstractNumId w:val="14"/>
  </w:num>
  <w:num w:numId="17" w16cid:durableId="673151043">
    <w:abstractNumId w:val="7"/>
  </w:num>
  <w:num w:numId="18" w16cid:durableId="9759935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D6B518"/>
    <w:rsid w:val="0000081E"/>
    <w:rsid w:val="00000F0F"/>
    <w:rsid w:val="0000158E"/>
    <w:rsid w:val="00001702"/>
    <w:rsid w:val="00001969"/>
    <w:rsid w:val="000019E8"/>
    <w:rsid w:val="00002105"/>
    <w:rsid w:val="0000212E"/>
    <w:rsid w:val="00002BC5"/>
    <w:rsid w:val="00003308"/>
    <w:rsid w:val="0000360D"/>
    <w:rsid w:val="000039EF"/>
    <w:rsid w:val="0000436B"/>
    <w:rsid w:val="00004A2E"/>
    <w:rsid w:val="00004A69"/>
    <w:rsid w:val="00004D89"/>
    <w:rsid w:val="00004F7E"/>
    <w:rsid w:val="0000505D"/>
    <w:rsid w:val="00005390"/>
    <w:rsid w:val="0000707F"/>
    <w:rsid w:val="00007586"/>
    <w:rsid w:val="0000782D"/>
    <w:rsid w:val="00010602"/>
    <w:rsid w:val="0001105B"/>
    <w:rsid w:val="00011594"/>
    <w:rsid w:val="00011D9B"/>
    <w:rsid w:val="000126F2"/>
    <w:rsid w:val="00012F62"/>
    <w:rsid w:val="00013328"/>
    <w:rsid w:val="000138EC"/>
    <w:rsid w:val="00014050"/>
    <w:rsid w:val="00014656"/>
    <w:rsid w:val="00014BA0"/>
    <w:rsid w:val="00016133"/>
    <w:rsid w:val="00017185"/>
    <w:rsid w:val="00017ED6"/>
    <w:rsid w:val="0002001F"/>
    <w:rsid w:val="000202CA"/>
    <w:rsid w:val="00020647"/>
    <w:rsid w:val="00020D56"/>
    <w:rsid w:val="00020FE6"/>
    <w:rsid w:val="000213CE"/>
    <w:rsid w:val="00021AF8"/>
    <w:rsid w:val="000224DF"/>
    <w:rsid w:val="000225A1"/>
    <w:rsid w:val="00022AA2"/>
    <w:rsid w:val="00022C78"/>
    <w:rsid w:val="0002327F"/>
    <w:rsid w:val="0002337B"/>
    <w:rsid w:val="00024042"/>
    <w:rsid w:val="00024172"/>
    <w:rsid w:val="00024208"/>
    <w:rsid w:val="0002477A"/>
    <w:rsid w:val="00024C67"/>
    <w:rsid w:val="000251C0"/>
    <w:rsid w:val="00025682"/>
    <w:rsid w:val="000263D9"/>
    <w:rsid w:val="00026822"/>
    <w:rsid w:val="0002684B"/>
    <w:rsid w:val="0002771F"/>
    <w:rsid w:val="00027903"/>
    <w:rsid w:val="00030174"/>
    <w:rsid w:val="000301AC"/>
    <w:rsid w:val="00030A1C"/>
    <w:rsid w:val="00030C2C"/>
    <w:rsid w:val="00031B4A"/>
    <w:rsid w:val="00032593"/>
    <w:rsid w:val="000337F4"/>
    <w:rsid w:val="0003418F"/>
    <w:rsid w:val="000345B0"/>
    <w:rsid w:val="00034741"/>
    <w:rsid w:val="0003590B"/>
    <w:rsid w:val="0003616F"/>
    <w:rsid w:val="000366DE"/>
    <w:rsid w:val="00037A6F"/>
    <w:rsid w:val="000402C4"/>
    <w:rsid w:val="000408BE"/>
    <w:rsid w:val="00040FB6"/>
    <w:rsid w:val="00041532"/>
    <w:rsid w:val="00041AD3"/>
    <w:rsid w:val="00042113"/>
    <w:rsid w:val="00042708"/>
    <w:rsid w:val="00042932"/>
    <w:rsid w:val="00042A13"/>
    <w:rsid w:val="0004311C"/>
    <w:rsid w:val="000434FA"/>
    <w:rsid w:val="000437FE"/>
    <w:rsid w:val="000438EC"/>
    <w:rsid w:val="0004425E"/>
    <w:rsid w:val="000449AD"/>
    <w:rsid w:val="000459F8"/>
    <w:rsid w:val="00045AB3"/>
    <w:rsid w:val="00046436"/>
    <w:rsid w:val="00046786"/>
    <w:rsid w:val="000469ED"/>
    <w:rsid w:val="00047272"/>
    <w:rsid w:val="00047870"/>
    <w:rsid w:val="00047AD4"/>
    <w:rsid w:val="00051561"/>
    <w:rsid w:val="00051872"/>
    <w:rsid w:val="000519AA"/>
    <w:rsid w:val="00052465"/>
    <w:rsid w:val="000528BE"/>
    <w:rsid w:val="00052B40"/>
    <w:rsid w:val="000533D7"/>
    <w:rsid w:val="00053400"/>
    <w:rsid w:val="00053528"/>
    <w:rsid w:val="000538BD"/>
    <w:rsid w:val="000538D6"/>
    <w:rsid w:val="00053FAD"/>
    <w:rsid w:val="00054762"/>
    <w:rsid w:val="00054803"/>
    <w:rsid w:val="00055027"/>
    <w:rsid w:val="000556BB"/>
    <w:rsid w:val="00055BD0"/>
    <w:rsid w:val="000574A8"/>
    <w:rsid w:val="000574D9"/>
    <w:rsid w:val="000575C8"/>
    <w:rsid w:val="00057766"/>
    <w:rsid w:val="00057813"/>
    <w:rsid w:val="00057948"/>
    <w:rsid w:val="00057BE5"/>
    <w:rsid w:val="0006087D"/>
    <w:rsid w:val="0006087F"/>
    <w:rsid w:val="0006099D"/>
    <w:rsid w:val="00061C31"/>
    <w:rsid w:val="00062199"/>
    <w:rsid w:val="00063640"/>
    <w:rsid w:val="0006366F"/>
    <w:rsid w:val="0006486A"/>
    <w:rsid w:val="00064BF0"/>
    <w:rsid w:val="00065100"/>
    <w:rsid w:val="00066787"/>
    <w:rsid w:val="000669EA"/>
    <w:rsid w:val="00070663"/>
    <w:rsid w:val="00070BB7"/>
    <w:rsid w:val="000711AC"/>
    <w:rsid w:val="0007156F"/>
    <w:rsid w:val="00071FFD"/>
    <w:rsid w:val="00072991"/>
    <w:rsid w:val="00072BC3"/>
    <w:rsid w:val="00072E6E"/>
    <w:rsid w:val="00073EF4"/>
    <w:rsid w:val="00074F97"/>
    <w:rsid w:val="000751BD"/>
    <w:rsid w:val="000754B8"/>
    <w:rsid w:val="00075772"/>
    <w:rsid w:val="000762F3"/>
    <w:rsid w:val="0007633B"/>
    <w:rsid w:val="0007680D"/>
    <w:rsid w:val="00076D47"/>
    <w:rsid w:val="00077241"/>
    <w:rsid w:val="00077442"/>
    <w:rsid w:val="00080168"/>
    <w:rsid w:val="00080CF1"/>
    <w:rsid w:val="0008163C"/>
    <w:rsid w:val="00081D71"/>
    <w:rsid w:val="000821AC"/>
    <w:rsid w:val="00083114"/>
    <w:rsid w:val="000839E7"/>
    <w:rsid w:val="000841DC"/>
    <w:rsid w:val="000845A8"/>
    <w:rsid w:val="00085CB0"/>
    <w:rsid w:val="00085D75"/>
    <w:rsid w:val="0008622A"/>
    <w:rsid w:val="00086450"/>
    <w:rsid w:val="000869FC"/>
    <w:rsid w:val="00087D54"/>
    <w:rsid w:val="0009020F"/>
    <w:rsid w:val="00091228"/>
    <w:rsid w:val="00091D03"/>
    <w:rsid w:val="000934AB"/>
    <w:rsid w:val="00093811"/>
    <w:rsid w:val="00093CA1"/>
    <w:rsid w:val="00094088"/>
    <w:rsid w:val="00094378"/>
    <w:rsid w:val="0009514A"/>
    <w:rsid w:val="000956A4"/>
    <w:rsid w:val="00095C47"/>
    <w:rsid w:val="000960E2"/>
    <w:rsid w:val="00096470"/>
    <w:rsid w:val="0009648C"/>
    <w:rsid w:val="000965A9"/>
    <w:rsid w:val="000969FA"/>
    <w:rsid w:val="000973CA"/>
    <w:rsid w:val="00097524"/>
    <w:rsid w:val="000A01A4"/>
    <w:rsid w:val="000A02AC"/>
    <w:rsid w:val="000A038E"/>
    <w:rsid w:val="000A0768"/>
    <w:rsid w:val="000A0B38"/>
    <w:rsid w:val="000A130B"/>
    <w:rsid w:val="000A1E35"/>
    <w:rsid w:val="000A1E37"/>
    <w:rsid w:val="000A232E"/>
    <w:rsid w:val="000A2AF2"/>
    <w:rsid w:val="000A30A1"/>
    <w:rsid w:val="000A3649"/>
    <w:rsid w:val="000A44A7"/>
    <w:rsid w:val="000A4BBB"/>
    <w:rsid w:val="000A56BB"/>
    <w:rsid w:val="000A6EF0"/>
    <w:rsid w:val="000A731E"/>
    <w:rsid w:val="000B0A28"/>
    <w:rsid w:val="000B1BD5"/>
    <w:rsid w:val="000B283D"/>
    <w:rsid w:val="000B2A44"/>
    <w:rsid w:val="000B2B88"/>
    <w:rsid w:val="000B2DB9"/>
    <w:rsid w:val="000B3078"/>
    <w:rsid w:val="000B3545"/>
    <w:rsid w:val="000B3ADD"/>
    <w:rsid w:val="000B3E8F"/>
    <w:rsid w:val="000B48E8"/>
    <w:rsid w:val="000B5053"/>
    <w:rsid w:val="000B5197"/>
    <w:rsid w:val="000B596E"/>
    <w:rsid w:val="000B6746"/>
    <w:rsid w:val="000B74AA"/>
    <w:rsid w:val="000B7B50"/>
    <w:rsid w:val="000C0C98"/>
    <w:rsid w:val="000C0CE3"/>
    <w:rsid w:val="000C21B9"/>
    <w:rsid w:val="000C21ED"/>
    <w:rsid w:val="000C2BE4"/>
    <w:rsid w:val="000C2D8C"/>
    <w:rsid w:val="000C3D84"/>
    <w:rsid w:val="000C3F69"/>
    <w:rsid w:val="000C4363"/>
    <w:rsid w:val="000C545F"/>
    <w:rsid w:val="000C5CD9"/>
    <w:rsid w:val="000C5FE5"/>
    <w:rsid w:val="000C603E"/>
    <w:rsid w:val="000C60F4"/>
    <w:rsid w:val="000C6769"/>
    <w:rsid w:val="000C68EE"/>
    <w:rsid w:val="000C6D30"/>
    <w:rsid w:val="000C6FAB"/>
    <w:rsid w:val="000C7A73"/>
    <w:rsid w:val="000C7AA0"/>
    <w:rsid w:val="000C7B6A"/>
    <w:rsid w:val="000C7C6D"/>
    <w:rsid w:val="000C7D6D"/>
    <w:rsid w:val="000C7E5C"/>
    <w:rsid w:val="000D019B"/>
    <w:rsid w:val="000D0503"/>
    <w:rsid w:val="000D072B"/>
    <w:rsid w:val="000D0FB9"/>
    <w:rsid w:val="000D14F3"/>
    <w:rsid w:val="000D1A9F"/>
    <w:rsid w:val="000D1C4E"/>
    <w:rsid w:val="000D1FBA"/>
    <w:rsid w:val="000D2682"/>
    <w:rsid w:val="000D2795"/>
    <w:rsid w:val="000D38F4"/>
    <w:rsid w:val="000D3E31"/>
    <w:rsid w:val="000D47F4"/>
    <w:rsid w:val="000D486A"/>
    <w:rsid w:val="000D4AAE"/>
    <w:rsid w:val="000D5268"/>
    <w:rsid w:val="000D5BE9"/>
    <w:rsid w:val="000D5E15"/>
    <w:rsid w:val="000D623D"/>
    <w:rsid w:val="000D66DC"/>
    <w:rsid w:val="000D6776"/>
    <w:rsid w:val="000D6E52"/>
    <w:rsid w:val="000D717A"/>
    <w:rsid w:val="000D78B7"/>
    <w:rsid w:val="000D7A93"/>
    <w:rsid w:val="000D7D7B"/>
    <w:rsid w:val="000E0010"/>
    <w:rsid w:val="000E08B2"/>
    <w:rsid w:val="000E097E"/>
    <w:rsid w:val="000E0AD9"/>
    <w:rsid w:val="000E104B"/>
    <w:rsid w:val="000E17C9"/>
    <w:rsid w:val="000E19BE"/>
    <w:rsid w:val="000E21DC"/>
    <w:rsid w:val="000E237D"/>
    <w:rsid w:val="000E2698"/>
    <w:rsid w:val="000E281B"/>
    <w:rsid w:val="000E2A7D"/>
    <w:rsid w:val="000E3122"/>
    <w:rsid w:val="000E32B7"/>
    <w:rsid w:val="000E3916"/>
    <w:rsid w:val="000E3E88"/>
    <w:rsid w:val="000E4528"/>
    <w:rsid w:val="000E4651"/>
    <w:rsid w:val="000E46AC"/>
    <w:rsid w:val="000E471D"/>
    <w:rsid w:val="000E49E4"/>
    <w:rsid w:val="000E4A37"/>
    <w:rsid w:val="000E4AD2"/>
    <w:rsid w:val="000E50D5"/>
    <w:rsid w:val="000E5157"/>
    <w:rsid w:val="000E68C9"/>
    <w:rsid w:val="000E6E5C"/>
    <w:rsid w:val="000E7256"/>
    <w:rsid w:val="000F05A4"/>
    <w:rsid w:val="000F291D"/>
    <w:rsid w:val="000F2D6E"/>
    <w:rsid w:val="000F3008"/>
    <w:rsid w:val="000F32B9"/>
    <w:rsid w:val="000F3E43"/>
    <w:rsid w:val="000F3F2B"/>
    <w:rsid w:val="000F4520"/>
    <w:rsid w:val="000F4A35"/>
    <w:rsid w:val="000F4FEE"/>
    <w:rsid w:val="000F5189"/>
    <w:rsid w:val="000F6281"/>
    <w:rsid w:val="000F656E"/>
    <w:rsid w:val="000F6A5E"/>
    <w:rsid w:val="000F6DF4"/>
    <w:rsid w:val="00100E7D"/>
    <w:rsid w:val="00101666"/>
    <w:rsid w:val="001018CD"/>
    <w:rsid w:val="00101E75"/>
    <w:rsid w:val="00102799"/>
    <w:rsid w:val="00102F28"/>
    <w:rsid w:val="001031BA"/>
    <w:rsid w:val="00103A13"/>
    <w:rsid w:val="00103AA9"/>
    <w:rsid w:val="00104E33"/>
    <w:rsid w:val="001055AE"/>
    <w:rsid w:val="00106263"/>
    <w:rsid w:val="0010635F"/>
    <w:rsid w:val="001065DB"/>
    <w:rsid w:val="00106B97"/>
    <w:rsid w:val="001074E2"/>
    <w:rsid w:val="00107F06"/>
    <w:rsid w:val="00110D5D"/>
    <w:rsid w:val="001113C6"/>
    <w:rsid w:val="00111415"/>
    <w:rsid w:val="0011142D"/>
    <w:rsid w:val="0011191B"/>
    <w:rsid w:val="001126AF"/>
    <w:rsid w:val="00112A01"/>
    <w:rsid w:val="00112A07"/>
    <w:rsid w:val="001135DB"/>
    <w:rsid w:val="00114170"/>
    <w:rsid w:val="0011425E"/>
    <w:rsid w:val="00114704"/>
    <w:rsid w:val="001148DF"/>
    <w:rsid w:val="00114BFA"/>
    <w:rsid w:val="001154B7"/>
    <w:rsid w:val="001157C1"/>
    <w:rsid w:val="0011598C"/>
    <w:rsid w:val="0011622A"/>
    <w:rsid w:val="00116510"/>
    <w:rsid w:val="00116B4D"/>
    <w:rsid w:val="00116F60"/>
    <w:rsid w:val="00117216"/>
    <w:rsid w:val="00117551"/>
    <w:rsid w:val="00120271"/>
    <w:rsid w:val="00121BB2"/>
    <w:rsid w:val="001227B9"/>
    <w:rsid w:val="00122DB5"/>
    <w:rsid w:val="001239C2"/>
    <w:rsid w:val="001241D7"/>
    <w:rsid w:val="00124525"/>
    <w:rsid w:val="00124B07"/>
    <w:rsid w:val="0012510E"/>
    <w:rsid w:val="00125465"/>
    <w:rsid w:val="00125483"/>
    <w:rsid w:val="0012598F"/>
    <w:rsid w:val="001260BA"/>
    <w:rsid w:val="00127439"/>
    <w:rsid w:val="00127DFB"/>
    <w:rsid w:val="0012A3B9"/>
    <w:rsid w:val="001301E4"/>
    <w:rsid w:val="00130329"/>
    <w:rsid w:val="0013044B"/>
    <w:rsid w:val="001304FA"/>
    <w:rsid w:val="001306CF"/>
    <w:rsid w:val="00130742"/>
    <w:rsid w:val="00131584"/>
    <w:rsid w:val="00131605"/>
    <w:rsid w:val="00131B5A"/>
    <w:rsid w:val="00131CE0"/>
    <w:rsid w:val="00134077"/>
    <w:rsid w:val="001356B2"/>
    <w:rsid w:val="00135860"/>
    <w:rsid w:val="00136919"/>
    <w:rsid w:val="00136DBD"/>
    <w:rsid w:val="00136F0A"/>
    <w:rsid w:val="00137061"/>
    <w:rsid w:val="001372A8"/>
    <w:rsid w:val="00137572"/>
    <w:rsid w:val="0014091E"/>
    <w:rsid w:val="00140998"/>
    <w:rsid w:val="00140A2F"/>
    <w:rsid w:val="00141282"/>
    <w:rsid w:val="00141422"/>
    <w:rsid w:val="00141461"/>
    <w:rsid w:val="001417C5"/>
    <w:rsid w:val="00142303"/>
    <w:rsid w:val="001423A6"/>
    <w:rsid w:val="001428F2"/>
    <w:rsid w:val="00142A87"/>
    <w:rsid w:val="0014391D"/>
    <w:rsid w:val="00143B00"/>
    <w:rsid w:val="0014442A"/>
    <w:rsid w:val="00144956"/>
    <w:rsid w:val="00144DA8"/>
    <w:rsid w:val="001453BD"/>
    <w:rsid w:val="00145D3D"/>
    <w:rsid w:val="001460B6"/>
    <w:rsid w:val="00146CA8"/>
    <w:rsid w:val="001473F5"/>
    <w:rsid w:val="00150A39"/>
    <w:rsid w:val="00150D7F"/>
    <w:rsid w:val="00150DD6"/>
    <w:rsid w:val="00152324"/>
    <w:rsid w:val="00152411"/>
    <w:rsid w:val="00153990"/>
    <w:rsid w:val="001545E3"/>
    <w:rsid w:val="001545E8"/>
    <w:rsid w:val="00154B54"/>
    <w:rsid w:val="00154C19"/>
    <w:rsid w:val="001553CF"/>
    <w:rsid w:val="00155687"/>
    <w:rsid w:val="001577F3"/>
    <w:rsid w:val="00157DB0"/>
    <w:rsid w:val="0016054C"/>
    <w:rsid w:val="0016062A"/>
    <w:rsid w:val="00160B10"/>
    <w:rsid w:val="00161695"/>
    <w:rsid w:val="001616B7"/>
    <w:rsid w:val="00161827"/>
    <w:rsid w:val="00161D81"/>
    <w:rsid w:val="00162102"/>
    <w:rsid w:val="001623AD"/>
    <w:rsid w:val="001624CC"/>
    <w:rsid w:val="00162AD7"/>
    <w:rsid w:val="0016329E"/>
    <w:rsid w:val="00164A14"/>
    <w:rsid w:val="00165135"/>
    <w:rsid w:val="00166218"/>
    <w:rsid w:val="00166F10"/>
    <w:rsid w:val="001673D7"/>
    <w:rsid w:val="00167830"/>
    <w:rsid w:val="001678FC"/>
    <w:rsid w:val="00167929"/>
    <w:rsid w:val="00167ADE"/>
    <w:rsid w:val="00167BAC"/>
    <w:rsid w:val="00167C84"/>
    <w:rsid w:val="00167DE4"/>
    <w:rsid w:val="001708E9"/>
    <w:rsid w:val="00170CEE"/>
    <w:rsid w:val="00170F4D"/>
    <w:rsid w:val="001719C3"/>
    <w:rsid w:val="00171E5E"/>
    <w:rsid w:val="00172226"/>
    <w:rsid w:val="00172674"/>
    <w:rsid w:val="00173A0B"/>
    <w:rsid w:val="00173E76"/>
    <w:rsid w:val="00175069"/>
    <w:rsid w:val="001766B9"/>
    <w:rsid w:val="001768D0"/>
    <w:rsid w:val="00176BCA"/>
    <w:rsid w:val="00177873"/>
    <w:rsid w:val="00177888"/>
    <w:rsid w:val="00177CAF"/>
    <w:rsid w:val="0018068D"/>
    <w:rsid w:val="001809AB"/>
    <w:rsid w:val="001809D6"/>
    <w:rsid w:val="00181415"/>
    <w:rsid w:val="0018196E"/>
    <w:rsid w:val="00181EA5"/>
    <w:rsid w:val="00182109"/>
    <w:rsid w:val="0018226E"/>
    <w:rsid w:val="0018287F"/>
    <w:rsid w:val="00182AB7"/>
    <w:rsid w:val="00182FE7"/>
    <w:rsid w:val="0018373F"/>
    <w:rsid w:val="00183788"/>
    <w:rsid w:val="00183EA6"/>
    <w:rsid w:val="0018499A"/>
    <w:rsid w:val="00184EC2"/>
    <w:rsid w:val="00185D0A"/>
    <w:rsid w:val="00186064"/>
    <w:rsid w:val="001861D8"/>
    <w:rsid w:val="0018622A"/>
    <w:rsid w:val="00187228"/>
    <w:rsid w:val="0018774C"/>
    <w:rsid w:val="00190268"/>
    <w:rsid w:val="001902CA"/>
    <w:rsid w:val="001908DF"/>
    <w:rsid w:val="00190D2C"/>
    <w:rsid w:val="00191B69"/>
    <w:rsid w:val="00191B8A"/>
    <w:rsid w:val="00191C11"/>
    <w:rsid w:val="00191E4E"/>
    <w:rsid w:val="001929C2"/>
    <w:rsid w:val="00192D7D"/>
    <w:rsid w:val="001932A4"/>
    <w:rsid w:val="00194681"/>
    <w:rsid w:val="001946CF"/>
    <w:rsid w:val="00195191"/>
    <w:rsid w:val="00195328"/>
    <w:rsid w:val="001954B3"/>
    <w:rsid w:val="001954E5"/>
    <w:rsid w:val="001955F5"/>
    <w:rsid w:val="0019614F"/>
    <w:rsid w:val="0019639D"/>
    <w:rsid w:val="00196B43"/>
    <w:rsid w:val="00196D44"/>
    <w:rsid w:val="001971DC"/>
    <w:rsid w:val="001A059D"/>
    <w:rsid w:val="001A082D"/>
    <w:rsid w:val="001A0B8F"/>
    <w:rsid w:val="001A1089"/>
    <w:rsid w:val="001A1792"/>
    <w:rsid w:val="001A22A2"/>
    <w:rsid w:val="001A3014"/>
    <w:rsid w:val="001A452D"/>
    <w:rsid w:val="001A46D3"/>
    <w:rsid w:val="001A55F8"/>
    <w:rsid w:val="001A5A5E"/>
    <w:rsid w:val="001A5D17"/>
    <w:rsid w:val="001A604D"/>
    <w:rsid w:val="001A7203"/>
    <w:rsid w:val="001A74EB"/>
    <w:rsid w:val="001A7CC5"/>
    <w:rsid w:val="001A7D0C"/>
    <w:rsid w:val="001A7E71"/>
    <w:rsid w:val="001B0266"/>
    <w:rsid w:val="001B04A3"/>
    <w:rsid w:val="001B0ED7"/>
    <w:rsid w:val="001B0F23"/>
    <w:rsid w:val="001B0FF0"/>
    <w:rsid w:val="001B138E"/>
    <w:rsid w:val="001B15DF"/>
    <w:rsid w:val="001B2D85"/>
    <w:rsid w:val="001B3136"/>
    <w:rsid w:val="001B3378"/>
    <w:rsid w:val="001B511B"/>
    <w:rsid w:val="001B5392"/>
    <w:rsid w:val="001B5D18"/>
    <w:rsid w:val="001B5FF1"/>
    <w:rsid w:val="001B60FE"/>
    <w:rsid w:val="001B617F"/>
    <w:rsid w:val="001B7E21"/>
    <w:rsid w:val="001C0583"/>
    <w:rsid w:val="001C0722"/>
    <w:rsid w:val="001C0940"/>
    <w:rsid w:val="001C09D4"/>
    <w:rsid w:val="001C116C"/>
    <w:rsid w:val="001C3001"/>
    <w:rsid w:val="001C3176"/>
    <w:rsid w:val="001C36CD"/>
    <w:rsid w:val="001C456E"/>
    <w:rsid w:val="001C55A3"/>
    <w:rsid w:val="001C5615"/>
    <w:rsid w:val="001C588D"/>
    <w:rsid w:val="001C5B0E"/>
    <w:rsid w:val="001C5CE7"/>
    <w:rsid w:val="001C5EFD"/>
    <w:rsid w:val="001C62D8"/>
    <w:rsid w:val="001C6C08"/>
    <w:rsid w:val="001C7C2B"/>
    <w:rsid w:val="001C7D40"/>
    <w:rsid w:val="001D0A4A"/>
    <w:rsid w:val="001D0DCA"/>
    <w:rsid w:val="001D1630"/>
    <w:rsid w:val="001D1E59"/>
    <w:rsid w:val="001D218B"/>
    <w:rsid w:val="001D231C"/>
    <w:rsid w:val="001D29F4"/>
    <w:rsid w:val="001D3337"/>
    <w:rsid w:val="001D3536"/>
    <w:rsid w:val="001D3DB5"/>
    <w:rsid w:val="001D509F"/>
    <w:rsid w:val="001D52B9"/>
    <w:rsid w:val="001D5845"/>
    <w:rsid w:val="001D5AE3"/>
    <w:rsid w:val="001D63BA"/>
    <w:rsid w:val="001D6986"/>
    <w:rsid w:val="001E2138"/>
    <w:rsid w:val="001E2C61"/>
    <w:rsid w:val="001E3023"/>
    <w:rsid w:val="001E33D6"/>
    <w:rsid w:val="001E3592"/>
    <w:rsid w:val="001E36DE"/>
    <w:rsid w:val="001E3812"/>
    <w:rsid w:val="001E3ABB"/>
    <w:rsid w:val="001E3C6C"/>
    <w:rsid w:val="001E3C6F"/>
    <w:rsid w:val="001E40AA"/>
    <w:rsid w:val="001E51E4"/>
    <w:rsid w:val="001E5453"/>
    <w:rsid w:val="001E5495"/>
    <w:rsid w:val="001E55BA"/>
    <w:rsid w:val="001E5994"/>
    <w:rsid w:val="001E5DD4"/>
    <w:rsid w:val="001E64B6"/>
    <w:rsid w:val="001E6ACF"/>
    <w:rsid w:val="001E7025"/>
    <w:rsid w:val="001E71DD"/>
    <w:rsid w:val="001E722E"/>
    <w:rsid w:val="001E72D4"/>
    <w:rsid w:val="001E7537"/>
    <w:rsid w:val="001E7EDD"/>
    <w:rsid w:val="001F1399"/>
    <w:rsid w:val="001F2377"/>
    <w:rsid w:val="001F2663"/>
    <w:rsid w:val="001F3901"/>
    <w:rsid w:val="001F3D74"/>
    <w:rsid w:val="001F49B3"/>
    <w:rsid w:val="001F4ACB"/>
    <w:rsid w:val="001F5146"/>
    <w:rsid w:val="001F558C"/>
    <w:rsid w:val="001F5594"/>
    <w:rsid w:val="001F583E"/>
    <w:rsid w:val="001F63A7"/>
    <w:rsid w:val="001F66F5"/>
    <w:rsid w:val="001F6FBC"/>
    <w:rsid w:val="001F72C2"/>
    <w:rsid w:val="00200EBD"/>
    <w:rsid w:val="00201D86"/>
    <w:rsid w:val="002024EE"/>
    <w:rsid w:val="0020326F"/>
    <w:rsid w:val="002046C5"/>
    <w:rsid w:val="0020522B"/>
    <w:rsid w:val="00205327"/>
    <w:rsid w:val="00205FB5"/>
    <w:rsid w:val="002063B4"/>
    <w:rsid w:val="00206974"/>
    <w:rsid w:val="0021000F"/>
    <w:rsid w:val="002105F8"/>
    <w:rsid w:val="0021066E"/>
    <w:rsid w:val="00210934"/>
    <w:rsid w:val="00211FCC"/>
    <w:rsid w:val="002121F4"/>
    <w:rsid w:val="0021278C"/>
    <w:rsid w:val="0021398E"/>
    <w:rsid w:val="00214F56"/>
    <w:rsid w:val="00214FCE"/>
    <w:rsid w:val="0021579D"/>
    <w:rsid w:val="00215C21"/>
    <w:rsid w:val="00215FA3"/>
    <w:rsid w:val="002164B9"/>
    <w:rsid w:val="00216902"/>
    <w:rsid w:val="002169CF"/>
    <w:rsid w:val="00216B42"/>
    <w:rsid w:val="0022079E"/>
    <w:rsid w:val="002207F5"/>
    <w:rsid w:val="00220978"/>
    <w:rsid w:val="00220FC7"/>
    <w:rsid w:val="0022124B"/>
    <w:rsid w:val="002215EC"/>
    <w:rsid w:val="00221654"/>
    <w:rsid w:val="00221AED"/>
    <w:rsid w:val="00222391"/>
    <w:rsid w:val="00222A49"/>
    <w:rsid w:val="00222CB2"/>
    <w:rsid w:val="0022341D"/>
    <w:rsid w:val="00223496"/>
    <w:rsid w:val="0022404C"/>
    <w:rsid w:val="00224071"/>
    <w:rsid w:val="002243F1"/>
    <w:rsid w:val="0022485C"/>
    <w:rsid w:val="00224E90"/>
    <w:rsid w:val="002253E0"/>
    <w:rsid w:val="002259B1"/>
    <w:rsid w:val="00225AB1"/>
    <w:rsid w:val="00225E8F"/>
    <w:rsid w:val="00226633"/>
    <w:rsid w:val="002268D7"/>
    <w:rsid w:val="002269CE"/>
    <w:rsid w:val="002271DA"/>
    <w:rsid w:val="00230110"/>
    <w:rsid w:val="00230795"/>
    <w:rsid w:val="00230D38"/>
    <w:rsid w:val="00231309"/>
    <w:rsid w:val="00232452"/>
    <w:rsid w:val="002326BA"/>
    <w:rsid w:val="00234824"/>
    <w:rsid w:val="002349FD"/>
    <w:rsid w:val="00234FC6"/>
    <w:rsid w:val="00235074"/>
    <w:rsid w:val="002355DC"/>
    <w:rsid w:val="00236A1D"/>
    <w:rsid w:val="002374E7"/>
    <w:rsid w:val="00237F09"/>
    <w:rsid w:val="002417DD"/>
    <w:rsid w:val="00241E3C"/>
    <w:rsid w:val="00242168"/>
    <w:rsid w:val="00242CD9"/>
    <w:rsid w:val="002437B1"/>
    <w:rsid w:val="00243B84"/>
    <w:rsid w:val="00244250"/>
    <w:rsid w:val="00244474"/>
    <w:rsid w:val="0024472C"/>
    <w:rsid w:val="002448B0"/>
    <w:rsid w:val="00244AE8"/>
    <w:rsid w:val="00245122"/>
    <w:rsid w:val="00245175"/>
    <w:rsid w:val="00245865"/>
    <w:rsid w:val="00245CCA"/>
    <w:rsid w:val="00246860"/>
    <w:rsid w:val="00246AA5"/>
    <w:rsid w:val="002475CC"/>
    <w:rsid w:val="00247742"/>
    <w:rsid w:val="00247FDF"/>
    <w:rsid w:val="002522A9"/>
    <w:rsid w:val="00252481"/>
    <w:rsid w:val="002525A5"/>
    <w:rsid w:val="002531C8"/>
    <w:rsid w:val="00253399"/>
    <w:rsid w:val="0025375B"/>
    <w:rsid w:val="00254589"/>
    <w:rsid w:val="00255AFA"/>
    <w:rsid w:val="00256541"/>
    <w:rsid w:val="0025709E"/>
    <w:rsid w:val="0025748D"/>
    <w:rsid w:val="0025750D"/>
    <w:rsid w:val="0026099A"/>
    <w:rsid w:val="00260F09"/>
    <w:rsid w:val="002611AA"/>
    <w:rsid w:val="0026156C"/>
    <w:rsid w:val="002617DA"/>
    <w:rsid w:val="00262FE8"/>
    <w:rsid w:val="0026302C"/>
    <w:rsid w:val="002630F3"/>
    <w:rsid w:val="00263319"/>
    <w:rsid w:val="00263858"/>
    <w:rsid w:val="00263A7B"/>
    <w:rsid w:val="00263FAB"/>
    <w:rsid w:val="00263FED"/>
    <w:rsid w:val="002644DB"/>
    <w:rsid w:val="002645B0"/>
    <w:rsid w:val="002650C0"/>
    <w:rsid w:val="002651B7"/>
    <w:rsid w:val="002658ED"/>
    <w:rsid w:val="00265A45"/>
    <w:rsid w:val="00265C44"/>
    <w:rsid w:val="00265D95"/>
    <w:rsid w:val="00265DD4"/>
    <w:rsid w:val="00265E70"/>
    <w:rsid w:val="00266718"/>
    <w:rsid w:val="0026731B"/>
    <w:rsid w:val="00267742"/>
    <w:rsid w:val="00267A12"/>
    <w:rsid w:val="00267E96"/>
    <w:rsid w:val="002707FD"/>
    <w:rsid w:val="00270CA8"/>
    <w:rsid w:val="00270E65"/>
    <w:rsid w:val="00272018"/>
    <w:rsid w:val="00273446"/>
    <w:rsid w:val="00275902"/>
    <w:rsid w:val="002767CB"/>
    <w:rsid w:val="00276849"/>
    <w:rsid w:val="00281497"/>
    <w:rsid w:val="00281550"/>
    <w:rsid w:val="00281C36"/>
    <w:rsid w:val="00281C85"/>
    <w:rsid w:val="002820E5"/>
    <w:rsid w:val="00282202"/>
    <w:rsid w:val="0028226D"/>
    <w:rsid w:val="00282415"/>
    <w:rsid w:val="00282508"/>
    <w:rsid w:val="00282603"/>
    <w:rsid w:val="002828C8"/>
    <w:rsid w:val="002838D2"/>
    <w:rsid w:val="00284480"/>
    <w:rsid w:val="00284746"/>
    <w:rsid w:val="002867D4"/>
    <w:rsid w:val="00287909"/>
    <w:rsid w:val="00287CFA"/>
    <w:rsid w:val="0029015B"/>
    <w:rsid w:val="002904E7"/>
    <w:rsid w:val="002910F7"/>
    <w:rsid w:val="0029115D"/>
    <w:rsid w:val="002912E2"/>
    <w:rsid w:val="002914F1"/>
    <w:rsid w:val="002915C5"/>
    <w:rsid w:val="00291655"/>
    <w:rsid w:val="00292C70"/>
    <w:rsid w:val="002944B0"/>
    <w:rsid w:val="002950FB"/>
    <w:rsid w:val="00296CF3"/>
    <w:rsid w:val="00297FBB"/>
    <w:rsid w:val="002A028C"/>
    <w:rsid w:val="002A09EF"/>
    <w:rsid w:val="002A18B3"/>
    <w:rsid w:val="002A1B9C"/>
    <w:rsid w:val="002A21FE"/>
    <w:rsid w:val="002A261A"/>
    <w:rsid w:val="002A2919"/>
    <w:rsid w:val="002A29D0"/>
    <w:rsid w:val="002A2A4F"/>
    <w:rsid w:val="002A30B9"/>
    <w:rsid w:val="002A3739"/>
    <w:rsid w:val="002A3AEC"/>
    <w:rsid w:val="002A451B"/>
    <w:rsid w:val="002A4985"/>
    <w:rsid w:val="002A529F"/>
    <w:rsid w:val="002A5301"/>
    <w:rsid w:val="002A54C8"/>
    <w:rsid w:val="002A5647"/>
    <w:rsid w:val="002A6A05"/>
    <w:rsid w:val="002A6ACB"/>
    <w:rsid w:val="002A6C93"/>
    <w:rsid w:val="002A78C8"/>
    <w:rsid w:val="002A7938"/>
    <w:rsid w:val="002B010A"/>
    <w:rsid w:val="002B0672"/>
    <w:rsid w:val="002B0E3C"/>
    <w:rsid w:val="002B117F"/>
    <w:rsid w:val="002B12F8"/>
    <w:rsid w:val="002B17EB"/>
    <w:rsid w:val="002B1AF3"/>
    <w:rsid w:val="002B27E9"/>
    <w:rsid w:val="002B2D53"/>
    <w:rsid w:val="002B36B9"/>
    <w:rsid w:val="002B377D"/>
    <w:rsid w:val="002B3AF9"/>
    <w:rsid w:val="002B5653"/>
    <w:rsid w:val="002B6903"/>
    <w:rsid w:val="002B70CD"/>
    <w:rsid w:val="002B7AEA"/>
    <w:rsid w:val="002C001F"/>
    <w:rsid w:val="002C1D25"/>
    <w:rsid w:val="002C2389"/>
    <w:rsid w:val="002C2530"/>
    <w:rsid w:val="002C2571"/>
    <w:rsid w:val="002C3020"/>
    <w:rsid w:val="002C3405"/>
    <w:rsid w:val="002C3866"/>
    <w:rsid w:val="002C472D"/>
    <w:rsid w:val="002C4905"/>
    <w:rsid w:val="002C57C8"/>
    <w:rsid w:val="002C5CAF"/>
    <w:rsid w:val="002C6445"/>
    <w:rsid w:val="002C65FF"/>
    <w:rsid w:val="002C6730"/>
    <w:rsid w:val="002C6806"/>
    <w:rsid w:val="002C6FF1"/>
    <w:rsid w:val="002C7157"/>
    <w:rsid w:val="002C72A9"/>
    <w:rsid w:val="002C7606"/>
    <w:rsid w:val="002C762C"/>
    <w:rsid w:val="002D0843"/>
    <w:rsid w:val="002D08A6"/>
    <w:rsid w:val="002D2027"/>
    <w:rsid w:val="002D2B46"/>
    <w:rsid w:val="002D3A31"/>
    <w:rsid w:val="002D3F74"/>
    <w:rsid w:val="002D490F"/>
    <w:rsid w:val="002D4D94"/>
    <w:rsid w:val="002D4FB0"/>
    <w:rsid w:val="002D60F0"/>
    <w:rsid w:val="002D631B"/>
    <w:rsid w:val="002D6568"/>
    <w:rsid w:val="002D674E"/>
    <w:rsid w:val="002D6CCF"/>
    <w:rsid w:val="002D77F4"/>
    <w:rsid w:val="002E07E2"/>
    <w:rsid w:val="002E08FE"/>
    <w:rsid w:val="002E27A0"/>
    <w:rsid w:val="002E3B6B"/>
    <w:rsid w:val="002E5363"/>
    <w:rsid w:val="002E6163"/>
    <w:rsid w:val="002E6484"/>
    <w:rsid w:val="002E7414"/>
    <w:rsid w:val="002E780E"/>
    <w:rsid w:val="002E7964"/>
    <w:rsid w:val="002E7B1C"/>
    <w:rsid w:val="002E7E45"/>
    <w:rsid w:val="002E7F82"/>
    <w:rsid w:val="002F004C"/>
    <w:rsid w:val="002F11A0"/>
    <w:rsid w:val="002F1530"/>
    <w:rsid w:val="002F171A"/>
    <w:rsid w:val="002F17C8"/>
    <w:rsid w:val="002F1B61"/>
    <w:rsid w:val="002F1D85"/>
    <w:rsid w:val="002F26E5"/>
    <w:rsid w:val="002F353C"/>
    <w:rsid w:val="002F3F9E"/>
    <w:rsid w:val="002F402D"/>
    <w:rsid w:val="002F418A"/>
    <w:rsid w:val="002F52D2"/>
    <w:rsid w:val="002F570A"/>
    <w:rsid w:val="002F5C8E"/>
    <w:rsid w:val="002F5EBB"/>
    <w:rsid w:val="002F60C5"/>
    <w:rsid w:val="002F6244"/>
    <w:rsid w:val="002F6357"/>
    <w:rsid w:val="002F70A0"/>
    <w:rsid w:val="002F71E3"/>
    <w:rsid w:val="002F7339"/>
    <w:rsid w:val="00301595"/>
    <w:rsid w:val="00301668"/>
    <w:rsid w:val="003017E8"/>
    <w:rsid w:val="0030181C"/>
    <w:rsid w:val="00301880"/>
    <w:rsid w:val="00301F0D"/>
    <w:rsid w:val="00301F63"/>
    <w:rsid w:val="00302F03"/>
    <w:rsid w:val="003030D2"/>
    <w:rsid w:val="00303139"/>
    <w:rsid w:val="00303468"/>
    <w:rsid w:val="00303A6E"/>
    <w:rsid w:val="00303A85"/>
    <w:rsid w:val="0030464B"/>
    <w:rsid w:val="0030491B"/>
    <w:rsid w:val="00304948"/>
    <w:rsid w:val="00304CBE"/>
    <w:rsid w:val="00305435"/>
    <w:rsid w:val="003055D8"/>
    <w:rsid w:val="00305C66"/>
    <w:rsid w:val="00306A95"/>
    <w:rsid w:val="003073B2"/>
    <w:rsid w:val="00311CF5"/>
    <w:rsid w:val="00311DC0"/>
    <w:rsid w:val="003120AC"/>
    <w:rsid w:val="00312158"/>
    <w:rsid w:val="00313155"/>
    <w:rsid w:val="003139F7"/>
    <w:rsid w:val="00313DA5"/>
    <w:rsid w:val="00313E43"/>
    <w:rsid w:val="00313F68"/>
    <w:rsid w:val="0031444E"/>
    <w:rsid w:val="00314578"/>
    <w:rsid w:val="00314868"/>
    <w:rsid w:val="00314C8E"/>
    <w:rsid w:val="00314D79"/>
    <w:rsid w:val="00314E75"/>
    <w:rsid w:val="00315C23"/>
    <w:rsid w:val="00315D76"/>
    <w:rsid w:val="00315EB0"/>
    <w:rsid w:val="0031635F"/>
    <w:rsid w:val="00316BD7"/>
    <w:rsid w:val="0031738D"/>
    <w:rsid w:val="0031785B"/>
    <w:rsid w:val="00317C8F"/>
    <w:rsid w:val="00320E60"/>
    <w:rsid w:val="003210E8"/>
    <w:rsid w:val="003223A9"/>
    <w:rsid w:val="003224D0"/>
    <w:rsid w:val="00323087"/>
    <w:rsid w:val="0032423B"/>
    <w:rsid w:val="00324573"/>
    <w:rsid w:val="0032470E"/>
    <w:rsid w:val="00325069"/>
    <w:rsid w:val="003250CF"/>
    <w:rsid w:val="003250FC"/>
    <w:rsid w:val="00325A3A"/>
    <w:rsid w:val="00326222"/>
    <w:rsid w:val="003269BA"/>
    <w:rsid w:val="0032729B"/>
    <w:rsid w:val="00330014"/>
    <w:rsid w:val="00330C5E"/>
    <w:rsid w:val="003310D4"/>
    <w:rsid w:val="0033186F"/>
    <w:rsid w:val="00331C39"/>
    <w:rsid w:val="00332694"/>
    <w:rsid w:val="003327B2"/>
    <w:rsid w:val="003335D5"/>
    <w:rsid w:val="00333B2F"/>
    <w:rsid w:val="0033464A"/>
    <w:rsid w:val="00334C76"/>
    <w:rsid w:val="00335611"/>
    <w:rsid w:val="0033691D"/>
    <w:rsid w:val="0033774F"/>
    <w:rsid w:val="00337BA2"/>
    <w:rsid w:val="003404E1"/>
    <w:rsid w:val="00340638"/>
    <w:rsid w:val="003417DD"/>
    <w:rsid w:val="00341B4C"/>
    <w:rsid w:val="003422D1"/>
    <w:rsid w:val="003427FC"/>
    <w:rsid w:val="00342C9C"/>
    <w:rsid w:val="00343458"/>
    <w:rsid w:val="003435E0"/>
    <w:rsid w:val="00344187"/>
    <w:rsid w:val="003445B1"/>
    <w:rsid w:val="00344B13"/>
    <w:rsid w:val="00345726"/>
    <w:rsid w:val="003460E6"/>
    <w:rsid w:val="00346338"/>
    <w:rsid w:val="003468EC"/>
    <w:rsid w:val="00346D0A"/>
    <w:rsid w:val="00347098"/>
    <w:rsid w:val="003477D5"/>
    <w:rsid w:val="003477F4"/>
    <w:rsid w:val="00347C91"/>
    <w:rsid w:val="00347CA9"/>
    <w:rsid w:val="0035008E"/>
    <w:rsid w:val="003500C8"/>
    <w:rsid w:val="00351201"/>
    <w:rsid w:val="003513C2"/>
    <w:rsid w:val="00351DB5"/>
    <w:rsid w:val="00351DCA"/>
    <w:rsid w:val="00351FB5"/>
    <w:rsid w:val="003528AF"/>
    <w:rsid w:val="00352FCB"/>
    <w:rsid w:val="003536E5"/>
    <w:rsid w:val="00353C1B"/>
    <w:rsid w:val="0035418C"/>
    <w:rsid w:val="003545F0"/>
    <w:rsid w:val="00354A7E"/>
    <w:rsid w:val="00354D71"/>
    <w:rsid w:val="00355BF5"/>
    <w:rsid w:val="00355E00"/>
    <w:rsid w:val="003579C4"/>
    <w:rsid w:val="00357F1F"/>
    <w:rsid w:val="0036054F"/>
    <w:rsid w:val="0036071F"/>
    <w:rsid w:val="003609AA"/>
    <w:rsid w:val="00360CD6"/>
    <w:rsid w:val="00361654"/>
    <w:rsid w:val="0036167F"/>
    <w:rsid w:val="003620D7"/>
    <w:rsid w:val="003621EA"/>
    <w:rsid w:val="00362BBA"/>
    <w:rsid w:val="00362F2F"/>
    <w:rsid w:val="0036441A"/>
    <w:rsid w:val="00364D33"/>
    <w:rsid w:val="00365AF9"/>
    <w:rsid w:val="003665DE"/>
    <w:rsid w:val="0036677D"/>
    <w:rsid w:val="00366824"/>
    <w:rsid w:val="00367280"/>
    <w:rsid w:val="003674E3"/>
    <w:rsid w:val="0037000C"/>
    <w:rsid w:val="00370F03"/>
    <w:rsid w:val="00371290"/>
    <w:rsid w:val="003716F2"/>
    <w:rsid w:val="00372D54"/>
    <w:rsid w:val="00373922"/>
    <w:rsid w:val="00373CEF"/>
    <w:rsid w:val="00374001"/>
    <w:rsid w:val="00374D96"/>
    <w:rsid w:val="00376446"/>
    <w:rsid w:val="00376806"/>
    <w:rsid w:val="00376B64"/>
    <w:rsid w:val="00376EF6"/>
    <w:rsid w:val="00377E55"/>
    <w:rsid w:val="003802C2"/>
    <w:rsid w:val="0038084C"/>
    <w:rsid w:val="00380DEA"/>
    <w:rsid w:val="00381777"/>
    <w:rsid w:val="00381AA4"/>
    <w:rsid w:val="0038213B"/>
    <w:rsid w:val="00382142"/>
    <w:rsid w:val="00382175"/>
    <w:rsid w:val="003822E5"/>
    <w:rsid w:val="003822F2"/>
    <w:rsid w:val="003824FC"/>
    <w:rsid w:val="00382C18"/>
    <w:rsid w:val="003830F6"/>
    <w:rsid w:val="003837CC"/>
    <w:rsid w:val="00383B47"/>
    <w:rsid w:val="003845D5"/>
    <w:rsid w:val="00384F2B"/>
    <w:rsid w:val="00384FC6"/>
    <w:rsid w:val="00385499"/>
    <w:rsid w:val="00385536"/>
    <w:rsid w:val="003856D1"/>
    <w:rsid w:val="00385BD9"/>
    <w:rsid w:val="00385C92"/>
    <w:rsid w:val="003865D4"/>
    <w:rsid w:val="00386AA5"/>
    <w:rsid w:val="00390C64"/>
    <w:rsid w:val="003911D3"/>
    <w:rsid w:val="003913D6"/>
    <w:rsid w:val="00392903"/>
    <w:rsid w:val="00392958"/>
    <w:rsid w:val="00393455"/>
    <w:rsid w:val="00393725"/>
    <w:rsid w:val="00393BA2"/>
    <w:rsid w:val="00393FBA"/>
    <w:rsid w:val="003941DD"/>
    <w:rsid w:val="003948B8"/>
    <w:rsid w:val="00395309"/>
    <w:rsid w:val="00395A4D"/>
    <w:rsid w:val="00395B03"/>
    <w:rsid w:val="0039682E"/>
    <w:rsid w:val="00396AA2"/>
    <w:rsid w:val="00396F48"/>
    <w:rsid w:val="00397D0F"/>
    <w:rsid w:val="003A0B6D"/>
    <w:rsid w:val="003A1299"/>
    <w:rsid w:val="003A1787"/>
    <w:rsid w:val="003A212F"/>
    <w:rsid w:val="003A3413"/>
    <w:rsid w:val="003A3E4C"/>
    <w:rsid w:val="003A4819"/>
    <w:rsid w:val="003A4B23"/>
    <w:rsid w:val="003A4E4C"/>
    <w:rsid w:val="003A6514"/>
    <w:rsid w:val="003A6755"/>
    <w:rsid w:val="003A7080"/>
    <w:rsid w:val="003A70BF"/>
    <w:rsid w:val="003A75C4"/>
    <w:rsid w:val="003B0273"/>
    <w:rsid w:val="003B0DCC"/>
    <w:rsid w:val="003B11B3"/>
    <w:rsid w:val="003B14AF"/>
    <w:rsid w:val="003B1D7A"/>
    <w:rsid w:val="003B1FDB"/>
    <w:rsid w:val="003B2553"/>
    <w:rsid w:val="003B2725"/>
    <w:rsid w:val="003B2D35"/>
    <w:rsid w:val="003B32B6"/>
    <w:rsid w:val="003B3DF9"/>
    <w:rsid w:val="003B4591"/>
    <w:rsid w:val="003B476C"/>
    <w:rsid w:val="003B4D64"/>
    <w:rsid w:val="003B557D"/>
    <w:rsid w:val="003B563F"/>
    <w:rsid w:val="003B5725"/>
    <w:rsid w:val="003B60DE"/>
    <w:rsid w:val="003B63FB"/>
    <w:rsid w:val="003B6B3B"/>
    <w:rsid w:val="003B70EA"/>
    <w:rsid w:val="003B7A19"/>
    <w:rsid w:val="003C0C0A"/>
    <w:rsid w:val="003C114A"/>
    <w:rsid w:val="003C1B4A"/>
    <w:rsid w:val="003C2560"/>
    <w:rsid w:val="003C3144"/>
    <w:rsid w:val="003C3503"/>
    <w:rsid w:val="003C4A79"/>
    <w:rsid w:val="003C4BAB"/>
    <w:rsid w:val="003C4FE6"/>
    <w:rsid w:val="003C5294"/>
    <w:rsid w:val="003C57CE"/>
    <w:rsid w:val="003C5A41"/>
    <w:rsid w:val="003C5C20"/>
    <w:rsid w:val="003C664E"/>
    <w:rsid w:val="003C7211"/>
    <w:rsid w:val="003C7456"/>
    <w:rsid w:val="003D0077"/>
    <w:rsid w:val="003D0907"/>
    <w:rsid w:val="003D0A2C"/>
    <w:rsid w:val="003D0C7B"/>
    <w:rsid w:val="003D0D4A"/>
    <w:rsid w:val="003D1164"/>
    <w:rsid w:val="003D1517"/>
    <w:rsid w:val="003D15CA"/>
    <w:rsid w:val="003D24A0"/>
    <w:rsid w:val="003D2809"/>
    <w:rsid w:val="003D2963"/>
    <w:rsid w:val="003D3805"/>
    <w:rsid w:val="003D631B"/>
    <w:rsid w:val="003D6593"/>
    <w:rsid w:val="003D6F95"/>
    <w:rsid w:val="003E028B"/>
    <w:rsid w:val="003E0BC9"/>
    <w:rsid w:val="003E2623"/>
    <w:rsid w:val="003E2FC9"/>
    <w:rsid w:val="003E4237"/>
    <w:rsid w:val="003E4970"/>
    <w:rsid w:val="003E49C3"/>
    <w:rsid w:val="003E49F4"/>
    <w:rsid w:val="003E4F3E"/>
    <w:rsid w:val="003E5940"/>
    <w:rsid w:val="003E63EA"/>
    <w:rsid w:val="003E6865"/>
    <w:rsid w:val="003E6C80"/>
    <w:rsid w:val="003E7340"/>
    <w:rsid w:val="003E7515"/>
    <w:rsid w:val="003E7A28"/>
    <w:rsid w:val="003E7B6E"/>
    <w:rsid w:val="003E7EB0"/>
    <w:rsid w:val="003F02D4"/>
    <w:rsid w:val="003F035C"/>
    <w:rsid w:val="003F0D50"/>
    <w:rsid w:val="003F18CC"/>
    <w:rsid w:val="003F1ED7"/>
    <w:rsid w:val="003F2320"/>
    <w:rsid w:val="003F2C87"/>
    <w:rsid w:val="003F3103"/>
    <w:rsid w:val="003F3553"/>
    <w:rsid w:val="003F3F96"/>
    <w:rsid w:val="003F44AD"/>
    <w:rsid w:val="003F55E2"/>
    <w:rsid w:val="003F570C"/>
    <w:rsid w:val="003F5747"/>
    <w:rsid w:val="003F5A65"/>
    <w:rsid w:val="003F63D4"/>
    <w:rsid w:val="003F682F"/>
    <w:rsid w:val="003F7287"/>
    <w:rsid w:val="003F7542"/>
    <w:rsid w:val="003F7821"/>
    <w:rsid w:val="004001BB"/>
    <w:rsid w:val="0040165D"/>
    <w:rsid w:val="00401891"/>
    <w:rsid w:val="0040251F"/>
    <w:rsid w:val="00402956"/>
    <w:rsid w:val="00402E29"/>
    <w:rsid w:val="004036CA"/>
    <w:rsid w:val="0040370D"/>
    <w:rsid w:val="00403D3E"/>
    <w:rsid w:val="00404539"/>
    <w:rsid w:val="0040495E"/>
    <w:rsid w:val="00404BA0"/>
    <w:rsid w:val="00405B4B"/>
    <w:rsid w:val="00405E42"/>
    <w:rsid w:val="00406296"/>
    <w:rsid w:val="00406888"/>
    <w:rsid w:val="004068C7"/>
    <w:rsid w:val="004071BF"/>
    <w:rsid w:val="00407440"/>
    <w:rsid w:val="00407451"/>
    <w:rsid w:val="004105D6"/>
    <w:rsid w:val="004107A4"/>
    <w:rsid w:val="00410E91"/>
    <w:rsid w:val="0041112A"/>
    <w:rsid w:val="004116C8"/>
    <w:rsid w:val="004118A1"/>
    <w:rsid w:val="00411FAD"/>
    <w:rsid w:val="0041284E"/>
    <w:rsid w:val="00413930"/>
    <w:rsid w:val="00414DAB"/>
    <w:rsid w:val="00415758"/>
    <w:rsid w:val="00416A8B"/>
    <w:rsid w:val="00416C8D"/>
    <w:rsid w:val="004171BC"/>
    <w:rsid w:val="0041739E"/>
    <w:rsid w:val="00417585"/>
    <w:rsid w:val="00417EED"/>
    <w:rsid w:val="00420897"/>
    <w:rsid w:val="004214FD"/>
    <w:rsid w:val="00421619"/>
    <w:rsid w:val="004218F2"/>
    <w:rsid w:val="004219E0"/>
    <w:rsid w:val="00421F94"/>
    <w:rsid w:val="0042216C"/>
    <w:rsid w:val="00422EE6"/>
    <w:rsid w:val="004234AB"/>
    <w:rsid w:val="004239D5"/>
    <w:rsid w:val="00423DC3"/>
    <w:rsid w:val="004246C0"/>
    <w:rsid w:val="00424ED6"/>
    <w:rsid w:val="004251B9"/>
    <w:rsid w:val="0042548A"/>
    <w:rsid w:val="004260DF"/>
    <w:rsid w:val="004263E0"/>
    <w:rsid w:val="00426705"/>
    <w:rsid w:val="004267C0"/>
    <w:rsid w:val="00426D26"/>
    <w:rsid w:val="004302D1"/>
    <w:rsid w:val="00430C7F"/>
    <w:rsid w:val="004314C3"/>
    <w:rsid w:val="0043166A"/>
    <w:rsid w:val="00431968"/>
    <w:rsid w:val="00432266"/>
    <w:rsid w:val="004327D4"/>
    <w:rsid w:val="00432F5D"/>
    <w:rsid w:val="00433281"/>
    <w:rsid w:val="00433F85"/>
    <w:rsid w:val="00434DDB"/>
    <w:rsid w:val="00434F5A"/>
    <w:rsid w:val="00435983"/>
    <w:rsid w:val="00435B57"/>
    <w:rsid w:val="0043685C"/>
    <w:rsid w:val="0044014D"/>
    <w:rsid w:val="004402FE"/>
    <w:rsid w:val="004406C5"/>
    <w:rsid w:val="00440FD6"/>
    <w:rsid w:val="00441795"/>
    <w:rsid w:val="004420C1"/>
    <w:rsid w:val="0044213C"/>
    <w:rsid w:val="00442E48"/>
    <w:rsid w:val="00442EA7"/>
    <w:rsid w:val="00442EDA"/>
    <w:rsid w:val="00443090"/>
    <w:rsid w:val="004433F9"/>
    <w:rsid w:val="00443A33"/>
    <w:rsid w:val="00443C28"/>
    <w:rsid w:val="0044444D"/>
    <w:rsid w:val="00444A28"/>
    <w:rsid w:val="00445EB1"/>
    <w:rsid w:val="00446AFF"/>
    <w:rsid w:val="00446C05"/>
    <w:rsid w:val="00447161"/>
    <w:rsid w:val="004478E9"/>
    <w:rsid w:val="00447A38"/>
    <w:rsid w:val="00447A9D"/>
    <w:rsid w:val="00447C98"/>
    <w:rsid w:val="00450093"/>
    <w:rsid w:val="00450C1A"/>
    <w:rsid w:val="004511A3"/>
    <w:rsid w:val="0045134C"/>
    <w:rsid w:val="004536C8"/>
    <w:rsid w:val="00453AF9"/>
    <w:rsid w:val="00453FB4"/>
    <w:rsid w:val="004541A6"/>
    <w:rsid w:val="00454473"/>
    <w:rsid w:val="00455290"/>
    <w:rsid w:val="00455FD4"/>
    <w:rsid w:val="0045620D"/>
    <w:rsid w:val="004566F2"/>
    <w:rsid w:val="00456A65"/>
    <w:rsid w:val="00457257"/>
    <w:rsid w:val="004575F6"/>
    <w:rsid w:val="00457F52"/>
    <w:rsid w:val="00460496"/>
    <w:rsid w:val="00460700"/>
    <w:rsid w:val="0046094C"/>
    <w:rsid w:val="00460962"/>
    <w:rsid w:val="00460A32"/>
    <w:rsid w:val="00460BFB"/>
    <w:rsid w:val="00460E76"/>
    <w:rsid w:val="004612D3"/>
    <w:rsid w:val="0046183E"/>
    <w:rsid w:val="0046194F"/>
    <w:rsid w:val="00462D72"/>
    <w:rsid w:val="00462EAF"/>
    <w:rsid w:val="00462F3A"/>
    <w:rsid w:val="004634AC"/>
    <w:rsid w:val="00463B03"/>
    <w:rsid w:val="00465B3F"/>
    <w:rsid w:val="00465D05"/>
    <w:rsid w:val="00466FCA"/>
    <w:rsid w:val="00467F2D"/>
    <w:rsid w:val="004700F7"/>
    <w:rsid w:val="00471376"/>
    <w:rsid w:val="00471FC8"/>
    <w:rsid w:val="004720BD"/>
    <w:rsid w:val="004721AB"/>
    <w:rsid w:val="004725C4"/>
    <w:rsid w:val="00472921"/>
    <w:rsid w:val="00472AF0"/>
    <w:rsid w:val="00473003"/>
    <w:rsid w:val="00473080"/>
    <w:rsid w:val="00473714"/>
    <w:rsid w:val="00474CE1"/>
    <w:rsid w:val="004754EB"/>
    <w:rsid w:val="004756CB"/>
    <w:rsid w:val="0047597D"/>
    <w:rsid w:val="00476264"/>
    <w:rsid w:val="004776F6"/>
    <w:rsid w:val="004800C3"/>
    <w:rsid w:val="00480440"/>
    <w:rsid w:val="0048094F"/>
    <w:rsid w:val="00480C0F"/>
    <w:rsid w:val="0048121D"/>
    <w:rsid w:val="0048134A"/>
    <w:rsid w:val="00481400"/>
    <w:rsid w:val="00481970"/>
    <w:rsid w:val="00481D6A"/>
    <w:rsid w:val="00482A43"/>
    <w:rsid w:val="00484485"/>
    <w:rsid w:val="00485AA8"/>
    <w:rsid w:val="004860C8"/>
    <w:rsid w:val="0048698B"/>
    <w:rsid w:val="00486F13"/>
    <w:rsid w:val="0048737B"/>
    <w:rsid w:val="00487459"/>
    <w:rsid w:val="00487AE1"/>
    <w:rsid w:val="00490C71"/>
    <w:rsid w:val="00491CD1"/>
    <w:rsid w:val="004921F1"/>
    <w:rsid w:val="00492D15"/>
    <w:rsid w:val="004931E6"/>
    <w:rsid w:val="004937AD"/>
    <w:rsid w:val="00493995"/>
    <w:rsid w:val="00493BDA"/>
    <w:rsid w:val="00493D16"/>
    <w:rsid w:val="004946B4"/>
    <w:rsid w:val="00494769"/>
    <w:rsid w:val="00494D36"/>
    <w:rsid w:val="0049672A"/>
    <w:rsid w:val="004968F6"/>
    <w:rsid w:val="0049725C"/>
    <w:rsid w:val="00497508"/>
    <w:rsid w:val="00497BAB"/>
    <w:rsid w:val="00497D7C"/>
    <w:rsid w:val="00497ED5"/>
    <w:rsid w:val="004A0D49"/>
    <w:rsid w:val="004A0FFC"/>
    <w:rsid w:val="004A117C"/>
    <w:rsid w:val="004A1709"/>
    <w:rsid w:val="004A1828"/>
    <w:rsid w:val="004A18AD"/>
    <w:rsid w:val="004A1A81"/>
    <w:rsid w:val="004A2DDE"/>
    <w:rsid w:val="004A2E27"/>
    <w:rsid w:val="004A39C4"/>
    <w:rsid w:val="004A3FE1"/>
    <w:rsid w:val="004A4799"/>
    <w:rsid w:val="004A5226"/>
    <w:rsid w:val="004A5278"/>
    <w:rsid w:val="004A564E"/>
    <w:rsid w:val="004A586C"/>
    <w:rsid w:val="004A6145"/>
    <w:rsid w:val="004A6CF3"/>
    <w:rsid w:val="004A7150"/>
    <w:rsid w:val="004A745E"/>
    <w:rsid w:val="004A7931"/>
    <w:rsid w:val="004B01A7"/>
    <w:rsid w:val="004B044A"/>
    <w:rsid w:val="004B097A"/>
    <w:rsid w:val="004B0B0D"/>
    <w:rsid w:val="004B0C98"/>
    <w:rsid w:val="004B16D7"/>
    <w:rsid w:val="004B2517"/>
    <w:rsid w:val="004B2A9E"/>
    <w:rsid w:val="004B3F34"/>
    <w:rsid w:val="004B4623"/>
    <w:rsid w:val="004B49C8"/>
    <w:rsid w:val="004B4D92"/>
    <w:rsid w:val="004B4F17"/>
    <w:rsid w:val="004B5BF8"/>
    <w:rsid w:val="004B684D"/>
    <w:rsid w:val="004B6AAE"/>
    <w:rsid w:val="004B70B4"/>
    <w:rsid w:val="004B7250"/>
    <w:rsid w:val="004B7514"/>
    <w:rsid w:val="004B7590"/>
    <w:rsid w:val="004B7FE2"/>
    <w:rsid w:val="004C00B6"/>
    <w:rsid w:val="004C0346"/>
    <w:rsid w:val="004C06A2"/>
    <w:rsid w:val="004C0AB4"/>
    <w:rsid w:val="004C10F4"/>
    <w:rsid w:val="004C1714"/>
    <w:rsid w:val="004C180C"/>
    <w:rsid w:val="004C1A2A"/>
    <w:rsid w:val="004C1AB5"/>
    <w:rsid w:val="004C1F70"/>
    <w:rsid w:val="004C2C4B"/>
    <w:rsid w:val="004C32DF"/>
    <w:rsid w:val="004C3677"/>
    <w:rsid w:val="004C367B"/>
    <w:rsid w:val="004C3CBA"/>
    <w:rsid w:val="004C41AA"/>
    <w:rsid w:val="004C48E3"/>
    <w:rsid w:val="004C4932"/>
    <w:rsid w:val="004C4D6F"/>
    <w:rsid w:val="004C5078"/>
    <w:rsid w:val="004C523E"/>
    <w:rsid w:val="004C53D1"/>
    <w:rsid w:val="004C594F"/>
    <w:rsid w:val="004C6BD7"/>
    <w:rsid w:val="004C7C5E"/>
    <w:rsid w:val="004D00B0"/>
    <w:rsid w:val="004D082D"/>
    <w:rsid w:val="004D0D0E"/>
    <w:rsid w:val="004D0F17"/>
    <w:rsid w:val="004D13AE"/>
    <w:rsid w:val="004D1B6A"/>
    <w:rsid w:val="004D322A"/>
    <w:rsid w:val="004D3551"/>
    <w:rsid w:val="004D3EAD"/>
    <w:rsid w:val="004D40E3"/>
    <w:rsid w:val="004D4BB0"/>
    <w:rsid w:val="004D50D0"/>
    <w:rsid w:val="004D5EAD"/>
    <w:rsid w:val="004D6488"/>
    <w:rsid w:val="004D7014"/>
    <w:rsid w:val="004D77AC"/>
    <w:rsid w:val="004D7BF0"/>
    <w:rsid w:val="004E00F5"/>
    <w:rsid w:val="004E0EDF"/>
    <w:rsid w:val="004E15BD"/>
    <w:rsid w:val="004E2DD8"/>
    <w:rsid w:val="004E2FEF"/>
    <w:rsid w:val="004E370C"/>
    <w:rsid w:val="004E3F52"/>
    <w:rsid w:val="004E4145"/>
    <w:rsid w:val="004E61C3"/>
    <w:rsid w:val="004E6540"/>
    <w:rsid w:val="004E69A6"/>
    <w:rsid w:val="004E7137"/>
    <w:rsid w:val="004E7745"/>
    <w:rsid w:val="004E7878"/>
    <w:rsid w:val="004F03FF"/>
    <w:rsid w:val="004F0FA6"/>
    <w:rsid w:val="004F1033"/>
    <w:rsid w:val="004F11F5"/>
    <w:rsid w:val="004F1E0C"/>
    <w:rsid w:val="004F229C"/>
    <w:rsid w:val="004F2EB7"/>
    <w:rsid w:val="004F373B"/>
    <w:rsid w:val="004F53CA"/>
    <w:rsid w:val="004F618C"/>
    <w:rsid w:val="004F685E"/>
    <w:rsid w:val="004F6CDB"/>
    <w:rsid w:val="004F7B3D"/>
    <w:rsid w:val="0050012B"/>
    <w:rsid w:val="00500895"/>
    <w:rsid w:val="0050168C"/>
    <w:rsid w:val="00501D2E"/>
    <w:rsid w:val="00502B48"/>
    <w:rsid w:val="00502C2B"/>
    <w:rsid w:val="00503157"/>
    <w:rsid w:val="0050319A"/>
    <w:rsid w:val="005049DE"/>
    <w:rsid w:val="0050609E"/>
    <w:rsid w:val="005060E6"/>
    <w:rsid w:val="005063A0"/>
    <w:rsid w:val="00510406"/>
    <w:rsid w:val="005118E9"/>
    <w:rsid w:val="00511ED2"/>
    <w:rsid w:val="00512BA4"/>
    <w:rsid w:val="00512DBC"/>
    <w:rsid w:val="0051329F"/>
    <w:rsid w:val="00513429"/>
    <w:rsid w:val="005136B1"/>
    <w:rsid w:val="00513C87"/>
    <w:rsid w:val="0051438F"/>
    <w:rsid w:val="00514E5B"/>
    <w:rsid w:val="00515D6A"/>
    <w:rsid w:val="00515F96"/>
    <w:rsid w:val="00515FFB"/>
    <w:rsid w:val="00516324"/>
    <w:rsid w:val="005166F9"/>
    <w:rsid w:val="00516C9C"/>
    <w:rsid w:val="00516E00"/>
    <w:rsid w:val="005201EC"/>
    <w:rsid w:val="00520B3E"/>
    <w:rsid w:val="00520D56"/>
    <w:rsid w:val="00521277"/>
    <w:rsid w:val="0052195A"/>
    <w:rsid w:val="00522334"/>
    <w:rsid w:val="00522DFE"/>
    <w:rsid w:val="0052489C"/>
    <w:rsid w:val="00524BAB"/>
    <w:rsid w:val="00526316"/>
    <w:rsid w:val="005264AB"/>
    <w:rsid w:val="0052664A"/>
    <w:rsid w:val="0052668A"/>
    <w:rsid w:val="00527051"/>
    <w:rsid w:val="005275B9"/>
    <w:rsid w:val="00527FC0"/>
    <w:rsid w:val="00530812"/>
    <w:rsid w:val="0053085B"/>
    <w:rsid w:val="0053161B"/>
    <w:rsid w:val="0053174E"/>
    <w:rsid w:val="0053185A"/>
    <w:rsid w:val="0053208D"/>
    <w:rsid w:val="00532A70"/>
    <w:rsid w:val="00532E88"/>
    <w:rsid w:val="00532EB3"/>
    <w:rsid w:val="00534204"/>
    <w:rsid w:val="0053427B"/>
    <w:rsid w:val="00534BFE"/>
    <w:rsid w:val="0053518D"/>
    <w:rsid w:val="00535991"/>
    <w:rsid w:val="00535B99"/>
    <w:rsid w:val="00535BA9"/>
    <w:rsid w:val="00535E7E"/>
    <w:rsid w:val="00536080"/>
    <w:rsid w:val="0053659D"/>
    <w:rsid w:val="00536A33"/>
    <w:rsid w:val="00537BB2"/>
    <w:rsid w:val="00540588"/>
    <w:rsid w:val="00541268"/>
    <w:rsid w:val="0054152A"/>
    <w:rsid w:val="00541B13"/>
    <w:rsid w:val="005434DD"/>
    <w:rsid w:val="00543804"/>
    <w:rsid w:val="00543EBF"/>
    <w:rsid w:val="0054469F"/>
    <w:rsid w:val="0054493E"/>
    <w:rsid w:val="00544ADF"/>
    <w:rsid w:val="00544FDA"/>
    <w:rsid w:val="00545158"/>
    <w:rsid w:val="005451C7"/>
    <w:rsid w:val="0054532F"/>
    <w:rsid w:val="00545383"/>
    <w:rsid w:val="005459E1"/>
    <w:rsid w:val="00546A36"/>
    <w:rsid w:val="0054735E"/>
    <w:rsid w:val="005477B7"/>
    <w:rsid w:val="00551054"/>
    <w:rsid w:val="00551C2A"/>
    <w:rsid w:val="00551EC3"/>
    <w:rsid w:val="005520A7"/>
    <w:rsid w:val="005520F2"/>
    <w:rsid w:val="00553298"/>
    <w:rsid w:val="005532E2"/>
    <w:rsid w:val="00553699"/>
    <w:rsid w:val="005541EE"/>
    <w:rsid w:val="00554473"/>
    <w:rsid w:val="00554934"/>
    <w:rsid w:val="0055725F"/>
    <w:rsid w:val="00557759"/>
    <w:rsid w:val="00557C10"/>
    <w:rsid w:val="0056052A"/>
    <w:rsid w:val="00561367"/>
    <w:rsid w:val="005616D9"/>
    <w:rsid w:val="00561841"/>
    <w:rsid w:val="00561C83"/>
    <w:rsid w:val="00561D26"/>
    <w:rsid w:val="00562CDE"/>
    <w:rsid w:val="00562E7F"/>
    <w:rsid w:val="00563294"/>
    <w:rsid w:val="00563435"/>
    <w:rsid w:val="00564331"/>
    <w:rsid w:val="005646E1"/>
    <w:rsid w:val="005651D9"/>
    <w:rsid w:val="00565212"/>
    <w:rsid w:val="0056541F"/>
    <w:rsid w:val="005658E2"/>
    <w:rsid w:val="00565D5D"/>
    <w:rsid w:val="00565FA0"/>
    <w:rsid w:val="005662EF"/>
    <w:rsid w:val="00566A1C"/>
    <w:rsid w:val="00566B47"/>
    <w:rsid w:val="0056701D"/>
    <w:rsid w:val="005673B6"/>
    <w:rsid w:val="0057087C"/>
    <w:rsid w:val="00571263"/>
    <w:rsid w:val="005712D2"/>
    <w:rsid w:val="0057174F"/>
    <w:rsid w:val="00571B15"/>
    <w:rsid w:val="00571BDF"/>
    <w:rsid w:val="00571EF6"/>
    <w:rsid w:val="005729D4"/>
    <w:rsid w:val="00572CD3"/>
    <w:rsid w:val="00572F0F"/>
    <w:rsid w:val="00573138"/>
    <w:rsid w:val="00573887"/>
    <w:rsid w:val="00573AAE"/>
    <w:rsid w:val="00574070"/>
    <w:rsid w:val="0057454A"/>
    <w:rsid w:val="00574CF2"/>
    <w:rsid w:val="005762B6"/>
    <w:rsid w:val="005774BB"/>
    <w:rsid w:val="005775AB"/>
    <w:rsid w:val="0058045D"/>
    <w:rsid w:val="00581212"/>
    <w:rsid w:val="00581539"/>
    <w:rsid w:val="00581897"/>
    <w:rsid w:val="00581BE5"/>
    <w:rsid w:val="00582129"/>
    <w:rsid w:val="005825F7"/>
    <w:rsid w:val="005827AD"/>
    <w:rsid w:val="00582A07"/>
    <w:rsid w:val="00582CBC"/>
    <w:rsid w:val="005832A7"/>
    <w:rsid w:val="005835D5"/>
    <w:rsid w:val="005838AA"/>
    <w:rsid w:val="0058390B"/>
    <w:rsid w:val="00583A23"/>
    <w:rsid w:val="00583F18"/>
    <w:rsid w:val="00584056"/>
    <w:rsid w:val="00584100"/>
    <w:rsid w:val="00584117"/>
    <w:rsid w:val="0058550B"/>
    <w:rsid w:val="0058571A"/>
    <w:rsid w:val="00585B1D"/>
    <w:rsid w:val="00585CDE"/>
    <w:rsid w:val="00585DE6"/>
    <w:rsid w:val="0058621D"/>
    <w:rsid w:val="0058626B"/>
    <w:rsid w:val="005862F4"/>
    <w:rsid w:val="005863BD"/>
    <w:rsid w:val="005865A8"/>
    <w:rsid w:val="00586D65"/>
    <w:rsid w:val="0058744D"/>
    <w:rsid w:val="0058758B"/>
    <w:rsid w:val="00587796"/>
    <w:rsid w:val="00590E5D"/>
    <w:rsid w:val="005916DA"/>
    <w:rsid w:val="00592118"/>
    <w:rsid w:val="00592544"/>
    <w:rsid w:val="00592DA7"/>
    <w:rsid w:val="005931E3"/>
    <w:rsid w:val="00593CD9"/>
    <w:rsid w:val="005942B3"/>
    <w:rsid w:val="00594352"/>
    <w:rsid w:val="0059462B"/>
    <w:rsid w:val="00595A9A"/>
    <w:rsid w:val="00595D38"/>
    <w:rsid w:val="00597B52"/>
    <w:rsid w:val="00597EDE"/>
    <w:rsid w:val="00597FDE"/>
    <w:rsid w:val="005A0354"/>
    <w:rsid w:val="005A07E3"/>
    <w:rsid w:val="005A0A9B"/>
    <w:rsid w:val="005A1FF5"/>
    <w:rsid w:val="005A25B2"/>
    <w:rsid w:val="005A27B5"/>
    <w:rsid w:val="005A37DE"/>
    <w:rsid w:val="005A37DF"/>
    <w:rsid w:val="005A5473"/>
    <w:rsid w:val="005A56C0"/>
    <w:rsid w:val="005A5CC8"/>
    <w:rsid w:val="005A62B7"/>
    <w:rsid w:val="005A69C1"/>
    <w:rsid w:val="005A7416"/>
    <w:rsid w:val="005A74D9"/>
    <w:rsid w:val="005A75F9"/>
    <w:rsid w:val="005A7AC8"/>
    <w:rsid w:val="005A7C33"/>
    <w:rsid w:val="005A7E78"/>
    <w:rsid w:val="005A7F98"/>
    <w:rsid w:val="005B13B9"/>
    <w:rsid w:val="005B13DB"/>
    <w:rsid w:val="005B2894"/>
    <w:rsid w:val="005B4D6E"/>
    <w:rsid w:val="005B4F57"/>
    <w:rsid w:val="005B5239"/>
    <w:rsid w:val="005B54B2"/>
    <w:rsid w:val="005B56BC"/>
    <w:rsid w:val="005B5B9F"/>
    <w:rsid w:val="005B5C2F"/>
    <w:rsid w:val="005C033C"/>
    <w:rsid w:val="005C0B99"/>
    <w:rsid w:val="005C16D4"/>
    <w:rsid w:val="005C1BA2"/>
    <w:rsid w:val="005C2B84"/>
    <w:rsid w:val="005C39A9"/>
    <w:rsid w:val="005C45E8"/>
    <w:rsid w:val="005C4616"/>
    <w:rsid w:val="005C4685"/>
    <w:rsid w:val="005C4BBE"/>
    <w:rsid w:val="005C4C94"/>
    <w:rsid w:val="005C6641"/>
    <w:rsid w:val="005C75AF"/>
    <w:rsid w:val="005C779D"/>
    <w:rsid w:val="005C7A3B"/>
    <w:rsid w:val="005C7E22"/>
    <w:rsid w:val="005C7F97"/>
    <w:rsid w:val="005D0E12"/>
    <w:rsid w:val="005D12DD"/>
    <w:rsid w:val="005D1447"/>
    <w:rsid w:val="005D1A8C"/>
    <w:rsid w:val="005D2348"/>
    <w:rsid w:val="005D3FEB"/>
    <w:rsid w:val="005D4020"/>
    <w:rsid w:val="005D43F0"/>
    <w:rsid w:val="005D4416"/>
    <w:rsid w:val="005D4615"/>
    <w:rsid w:val="005D4634"/>
    <w:rsid w:val="005D4EF4"/>
    <w:rsid w:val="005D591F"/>
    <w:rsid w:val="005D62BB"/>
    <w:rsid w:val="005D66E1"/>
    <w:rsid w:val="005D671F"/>
    <w:rsid w:val="005D72D8"/>
    <w:rsid w:val="005D7E42"/>
    <w:rsid w:val="005D7EA6"/>
    <w:rsid w:val="005D7EB6"/>
    <w:rsid w:val="005E01DA"/>
    <w:rsid w:val="005E0239"/>
    <w:rsid w:val="005E0A67"/>
    <w:rsid w:val="005E0FEF"/>
    <w:rsid w:val="005E106B"/>
    <w:rsid w:val="005E12BA"/>
    <w:rsid w:val="005E2BC3"/>
    <w:rsid w:val="005E2BCC"/>
    <w:rsid w:val="005E2D99"/>
    <w:rsid w:val="005E2DFF"/>
    <w:rsid w:val="005E38BA"/>
    <w:rsid w:val="005E4974"/>
    <w:rsid w:val="005E51DA"/>
    <w:rsid w:val="005E5515"/>
    <w:rsid w:val="005E562A"/>
    <w:rsid w:val="005E5AF2"/>
    <w:rsid w:val="005E5F30"/>
    <w:rsid w:val="005E6199"/>
    <w:rsid w:val="005E6BA4"/>
    <w:rsid w:val="005E72DA"/>
    <w:rsid w:val="005E7470"/>
    <w:rsid w:val="005E752A"/>
    <w:rsid w:val="005E7A03"/>
    <w:rsid w:val="005E7AD3"/>
    <w:rsid w:val="005F0211"/>
    <w:rsid w:val="005F0863"/>
    <w:rsid w:val="005F0D35"/>
    <w:rsid w:val="005F121C"/>
    <w:rsid w:val="005F2CF4"/>
    <w:rsid w:val="005F33B6"/>
    <w:rsid w:val="005F35F3"/>
    <w:rsid w:val="005F3615"/>
    <w:rsid w:val="005F4263"/>
    <w:rsid w:val="005F5217"/>
    <w:rsid w:val="005F625D"/>
    <w:rsid w:val="005F685F"/>
    <w:rsid w:val="005F6CD3"/>
    <w:rsid w:val="005F6ECF"/>
    <w:rsid w:val="005F6F6A"/>
    <w:rsid w:val="005F707E"/>
    <w:rsid w:val="005F7C39"/>
    <w:rsid w:val="005F7D4E"/>
    <w:rsid w:val="00600112"/>
    <w:rsid w:val="006001BD"/>
    <w:rsid w:val="00600A8D"/>
    <w:rsid w:val="00601551"/>
    <w:rsid w:val="006023E0"/>
    <w:rsid w:val="0060342E"/>
    <w:rsid w:val="00604088"/>
    <w:rsid w:val="00604A1A"/>
    <w:rsid w:val="00604AD0"/>
    <w:rsid w:val="00604FD9"/>
    <w:rsid w:val="00606302"/>
    <w:rsid w:val="006064DD"/>
    <w:rsid w:val="0060659E"/>
    <w:rsid w:val="00606D10"/>
    <w:rsid w:val="0060782D"/>
    <w:rsid w:val="00610461"/>
    <w:rsid w:val="006104DF"/>
    <w:rsid w:val="00610B3D"/>
    <w:rsid w:val="00610DEB"/>
    <w:rsid w:val="006119CE"/>
    <w:rsid w:val="00611D6D"/>
    <w:rsid w:val="00612462"/>
    <w:rsid w:val="00612BEB"/>
    <w:rsid w:val="00612CEB"/>
    <w:rsid w:val="00612FB1"/>
    <w:rsid w:val="0061342B"/>
    <w:rsid w:val="00613A38"/>
    <w:rsid w:val="00613EFB"/>
    <w:rsid w:val="0061433F"/>
    <w:rsid w:val="00614E70"/>
    <w:rsid w:val="0061545E"/>
    <w:rsid w:val="006167EA"/>
    <w:rsid w:val="00617CF5"/>
    <w:rsid w:val="00617F25"/>
    <w:rsid w:val="006203AA"/>
    <w:rsid w:val="00620C56"/>
    <w:rsid w:val="0062267A"/>
    <w:rsid w:val="006235DE"/>
    <w:rsid w:val="0062458D"/>
    <w:rsid w:val="00624D9E"/>
    <w:rsid w:val="006253D8"/>
    <w:rsid w:val="00626244"/>
    <w:rsid w:val="006263BB"/>
    <w:rsid w:val="00626A70"/>
    <w:rsid w:val="00626E18"/>
    <w:rsid w:val="00626FFD"/>
    <w:rsid w:val="006276E9"/>
    <w:rsid w:val="0063043C"/>
    <w:rsid w:val="006305F7"/>
    <w:rsid w:val="00630750"/>
    <w:rsid w:val="00630FBF"/>
    <w:rsid w:val="006321DA"/>
    <w:rsid w:val="00632224"/>
    <w:rsid w:val="006345EF"/>
    <w:rsid w:val="0063495E"/>
    <w:rsid w:val="00634CBF"/>
    <w:rsid w:val="0063551C"/>
    <w:rsid w:val="006355AB"/>
    <w:rsid w:val="00636378"/>
    <w:rsid w:val="00636910"/>
    <w:rsid w:val="006371E8"/>
    <w:rsid w:val="006375AB"/>
    <w:rsid w:val="00637C4C"/>
    <w:rsid w:val="006404AA"/>
    <w:rsid w:val="0064165C"/>
    <w:rsid w:val="00641BB5"/>
    <w:rsid w:val="006429C1"/>
    <w:rsid w:val="00643954"/>
    <w:rsid w:val="006439B1"/>
    <w:rsid w:val="00643CAC"/>
    <w:rsid w:val="0064454D"/>
    <w:rsid w:val="00646E59"/>
    <w:rsid w:val="00647146"/>
    <w:rsid w:val="00647EB2"/>
    <w:rsid w:val="00650101"/>
    <w:rsid w:val="006501B2"/>
    <w:rsid w:val="00650389"/>
    <w:rsid w:val="0065045D"/>
    <w:rsid w:val="006504FC"/>
    <w:rsid w:val="00650C26"/>
    <w:rsid w:val="0065141F"/>
    <w:rsid w:val="00651844"/>
    <w:rsid w:val="0065191C"/>
    <w:rsid w:val="0065200B"/>
    <w:rsid w:val="00652458"/>
    <w:rsid w:val="00652A2E"/>
    <w:rsid w:val="00652A5B"/>
    <w:rsid w:val="00652E9F"/>
    <w:rsid w:val="00652F40"/>
    <w:rsid w:val="006531D3"/>
    <w:rsid w:val="0065482B"/>
    <w:rsid w:val="00654FF0"/>
    <w:rsid w:val="00655847"/>
    <w:rsid w:val="00656279"/>
    <w:rsid w:val="0065682E"/>
    <w:rsid w:val="006569FA"/>
    <w:rsid w:val="00657031"/>
    <w:rsid w:val="006571E7"/>
    <w:rsid w:val="0065784F"/>
    <w:rsid w:val="00660CB8"/>
    <w:rsid w:val="006612EA"/>
    <w:rsid w:val="00661490"/>
    <w:rsid w:val="006615BA"/>
    <w:rsid w:val="00661633"/>
    <w:rsid w:val="00662059"/>
    <w:rsid w:val="0066234E"/>
    <w:rsid w:val="0066255C"/>
    <w:rsid w:val="00662DFD"/>
    <w:rsid w:val="00662F5D"/>
    <w:rsid w:val="00663846"/>
    <w:rsid w:val="00663CAF"/>
    <w:rsid w:val="006642CD"/>
    <w:rsid w:val="00664B2F"/>
    <w:rsid w:val="00665CFA"/>
    <w:rsid w:val="00666230"/>
    <w:rsid w:val="00666267"/>
    <w:rsid w:val="00666466"/>
    <w:rsid w:val="006664E9"/>
    <w:rsid w:val="0066695F"/>
    <w:rsid w:val="00666FC8"/>
    <w:rsid w:val="00667803"/>
    <w:rsid w:val="00667B85"/>
    <w:rsid w:val="0067069B"/>
    <w:rsid w:val="00670E3B"/>
    <w:rsid w:val="00671A00"/>
    <w:rsid w:val="00673690"/>
    <w:rsid w:val="006744A6"/>
    <w:rsid w:val="006747D3"/>
    <w:rsid w:val="00674B51"/>
    <w:rsid w:val="00675489"/>
    <w:rsid w:val="00675AB3"/>
    <w:rsid w:val="0067645F"/>
    <w:rsid w:val="006765E5"/>
    <w:rsid w:val="006766AC"/>
    <w:rsid w:val="00677321"/>
    <w:rsid w:val="00677524"/>
    <w:rsid w:val="00677610"/>
    <w:rsid w:val="00680040"/>
    <w:rsid w:val="00680058"/>
    <w:rsid w:val="006805A1"/>
    <w:rsid w:val="006807B1"/>
    <w:rsid w:val="00680FFC"/>
    <w:rsid w:val="0068214D"/>
    <w:rsid w:val="00682A5F"/>
    <w:rsid w:val="0068307C"/>
    <w:rsid w:val="00683443"/>
    <w:rsid w:val="0068408A"/>
    <w:rsid w:val="00684AF4"/>
    <w:rsid w:val="0068524B"/>
    <w:rsid w:val="00685322"/>
    <w:rsid w:val="00685385"/>
    <w:rsid w:val="006861DE"/>
    <w:rsid w:val="006861FF"/>
    <w:rsid w:val="0068632F"/>
    <w:rsid w:val="00686870"/>
    <w:rsid w:val="00686F89"/>
    <w:rsid w:val="00686FD6"/>
    <w:rsid w:val="006875AF"/>
    <w:rsid w:val="00687B30"/>
    <w:rsid w:val="00691019"/>
    <w:rsid w:val="0069134A"/>
    <w:rsid w:val="00691732"/>
    <w:rsid w:val="0069211F"/>
    <w:rsid w:val="006922F4"/>
    <w:rsid w:val="0069348F"/>
    <w:rsid w:val="0069395E"/>
    <w:rsid w:val="00693E70"/>
    <w:rsid w:val="006941D3"/>
    <w:rsid w:val="00694A59"/>
    <w:rsid w:val="00694F4B"/>
    <w:rsid w:val="00695079"/>
    <w:rsid w:val="006957EA"/>
    <w:rsid w:val="00696979"/>
    <w:rsid w:val="00696BB6"/>
    <w:rsid w:val="00697157"/>
    <w:rsid w:val="00697735"/>
    <w:rsid w:val="00697912"/>
    <w:rsid w:val="006A06D0"/>
    <w:rsid w:val="006A2374"/>
    <w:rsid w:val="006A33D7"/>
    <w:rsid w:val="006A3740"/>
    <w:rsid w:val="006A3938"/>
    <w:rsid w:val="006A422A"/>
    <w:rsid w:val="006A45AF"/>
    <w:rsid w:val="006A4F02"/>
    <w:rsid w:val="006A5199"/>
    <w:rsid w:val="006A6510"/>
    <w:rsid w:val="006A7418"/>
    <w:rsid w:val="006A74D5"/>
    <w:rsid w:val="006A7695"/>
    <w:rsid w:val="006A7888"/>
    <w:rsid w:val="006A7E7D"/>
    <w:rsid w:val="006B019B"/>
    <w:rsid w:val="006B01BE"/>
    <w:rsid w:val="006B0D63"/>
    <w:rsid w:val="006B0F01"/>
    <w:rsid w:val="006B0F51"/>
    <w:rsid w:val="006B1F84"/>
    <w:rsid w:val="006B285F"/>
    <w:rsid w:val="006B31BE"/>
    <w:rsid w:val="006B3DA9"/>
    <w:rsid w:val="006B496E"/>
    <w:rsid w:val="006B4B0D"/>
    <w:rsid w:val="006B4C9C"/>
    <w:rsid w:val="006B4F84"/>
    <w:rsid w:val="006B6022"/>
    <w:rsid w:val="006B6194"/>
    <w:rsid w:val="006B6836"/>
    <w:rsid w:val="006B6B58"/>
    <w:rsid w:val="006B6CB7"/>
    <w:rsid w:val="006B6CE3"/>
    <w:rsid w:val="006B77C1"/>
    <w:rsid w:val="006B7986"/>
    <w:rsid w:val="006B7F5E"/>
    <w:rsid w:val="006C0C52"/>
    <w:rsid w:val="006C12E2"/>
    <w:rsid w:val="006C14CA"/>
    <w:rsid w:val="006C2020"/>
    <w:rsid w:val="006C311C"/>
    <w:rsid w:val="006C3471"/>
    <w:rsid w:val="006C3902"/>
    <w:rsid w:val="006C40AF"/>
    <w:rsid w:val="006C43B9"/>
    <w:rsid w:val="006C48C8"/>
    <w:rsid w:val="006C4A57"/>
    <w:rsid w:val="006C52AE"/>
    <w:rsid w:val="006C66CF"/>
    <w:rsid w:val="006C74BE"/>
    <w:rsid w:val="006D0547"/>
    <w:rsid w:val="006D0C23"/>
    <w:rsid w:val="006D0D86"/>
    <w:rsid w:val="006D11E3"/>
    <w:rsid w:val="006D3737"/>
    <w:rsid w:val="006D3D38"/>
    <w:rsid w:val="006D437B"/>
    <w:rsid w:val="006D5852"/>
    <w:rsid w:val="006D60B1"/>
    <w:rsid w:val="006D708A"/>
    <w:rsid w:val="006D74D5"/>
    <w:rsid w:val="006D7529"/>
    <w:rsid w:val="006D77EB"/>
    <w:rsid w:val="006E0902"/>
    <w:rsid w:val="006E0E5D"/>
    <w:rsid w:val="006E105D"/>
    <w:rsid w:val="006E10A4"/>
    <w:rsid w:val="006E1885"/>
    <w:rsid w:val="006E2A07"/>
    <w:rsid w:val="006E2B7D"/>
    <w:rsid w:val="006E3A98"/>
    <w:rsid w:val="006E4401"/>
    <w:rsid w:val="006E5431"/>
    <w:rsid w:val="006E57D0"/>
    <w:rsid w:val="006E5AFA"/>
    <w:rsid w:val="006E6DEA"/>
    <w:rsid w:val="006E7159"/>
    <w:rsid w:val="006E7F23"/>
    <w:rsid w:val="006F00AF"/>
    <w:rsid w:val="006F02C7"/>
    <w:rsid w:val="006F02F5"/>
    <w:rsid w:val="006F03BB"/>
    <w:rsid w:val="006F0A9A"/>
    <w:rsid w:val="006F0F76"/>
    <w:rsid w:val="006F17A0"/>
    <w:rsid w:val="006F233E"/>
    <w:rsid w:val="006F2D4A"/>
    <w:rsid w:val="006F3261"/>
    <w:rsid w:val="006F365B"/>
    <w:rsid w:val="006F37EB"/>
    <w:rsid w:val="006F447A"/>
    <w:rsid w:val="006F51B9"/>
    <w:rsid w:val="006F573E"/>
    <w:rsid w:val="006F591D"/>
    <w:rsid w:val="006F5989"/>
    <w:rsid w:val="006F5A2B"/>
    <w:rsid w:val="006F5E81"/>
    <w:rsid w:val="006F63D3"/>
    <w:rsid w:val="006F695E"/>
    <w:rsid w:val="006F7A39"/>
    <w:rsid w:val="007016D6"/>
    <w:rsid w:val="00701C4F"/>
    <w:rsid w:val="00701CC1"/>
    <w:rsid w:val="00701DA1"/>
    <w:rsid w:val="007020A6"/>
    <w:rsid w:val="00702386"/>
    <w:rsid w:val="00703137"/>
    <w:rsid w:val="00703213"/>
    <w:rsid w:val="0070398A"/>
    <w:rsid w:val="007045F1"/>
    <w:rsid w:val="00705503"/>
    <w:rsid w:val="00706F0B"/>
    <w:rsid w:val="007070EC"/>
    <w:rsid w:val="007072F5"/>
    <w:rsid w:val="007078D3"/>
    <w:rsid w:val="007079E7"/>
    <w:rsid w:val="00707F27"/>
    <w:rsid w:val="007101FA"/>
    <w:rsid w:val="0071161B"/>
    <w:rsid w:val="007116E6"/>
    <w:rsid w:val="007123BB"/>
    <w:rsid w:val="00712F7F"/>
    <w:rsid w:val="007135AC"/>
    <w:rsid w:val="007136C0"/>
    <w:rsid w:val="00713BAF"/>
    <w:rsid w:val="0071490A"/>
    <w:rsid w:val="00714D68"/>
    <w:rsid w:val="007164AD"/>
    <w:rsid w:val="007169BC"/>
    <w:rsid w:val="00716CFD"/>
    <w:rsid w:val="00717719"/>
    <w:rsid w:val="00717B9A"/>
    <w:rsid w:val="00720853"/>
    <w:rsid w:val="0072146A"/>
    <w:rsid w:val="007218FB"/>
    <w:rsid w:val="007219BD"/>
    <w:rsid w:val="00721F13"/>
    <w:rsid w:val="00721F54"/>
    <w:rsid w:val="00722164"/>
    <w:rsid w:val="00722E2C"/>
    <w:rsid w:val="007239B1"/>
    <w:rsid w:val="00723A1E"/>
    <w:rsid w:val="00724456"/>
    <w:rsid w:val="00724B96"/>
    <w:rsid w:val="00724C09"/>
    <w:rsid w:val="007250BD"/>
    <w:rsid w:val="007252C7"/>
    <w:rsid w:val="0072546C"/>
    <w:rsid w:val="00725AA5"/>
    <w:rsid w:val="00725F55"/>
    <w:rsid w:val="0072654E"/>
    <w:rsid w:val="00726D67"/>
    <w:rsid w:val="00726E06"/>
    <w:rsid w:val="00726F36"/>
    <w:rsid w:val="00726FA5"/>
    <w:rsid w:val="007276A4"/>
    <w:rsid w:val="0072782D"/>
    <w:rsid w:val="00730485"/>
    <w:rsid w:val="00730890"/>
    <w:rsid w:val="007310BA"/>
    <w:rsid w:val="007311EA"/>
    <w:rsid w:val="0073131D"/>
    <w:rsid w:val="00731596"/>
    <w:rsid w:val="00731D51"/>
    <w:rsid w:val="00731EB1"/>
    <w:rsid w:val="00732121"/>
    <w:rsid w:val="00733D86"/>
    <w:rsid w:val="00736170"/>
    <w:rsid w:val="0073691C"/>
    <w:rsid w:val="007374D4"/>
    <w:rsid w:val="00737B8C"/>
    <w:rsid w:val="00737CF5"/>
    <w:rsid w:val="00740E9E"/>
    <w:rsid w:val="0074104A"/>
    <w:rsid w:val="00741758"/>
    <w:rsid w:val="007419FF"/>
    <w:rsid w:val="00741CF0"/>
    <w:rsid w:val="00741D08"/>
    <w:rsid w:val="00741FC2"/>
    <w:rsid w:val="00742B8F"/>
    <w:rsid w:val="00744159"/>
    <w:rsid w:val="007461D7"/>
    <w:rsid w:val="007462F3"/>
    <w:rsid w:val="00746502"/>
    <w:rsid w:val="00746689"/>
    <w:rsid w:val="00746D72"/>
    <w:rsid w:val="00746D99"/>
    <w:rsid w:val="00746FBA"/>
    <w:rsid w:val="0074707E"/>
    <w:rsid w:val="0074784A"/>
    <w:rsid w:val="00750194"/>
    <w:rsid w:val="00750242"/>
    <w:rsid w:val="00750AAC"/>
    <w:rsid w:val="007519E8"/>
    <w:rsid w:val="00751B4C"/>
    <w:rsid w:val="00752090"/>
    <w:rsid w:val="007521CE"/>
    <w:rsid w:val="00752820"/>
    <w:rsid w:val="00752ED8"/>
    <w:rsid w:val="00752FE4"/>
    <w:rsid w:val="007530D0"/>
    <w:rsid w:val="007531C8"/>
    <w:rsid w:val="0075380A"/>
    <w:rsid w:val="00754C4B"/>
    <w:rsid w:val="007559CC"/>
    <w:rsid w:val="00755B17"/>
    <w:rsid w:val="00756151"/>
    <w:rsid w:val="00756767"/>
    <w:rsid w:val="0075775C"/>
    <w:rsid w:val="007578AE"/>
    <w:rsid w:val="007602F1"/>
    <w:rsid w:val="00760D26"/>
    <w:rsid w:val="00761416"/>
    <w:rsid w:val="00761508"/>
    <w:rsid w:val="00761B7E"/>
    <w:rsid w:val="00762030"/>
    <w:rsid w:val="007629F5"/>
    <w:rsid w:val="007630F2"/>
    <w:rsid w:val="00763339"/>
    <w:rsid w:val="007635AF"/>
    <w:rsid w:val="007639F7"/>
    <w:rsid w:val="00764158"/>
    <w:rsid w:val="00764B79"/>
    <w:rsid w:val="007654D8"/>
    <w:rsid w:val="00766034"/>
    <w:rsid w:val="00766786"/>
    <w:rsid w:val="00766A3A"/>
    <w:rsid w:val="00766FD3"/>
    <w:rsid w:val="00767EB4"/>
    <w:rsid w:val="00770175"/>
    <w:rsid w:val="007701FE"/>
    <w:rsid w:val="00770944"/>
    <w:rsid w:val="00771E70"/>
    <w:rsid w:val="00772BD0"/>
    <w:rsid w:val="007745EA"/>
    <w:rsid w:val="00774C5B"/>
    <w:rsid w:val="0077561B"/>
    <w:rsid w:val="00775954"/>
    <w:rsid w:val="00775996"/>
    <w:rsid w:val="007762C2"/>
    <w:rsid w:val="00776472"/>
    <w:rsid w:val="007766AC"/>
    <w:rsid w:val="00776FEF"/>
    <w:rsid w:val="007777F5"/>
    <w:rsid w:val="00777AB0"/>
    <w:rsid w:val="00780DE2"/>
    <w:rsid w:val="00781027"/>
    <w:rsid w:val="007813C6"/>
    <w:rsid w:val="007820A2"/>
    <w:rsid w:val="00782253"/>
    <w:rsid w:val="0078269F"/>
    <w:rsid w:val="00782AD8"/>
    <w:rsid w:val="00783179"/>
    <w:rsid w:val="00783A87"/>
    <w:rsid w:val="00785AA6"/>
    <w:rsid w:val="007873B4"/>
    <w:rsid w:val="0078748A"/>
    <w:rsid w:val="007876DA"/>
    <w:rsid w:val="0079137F"/>
    <w:rsid w:val="00791B8F"/>
    <w:rsid w:val="00791D9B"/>
    <w:rsid w:val="00792401"/>
    <w:rsid w:val="00792AFD"/>
    <w:rsid w:val="00792DB5"/>
    <w:rsid w:val="007930C2"/>
    <w:rsid w:val="00793E30"/>
    <w:rsid w:val="00794025"/>
    <w:rsid w:val="0079444C"/>
    <w:rsid w:val="00794AEE"/>
    <w:rsid w:val="00794D9A"/>
    <w:rsid w:val="00794E77"/>
    <w:rsid w:val="00794FE2"/>
    <w:rsid w:val="007953B8"/>
    <w:rsid w:val="0079548A"/>
    <w:rsid w:val="007954E6"/>
    <w:rsid w:val="007973BA"/>
    <w:rsid w:val="00797435"/>
    <w:rsid w:val="007975B5"/>
    <w:rsid w:val="0079779C"/>
    <w:rsid w:val="00797DA6"/>
    <w:rsid w:val="007A0B99"/>
    <w:rsid w:val="007A1F56"/>
    <w:rsid w:val="007A21E3"/>
    <w:rsid w:val="007A2526"/>
    <w:rsid w:val="007A286B"/>
    <w:rsid w:val="007A29BE"/>
    <w:rsid w:val="007A2B39"/>
    <w:rsid w:val="007A2CA3"/>
    <w:rsid w:val="007A3D00"/>
    <w:rsid w:val="007A4449"/>
    <w:rsid w:val="007A48A5"/>
    <w:rsid w:val="007A57AD"/>
    <w:rsid w:val="007A5C6E"/>
    <w:rsid w:val="007A5DBC"/>
    <w:rsid w:val="007A655C"/>
    <w:rsid w:val="007A6891"/>
    <w:rsid w:val="007A717B"/>
    <w:rsid w:val="007A7456"/>
    <w:rsid w:val="007A77D3"/>
    <w:rsid w:val="007A7A22"/>
    <w:rsid w:val="007B083F"/>
    <w:rsid w:val="007B087F"/>
    <w:rsid w:val="007B08F3"/>
    <w:rsid w:val="007B0A59"/>
    <w:rsid w:val="007B0DB3"/>
    <w:rsid w:val="007B1EEB"/>
    <w:rsid w:val="007B259D"/>
    <w:rsid w:val="007B3507"/>
    <w:rsid w:val="007B3675"/>
    <w:rsid w:val="007B36E5"/>
    <w:rsid w:val="007B4447"/>
    <w:rsid w:val="007B5847"/>
    <w:rsid w:val="007B6230"/>
    <w:rsid w:val="007B6516"/>
    <w:rsid w:val="007B6B7D"/>
    <w:rsid w:val="007B74A8"/>
    <w:rsid w:val="007B7678"/>
    <w:rsid w:val="007B76F6"/>
    <w:rsid w:val="007B7886"/>
    <w:rsid w:val="007B7A65"/>
    <w:rsid w:val="007B7C24"/>
    <w:rsid w:val="007C0033"/>
    <w:rsid w:val="007C082E"/>
    <w:rsid w:val="007C1916"/>
    <w:rsid w:val="007C22F9"/>
    <w:rsid w:val="007C24BE"/>
    <w:rsid w:val="007C25B3"/>
    <w:rsid w:val="007C29F6"/>
    <w:rsid w:val="007C2A53"/>
    <w:rsid w:val="007C2AAE"/>
    <w:rsid w:val="007C2D86"/>
    <w:rsid w:val="007C3972"/>
    <w:rsid w:val="007C3A57"/>
    <w:rsid w:val="007C4874"/>
    <w:rsid w:val="007C4C4B"/>
    <w:rsid w:val="007C614E"/>
    <w:rsid w:val="007C71EA"/>
    <w:rsid w:val="007C723D"/>
    <w:rsid w:val="007C79A3"/>
    <w:rsid w:val="007C7D72"/>
    <w:rsid w:val="007D016B"/>
    <w:rsid w:val="007D0884"/>
    <w:rsid w:val="007D0D6E"/>
    <w:rsid w:val="007D0E70"/>
    <w:rsid w:val="007D13F8"/>
    <w:rsid w:val="007D188B"/>
    <w:rsid w:val="007D1EBF"/>
    <w:rsid w:val="007D20E7"/>
    <w:rsid w:val="007D263D"/>
    <w:rsid w:val="007D2FC0"/>
    <w:rsid w:val="007D4466"/>
    <w:rsid w:val="007D4549"/>
    <w:rsid w:val="007D4B72"/>
    <w:rsid w:val="007D54CF"/>
    <w:rsid w:val="007D5CCC"/>
    <w:rsid w:val="007E0006"/>
    <w:rsid w:val="007E0B69"/>
    <w:rsid w:val="007E1396"/>
    <w:rsid w:val="007E16C1"/>
    <w:rsid w:val="007E17EE"/>
    <w:rsid w:val="007E1987"/>
    <w:rsid w:val="007E1CD3"/>
    <w:rsid w:val="007E2A93"/>
    <w:rsid w:val="007E3569"/>
    <w:rsid w:val="007E4A3A"/>
    <w:rsid w:val="007E4D0E"/>
    <w:rsid w:val="007E4DAE"/>
    <w:rsid w:val="007E5B30"/>
    <w:rsid w:val="007E5ED2"/>
    <w:rsid w:val="007E5F83"/>
    <w:rsid w:val="007E5FAC"/>
    <w:rsid w:val="007E6563"/>
    <w:rsid w:val="007E73F7"/>
    <w:rsid w:val="007E7711"/>
    <w:rsid w:val="007E7AB8"/>
    <w:rsid w:val="007E7AEA"/>
    <w:rsid w:val="007F0126"/>
    <w:rsid w:val="007F02AC"/>
    <w:rsid w:val="007F07EF"/>
    <w:rsid w:val="007F07F0"/>
    <w:rsid w:val="007F0E24"/>
    <w:rsid w:val="007F0E2B"/>
    <w:rsid w:val="007F0F6B"/>
    <w:rsid w:val="007F15C4"/>
    <w:rsid w:val="007F17A3"/>
    <w:rsid w:val="007F37DA"/>
    <w:rsid w:val="007F3E17"/>
    <w:rsid w:val="007F3E49"/>
    <w:rsid w:val="007F428E"/>
    <w:rsid w:val="007F55EF"/>
    <w:rsid w:val="007F6A5A"/>
    <w:rsid w:val="007F6FFD"/>
    <w:rsid w:val="007F74E7"/>
    <w:rsid w:val="007F7E85"/>
    <w:rsid w:val="0080057F"/>
    <w:rsid w:val="00801357"/>
    <w:rsid w:val="00801466"/>
    <w:rsid w:val="0080179D"/>
    <w:rsid w:val="00801A60"/>
    <w:rsid w:val="00801A6D"/>
    <w:rsid w:val="0080242E"/>
    <w:rsid w:val="00802776"/>
    <w:rsid w:val="00802E4C"/>
    <w:rsid w:val="00803013"/>
    <w:rsid w:val="00803225"/>
    <w:rsid w:val="008033BF"/>
    <w:rsid w:val="008033D4"/>
    <w:rsid w:val="00803ECF"/>
    <w:rsid w:val="00803FFE"/>
    <w:rsid w:val="0080493B"/>
    <w:rsid w:val="00804ACD"/>
    <w:rsid w:val="00804D94"/>
    <w:rsid w:val="008055E1"/>
    <w:rsid w:val="0080592F"/>
    <w:rsid w:val="008065FF"/>
    <w:rsid w:val="00806C25"/>
    <w:rsid w:val="00806C4F"/>
    <w:rsid w:val="00806E5D"/>
    <w:rsid w:val="00806F51"/>
    <w:rsid w:val="008076AA"/>
    <w:rsid w:val="00807D60"/>
    <w:rsid w:val="00811E73"/>
    <w:rsid w:val="0081223F"/>
    <w:rsid w:val="00812D3C"/>
    <w:rsid w:val="00813258"/>
    <w:rsid w:val="00813A04"/>
    <w:rsid w:val="00813BF0"/>
    <w:rsid w:val="008141AF"/>
    <w:rsid w:val="008143C8"/>
    <w:rsid w:val="00815852"/>
    <w:rsid w:val="00815866"/>
    <w:rsid w:val="00816E3B"/>
    <w:rsid w:val="00816EA2"/>
    <w:rsid w:val="008170B2"/>
    <w:rsid w:val="0081712F"/>
    <w:rsid w:val="00817A67"/>
    <w:rsid w:val="00820885"/>
    <w:rsid w:val="00820E03"/>
    <w:rsid w:val="00820EA3"/>
    <w:rsid w:val="00821685"/>
    <w:rsid w:val="00822660"/>
    <w:rsid w:val="008226E2"/>
    <w:rsid w:val="00824EFE"/>
    <w:rsid w:val="00826300"/>
    <w:rsid w:val="008264CE"/>
    <w:rsid w:val="00826695"/>
    <w:rsid w:val="00826FA9"/>
    <w:rsid w:val="00827212"/>
    <w:rsid w:val="008273D2"/>
    <w:rsid w:val="008273F1"/>
    <w:rsid w:val="00827861"/>
    <w:rsid w:val="00827DE2"/>
    <w:rsid w:val="0083046F"/>
    <w:rsid w:val="008307D2"/>
    <w:rsid w:val="00830BDD"/>
    <w:rsid w:val="00830F58"/>
    <w:rsid w:val="0083127A"/>
    <w:rsid w:val="0083228F"/>
    <w:rsid w:val="008323A8"/>
    <w:rsid w:val="008329A0"/>
    <w:rsid w:val="00833830"/>
    <w:rsid w:val="00833D1F"/>
    <w:rsid w:val="00833D39"/>
    <w:rsid w:val="0083451B"/>
    <w:rsid w:val="00835A08"/>
    <w:rsid w:val="00835CA7"/>
    <w:rsid w:val="00835DDB"/>
    <w:rsid w:val="00836186"/>
    <w:rsid w:val="00836B21"/>
    <w:rsid w:val="00837A26"/>
    <w:rsid w:val="00837C27"/>
    <w:rsid w:val="00840527"/>
    <w:rsid w:val="0084098A"/>
    <w:rsid w:val="00840AF8"/>
    <w:rsid w:val="00841762"/>
    <w:rsid w:val="00842818"/>
    <w:rsid w:val="00842D6A"/>
    <w:rsid w:val="00843B82"/>
    <w:rsid w:val="00843E08"/>
    <w:rsid w:val="0084715D"/>
    <w:rsid w:val="008471F7"/>
    <w:rsid w:val="00847944"/>
    <w:rsid w:val="00850BDD"/>
    <w:rsid w:val="00850D23"/>
    <w:rsid w:val="00850FBF"/>
    <w:rsid w:val="008511E6"/>
    <w:rsid w:val="0085184C"/>
    <w:rsid w:val="008527D6"/>
    <w:rsid w:val="008527F6"/>
    <w:rsid w:val="0085286E"/>
    <w:rsid w:val="00852CCC"/>
    <w:rsid w:val="00853663"/>
    <w:rsid w:val="00854953"/>
    <w:rsid w:val="00854D07"/>
    <w:rsid w:val="0085556C"/>
    <w:rsid w:val="00855842"/>
    <w:rsid w:val="00855F5D"/>
    <w:rsid w:val="00856B81"/>
    <w:rsid w:val="00860A82"/>
    <w:rsid w:val="00860C8F"/>
    <w:rsid w:val="008612C6"/>
    <w:rsid w:val="00861539"/>
    <w:rsid w:val="00861609"/>
    <w:rsid w:val="00862584"/>
    <w:rsid w:val="00862F94"/>
    <w:rsid w:val="00863418"/>
    <w:rsid w:val="008649BF"/>
    <w:rsid w:val="00864D38"/>
    <w:rsid w:val="00864FF1"/>
    <w:rsid w:val="00865791"/>
    <w:rsid w:val="008657F7"/>
    <w:rsid w:val="008661D8"/>
    <w:rsid w:val="0086633E"/>
    <w:rsid w:val="00866941"/>
    <w:rsid w:val="00866F12"/>
    <w:rsid w:val="00867FE3"/>
    <w:rsid w:val="00870967"/>
    <w:rsid w:val="008717BE"/>
    <w:rsid w:val="00871D39"/>
    <w:rsid w:val="00872367"/>
    <w:rsid w:val="00872633"/>
    <w:rsid w:val="00872F81"/>
    <w:rsid w:val="00872FB5"/>
    <w:rsid w:val="0087383C"/>
    <w:rsid w:val="00873A97"/>
    <w:rsid w:val="008744EA"/>
    <w:rsid w:val="00874B84"/>
    <w:rsid w:val="00875104"/>
    <w:rsid w:val="00875B63"/>
    <w:rsid w:val="00875B94"/>
    <w:rsid w:val="00875C37"/>
    <w:rsid w:val="00875CAA"/>
    <w:rsid w:val="008761BD"/>
    <w:rsid w:val="008770EB"/>
    <w:rsid w:val="0087773A"/>
    <w:rsid w:val="00877BFB"/>
    <w:rsid w:val="00880453"/>
    <w:rsid w:val="00881202"/>
    <w:rsid w:val="008815B5"/>
    <w:rsid w:val="00881C97"/>
    <w:rsid w:val="0088377C"/>
    <w:rsid w:val="00883782"/>
    <w:rsid w:val="00884271"/>
    <w:rsid w:val="008848FE"/>
    <w:rsid w:val="0088621C"/>
    <w:rsid w:val="008862AD"/>
    <w:rsid w:val="008863D0"/>
    <w:rsid w:val="0088660C"/>
    <w:rsid w:val="008867BE"/>
    <w:rsid w:val="00886CCF"/>
    <w:rsid w:val="0088731C"/>
    <w:rsid w:val="008876A2"/>
    <w:rsid w:val="00887816"/>
    <w:rsid w:val="00887CD4"/>
    <w:rsid w:val="00887D18"/>
    <w:rsid w:val="00890122"/>
    <w:rsid w:val="008908EE"/>
    <w:rsid w:val="00890FF9"/>
    <w:rsid w:val="008919E5"/>
    <w:rsid w:val="008922E1"/>
    <w:rsid w:val="00892468"/>
    <w:rsid w:val="008925D2"/>
    <w:rsid w:val="0089281E"/>
    <w:rsid w:val="0089330F"/>
    <w:rsid w:val="008935A2"/>
    <w:rsid w:val="0089378F"/>
    <w:rsid w:val="008937F8"/>
    <w:rsid w:val="008941E4"/>
    <w:rsid w:val="008958F7"/>
    <w:rsid w:val="008961D8"/>
    <w:rsid w:val="00896512"/>
    <w:rsid w:val="008972F2"/>
    <w:rsid w:val="00897907"/>
    <w:rsid w:val="00897DCF"/>
    <w:rsid w:val="008A0198"/>
    <w:rsid w:val="008A149E"/>
    <w:rsid w:val="008A1983"/>
    <w:rsid w:val="008A22FB"/>
    <w:rsid w:val="008A25B2"/>
    <w:rsid w:val="008A3738"/>
    <w:rsid w:val="008A3AF9"/>
    <w:rsid w:val="008A3F4C"/>
    <w:rsid w:val="008A4D04"/>
    <w:rsid w:val="008A4E45"/>
    <w:rsid w:val="008A4ECA"/>
    <w:rsid w:val="008A5AD5"/>
    <w:rsid w:val="008A62DF"/>
    <w:rsid w:val="008A6534"/>
    <w:rsid w:val="008A678A"/>
    <w:rsid w:val="008A763E"/>
    <w:rsid w:val="008A7883"/>
    <w:rsid w:val="008A7934"/>
    <w:rsid w:val="008B0029"/>
    <w:rsid w:val="008B019D"/>
    <w:rsid w:val="008B0EAA"/>
    <w:rsid w:val="008B11FD"/>
    <w:rsid w:val="008B149E"/>
    <w:rsid w:val="008B41B7"/>
    <w:rsid w:val="008B49D8"/>
    <w:rsid w:val="008B53F8"/>
    <w:rsid w:val="008B65BF"/>
    <w:rsid w:val="008B7DA8"/>
    <w:rsid w:val="008C0CA7"/>
    <w:rsid w:val="008C1235"/>
    <w:rsid w:val="008C1497"/>
    <w:rsid w:val="008C1EAB"/>
    <w:rsid w:val="008C1EAD"/>
    <w:rsid w:val="008C2F6B"/>
    <w:rsid w:val="008C2FB4"/>
    <w:rsid w:val="008C3065"/>
    <w:rsid w:val="008C3B78"/>
    <w:rsid w:val="008C3D85"/>
    <w:rsid w:val="008C3EDC"/>
    <w:rsid w:val="008C420F"/>
    <w:rsid w:val="008C4E21"/>
    <w:rsid w:val="008C5994"/>
    <w:rsid w:val="008C5ADA"/>
    <w:rsid w:val="008C5C8F"/>
    <w:rsid w:val="008C6B9E"/>
    <w:rsid w:val="008C6CD1"/>
    <w:rsid w:val="008C78BF"/>
    <w:rsid w:val="008C7C17"/>
    <w:rsid w:val="008D0001"/>
    <w:rsid w:val="008D07BB"/>
    <w:rsid w:val="008D1568"/>
    <w:rsid w:val="008D1A09"/>
    <w:rsid w:val="008D2153"/>
    <w:rsid w:val="008D3103"/>
    <w:rsid w:val="008D3C9C"/>
    <w:rsid w:val="008D400B"/>
    <w:rsid w:val="008D41A8"/>
    <w:rsid w:val="008D427A"/>
    <w:rsid w:val="008D43C2"/>
    <w:rsid w:val="008D59BD"/>
    <w:rsid w:val="008D5AEF"/>
    <w:rsid w:val="008D5BAF"/>
    <w:rsid w:val="008E0232"/>
    <w:rsid w:val="008E0461"/>
    <w:rsid w:val="008E04BB"/>
    <w:rsid w:val="008E0B47"/>
    <w:rsid w:val="008E16E4"/>
    <w:rsid w:val="008E1C1C"/>
    <w:rsid w:val="008E20D1"/>
    <w:rsid w:val="008E30DF"/>
    <w:rsid w:val="008E3489"/>
    <w:rsid w:val="008E3AE4"/>
    <w:rsid w:val="008E3D23"/>
    <w:rsid w:val="008E4547"/>
    <w:rsid w:val="008E489B"/>
    <w:rsid w:val="008E4ACE"/>
    <w:rsid w:val="008E5070"/>
    <w:rsid w:val="008E560E"/>
    <w:rsid w:val="008E5F99"/>
    <w:rsid w:val="008E62D8"/>
    <w:rsid w:val="008E6C3F"/>
    <w:rsid w:val="008E6DE5"/>
    <w:rsid w:val="008E7001"/>
    <w:rsid w:val="008E7998"/>
    <w:rsid w:val="008F11A5"/>
    <w:rsid w:val="008F4996"/>
    <w:rsid w:val="008F49D7"/>
    <w:rsid w:val="008F4ADF"/>
    <w:rsid w:val="008F55D1"/>
    <w:rsid w:val="008F5988"/>
    <w:rsid w:val="008F6218"/>
    <w:rsid w:val="008F6B07"/>
    <w:rsid w:val="008F6C71"/>
    <w:rsid w:val="008F6D59"/>
    <w:rsid w:val="008F7AF7"/>
    <w:rsid w:val="008F7F16"/>
    <w:rsid w:val="008F7F4D"/>
    <w:rsid w:val="009002D2"/>
    <w:rsid w:val="00900A2F"/>
    <w:rsid w:val="00900E1F"/>
    <w:rsid w:val="0090112C"/>
    <w:rsid w:val="0090122C"/>
    <w:rsid w:val="009022EC"/>
    <w:rsid w:val="009023CE"/>
    <w:rsid w:val="00903A62"/>
    <w:rsid w:val="00903AC1"/>
    <w:rsid w:val="00903E5F"/>
    <w:rsid w:val="00903FBB"/>
    <w:rsid w:val="00904BF1"/>
    <w:rsid w:val="009051B6"/>
    <w:rsid w:val="00905824"/>
    <w:rsid w:val="009058C3"/>
    <w:rsid w:val="0090614C"/>
    <w:rsid w:val="00906ED6"/>
    <w:rsid w:val="0090701C"/>
    <w:rsid w:val="0090782C"/>
    <w:rsid w:val="0091015B"/>
    <w:rsid w:val="009101EF"/>
    <w:rsid w:val="009103A3"/>
    <w:rsid w:val="0091061E"/>
    <w:rsid w:val="0091094C"/>
    <w:rsid w:val="009110F4"/>
    <w:rsid w:val="00911F09"/>
    <w:rsid w:val="00911FA7"/>
    <w:rsid w:val="00912BEA"/>
    <w:rsid w:val="00912E1A"/>
    <w:rsid w:val="0091595D"/>
    <w:rsid w:val="00915CA1"/>
    <w:rsid w:val="0091650C"/>
    <w:rsid w:val="00916BA0"/>
    <w:rsid w:val="009172C8"/>
    <w:rsid w:val="0091751F"/>
    <w:rsid w:val="0091764E"/>
    <w:rsid w:val="00920B23"/>
    <w:rsid w:val="00920EDC"/>
    <w:rsid w:val="0092107C"/>
    <w:rsid w:val="00921150"/>
    <w:rsid w:val="00921655"/>
    <w:rsid w:val="00921689"/>
    <w:rsid w:val="00921A2F"/>
    <w:rsid w:val="00922B35"/>
    <w:rsid w:val="00923B91"/>
    <w:rsid w:val="0092416E"/>
    <w:rsid w:val="00924245"/>
    <w:rsid w:val="0092458A"/>
    <w:rsid w:val="0092489E"/>
    <w:rsid w:val="00926EDE"/>
    <w:rsid w:val="00927985"/>
    <w:rsid w:val="00927C55"/>
    <w:rsid w:val="00930067"/>
    <w:rsid w:val="009310A9"/>
    <w:rsid w:val="00931687"/>
    <w:rsid w:val="00931858"/>
    <w:rsid w:val="00933D3C"/>
    <w:rsid w:val="009353FF"/>
    <w:rsid w:val="00935492"/>
    <w:rsid w:val="0093645D"/>
    <w:rsid w:val="0093668F"/>
    <w:rsid w:val="00936A78"/>
    <w:rsid w:val="00937CE6"/>
    <w:rsid w:val="00940171"/>
    <w:rsid w:val="00941CCC"/>
    <w:rsid w:val="00941D48"/>
    <w:rsid w:val="00941FDF"/>
    <w:rsid w:val="009421E8"/>
    <w:rsid w:val="0094364B"/>
    <w:rsid w:val="00944555"/>
    <w:rsid w:val="009449C3"/>
    <w:rsid w:val="009452E1"/>
    <w:rsid w:val="00945535"/>
    <w:rsid w:val="009466DC"/>
    <w:rsid w:val="00946A36"/>
    <w:rsid w:val="00947019"/>
    <w:rsid w:val="00947DB8"/>
    <w:rsid w:val="00947F03"/>
    <w:rsid w:val="00950659"/>
    <w:rsid w:val="00950D2D"/>
    <w:rsid w:val="00950DBA"/>
    <w:rsid w:val="0095116D"/>
    <w:rsid w:val="00951D3E"/>
    <w:rsid w:val="009521BC"/>
    <w:rsid w:val="00952560"/>
    <w:rsid w:val="009529F1"/>
    <w:rsid w:val="00952B76"/>
    <w:rsid w:val="0095417E"/>
    <w:rsid w:val="00954E1F"/>
    <w:rsid w:val="00955162"/>
    <w:rsid w:val="009552E6"/>
    <w:rsid w:val="00955358"/>
    <w:rsid w:val="00956001"/>
    <w:rsid w:val="009560CC"/>
    <w:rsid w:val="009561B8"/>
    <w:rsid w:val="00956419"/>
    <w:rsid w:val="00956567"/>
    <w:rsid w:val="009578C5"/>
    <w:rsid w:val="009579FA"/>
    <w:rsid w:val="0096069A"/>
    <w:rsid w:val="009606BD"/>
    <w:rsid w:val="009614B3"/>
    <w:rsid w:val="00961B12"/>
    <w:rsid w:val="009624E0"/>
    <w:rsid w:val="00962783"/>
    <w:rsid w:val="00963472"/>
    <w:rsid w:val="00964160"/>
    <w:rsid w:val="0096417A"/>
    <w:rsid w:val="00964C60"/>
    <w:rsid w:val="009650C0"/>
    <w:rsid w:val="0096513C"/>
    <w:rsid w:val="00965527"/>
    <w:rsid w:val="0096563C"/>
    <w:rsid w:val="00966213"/>
    <w:rsid w:val="00966E36"/>
    <w:rsid w:val="00967244"/>
    <w:rsid w:val="00967B16"/>
    <w:rsid w:val="0097079F"/>
    <w:rsid w:val="009714A2"/>
    <w:rsid w:val="00971C29"/>
    <w:rsid w:val="009723C1"/>
    <w:rsid w:val="00972736"/>
    <w:rsid w:val="0097283E"/>
    <w:rsid w:val="00972FB8"/>
    <w:rsid w:val="0097424F"/>
    <w:rsid w:val="0097443B"/>
    <w:rsid w:val="0097482A"/>
    <w:rsid w:val="009750AE"/>
    <w:rsid w:val="009760A8"/>
    <w:rsid w:val="009767BE"/>
    <w:rsid w:val="00976A32"/>
    <w:rsid w:val="00977998"/>
    <w:rsid w:val="00977E9C"/>
    <w:rsid w:val="00980C75"/>
    <w:rsid w:val="00980FA6"/>
    <w:rsid w:val="00981166"/>
    <w:rsid w:val="00981CBA"/>
    <w:rsid w:val="00981FA0"/>
    <w:rsid w:val="0098208D"/>
    <w:rsid w:val="00982EBF"/>
    <w:rsid w:val="00983326"/>
    <w:rsid w:val="009833C4"/>
    <w:rsid w:val="00983A9B"/>
    <w:rsid w:val="00984061"/>
    <w:rsid w:val="00984E32"/>
    <w:rsid w:val="009864AF"/>
    <w:rsid w:val="009876E6"/>
    <w:rsid w:val="009877FE"/>
    <w:rsid w:val="00987FD6"/>
    <w:rsid w:val="00990097"/>
    <w:rsid w:val="00990158"/>
    <w:rsid w:val="009901C9"/>
    <w:rsid w:val="009906DE"/>
    <w:rsid w:val="00990882"/>
    <w:rsid w:val="00990926"/>
    <w:rsid w:val="00990E8D"/>
    <w:rsid w:val="009910FA"/>
    <w:rsid w:val="009912C3"/>
    <w:rsid w:val="009912D8"/>
    <w:rsid w:val="009914B6"/>
    <w:rsid w:val="00991509"/>
    <w:rsid w:val="0099185F"/>
    <w:rsid w:val="00991E3A"/>
    <w:rsid w:val="0099225C"/>
    <w:rsid w:val="00992A0C"/>
    <w:rsid w:val="00993139"/>
    <w:rsid w:val="009937DD"/>
    <w:rsid w:val="00993C06"/>
    <w:rsid w:val="009944F7"/>
    <w:rsid w:val="0099483B"/>
    <w:rsid w:val="009950A1"/>
    <w:rsid w:val="009959D4"/>
    <w:rsid w:val="009965F8"/>
    <w:rsid w:val="0099702E"/>
    <w:rsid w:val="0099721A"/>
    <w:rsid w:val="009974F5"/>
    <w:rsid w:val="009A0087"/>
    <w:rsid w:val="009A0A39"/>
    <w:rsid w:val="009A1AE8"/>
    <w:rsid w:val="009A1DC0"/>
    <w:rsid w:val="009A2118"/>
    <w:rsid w:val="009A2BA4"/>
    <w:rsid w:val="009A2D41"/>
    <w:rsid w:val="009A3168"/>
    <w:rsid w:val="009A3221"/>
    <w:rsid w:val="009A32EC"/>
    <w:rsid w:val="009A365B"/>
    <w:rsid w:val="009A3FD6"/>
    <w:rsid w:val="009A46A6"/>
    <w:rsid w:val="009A4C69"/>
    <w:rsid w:val="009A534B"/>
    <w:rsid w:val="009A553E"/>
    <w:rsid w:val="009A5AFC"/>
    <w:rsid w:val="009A636D"/>
    <w:rsid w:val="009A69A7"/>
    <w:rsid w:val="009A7056"/>
    <w:rsid w:val="009A7339"/>
    <w:rsid w:val="009A73A5"/>
    <w:rsid w:val="009A7861"/>
    <w:rsid w:val="009A7EE4"/>
    <w:rsid w:val="009B0D71"/>
    <w:rsid w:val="009B1456"/>
    <w:rsid w:val="009B1A32"/>
    <w:rsid w:val="009B1F3F"/>
    <w:rsid w:val="009B2FEE"/>
    <w:rsid w:val="009B334E"/>
    <w:rsid w:val="009B339F"/>
    <w:rsid w:val="009B35D4"/>
    <w:rsid w:val="009B3633"/>
    <w:rsid w:val="009B4355"/>
    <w:rsid w:val="009B44E2"/>
    <w:rsid w:val="009B5454"/>
    <w:rsid w:val="009B54B7"/>
    <w:rsid w:val="009B5929"/>
    <w:rsid w:val="009B5E80"/>
    <w:rsid w:val="009B5E97"/>
    <w:rsid w:val="009B6A39"/>
    <w:rsid w:val="009B7E48"/>
    <w:rsid w:val="009B7F18"/>
    <w:rsid w:val="009C0731"/>
    <w:rsid w:val="009C0802"/>
    <w:rsid w:val="009C16E1"/>
    <w:rsid w:val="009C1869"/>
    <w:rsid w:val="009C1987"/>
    <w:rsid w:val="009C1BAA"/>
    <w:rsid w:val="009C1D26"/>
    <w:rsid w:val="009C1F92"/>
    <w:rsid w:val="009C231D"/>
    <w:rsid w:val="009C2696"/>
    <w:rsid w:val="009C2A16"/>
    <w:rsid w:val="009C407A"/>
    <w:rsid w:val="009C65DF"/>
    <w:rsid w:val="009C68D8"/>
    <w:rsid w:val="009C6D35"/>
    <w:rsid w:val="009D0123"/>
    <w:rsid w:val="009D09D0"/>
    <w:rsid w:val="009D09D8"/>
    <w:rsid w:val="009D0C83"/>
    <w:rsid w:val="009D0DA1"/>
    <w:rsid w:val="009D1AC6"/>
    <w:rsid w:val="009D1C65"/>
    <w:rsid w:val="009D1E16"/>
    <w:rsid w:val="009D204F"/>
    <w:rsid w:val="009D235C"/>
    <w:rsid w:val="009D26D3"/>
    <w:rsid w:val="009D3248"/>
    <w:rsid w:val="009D35EE"/>
    <w:rsid w:val="009D377D"/>
    <w:rsid w:val="009D3ECA"/>
    <w:rsid w:val="009D44C1"/>
    <w:rsid w:val="009D6A36"/>
    <w:rsid w:val="009D6E07"/>
    <w:rsid w:val="009D7B00"/>
    <w:rsid w:val="009E0BF8"/>
    <w:rsid w:val="009E136A"/>
    <w:rsid w:val="009E181F"/>
    <w:rsid w:val="009E19BF"/>
    <w:rsid w:val="009E214D"/>
    <w:rsid w:val="009E347A"/>
    <w:rsid w:val="009E3C90"/>
    <w:rsid w:val="009E3F1B"/>
    <w:rsid w:val="009E45C1"/>
    <w:rsid w:val="009E4729"/>
    <w:rsid w:val="009E55AA"/>
    <w:rsid w:val="009E587B"/>
    <w:rsid w:val="009E5FF8"/>
    <w:rsid w:val="009E6054"/>
    <w:rsid w:val="009E6DB2"/>
    <w:rsid w:val="009E7544"/>
    <w:rsid w:val="009E7586"/>
    <w:rsid w:val="009E7B88"/>
    <w:rsid w:val="009E7E39"/>
    <w:rsid w:val="009E7F22"/>
    <w:rsid w:val="009F085E"/>
    <w:rsid w:val="009F0C14"/>
    <w:rsid w:val="009F0CBD"/>
    <w:rsid w:val="009F1179"/>
    <w:rsid w:val="009F1308"/>
    <w:rsid w:val="009F1326"/>
    <w:rsid w:val="009F1BE0"/>
    <w:rsid w:val="009F1DAE"/>
    <w:rsid w:val="009F24B4"/>
    <w:rsid w:val="009F25F6"/>
    <w:rsid w:val="009F29BC"/>
    <w:rsid w:val="009F3528"/>
    <w:rsid w:val="009F40FF"/>
    <w:rsid w:val="009F451A"/>
    <w:rsid w:val="009F4E31"/>
    <w:rsid w:val="009F5624"/>
    <w:rsid w:val="009F5AB3"/>
    <w:rsid w:val="009F660A"/>
    <w:rsid w:val="009F66BC"/>
    <w:rsid w:val="009F72C6"/>
    <w:rsid w:val="009F76C0"/>
    <w:rsid w:val="009F7E85"/>
    <w:rsid w:val="00A0068A"/>
    <w:rsid w:val="00A0187D"/>
    <w:rsid w:val="00A01A20"/>
    <w:rsid w:val="00A03229"/>
    <w:rsid w:val="00A039E1"/>
    <w:rsid w:val="00A04247"/>
    <w:rsid w:val="00A04362"/>
    <w:rsid w:val="00A051D3"/>
    <w:rsid w:val="00A057AC"/>
    <w:rsid w:val="00A05F63"/>
    <w:rsid w:val="00A0647A"/>
    <w:rsid w:val="00A07E7F"/>
    <w:rsid w:val="00A07FAD"/>
    <w:rsid w:val="00A10660"/>
    <w:rsid w:val="00A107D1"/>
    <w:rsid w:val="00A107E2"/>
    <w:rsid w:val="00A10A29"/>
    <w:rsid w:val="00A10CDA"/>
    <w:rsid w:val="00A11312"/>
    <w:rsid w:val="00A11AB1"/>
    <w:rsid w:val="00A11DA6"/>
    <w:rsid w:val="00A12001"/>
    <w:rsid w:val="00A1200A"/>
    <w:rsid w:val="00A1218B"/>
    <w:rsid w:val="00A122BA"/>
    <w:rsid w:val="00A129FF"/>
    <w:rsid w:val="00A12C1F"/>
    <w:rsid w:val="00A1389E"/>
    <w:rsid w:val="00A13A64"/>
    <w:rsid w:val="00A13EA2"/>
    <w:rsid w:val="00A141C2"/>
    <w:rsid w:val="00A148FC"/>
    <w:rsid w:val="00A153E5"/>
    <w:rsid w:val="00A15D5A"/>
    <w:rsid w:val="00A167C8"/>
    <w:rsid w:val="00A16CD7"/>
    <w:rsid w:val="00A16EF9"/>
    <w:rsid w:val="00A1772B"/>
    <w:rsid w:val="00A177B9"/>
    <w:rsid w:val="00A20311"/>
    <w:rsid w:val="00A2099C"/>
    <w:rsid w:val="00A20F89"/>
    <w:rsid w:val="00A21656"/>
    <w:rsid w:val="00A2350D"/>
    <w:rsid w:val="00A2391A"/>
    <w:rsid w:val="00A23F8D"/>
    <w:rsid w:val="00A25B88"/>
    <w:rsid w:val="00A26272"/>
    <w:rsid w:val="00A26F25"/>
    <w:rsid w:val="00A27492"/>
    <w:rsid w:val="00A2776C"/>
    <w:rsid w:val="00A307B5"/>
    <w:rsid w:val="00A3277B"/>
    <w:rsid w:val="00A33BAA"/>
    <w:rsid w:val="00A33E3B"/>
    <w:rsid w:val="00A340FD"/>
    <w:rsid w:val="00A34674"/>
    <w:rsid w:val="00A35AD4"/>
    <w:rsid w:val="00A35C33"/>
    <w:rsid w:val="00A36F1D"/>
    <w:rsid w:val="00A3718C"/>
    <w:rsid w:val="00A371F1"/>
    <w:rsid w:val="00A401A7"/>
    <w:rsid w:val="00A4055A"/>
    <w:rsid w:val="00A40A1F"/>
    <w:rsid w:val="00A40DD0"/>
    <w:rsid w:val="00A40F74"/>
    <w:rsid w:val="00A4375C"/>
    <w:rsid w:val="00A439C3"/>
    <w:rsid w:val="00A44108"/>
    <w:rsid w:val="00A4417C"/>
    <w:rsid w:val="00A441CF"/>
    <w:rsid w:val="00A4422C"/>
    <w:rsid w:val="00A447A3"/>
    <w:rsid w:val="00A44A0C"/>
    <w:rsid w:val="00A45029"/>
    <w:rsid w:val="00A451E2"/>
    <w:rsid w:val="00A45412"/>
    <w:rsid w:val="00A46980"/>
    <w:rsid w:val="00A46CEC"/>
    <w:rsid w:val="00A47E71"/>
    <w:rsid w:val="00A47FAE"/>
    <w:rsid w:val="00A50707"/>
    <w:rsid w:val="00A50AE3"/>
    <w:rsid w:val="00A50B07"/>
    <w:rsid w:val="00A511D6"/>
    <w:rsid w:val="00A51D99"/>
    <w:rsid w:val="00A52405"/>
    <w:rsid w:val="00A53107"/>
    <w:rsid w:val="00A531D7"/>
    <w:rsid w:val="00A534AC"/>
    <w:rsid w:val="00A53DDF"/>
    <w:rsid w:val="00A53F80"/>
    <w:rsid w:val="00A54623"/>
    <w:rsid w:val="00A54821"/>
    <w:rsid w:val="00A55A3D"/>
    <w:rsid w:val="00A56167"/>
    <w:rsid w:val="00A57D31"/>
    <w:rsid w:val="00A602E8"/>
    <w:rsid w:val="00A60A89"/>
    <w:rsid w:val="00A60BD9"/>
    <w:rsid w:val="00A60FF7"/>
    <w:rsid w:val="00A61040"/>
    <w:rsid w:val="00A61B30"/>
    <w:rsid w:val="00A61F12"/>
    <w:rsid w:val="00A62025"/>
    <w:rsid w:val="00A62189"/>
    <w:rsid w:val="00A62314"/>
    <w:rsid w:val="00A623DB"/>
    <w:rsid w:val="00A628B0"/>
    <w:rsid w:val="00A637C5"/>
    <w:rsid w:val="00A63857"/>
    <w:rsid w:val="00A643B8"/>
    <w:rsid w:val="00A64530"/>
    <w:rsid w:val="00A651DD"/>
    <w:rsid w:val="00A656FE"/>
    <w:rsid w:val="00A65D7C"/>
    <w:rsid w:val="00A66E8E"/>
    <w:rsid w:val="00A67F36"/>
    <w:rsid w:val="00A702A5"/>
    <w:rsid w:val="00A70615"/>
    <w:rsid w:val="00A719D0"/>
    <w:rsid w:val="00A71D32"/>
    <w:rsid w:val="00A724A3"/>
    <w:rsid w:val="00A72703"/>
    <w:rsid w:val="00A73219"/>
    <w:rsid w:val="00A736D6"/>
    <w:rsid w:val="00A75A7A"/>
    <w:rsid w:val="00A75E30"/>
    <w:rsid w:val="00A76016"/>
    <w:rsid w:val="00A76C4F"/>
    <w:rsid w:val="00A772DE"/>
    <w:rsid w:val="00A77423"/>
    <w:rsid w:val="00A77BA7"/>
    <w:rsid w:val="00A80394"/>
    <w:rsid w:val="00A8083C"/>
    <w:rsid w:val="00A80CDA"/>
    <w:rsid w:val="00A80FBD"/>
    <w:rsid w:val="00A817E4"/>
    <w:rsid w:val="00A82197"/>
    <w:rsid w:val="00A821ED"/>
    <w:rsid w:val="00A82298"/>
    <w:rsid w:val="00A8254D"/>
    <w:rsid w:val="00A82846"/>
    <w:rsid w:val="00A829D3"/>
    <w:rsid w:val="00A82F44"/>
    <w:rsid w:val="00A83E2B"/>
    <w:rsid w:val="00A83EAD"/>
    <w:rsid w:val="00A83F27"/>
    <w:rsid w:val="00A84374"/>
    <w:rsid w:val="00A84547"/>
    <w:rsid w:val="00A857C3"/>
    <w:rsid w:val="00A85F35"/>
    <w:rsid w:val="00A8646B"/>
    <w:rsid w:val="00A86FD5"/>
    <w:rsid w:val="00A87070"/>
    <w:rsid w:val="00A871CF"/>
    <w:rsid w:val="00A87378"/>
    <w:rsid w:val="00A874A9"/>
    <w:rsid w:val="00A90303"/>
    <w:rsid w:val="00A9176A"/>
    <w:rsid w:val="00A91887"/>
    <w:rsid w:val="00A918C3"/>
    <w:rsid w:val="00A91D7D"/>
    <w:rsid w:val="00A91FDD"/>
    <w:rsid w:val="00A920C3"/>
    <w:rsid w:val="00A92726"/>
    <w:rsid w:val="00A92CAF"/>
    <w:rsid w:val="00A93012"/>
    <w:rsid w:val="00A934B2"/>
    <w:rsid w:val="00A938C0"/>
    <w:rsid w:val="00A93AB7"/>
    <w:rsid w:val="00A9459E"/>
    <w:rsid w:val="00A94E50"/>
    <w:rsid w:val="00A951A4"/>
    <w:rsid w:val="00A95400"/>
    <w:rsid w:val="00A95903"/>
    <w:rsid w:val="00A959DF"/>
    <w:rsid w:val="00A96190"/>
    <w:rsid w:val="00A968D1"/>
    <w:rsid w:val="00A9725B"/>
    <w:rsid w:val="00A9780D"/>
    <w:rsid w:val="00A979C9"/>
    <w:rsid w:val="00A97AB0"/>
    <w:rsid w:val="00A97CD2"/>
    <w:rsid w:val="00AA0126"/>
    <w:rsid w:val="00AA08AA"/>
    <w:rsid w:val="00AA100B"/>
    <w:rsid w:val="00AA1FE9"/>
    <w:rsid w:val="00AA2F3C"/>
    <w:rsid w:val="00AA395B"/>
    <w:rsid w:val="00AA419D"/>
    <w:rsid w:val="00AA5DA3"/>
    <w:rsid w:val="00AA648B"/>
    <w:rsid w:val="00AA6741"/>
    <w:rsid w:val="00AA6CA7"/>
    <w:rsid w:val="00AA727C"/>
    <w:rsid w:val="00AA7950"/>
    <w:rsid w:val="00AA7B64"/>
    <w:rsid w:val="00AA7BF0"/>
    <w:rsid w:val="00AB076E"/>
    <w:rsid w:val="00AB0F98"/>
    <w:rsid w:val="00AB1483"/>
    <w:rsid w:val="00AB1AC7"/>
    <w:rsid w:val="00AB21D4"/>
    <w:rsid w:val="00AB31B4"/>
    <w:rsid w:val="00AB347F"/>
    <w:rsid w:val="00AB399F"/>
    <w:rsid w:val="00AB4319"/>
    <w:rsid w:val="00AB4848"/>
    <w:rsid w:val="00AB516B"/>
    <w:rsid w:val="00AB52E8"/>
    <w:rsid w:val="00AB6946"/>
    <w:rsid w:val="00AB71BE"/>
    <w:rsid w:val="00AB7422"/>
    <w:rsid w:val="00AC04CD"/>
    <w:rsid w:val="00AC0747"/>
    <w:rsid w:val="00AC0A3E"/>
    <w:rsid w:val="00AC10D5"/>
    <w:rsid w:val="00AC121A"/>
    <w:rsid w:val="00AC1464"/>
    <w:rsid w:val="00AC186F"/>
    <w:rsid w:val="00AC31A8"/>
    <w:rsid w:val="00AC321C"/>
    <w:rsid w:val="00AC336E"/>
    <w:rsid w:val="00AC34A4"/>
    <w:rsid w:val="00AC3832"/>
    <w:rsid w:val="00AC4B3D"/>
    <w:rsid w:val="00AC4E56"/>
    <w:rsid w:val="00AC4FCA"/>
    <w:rsid w:val="00AC58E6"/>
    <w:rsid w:val="00AC651A"/>
    <w:rsid w:val="00AC661C"/>
    <w:rsid w:val="00AC67AE"/>
    <w:rsid w:val="00AC6EF8"/>
    <w:rsid w:val="00AC781E"/>
    <w:rsid w:val="00AC7AFF"/>
    <w:rsid w:val="00AD00CE"/>
    <w:rsid w:val="00AD0610"/>
    <w:rsid w:val="00AD07B1"/>
    <w:rsid w:val="00AD0818"/>
    <w:rsid w:val="00AD0EDE"/>
    <w:rsid w:val="00AD1341"/>
    <w:rsid w:val="00AD16D5"/>
    <w:rsid w:val="00AD26D5"/>
    <w:rsid w:val="00AD31E7"/>
    <w:rsid w:val="00AD40D5"/>
    <w:rsid w:val="00AD4380"/>
    <w:rsid w:val="00AD5CA4"/>
    <w:rsid w:val="00AD6116"/>
    <w:rsid w:val="00AD665E"/>
    <w:rsid w:val="00AD777C"/>
    <w:rsid w:val="00AD7F38"/>
    <w:rsid w:val="00AE13EE"/>
    <w:rsid w:val="00AE14D1"/>
    <w:rsid w:val="00AE188B"/>
    <w:rsid w:val="00AE4E6B"/>
    <w:rsid w:val="00AE529F"/>
    <w:rsid w:val="00AE52B7"/>
    <w:rsid w:val="00AE581E"/>
    <w:rsid w:val="00AE618B"/>
    <w:rsid w:val="00AE619C"/>
    <w:rsid w:val="00AE6685"/>
    <w:rsid w:val="00AE67AB"/>
    <w:rsid w:val="00AF011B"/>
    <w:rsid w:val="00AF04CF"/>
    <w:rsid w:val="00AF04FC"/>
    <w:rsid w:val="00AF0BCD"/>
    <w:rsid w:val="00AF0E8F"/>
    <w:rsid w:val="00AF1602"/>
    <w:rsid w:val="00AF1B0B"/>
    <w:rsid w:val="00AF2579"/>
    <w:rsid w:val="00AF2B69"/>
    <w:rsid w:val="00AF2CDF"/>
    <w:rsid w:val="00AF3535"/>
    <w:rsid w:val="00AF3581"/>
    <w:rsid w:val="00AF38B4"/>
    <w:rsid w:val="00AF3A56"/>
    <w:rsid w:val="00AF4260"/>
    <w:rsid w:val="00AF45F6"/>
    <w:rsid w:val="00AF4AE4"/>
    <w:rsid w:val="00AF4B52"/>
    <w:rsid w:val="00AF5CE3"/>
    <w:rsid w:val="00AF5E64"/>
    <w:rsid w:val="00B008DF"/>
    <w:rsid w:val="00B009DC"/>
    <w:rsid w:val="00B021DA"/>
    <w:rsid w:val="00B0259D"/>
    <w:rsid w:val="00B04C1D"/>
    <w:rsid w:val="00B05147"/>
    <w:rsid w:val="00B05400"/>
    <w:rsid w:val="00B0640F"/>
    <w:rsid w:val="00B069C6"/>
    <w:rsid w:val="00B073AA"/>
    <w:rsid w:val="00B07B17"/>
    <w:rsid w:val="00B1030D"/>
    <w:rsid w:val="00B10566"/>
    <w:rsid w:val="00B10709"/>
    <w:rsid w:val="00B1117E"/>
    <w:rsid w:val="00B121B7"/>
    <w:rsid w:val="00B12E2C"/>
    <w:rsid w:val="00B1439D"/>
    <w:rsid w:val="00B14FFC"/>
    <w:rsid w:val="00B150B3"/>
    <w:rsid w:val="00B1568E"/>
    <w:rsid w:val="00B15B25"/>
    <w:rsid w:val="00B1667B"/>
    <w:rsid w:val="00B16D39"/>
    <w:rsid w:val="00B172E9"/>
    <w:rsid w:val="00B17E6A"/>
    <w:rsid w:val="00B17E71"/>
    <w:rsid w:val="00B2111E"/>
    <w:rsid w:val="00B21A04"/>
    <w:rsid w:val="00B21C0E"/>
    <w:rsid w:val="00B21D8F"/>
    <w:rsid w:val="00B21ECD"/>
    <w:rsid w:val="00B21F69"/>
    <w:rsid w:val="00B22272"/>
    <w:rsid w:val="00B228C5"/>
    <w:rsid w:val="00B229DB"/>
    <w:rsid w:val="00B22D83"/>
    <w:rsid w:val="00B22FB9"/>
    <w:rsid w:val="00B231A9"/>
    <w:rsid w:val="00B23339"/>
    <w:rsid w:val="00B2375E"/>
    <w:rsid w:val="00B239DA"/>
    <w:rsid w:val="00B2426C"/>
    <w:rsid w:val="00B243A1"/>
    <w:rsid w:val="00B243EB"/>
    <w:rsid w:val="00B248FB"/>
    <w:rsid w:val="00B24CD8"/>
    <w:rsid w:val="00B254A8"/>
    <w:rsid w:val="00B25ABA"/>
    <w:rsid w:val="00B25AF8"/>
    <w:rsid w:val="00B2602C"/>
    <w:rsid w:val="00B26989"/>
    <w:rsid w:val="00B26A4F"/>
    <w:rsid w:val="00B26AE5"/>
    <w:rsid w:val="00B26CEE"/>
    <w:rsid w:val="00B27272"/>
    <w:rsid w:val="00B27AAC"/>
    <w:rsid w:val="00B324A1"/>
    <w:rsid w:val="00B32993"/>
    <w:rsid w:val="00B32C34"/>
    <w:rsid w:val="00B32EA4"/>
    <w:rsid w:val="00B33204"/>
    <w:rsid w:val="00B33634"/>
    <w:rsid w:val="00B33798"/>
    <w:rsid w:val="00B34708"/>
    <w:rsid w:val="00B34B8E"/>
    <w:rsid w:val="00B35268"/>
    <w:rsid w:val="00B35FE4"/>
    <w:rsid w:val="00B36FD5"/>
    <w:rsid w:val="00B37C2B"/>
    <w:rsid w:val="00B407C2"/>
    <w:rsid w:val="00B413B6"/>
    <w:rsid w:val="00B413FB"/>
    <w:rsid w:val="00B41568"/>
    <w:rsid w:val="00B41EBB"/>
    <w:rsid w:val="00B42140"/>
    <w:rsid w:val="00B4259B"/>
    <w:rsid w:val="00B425CD"/>
    <w:rsid w:val="00B43198"/>
    <w:rsid w:val="00B44062"/>
    <w:rsid w:val="00B442EC"/>
    <w:rsid w:val="00B44C80"/>
    <w:rsid w:val="00B44E71"/>
    <w:rsid w:val="00B44F61"/>
    <w:rsid w:val="00B45DDF"/>
    <w:rsid w:val="00B46F2C"/>
    <w:rsid w:val="00B4777D"/>
    <w:rsid w:val="00B47C93"/>
    <w:rsid w:val="00B502BC"/>
    <w:rsid w:val="00B50CC9"/>
    <w:rsid w:val="00B51B66"/>
    <w:rsid w:val="00B52562"/>
    <w:rsid w:val="00B53765"/>
    <w:rsid w:val="00B53F84"/>
    <w:rsid w:val="00B54822"/>
    <w:rsid w:val="00B54906"/>
    <w:rsid w:val="00B55A4B"/>
    <w:rsid w:val="00B55A89"/>
    <w:rsid w:val="00B56F64"/>
    <w:rsid w:val="00B60311"/>
    <w:rsid w:val="00B603CD"/>
    <w:rsid w:val="00B60594"/>
    <w:rsid w:val="00B605C7"/>
    <w:rsid w:val="00B60A07"/>
    <w:rsid w:val="00B61B51"/>
    <w:rsid w:val="00B61D44"/>
    <w:rsid w:val="00B61E18"/>
    <w:rsid w:val="00B620B4"/>
    <w:rsid w:val="00B621F5"/>
    <w:rsid w:val="00B6280C"/>
    <w:rsid w:val="00B63495"/>
    <w:rsid w:val="00B6375C"/>
    <w:rsid w:val="00B63E67"/>
    <w:rsid w:val="00B65543"/>
    <w:rsid w:val="00B65747"/>
    <w:rsid w:val="00B6678A"/>
    <w:rsid w:val="00B66F6A"/>
    <w:rsid w:val="00B67804"/>
    <w:rsid w:val="00B70636"/>
    <w:rsid w:val="00B70972"/>
    <w:rsid w:val="00B712A8"/>
    <w:rsid w:val="00B71501"/>
    <w:rsid w:val="00B7154F"/>
    <w:rsid w:val="00B71CA5"/>
    <w:rsid w:val="00B71E8D"/>
    <w:rsid w:val="00B72071"/>
    <w:rsid w:val="00B73563"/>
    <w:rsid w:val="00B744D8"/>
    <w:rsid w:val="00B7598F"/>
    <w:rsid w:val="00B76080"/>
    <w:rsid w:val="00B765AA"/>
    <w:rsid w:val="00B776BA"/>
    <w:rsid w:val="00B778E0"/>
    <w:rsid w:val="00B77FC8"/>
    <w:rsid w:val="00B80810"/>
    <w:rsid w:val="00B80B9D"/>
    <w:rsid w:val="00B80CE0"/>
    <w:rsid w:val="00B82E66"/>
    <w:rsid w:val="00B83D57"/>
    <w:rsid w:val="00B83EA9"/>
    <w:rsid w:val="00B847E1"/>
    <w:rsid w:val="00B84C38"/>
    <w:rsid w:val="00B84DC5"/>
    <w:rsid w:val="00B84E3A"/>
    <w:rsid w:val="00B85439"/>
    <w:rsid w:val="00B86052"/>
    <w:rsid w:val="00B86E76"/>
    <w:rsid w:val="00B870B3"/>
    <w:rsid w:val="00B873A1"/>
    <w:rsid w:val="00B87908"/>
    <w:rsid w:val="00B87E93"/>
    <w:rsid w:val="00B9052F"/>
    <w:rsid w:val="00B91634"/>
    <w:rsid w:val="00B91762"/>
    <w:rsid w:val="00B91953"/>
    <w:rsid w:val="00B922FC"/>
    <w:rsid w:val="00B929DD"/>
    <w:rsid w:val="00B93694"/>
    <w:rsid w:val="00B93ED3"/>
    <w:rsid w:val="00B9415B"/>
    <w:rsid w:val="00B948E0"/>
    <w:rsid w:val="00B9497D"/>
    <w:rsid w:val="00B94B6E"/>
    <w:rsid w:val="00B952F9"/>
    <w:rsid w:val="00B9534E"/>
    <w:rsid w:val="00B95395"/>
    <w:rsid w:val="00B96A57"/>
    <w:rsid w:val="00B96C56"/>
    <w:rsid w:val="00B970F5"/>
    <w:rsid w:val="00B97127"/>
    <w:rsid w:val="00B97508"/>
    <w:rsid w:val="00B97939"/>
    <w:rsid w:val="00B97B38"/>
    <w:rsid w:val="00BA0203"/>
    <w:rsid w:val="00BA0505"/>
    <w:rsid w:val="00BA09B5"/>
    <w:rsid w:val="00BA11A6"/>
    <w:rsid w:val="00BA147F"/>
    <w:rsid w:val="00BA1500"/>
    <w:rsid w:val="00BA16E5"/>
    <w:rsid w:val="00BA231A"/>
    <w:rsid w:val="00BA64D3"/>
    <w:rsid w:val="00BA6A03"/>
    <w:rsid w:val="00BA6FF3"/>
    <w:rsid w:val="00BA77A0"/>
    <w:rsid w:val="00BA7FAF"/>
    <w:rsid w:val="00BB0513"/>
    <w:rsid w:val="00BB0B42"/>
    <w:rsid w:val="00BB0D66"/>
    <w:rsid w:val="00BB1180"/>
    <w:rsid w:val="00BB1299"/>
    <w:rsid w:val="00BB1309"/>
    <w:rsid w:val="00BB14CB"/>
    <w:rsid w:val="00BB194C"/>
    <w:rsid w:val="00BB1E98"/>
    <w:rsid w:val="00BB2376"/>
    <w:rsid w:val="00BB2D8E"/>
    <w:rsid w:val="00BB2F52"/>
    <w:rsid w:val="00BB3015"/>
    <w:rsid w:val="00BB33D6"/>
    <w:rsid w:val="00BB3796"/>
    <w:rsid w:val="00BB4425"/>
    <w:rsid w:val="00BB486A"/>
    <w:rsid w:val="00BB4F94"/>
    <w:rsid w:val="00BB58A8"/>
    <w:rsid w:val="00BB66B2"/>
    <w:rsid w:val="00BC010E"/>
    <w:rsid w:val="00BC0AD0"/>
    <w:rsid w:val="00BC0F5D"/>
    <w:rsid w:val="00BC1317"/>
    <w:rsid w:val="00BC1373"/>
    <w:rsid w:val="00BC13E5"/>
    <w:rsid w:val="00BC148E"/>
    <w:rsid w:val="00BC2DC0"/>
    <w:rsid w:val="00BC303A"/>
    <w:rsid w:val="00BC30EE"/>
    <w:rsid w:val="00BC34C3"/>
    <w:rsid w:val="00BC3763"/>
    <w:rsid w:val="00BC558E"/>
    <w:rsid w:val="00BC58D3"/>
    <w:rsid w:val="00BC5FD1"/>
    <w:rsid w:val="00BC6054"/>
    <w:rsid w:val="00BC6326"/>
    <w:rsid w:val="00BC6C0A"/>
    <w:rsid w:val="00BC6DAB"/>
    <w:rsid w:val="00BC73CA"/>
    <w:rsid w:val="00BC7551"/>
    <w:rsid w:val="00BC7A9D"/>
    <w:rsid w:val="00BD0ADD"/>
    <w:rsid w:val="00BD101C"/>
    <w:rsid w:val="00BD1666"/>
    <w:rsid w:val="00BD1B2A"/>
    <w:rsid w:val="00BD39C5"/>
    <w:rsid w:val="00BD4504"/>
    <w:rsid w:val="00BD56E6"/>
    <w:rsid w:val="00BD748E"/>
    <w:rsid w:val="00BD7BFA"/>
    <w:rsid w:val="00BE0773"/>
    <w:rsid w:val="00BE1646"/>
    <w:rsid w:val="00BE263F"/>
    <w:rsid w:val="00BE340D"/>
    <w:rsid w:val="00BE3C9E"/>
    <w:rsid w:val="00BE4ACD"/>
    <w:rsid w:val="00BE4C67"/>
    <w:rsid w:val="00BE572E"/>
    <w:rsid w:val="00BE5843"/>
    <w:rsid w:val="00BE58B2"/>
    <w:rsid w:val="00BE601A"/>
    <w:rsid w:val="00BE629D"/>
    <w:rsid w:val="00BE63D8"/>
    <w:rsid w:val="00BE7AED"/>
    <w:rsid w:val="00BE7B0F"/>
    <w:rsid w:val="00BF0891"/>
    <w:rsid w:val="00BF12BE"/>
    <w:rsid w:val="00BF16F4"/>
    <w:rsid w:val="00BF19D0"/>
    <w:rsid w:val="00BF35F1"/>
    <w:rsid w:val="00BF4A24"/>
    <w:rsid w:val="00BF5128"/>
    <w:rsid w:val="00BF5BF4"/>
    <w:rsid w:val="00BF66C0"/>
    <w:rsid w:val="00BF6DCE"/>
    <w:rsid w:val="00C003AD"/>
    <w:rsid w:val="00C00DD7"/>
    <w:rsid w:val="00C00F22"/>
    <w:rsid w:val="00C01E76"/>
    <w:rsid w:val="00C02F14"/>
    <w:rsid w:val="00C02FE7"/>
    <w:rsid w:val="00C032C4"/>
    <w:rsid w:val="00C03D4B"/>
    <w:rsid w:val="00C03FCC"/>
    <w:rsid w:val="00C044EF"/>
    <w:rsid w:val="00C0481C"/>
    <w:rsid w:val="00C0491E"/>
    <w:rsid w:val="00C04DF7"/>
    <w:rsid w:val="00C05655"/>
    <w:rsid w:val="00C0565C"/>
    <w:rsid w:val="00C05EE0"/>
    <w:rsid w:val="00C063E6"/>
    <w:rsid w:val="00C07136"/>
    <w:rsid w:val="00C0766B"/>
    <w:rsid w:val="00C07D3A"/>
    <w:rsid w:val="00C101FE"/>
    <w:rsid w:val="00C10AB6"/>
    <w:rsid w:val="00C1253B"/>
    <w:rsid w:val="00C1294E"/>
    <w:rsid w:val="00C12A00"/>
    <w:rsid w:val="00C12ACB"/>
    <w:rsid w:val="00C1325C"/>
    <w:rsid w:val="00C13537"/>
    <w:rsid w:val="00C1393A"/>
    <w:rsid w:val="00C14287"/>
    <w:rsid w:val="00C14487"/>
    <w:rsid w:val="00C15286"/>
    <w:rsid w:val="00C15470"/>
    <w:rsid w:val="00C16037"/>
    <w:rsid w:val="00C16236"/>
    <w:rsid w:val="00C169AF"/>
    <w:rsid w:val="00C20957"/>
    <w:rsid w:val="00C219B4"/>
    <w:rsid w:val="00C21D6E"/>
    <w:rsid w:val="00C22C78"/>
    <w:rsid w:val="00C238BB"/>
    <w:rsid w:val="00C249DD"/>
    <w:rsid w:val="00C25FE4"/>
    <w:rsid w:val="00C26541"/>
    <w:rsid w:val="00C265CE"/>
    <w:rsid w:val="00C26DF5"/>
    <w:rsid w:val="00C27CE6"/>
    <w:rsid w:val="00C30850"/>
    <w:rsid w:val="00C31665"/>
    <w:rsid w:val="00C3210A"/>
    <w:rsid w:val="00C32F88"/>
    <w:rsid w:val="00C33072"/>
    <w:rsid w:val="00C3307B"/>
    <w:rsid w:val="00C33907"/>
    <w:rsid w:val="00C33E19"/>
    <w:rsid w:val="00C3409B"/>
    <w:rsid w:val="00C34142"/>
    <w:rsid w:val="00C34601"/>
    <w:rsid w:val="00C36217"/>
    <w:rsid w:val="00C36842"/>
    <w:rsid w:val="00C37142"/>
    <w:rsid w:val="00C37A9D"/>
    <w:rsid w:val="00C4004B"/>
    <w:rsid w:val="00C408FD"/>
    <w:rsid w:val="00C411F9"/>
    <w:rsid w:val="00C413AB"/>
    <w:rsid w:val="00C41932"/>
    <w:rsid w:val="00C41ACA"/>
    <w:rsid w:val="00C4292F"/>
    <w:rsid w:val="00C42AB0"/>
    <w:rsid w:val="00C42C96"/>
    <w:rsid w:val="00C42FED"/>
    <w:rsid w:val="00C43949"/>
    <w:rsid w:val="00C444D4"/>
    <w:rsid w:val="00C44C3A"/>
    <w:rsid w:val="00C44D12"/>
    <w:rsid w:val="00C4584E"/>
    <w:rsid w:val="00C45C2B"/>
    <w:rsid w:val="00C4612A"/>
    <w:rsid w:val="00C46E2F"/>
    <w:rsid w:val="00C47C5E"/>
    <w:rsid w:val="00C509FE"/>
    <w:rsid w:val="00C512B8"/>
    <w:rsid w:val="00C51337"/>
    <w:rsid w:val="00C513CA"/>
    <w:rsid w:val="00C51CD5"/>
    <w:rsid w:val="00C51D4D"/>
    <w:rsid w:val="00C529B1"/>
    <w:rsid w:val="00C52DC5"/>
    <w:rsid w:val="00C5408F"/>
    <w:rsid w:val="00C54484"/>
    <w:rsid w:val="00C55675"/>
    <w:rsid w:val="00C55695"/>
    <w:rsid w:val="00C5597C"/>
    <w:rsid w:val="00C55CB8"/>
    <w:rsid w:val="00C56157"/>
    <w:rsid w:val="00C56C91"/>
    <w:rsid w:val="00C56E25"/>
    <w:rsid w:val="00C57510"/>
    <w:rsid w:val="00C60800"/>
    <w:rsid w:val="00C60D89"/>
    <w:rsid w:val="00C61160"/>
    <w:rsid w:val="00C611F1"/>
    <w:rsid w:val="00C61434"/>
    <w:rsid w:val="00C62D29"/>
    <w:rsid w:val="00C62F5A"/>
    <w:rsid w:val="00C6313A"/>
    <w:rsid w:val="00C63341"/>
    <w:rsid w:val="00C63998"/>
    <w:rsid w:val="00C63A84"/>
    <w:rsid w:val="00C64DA8"/>
    <w:rsid w:val="00C64E93"/>
    <w:rsid w:val="00C64F4C"/>
    <w:rsid w:val="00C6565A"/>
    <w:rsid w:val="00C657A2"/>
    <w:rsid w:val="00C65F6B"/>
    <w:rsid w:val="00C661BD"/>
    <w:rsid w:val="00C66464"/>
    <w:rsid w:val="00C71BC9"/>
    <w:rsid w:val="00C7281D"/>
    <w:rsid w:val="00C72B73"/>
    <w:rsid w:val="00C72FCC"/>
    <w:rsid w:val="00C7390A"/>
    <w:rsid w:val="00C74379"/>
    <w:rsid w:val="00C744BD"/>
    <w:rsid w:val="00C74CDA"/>
    <w:rsid w:val="00C75565"/>
    <w:rsid w:val="00C75641"/>
    <w:rsid w:val="00C76739"/>
    <w:rsid w:val="00C76E5C"/>
    <w:rsid w:val="00C81669"/>
    <w:rsid w:val="00C81B81"/>
    <w:rsid w:val="00C81EC0"/>
    <w:rsid w:val="00C828C6"/>
    <w:rsid w:val="00C831E9"/>
    <w:rsid w:val="00C83239"/>
    <w:rsid w:val="00C83DC9"/>
    <w:rsid w:val="00C84794"/>
    <w:rsid w:val="00C84D18"/>
    <w:rsid w:val="00C85364"/>
    <w:rsid w:val="00C8581B"/>
    <w:rsid w:val="00C85DF8"/>
    <w:rsid w:val="00C861B0"/>
    <w:rsid w:val="00C864B2"/>
    <w:rsid w:val="00C8657D"/>
    <w:rsid w:val="00C86E83"/>
    <w:rsid w:val="00C90079"/>
    <w:rsid w:val="00C9037C"/>
    <w:rsid w:val="00C90B44"/>
    <w:rsid w:val="00C90ED5"/>
    <w:rsid w:val="00C91307"/>
    <w:rsid w:val="00C91512"/>
    <w:rsid w:val="00C9208D"/>
    <w:rsid w:val="00C92581"/>
    <w:rsid w:val="00C93587"/>
    <w:rsid w:val="00C93871"/>
    <w:rsid w:val="00C93A9E"/>
    <w:rsid w:val="00C9416B"/>
    <w:rsid w:val="00C94196"/>
    <w:rsid w:val="00C9458C"/>
    <w:rsid w:val="00C94977"/>
    <w:rsid w:val="00C9528B"/>
    <w:rsid w:val="00C9546A"/>
    <w:rsid w:val="00C9602B"/>
    <w:rsid w:val="00C96F64"/>
    <w:rsid w:val="00C97BF7"/>
    <w:rsid w:val="00C97CCA"/>
    <w:rsid w:val="00C97E57"/>
    <w:rsid w:val="00CA000C"/>
    <w:rsid w:val="00CA0295"/>
    <w:rsid w:val="00CA09F3"/>
    <w:rsid w:val="00CA0DC1"/>
    <w:rsid w:val="00CA0FA3"/>
    <w:rsid w:val="00CA12ED"/>
    <w:rsid w:val="00CA1AEA"/>
    <w:rsid w:val="00CA1BD7"/>
    <w:rsid w:val="00CA270A"/>
    <w:rsid w:val="00CA2A8F"/>
    <w:rsid w:val="00CA2CFC"/>
    <w:rsid w:val="00CA3789"/>
    <w:rsid w:val="00CA47F4"/>
    <w:rsid w:val="00CA48C0"/>
    <w:rsid w:val="00CA4A1F"/>
    <w:rsid w:val="00CA4AB4"/>
    <w:rsid w:val="00CA4F2C"/>
    <w:rsid w:val="00CA54FB"/>
    <w:rsid w:val="00CA6BD8"/>
    <w:rsid w:val="00CA702C"/>
    <w:rsid w:val="00CA7A83"/>
    <w:rsid w:val="00CA7FBC"/>
    <w:rsid w:val="00CB1196"/>
    <w:rsid w:val="00CB1536"/>
    <w:rsid w:val="00CB1690"/>
    <w:rsid w:val="00CB192A"/>
    <w:rsid w:val="00CB22E7"/>
    <w:rsid w:val="00CB2518"/>
    <w:rsid w:val="00CB2558"/>
    <w:rsid w:val="00CB263F"/>
    <w:rsid w:val="00CB2A8A"/>
    <w:rsid w:val="00CB2FD9"/>
    <w:rsid w:val="00CB31EB"/>
    <w:rsid w:val="00CB3EC2"/>
    <w:rsid w:val="00CB46A5"/>
    <w:rsid w:val="00CB57D0"/>
    <w:rsid w:val="00CB5B69"/>
    <w:rsid w:val="00CB5FD6"/>
    <w:rsid w:val="00CB6135"/>
    <w:rsid w:val="00CB657B"/>
    <w:rsid w:val="00CB69E6"/>
    <w:rsid w:val="00CB7743"/>
    <w:rsid w:val="00CB778D"/>
    <w:rsid w:val="00CB7D75"/>
    <w:rsid w:val="00CC0330"/>
    <w:rsid w:val="00CC0466"/>
    <w:rsid w:val="00CC0BFF"/>
    <w:rsid w:val="00CC12EF"/>
    <w:rsid w:val="00CC181B"/>
    <w:rsid w:val="00CC2AB2"/>
    <w:rsid w:val="00CC2C96"/>
    <w:rsid w:val="00CC2EBF"/>
    <w:rsid w:val="00CC2FC1"/>
    <w:rsid w:val="00CC3B11"/>
    <w:rsid w:val="00CC3D6B"/>
    <w:rsid w:val="00CC45EC"/>
    <w:rsid w:val="00CC467A"/>
    <w:rsid w:val="00CC487B"/>
    <w:rsid w:val="00CC49F5"/>
    <w:rsid w:val="00CC4DA0"/>
    <w:rsid w:val="00CC4EC7"/>
    <w:rsid w:val="00CC5558"/>
    <w:rsid w:val="00CC63D3"/>
    <w:rsid w:val="00CC650E"/>
    <w:rsid w:val="00CC6642"/>
    <w:rsid w:val="00CD00D0"/>
    <w:rsid w:val="00CD01D5"/>
    <w:rsid w:val="00CD069C"/>
    <w:rsid w:val="00CD0FBF"/>
    <w:rsid w:val="00CD21F6"/>
    <w:rsid w:val="00CD23BB"/>
    <w:rsid w:val="00CD2557"/>
    <w:rsid w:val="00CD2786"/>
    <w:rsid w:val="00CD2D71"/>
    <w:rsid w:val="00CD2D78"/>
    <w:rsid w:val="00CD30E6"/>
    <w:rsid w:val="00CD31F5"/>
    <w:rsid w:val="00CD4D13"/>
    <w:rsid w:val="00CD4DB5"/>
    <w:rsid w:val="00CD5420"/>
    <w:rsid w:val="00CD5515"/>
    <w:rsid w:val="00CD6904"/>
    <w:rsid w:val="00CD6DBC"/>
    <w:rsid w:val="00CD6E0A"/>
    <w:rsid w:val="00CE0898"/>
    <w:rsid w:val="00CE115F"/>
    <w:rsid w:val="00CE19F0"/>
    <w:rsid w:val="00CE1A22"/>
    <w:rsid w:val="00CE1C75"/>
    <w:rsid w:val="00CE1CE2"/>
    <w:rsid w:val="00CE2590"/>
    <w:rsid w:val="00CE3233"/>
    <w:rsid w:val="00CE362E"/>
    <w:rsid w:val="00CE3CC0"/>
    <w:rsid w:val="00CE3D7C"/>
    <w:rsid w:val="00CE3EE4"/>
    <w:rsid w:val="00CE4121"/>
    <w:rsid w:val="00CE49A5"/>
    <w:rsid w:val="00CE49DC"/>
    <w:rsid w:val="00CE4C53"/>
    <w:rsid w:val="00CE50FE"/>
    <w:rsid w:val="00CE5276"/>
    <w:rsid w:val="00CE5CA3"/>
    <w:rsid w:val="00CE5CBE"/>
    <w:rsid w:val="00CE5DD4"/>
    <w:rsid w:val="00CE63FB"/>
    <w:rsid w:val="00CE6765"/>
    <w:rsid w:val="00CE6AAD"/>
    <w:rsid w:val="00CE6B02"/>
    <w:rsid w:val="00CE6B4D"/>
    <w:rsid w:val="00CE6D7B"/>
    <w:rsid w:val="00CE705B"/>
    <w:rsid w:val="00CE7B50"/>
    <w:rsid w:val="00CE7E20"/>
    <w:rsid w:val="00CE7FCD"/>
    <w:rsid w:val="00CF05A3"/>
    <w:rsid w:val="00CF081D"/>
    <w:rsid w:val="00CF0C23"/>
    <w:rsid w:val="00CF0C62"/>
    <w:rsid w:val="00CF16A2"/>
    <w:rsid w:val="00CF177F"/>
    <w:rsid w:val="00CF2518"/>
    <w:rsid w:val="00CF29D4"/>
    <w:rsid w:val="00CF30A0"/>
    <w:rsid w:val="00CF31DE"/>
    <w:rsid w:val="00CF33C9"/>
    <w:rsid w:val="00CF3DC3"/>
    <w:rsid w:val="00CF4254"/>
    <w:rsid w:val="00CF44F7"/>
    <w:rsid w:val="00CF4B52"/>
    <w:rsid w:val="00CF4BDA"/>
    <w:rsid w:val="00CF4FA0"/>
    <w:rsid w:val="00CF53CE"/>
    <w:rsid w:val="00CF56F8"/>
    <w:rsid w:val="00CF5723"/>
    <w:rsid w:val="00CF6132"/>
    <w:rsid w:val="00CF62D1"/>
    <w:rsid w:val="00CF6607"/>
    <w:rsid w:val="00CF69DF"/>
    <w:rsid w:val="00CF6B78"/>
    <w:rsid w:val="00CF7187"/>
    <w:rsid w:val="00D0036A"/>
    <w:rsid w:val="00D009FE"/>
    <w:rsid w:val="00D00D3A"/>
    <w:rsid w:val="00D013E8"/>
    <w:rsid w:val="00D01489"/>
    <w:rsid w:val="00D02617"/>
    <w:rsid w:val="00D02637"/>
    <w:rsid w:val="00D0271B"/>
    <w:rsid w:val="00D039CD"/>
    <w:rsid w:val="00D04A84"/>
    <w:rsid w:val="00D04B55"/>
    <w:rsid w:val="00D04C03"/>
    <w:rsid w:val="00D04CD8"/>
    <w:rsid w:val="00D05878"/>
    <w:rsid w:val="00D0590A"/>
    <w:rsid w:val="00D05D32"/>
    <w:rsid w:val="00D06C12"/>
    <w:rsid w:val="00D0718B"/>
    <w:rsid w:val="00D073C9"/>
    <w:rsid w:val="00D07575"/>
    <w:rsid w:val="00D07E30"/>
    <w:rsid w:val="00D07E64"/>
    <w:rsid w:val="00D1072E"/>
    <w:rsid w:val="00D107A4"/>
    <w:rsid w:val="00D10A90"/>
    <w:rsid w:val="00D10E2E"/>
    <w:rsid w:val="00D11258"/>
    <w:rsid w:val="00D11C2C"/>
    <w:rsid w:val="00D11C38"/>
    <w:rsid w:val="00D11EEB"/>
    <w:rsid w:val="00D11F7E"/>
    <w:rsid w:val="00D12E8A"/>
    <w:rsid w:val="00D1302D"/>
    <w:rsid w:val="00D13254"/>
    <w:rsid w:val="00D13698"/>
    <w:rsid w:val="00D13A36"/>
    <w:rsid w:val="00D13A71"/>
    <w:rsid w:val="00D13C79"/>
    <w:rsid w:val="00D1407D"/>
    <w:rsid w:val="00D1428E"/>
    <w:rsid w:val="00D143C8"/>
    <w:rsid w:val="00D14933"/>
    <w:rsid w:val="00D14C8D"/>
    <w:rsid w:val="00D14D6B"/>
    <w:rsid w:val="00D14FB2"/>
    <w:rsid w:val="00D15778"/>
    <w:rsid w:val="00D15A79"/>
    <w:rsid w:val="00D15D41"/>
    <w:rsid w:val="00D1747C"/>
    <w:rsid w:val="00D17B61"/>
    <w:rsid w:val="00D20365"/>
    <w:rsid w:val="00D2076F"/>
    <w:rsid w:val="00D20BB2"/>
    <w:rsid w:val="00D21540"/>
    <w:rsid w:val="00D2283E"/>
    <w:rsid w:val="00D229BE"/>
    <w:rsid w:val="00D23467"/>
    <w:rsid w:val="00D23C64"/>
    <w:rsid w:val="00D241AD"/>
    <w:rsid w:val="00D24363"/>
    <w:rsid w:val="00D24465"/>
    <w:rsid w:val="00D246A8"/>
    <w:rsid w:val="00D2508A"/>
    <w:rsid w:val="00D2527B"/>
    <w:rsid w:val="00D25775"/>
    <w:rsid w:val="00D258E5"/>
    <w:rsid w:val="00D25A5E"/>
    <w:rsid w:val="00D25C57"/>
    <w:rsid w:val="00D25E9C"/>
    <w:rsid w:val="00D2640A"/>
    <w:rsid w:val="00D268FA"/>
    <w:rsid w:val="00D27CC7"/>
    <w:rsid w:val="00D3016B"/>
    <w:rsid w:val="00D3027F"/>
    <w:rsid w:val="00D30580"/>
    <w:rsid w:val="00D313AE"/>
    <w:rsid w:val="00D32551"/>
    <w:rsid w:val="00D32775"/>
    <w:rsid w:val="00D32D6E"/>
    <w:rsid w:val="00D334E2"/>
    <w:rsid w:val="00D345BC"/>
    <w:rsid w:val="00D34E1F"/>
    <w:rsid w:val="00D36575"/>
    <w:rsid w:val="00D36859"/>
    <w:rsid w:val="00D36BA3"/>
    <w:rsid w:val="00D36C35"/>
    <w:rsid w:val="00D37D4F"/>
    <w:rsid w:val="00D403A9"/>
    <w:rsid w:val="00D403C8"/>
    <w:rsid w:val="00D403F1"/>
    <w:rsid w:val="00D40498"/>
    <w:rsid w:val="00D410B6"/>
    <w:rsid w:val="00D41197"/>
    <w:rsid w:val="00D41751"/>
    <w:rsid w:val="00D418F2"/>
    <w:rsid w:val="00D4235A"/>
    <w:rsid w:val="00D426AB"/>
    <w:rsid w:val="00D42979"/>
    <w:rsid w:val="00D42BA5"/>
    <w:rsid w:val="00D43016"/>
    <w:rsid w:val="00D43239"/>
    <w:rsid w:val="00D43286"/>
    <w:rsid w:val="00D4364F"/>
    <w:rsid w:val="00D4381F"/>
    <w:rsid w:val="00D44193"/>
    <w:rsid w:val="00D44A26"/>
    <w:rsid w:val="00D452F2"/>
    <w:rsid w:val="00D455BA"/>
    <w:rsid w:val="00D460A5"/>
    <w:rsid w:val="00D46D0A"/>
    <w:rsid w:val="00D47308"/>
    <w:rsid w:val="00D47426"/>
    <w:rsid w:val="00D5043C"/>
    <w:rsid w:val="00D50E76"/>
    <w:rsid w:val="00D50F35"/>
    <w:rsid w:val="00D511D4"/>
    <w:rsid w:val="00D513EF"/>
    <w:rsid w:val="00D51402"/>
    <w:rsid w:val="00D5199B"/>
    <w:rsid w:val="00D520B4"/>
    <w:rsid w:val="00D5277E"/>
    <w:rsid w:val="00D527A4"/>
    <w:rsid w:val="00D528F1"/>
    <w:rsid w:val="00D539D8"/>
    <w:rsid w:val="00D54328"/>
    <w:rsid w:val="00D543A8"/>
    <w:rsid w:val="00D54C69"/>
    <w:rsid w:val="00D54E07"/>
    <w:rsid w:val="00D5663C"/>
    <w:rsid w:val="00D572C8"/>
    <w:rsid w:val="00D57ED7"/>
    <w:rsid w:val="00D60978"/>
    <w:rsid w:val="00D613A2"/>
    <w:rsid w:val="00D6140E"/>
    <w:rsid w:val="00D619C8"/>
    <w:rsid w:val="00D62699"/>
    <w:rsid w:val="00D62FED"/>
    <w:rsid w:val="00D63806"/>
    <w:rsid w:val="00D63A32"/>
    <w:rsid w:val="00D63D2A"/>
    <w:rsid w:val="00D63EB6"/>
    <w:rsid w:val="00D6549D"/>
    <w:rsid w:val="00D6599B"/>
    <w:rsid w:val="00D65B12"/>
    <w:rsid w:val="00D65CD9"/>
    <w:rsid w:val="00D666A5"/>
    <w:rsid w:val="00D66818"/>
    <w:rsid w:val="00D66ACD"/>
    <w:rsid w:val="00D66B2B"/>
    <w:rsid w:val="00D66E2F"/>
    <w:rsid w:val="00D66F6C"/>
    <w:rsid w:val="00D66F7B"/>
    <w:rsid w:val="00D70611"/>
    <w:rsid w:val="00D70CDE"/>
    <w:rsid w:val="00D70D17"/>
    <w:rsid w:val="00D71229"/>
    <w:rsid w:val="00D71370"/>
    <w:rsid w:val="00D71A22"/>
    <w:rsid w:val="00D720E4"/>
    <w:rsid w:val="00D7231E"/>
    <w:rsid w:val="00D731F4"/>
    <w:rsid w:val="00D732C0"/>
    <w:rsid w:val="00D73488"/>
    <w:rsid w:val="00D73502"/>
    <w:rsid w:val="00D73AF9"/>
    <w:rsid w:val="00D73F2B"/>
    <w:rsid w:val="00D7576D"/>
    <w:rsid w:val="00D75C20"/>
    <w:rsid w:val="00D76087"/>
    <w:rsid w:val="00D768E9"/>
    <w:rsid w:val="00D77298"/>
    <w:rsid w:val="00D77CA4"/>
    <w:rsid w:val="00D77E1B"/>
    <w:rsid w:val="00D77FA7"/>
    <w:rsid w:val="00D802A9"/>
    <w:rsid w:val="00D80666"/>
    <w:rsid w:val="00D80ECC"/>
    <w:rsid w:val="00D81756"/>
    <w:rsid w:val="00D81B14"/>
    <w:rsid w:val="00D81B75"/>
    <w:rsid w:val="00D836A2"/>
    <w:rsid w:val="00D8399F"/>
    <w:rsid w:val="00D83A9C"/>
    <w:rsid w:val="00D84BD0"/>
    <w:rsid w:val="00D85205"/>
    <w:rsid w:val="00D85274"/>
    <w:rsid w:val="00D854DD"/>
    <w:rsid w:val="00D862D4"/>
    <w:rsid w:val="00D86797"/>
    <w:rsid w:val="00D87680"/>
    <w:rsid w:val="00D905B2"/>
    <w:rsid w:val="00D9178C"/>
    <w:rsid w:val="00D91A8E"/>
    <w:rsid w:val="00D91B18"/>
    <w:rsid w:val="00D91E18"/>
    <w:rsid w:val="00D91E86"/>
    <w:rsid w:val="00D92038"/>
    <w:rsid w:val="00D930AD"/>
    <w:rsid w:val="00D93F86"/>
    <w:rsid w:val="00D95C36"/>
    <w:rsid w:val="00D96D50"/>
    <w:rsid w:val="00D96E2B"/>
    <w:rsid w:val="00D974E4"/>
    <w:rsid w:val="00D97A74"/>
    <w:rsid w:val="00DA0641"/>
    <w:rsid w:val="00DA11F7"/>
    <w:rsid w:val="00DA231E"/>
    <w:rsid w:val="00DA2FA3"/>
    <w:rsid w:val="00DA3005"/>
    <w:rsid w:val="00DA3028"/>
    <w:rsid w:val="00DA3262"/>
    <w:rsid w:val="00DA3F81"/>
    <w:rsid w:val="00DA45C0"/>
    <w:rsid w:val="00DA513F"/>
    <w:rsid w:val="00DA5E20"/>
    <w:rsid w:val="00DA62EE"/>
    <w:rsid w:val="00DA6605"/>
    <w:rsid w:val="00DB0021"/>
    <w:rsid w:val="00DB0BA1"/>
    <w:rsid w:val="00DB1285"/>
    <w:rsid w:val="00DB1742"/>
    <w:rsid w:val="00DB1DA3"/>
    <w:rsid w:val="00DB3AD5"/>
    <w:rsid w:val="00DB4417"/>
    <w:rsid w:val="00DB642B"/>
    <w:rsid w:val="00DB754D"/>
    <w:rsid w:val="00DB7D3C"/>
    <w:rsid w:val="00DB7DB5"/>
    <w:rsid w:val="00DC05F0"/>
    <w:rsid w:val="00DC0600"/>
    <w:rsid w:val="00DC0649"/>
    <w:rsid w:val="00DC0CBA"/>
    <w:rsid w:val="00DC1586"/>
    <w:rsid w:val="00DC16C9"/>
    <w:rsid w:val="00DC1767"/>
    <w:rsid w:val="00DC196A"/>
    <w:rsid w:val="00DC1EB7"/>
    <w:rsid w:val="00DC2A95"/>
    <w:rsid w:val="00DC308F"/>
    <w:rsid w:val="00DC338A"/>
    <w:rsid w:val="00DC34E0"/>
    <w:rsid w:val="00DC39D9"/>
    <w:rsid w:val="00DC46D3"/>
    <w:rsid w:val="00DC46F7"/>
    <w:rsid w:val="00DC4A9E"/>
    <w:rsid w:val="00DC7442"/>
    <w:rsid w:val="00DC78C7"/>
    <w:rsid w:val="00DD02E9"/>
    <w:rsid w:val="00DD0851"/>
    <w:rsid w:val="00DD11AA"/>
    <w:rsid w:val="00DD228F"/>
    <w:rsid w:val="00DD237D"/>
    <w:rsid w:val="00DD2608"/>
    <w:rsid w:val="00DD282C"/>
    <w:rsid w:val="00DD2D26"/>
    <w:rsid w:val="00DD3FD3"/>
    <w:rsid w:val="00DD48B4"/>
    <w:rsid w:val="00DD5AFF"/>
    <w:rsid w:val="00DD5FDB"/>
    <w:rsid w:val="00DD6017"/>
    <w:rsid w:val="00DD61E8"/>
    <w:rsid w:val="00DD66EC"/>
    <w:rsid w:val="00DD7B0C"/>
    <w:rsid w:val="00DD7C1D"/>
    <w:rsid w:val="00DD7DA9"/>
    <w:rsid w:val="00DE061E"/>
    <w:rsid w:val="00DE070F"/>
    <w:rsid w:val="00DE08DA"/>
    <w:rsid w:val="00DE0A4E"/>
    <w:rsid w:val="00DE1259"/>
    <w:rsid w:val="00DE16BA"/>
    <w:rsid w:val="00DE4628"/>
    <w:rsid w:val="00DE46F2"/>
    <w:rsid w:val="00DE4710"/>
    <w:rsid w:val="00DE62FF"/>
    <w:rsid w:val="00DE71E9"/>
    <w:rsid w:val="00DE7D05"/>
    <w:rsid w:val="00DF01FB"/>
    <w:rsid w:val="00DF0750"/>
    <w:rsid w:val="00DF1193"/>
    <w:rsid w:val="00DF14A2"/>
    <w:rsid w:val="00DF14E8"/>
    <w:rsid w:val="00DF18C0"/>
    <w:rsid w:val="00DF222D"/>
    <w:rsid w:val="00DF2280"/>
    <w:rsid w:val="00DF2568"/>
    <w:rsid w:val="00DF2618"/>
    <w:rsid w:val="00DF271A"/>
    <w:rsid w:val="00DF351B"/>
    <w:rsid w:val="00DF4A1F"/>
    <w:rsid w:val="00DF4BCA"/>
    <w:rsid w:val="00DF4D15"/>
    <w:rsid w:val="00DF5252"/>
    <w:rsid w:val="00DF569D"/>
    <w:rsid w:val="00DF5ABA"/>
    <w:rsid w:val="00DF67DC"/>
    <w:rsid w:val="00DF67F2"/>
    <w:rsid w:val="00DF691F"/>
    <w:rsid w:val="00DF6E6B"/>
    <w:rsid w:val="00E003CA"/>
    <w:rsid w:val="00E0051A"/>
    <w:rsid w:val="00E00529"/>
    <w:rsid w:val="00E00CDC"/>
    <w:rsid w:val="00E0121F"/>
    <w:rsid w:val="00E01234"/>
    <w:rsid w:val="00E012AD"/>
    <w:rsid w:val="00E02624"/>
    <w:rsid w:val="00E029C3"/>
    <w:rsid w:val="00E02CA7"/>
    <w:rsid w:val="00E0467A"/>
    <w:rsid w:val="00E0484E"/>
    <w:rsid w:val="00E049AD"/>
    <w:rsid w:val="00E05A4B"/>
    <w:rsid w:val="00E06E08"/>
    <w:rsid w:val="00E10775"/>
    <w:rsid w:val="00E10B74"/>
    <w:rsid w:val="00E11009"/>
    <w:rsid w:val="00E111FB"/>
    <w:rsid w:val="00E11C58"/>
    <w:rsid w:val="00E12076"/>
    <w:rsid w:val="00E12590"/>
    <w:rsid w:val="00E13548"/>
    <w:rsid w:val="00E13690"/>
    <w:rsid w:val="00E13E1A"/>
    <w:rsid w:val="00E143FD"/>
    <w:rsid w:val="00E15C73"/>
    <w:rsid w:val="00E1690D"/>
    <w:rsid w:val="00E1723B"/>
    <w:rsid w:val="00E17ADA"/>
    <w:rsid w:val="00E20487"/>
    <w:rsid w:val="00E20B9F"/>
    <w:rsid w:val="00E21085"/>
    <w:rsid w:val="00E21204"/>
    <w:rsid w:val="00E215FD"/>
    <w:rsid w:val="00E21B9C"/>
    <w:rsid w:val="00E222E3"/>
    <w:rsid w:val="00E22426"/>
    <w:rsid w:val="00E228C6"/>
    <w:rsid w:val="00E22EBE"/>
    <w:rsid w:val="00E23220"/>
    <w:rsid w:val="00E24499"/>
    <w:rsid w:val="00E24D73"/>
    <w:rsid w:val="00E25470"/>
    <w:rsid w:val="00E27284"/>
    <w:rsid w:val="00E2788C"/>
    <w:rsid w:val="00E27910"/>
    <w:rsid w:val="00E30094"/>
    <w:rsid w:val="00E31393"/>
    <w:rsid w:val="00E31640"/>
    <w:rsid w:val="00E3194C"/>
    <w:rsid w:val="00E31B1B"/>
    <w:rsid w:val="00E323F8"/>
    <w:rsid w:val="00E32964"/>
    <w:rsid w:val="00E3350A"/>
    <w:rsid w:val="00E33853"/>
    <w:rsid w:val="00E3395B"/>
    <w:rsid w:val="00E33E90"/>
    <w:rsid w:val="00E3407B"/>
    <w:rsid w:val="00E3415E"/>
    <w:rsid w:val="00E3476D"/>
    <w:rsid w:val="00E34818"/>
    <w:rsid w:val="00E34CB8"/>
    <w:rsid w:val="00E36A9F"/>
    <w:rsid w:val="00E36C28"/>
    <w:rsid w:val="00E37C98"/>
    <w:rsid w:val="00E4148A"/>
    <w:rsid w:val="00E41858"/>
    <w:rsid w:val="00E42639"/>
    <w:rsid w:val="00E42E1B"/>
    <w:rsid w:val="00E43577"/>
    <w:rsid w:val="00E43793"/>
    <w:rsid w:val="00E43870"/>
    <w:rsid w:val="00E43A42"/>
    <w:rsid w:val="00E44049"/>
    <w:rsid w:val="00E446D9"/>
    <w:rsid w:val="00E447EB"/>
    <w:rsid w:val="00E44E25"/>
    <w:rsid w:val="00E45C84"/>
    <w:rsid w:val="00E46696"/>
    <w:rsid w:val="00E467A8"/>
    <w:rsid w:val="00E468F0"/>
    <w:rsid w:val="00E479FD"/>
    <w:rsid w:val="00E5020A"/>
    <w:rsid w:val="00E50C1D"/>
    <w:rsid w:val="00E51883"/>
    <w:rsid w:val="00E51A64"/>
    <w:rsid w:val="00E51DE1"/>
    <w:rsid w:val="00E5252F"/>
    <w:rsid w:val="00E533C6"/>
    <w:rsid w:val="00E53822"/>
    <w:rsid w:val="00E54364"/>
    <w:rsid w:val="00E5443F"/>
    <w:rsid w:val="00E547A8"/>
    <w:rsid w:val="00E54FAD"/>
    <w:rsid w:val="00E552F8"/>
    <w:rsid w:val="00E55D33"/>
    <w:rsid w:val="00E55FBF"/>
    <w:rsid w:val="00E56195"/>
    <w:rsid w:val="00E57C77"/>
    <w:rsid w:val="00E57E01"/>
    <w:rsid w:val="00E6000E"/>
    <w:rsid w:val="00E60372"/>
    <w:rsid w:val="00E611D8"/>
    <w:rsid w:val="00E61754"/>
    <w:rsid w:val="00E62017"/>
    <w:rsid w:val="00E632A5"/>
    <w:rsid w:val="00E633AF"/>
    <w:rsid w:val="00E64122"/>
    <w:rsid w:val="00E6412A"/>
    <w:rsid w:val="00E64192"/>
    <w:rsid w:val="00E642A5"/>
    <w:rsid w:val="00E65D2A"/>
    <w:rsid w:val="00E66239"/>
    <w:rsid w:val="00E66817"/>
    <w:rsid w:val="00E66997"/>
    <w:rsid w:val="00E6792A"/>
    <w:rsid w:val="00E67E6C"/>
    <w:rsid w:val="00E70514"/>
    <w:rsid w:val="00E705D2"/>
    <w:rsid w:val="00E71634"/>
    <w:rsid w:val="00E71D9A"/>
    <w:rsid w:val="00E71FC5"/>
    <w:rsid w:val="00E72055"/>
    <w:rsid w:val="00E73CB9"/>
    <w:rsid w:val="00E73F24"/>
    <w:rsid w:val="00E74552"/>
    <w:rsid w:val="00E74E21"/>
    <w:rsid w:val="00E7663D"/>
    <w:rsid w:val="00E76905"/>
    <w:rsid w:val="00E76F74"/>
    <w:rsid w:val="00E77D1D"/>
    <w:rsid w:val="00E77D8E"/>
    <w:rsid w:val="00E77E37"/>
    <w:rsid w:val="00E80559"/>
    <w:rsid w:val="00E80FBC"/>
    <w:rsid w:val="00E813F7"/>
    <w:rsid w:val="00E814A6"/>
    <w:rsid w:val="00E81623"/>
    <w:rsid w:val="00E81C14"/>
    <w:rsid w:val="00E839DF"/>
    <w:rsid w:val="00E83BFD"/>
    <w:rsid w:val="00E83C67"/>
    <w:rsid w:val="00E840CF"/>
    <w:rsid w:val="00E84104"/>
    <w:rsid w:val="00E84111"/>
    <w:rsid w:val="00E843D6"/>
    <w:rsid w:val="00E851D2"/>
    <w:rsid w:val="00E85266"/>
    <w:rsid w:val="00E854A3"/>
    <w:rsid w:val="00E859AA"/>
    <w:rsid w:val="00E86224"/>
    <w:rsid w:val="00E862B2"/>
    <w:rsid w:val="00E86B49"/>
    <w:rsid w:val="00E872F6"/>
    <w:rsid w:val="00E87351"/>
    <w:rsid w:val="00E8755A"/>
    <w:rsid w:val="00E876B5"/>
    <w:rsid w:val="00E87CB6"/>
    <w:rsid w:val="00E90220"/>
    <w:rsid w:val="00E908A8"/>
    <w:rsid w:val="00E90A70"/>
    <w:rsid w:val="00E9177A"/>
    <w:rsid w:val="00E919A3"/>
    <w:rsid w:val="00E91C1A"/>
    <w:rsid w:val="00E91C1B"/>
    <w:rsid w:val="00E91C4D"/>
    <w:rsid w:val="00E920CA"/>
    <w:rsid w:val="00E922B0"/>
    <w:rsid w:val="00E92647"/>
    <w:rsid w:val="00E92900"/>
    <w:rsid w:val="00E92E03"/>
    <w:rsid w:val="00E93003"/>
    <w:rsid w:val="00E930AF"/>
    <w:rsid w:val="00E9358E"/>
    <w:rsid w:val="00E942F4"/>
    <w:rsid w:val="00E94645"/>
    <w:rsid w:val="00E949B6"/>
    <w:rsid w:val="00E94C8A"/>
    <w:rsid w:val="00E94C9C"/>
    <w:rsid w:val="00E950BC"/>
    <w:rsid w:val="00E952D0"/>
    <w:rsid w:val="00E96C86"/>
    <w:rsid w:val="00E973DB"/>
    <w:rsid w:val="00E9771F"/>
    <w:rsid w:val="00E977BA"/>
    <w:rsid w:val="00E97D57"/>
    <w:rsid w:val="00E97F57"/>
    <w:rsid w:val="00EA09B7"/>
    <w:rsid w:val="00EA0CA6"/>
    <w:rsid w:val="00EA14B6"/>
    <w:rsid w:val="00EA1FDB"/>
    <w:rsid w:val="00EA2681"/>
    <w:rsid w:val="00EA2982"/>
    <w:rsid w:val="00EA30E5"/>
    <w:rsid w:val="00EA3D03"/>
    <w:rsid w:val="00EA3EF7"/>
    <w:rsid w:val="00EA3F9E"/>
    <w:rsid w:val="00EA4CE6"/>
    <w:rsid w:val="00EA4E91"/>
    <w:rsid w:val="00EA5DDE"/>
    <w:rsid w:val="00EA641C"/>
    <w:rsid w:val="00EA6EB4"/>
    <w:rsid w:val="00EA77B3"/>
    <w:rsid w:val="00EB0C69"/>
    <w:rsid w:val="00EB1813"/>
    <w:rsid w:val="00EB1966"/>
    <w:rsid w:val="00EB20B4"/>
    <w:rsid w:val="00EB2ED1"/>
    <w:rsid w:val="00EB42B0"/>
    <w:rsid w:val="00EB43F6"/>
    <w:rsid w:val="00EB4955"/>
    <w:rsid w:val="00EB4C34"/>
    <w:rsid w:val="00EB50AC"/>
    <w:rsid w:val="00EB5583"/>
    <w:rsid w:val="00EB6314"/>
    <w:rsid w:val="00EB6746"/>
    <w:rsid w:val="00EB69BD"/>
    <w:rsid w:val="00EB6C42"/>
    <w:rsid w:val="00EB753D"/>
    <w:rsid w:val="00EB7A66"/>
    <w:rsid w:val="00EC074E"/>
    <w:rsid w:val="00EC07E6"/>
    <w:rsid w:val="00EC1094"/>
    <w:rsid w:val="00EC205D"/>
    <w:rsid w:val="00EC3C93"/>
    <w:rsid w:val="00EC459B"/>
    <w:rsid w:val="00EC49A2"/>
    <w:rsid w:val="00EC4CAC"/>
    <w:rsid w:val="00EC4D66"/>
    <w:rsid w:val="00EC648F"/>
    <w:rsid w:val="00EC6EF4"/>
    <w:rsid w:val="00EC7267"/>
    <w:rsid w:val="00EC740D"/>
    <w:rsid w:val="00EC7EE3"/>
    <w:rsid w:val="00ED016B"/>
    <w:rsid w:val="00ED277B"/>
    <w:rsid w:val="00ED2909"/>
    <w:rsid w:val="00ED2C24"/>
    <w:rsid w:val="00ED2CFD"/>
    <w:rsid w:val="00ED3236"/>
    <w:rsid w:val="00ED364A"/>
    <w:rsid w:val="00ED3BF6"/>
    <w:rsid w:val="00ED3FE1"/>
    <w:rsid w:val="00ED4799"/>
    <w:rsid w:val="00ED55F8"/>
    <w:rsid w:val="00ED57FE"/>
    <w:rsid w:val="00ED5C9D"/>
    <w:rsid w:val="00ED61AB"/>
    <w:rsid w:val="00ED646C"/>
    <w:rsid w:val="00ED6580"/>
    <w:rsid w:val="00ED67CC"/>
    <w:rsid w:val="00ED7723"/>
    <w:rsid w:val="00ED7AE8"/>
    <w:rsid w:val="00ED7D34"/>
    <w:rsid w:val="00EE02F6"/>
    <w:rsid w:val="00EE043F"/>
    <w:rsid w:val="00EE05A8"/>
    <w:rsid w:val="00EE0F50"/>
    <w:rsid w:val="00EE12B2"/>
    <w:rsid w:val="00EE1346"/>
    <w:rsid w:val="00EE1CCD"/>
    <w:rsid w:val="00EE2ABF"/>
    <w:rsid w:val="00EE2CDA"/>
    <w:rsid w:val="00EE2E54"/>
    <w:rsid w:val="00EE3026"/>
    <w:rsid w:val="00EE451D"/>
    <w:rsid w:val="00EE4851"/>
    <w:rsid w:val="00EE4C6A"/>
    <w:rsid w:val="00EE4D4B"/>
    <w:rsid w:val="00EE54AC"/>
    <w:rsid w:val="00EE598C"/>
    <w:rsid w:val="00EE6171"/>
    <w:rsid w:val="00EE6CDB"/>
    <w:rsid w:val="00EE75A7"/>
    <w:rsid w:val="00EF04D8"/>
    <w:rsid w:val="00EF2460"/>
    <w:rsid w:val="00EF24A0"/>
    <w:rsid w:val="00EF262B"/>
    <w:rsid w:val="00EF2CCE"/>
    <w:rsid w:val="00EF2D74"/>
    <w:rsid w:val="00EF33C3"/>
    <w:rsid w:val="00EF380E"/>
    <w:rsid w:val="00EF3C6D"/>
    <w:rsid w:val="00EF3EC8"/>
    <w:rsid w:val="00EF4006"/>
    <w:rsid w:val="00EF4392"/>
    <w:rsid w:val="00EF46B3"/>
    <w:rsid w:val="00EF5A87"/>
    <w:rsid w:val="00EF5BAD"/>
    <w:rsid w:val="00EF6471"/>
    <w:rsid w:val="00EF6868"/>
    <w:rsid w:val="00F00A5E"/>
    <w:rsid w:val="00F00AE2"/>
    <w:rsid w:val="00F00E7F"/>
    <w:rsid w:val="00F00FBD"/>
    <w:rsid w:val="00F01916"/>
    <w:rsid w:val="00F01C95"/>
    <w:rsid w:val="00F0278D"/>
    <w:rsid w:val="00F02AAE"/>
    <w:rsid w:val="00F03DCF"/>
    <w:rsid w:val="00F056D3"/>
    <w:rsid w:val="00F063E7"/>
    <w:rsid w:val="00F06873"/>
    <w:rsid w:val="00F07BF1"/>
    <w:rsid w:val="00F07E77"/>
    <w:rsid w:val="00F10026"/>
    <w:rsid w:val="00F10931"/>
    <w:rsid w:val="00F1187E"/>
    <w:rsid w:val="00F11ED9"/>
    <w:rsid w:val="00F12235"/>
    <w:rsid w:val="00F12306"/>
    <w:rsid w:val="00F128A5"/>
    <w:rsid w:val="00F12F00"/>
    <w:rsid w:val="00F13E4D"/>
    <w:rsid w:val="00F13E57"/>
    <w:rsid w:val="00F14A8B"/>
    <w:rsid w:val="00F15452"/>
    <w:rsid w:val="00F155C1"/>
    <w:rsid w:val="00F15829"/>
    <w:rsid w:val="00F17292"/>
    <w:rsid w:val="00F17423"/>
    <w:rsid w:val="00F2021C"/>
    <w:rsid w:val="00F20459"/>
    <w:rsid w:val="00F2088D"/>
    <w:rsid w:val="00F20E7A"/>
    <w:rsid w:val="00F22121"/>
    <w:rsid w:val="00F2281B"/>
    <w:rsid w:val="00F23E7E"/>
    <w:rsid w:val="00F24BEC"/>
    <w:rsid w:val="00F25761"/>
    <w:rsid w:val="00F257AA"/>
    <w:rsid w:val="00F25A05"/>
    <w:rsid w:val="00F25C07"/>
    <w:rsid w:val="00F26546"/>
    <w:rsid w:val="00F30516"/>
    <w:rsid w:val="00F30526"/>
    <w:rsid w:val="00F3104E"/>
    <w:rsid w:val="00F31C69"/>
    <w:rsid w:val="00F31ED4"/>
    <w:rsid w:val="00F320F6"/>
    <w:rsid w:val="00F327CE"/>
    <w:rsid w:val="00F32848"/>
    <w:rsid w:val="00F32C95"/>
    <w:rsid w:val="00F32FCD"/>
    <w:rsid w:val="00F333F3"/>
    <w:rsid w:val="00F337B6"/>
    <w:rsid w:val="00F33C08"/>
    <w:rsid w:val="00F33FDB"/>
    <w:rsid w:val="00F340AD"/>
    <w:rsid w:val="00F34400"/>
    <w:rsid w:val="00F3442D"/>
    <w:rsid w:val="00F344DA"/>
    <w:rsid w:val="00F350DF"/>
    <w:rsid w:val="00F35C8C"/>
    <w:rsid w:val="00F3645E"/>
    <w:rsid w:val="00F36468"/>
    <w:rsid w:val="00F368B2"/>
    <w:rsid w:val="00F36BCB"/>
    <w:rsid w:val="00F36E3D"/>
    <w:rsid w:val="00F4017E"/>
    <w:rsid w:val="00F40330"/>
    <w:rsid w:val="00F40620"/>
    <w:rsid w:val="00F40BC0"/>
    <w:rsid w:val="00F41198"/>
    <w:rsid w:val="00F414DF"/>
    <w:rsid w:val="00F41B5C"/>
    <w:rsid w:val="00F41D1D"/>
    <w:rsid w:val="00F421F4"/>
    <w:rsid w:val="00F425BC"/>
    <w:rsid w:val="00F437B2"/>
    <w:rsid w:val="00F44A67"/>
    <w:rsid w:val="00F44C45"/>
    <w:rsid w:val="00F44EC5"/>
    <w:rsid w:val="00F45680"/>
    <w:rsid w:val="00F45E57"/>
    <w:rsid w:val="00F46473"/>
    <w:rsid w:val="00F47268"/>
    <w:rsid w:val="00F4747E"/>
    <w:rsid w:val="00F474E1"/>
    <w:rsid w:val="00F47D33"/>
    <w:rsid w:val="00F47FC9"/>
    <w:rsid w:val="00F5107C"/>
    <w:rsid w:val="00F511E2"/>
    <w:rsid w:val="00F51571"/>
    <w:rsid w:val="00F5184E"/>
    <w:rsid w:val="00F51892"/>
    <w:rsid w:val="00F51A43"/>
    <w:rsid w:val="00F52592"/>
    <w:rsid w:val="00F53A5A"/>
    <w:rsid w:val="00F53B55"/>
    <w:rsid w:val="00F54562"/>
    <w:rsid w:val="00F549C3"/>
    <w:rsid w:val="00F550CC"/>
    <w:rsid w:val="00F55725"/>
    <w:rsid w:val="00F55941"/>
    <w:rsid w:val="00F55C9F"/>
    <w:rsid w:val="00F56926"/>
    <w:rsid w:val="00F56A71"/>
    <w:rsid w:val="00F56EE5"/>
    <w:rsid w:val="00F56F0B"/>
    <w:rsid w:val="00F574CC"/>
    <w:rsid w:val="00F602D1"/>
    <w:rsid w:val="00F609E0"/>
    <w:rsid w:val="00F60BEE"/>
    <w:rsid w:val="00F61525"/>
    <w:rsid w:val="00F615DD"/>
    <w:rsid w:val="00F619A3"/>
    <w:rsid w:val="00F6209B"/>
    <w:rsid w:val="00F62E33"/>
    <w:rsid w:val="00F63D62"/>
    <w:rsid w:val="00F64927"/>
    <w:rsid w:val="00F64DA4"/>
    <w:rsid w:val="00F64EE6"/>
    <w:rsid w:val="00F6514D"/>
    <w:rsid w:val="00F65906"/>
    <w:rsid w:val="00F65DE6"/>
    <w:rsid w:val="00F66B55"/>
    <w:rsid w:val="00F66FBB"/>
    <w:rsid w:val="00F67488"/>
    <w:rsid w:val="00F6759F"/>
    <w:rsid w:val="00F71034"/>
    <w:rsid w:val="00F71A37"/>
    <w:rsid w:val="00F721B7"/>
    <w:rsid w:val="00F723EF"/>
    <w:rsid w:val="00F726EE"/>
    <w:rsid w:val="00F72A4C"/>
    <w:rsid w:val="00F732A0"/>
    <w:rsid w:val="00F73BBB"/>
    <w:rsid w:val="00F73BE0"/>
    <w:rsid w:val="00F7510B"/>
    <w:rsid w:val="00F75F6F"/>
    <w:rsid w:val="00F77046"/>
    <w:rsid w:val="00F78A62"/>
    <w:rsid w:val="00F7D206"/>
    <w:rsid w:val="00F80AD1"/>
    <w:rsid w:val="00F8118E"/>
    <w:rsid w:val="00F81B82"/>
    <w:rsid w:val="00F82943"/>
    <w:rsid w:val="00F83CC6"/>
    <w:rsid w:val="00F84000"/>
    <w:rsid w:val="00F84CE4"/>
    <w:rsid w:val="00F850E9"/>
    <w:rsid w:val="00F8544C"/>
    <w:rsid w:val="00F85729"/>
    <w:rsid w:val="00F85F25"/>
    <w:rsid w:val="00F862D7"/>
    <w:rsid w:val="00F864A9"/>
    <w:rsid w:val="00F872DC"/>
    <w:rsid w:val="00F87498"/>
    <w:rsid w:val="00F87575"/>
    <w:rsid w:val="00F879BE"/>
    <w:rsid w:val="00F90F60"/>
    <w:rsid w:val="00F90F81"/>
    <w:rsid w:val="00F9119E"/>
    <w:rsid w:val="00F91484"/>
    <w:rsid w:val="00F92626"/>
    <w:rsid w:val="00F92BF5"/>
    <w:rsid w:val="00F93D9E"/>
    <w:rsid w:val="00F942C1"/>
    <w:rsid w:val="00F94848"/>
    <w:rsid w:val="00F94B1C"/>
    <w:rsid w:val="00F954D5"/>
    <w:rsid w:val="00F95920"/>
    <w:rsid w:val="00F96C3A"/>
    <w:rsid w:val="00FA0197"/>
    <w:rsid w:val="00FA0FFC"/>
    <w:rsid w:val="00FA2D30"/>
    <w:rsid w:val="00FA41DF"/>
    <w:rsid w:val="00FA424B"/>
    <w:rsid w:val="00FA4338"/>
    <w:rsid w:val="00FA48C4"/>
    <w:rsid w:val="00FA4958"/>
    <w:rsid w:val="00FA5D84"/>
    <w:rsid w:val="00FA66A6"/>
    <w:rsid w:val="00FA6875"/>
    <w:rsid w:val="00FA6ADF"/>
    <w:rsid w:val="00FA6EC9"/>
    <w:rsid w:val="00FA6F02"/>
    <w:rsid w:val="00FB02CF"/>
    <w:rsid w:val="00FB0F1D"/>
    <w:rsid w:val="00FB245D"/>
    <w:rsid w:val="00FB2C4C"/>
    <w:rsid w:val="00FB31F2"/>
    <w:rsid w:val="00FB3637"/>
    <w:rsid w:val="00FB3CCC"/>
    <w:rsid w:val="00FB46BA"/>
    <w:rsid w:val="00FB4DCC"/>
    <w:rsid w:val="00FB5224"/>
    <w:rsid w:val="00FB632C"/>
    <w:rsid w:val="00FB74DA"/>
    <w:rsid w:val="00FB7741"/>
    <w:rsid w:val="00FB7880"/>
    <w:rsid w:val="00FB789D"/>
    <w:rsid w:val="00FB7EF1"/>
    <w:rsid w:val="00FC01FB"/>
    <w:rsid w:val="00FC0E65"/>
    <w:rsid w:val="00FC0F17"/>
    <w:rsid w:val="00FC125B"/>
    <w:rsid w:val="00FC162D"/>
    <w:rsid w:val="00FC26DC"/>
    <w:rsid w:val="00FC2F9B"/>
    <w:rsid w:val="00FC41F2"/>
    <w:rsid w:val="00FC44B5"/>
    <w:rsid w:val="00FC4908"/>
    <w:rsid w:val="00FC67D4"/>
    <w:rsid w:val="00FC6AAF"/>
    <w:rsid w:val="00FC6B3E"/>
    <w:rsid w:val="00FC6F4A"/>
    <w:rsid w:val="00FC7124"/>
    <w:rsid w:val="00FC7815"/>
    <w:rsid w:val="00FCC789"/>
    <w:rsid w:val="00FD03DD"/>
    <w:rsid w:val="00FD06E2"/>
    <w:rsid w:val="00FD0745"/>
    <w:rsid w:val="00FD1311"/>
    <w:rsid w:val="00FD1369"/>
    <w:rsid w:val="00FD1C40"/>
    <w:rsid w:val="00FD26C0"/>
    <w:rsid w:val="00FD27AF"/>
    <w:rsid w:val="00FD3288"/>
    <w:rsid w:val="00FD3602"/>
    <w:rsid w:val="00FD3C1C"/>
    <w:rsid w:val="00FD3CE5"/>
    <w:rsid w:val="00FD5334"/>
    <w:rsid w:val="00FD5681"/>
    <w:rsid w:val="00FD5ED8"/>
    <w:rsid w:val="00FD6147"/>
    <w:rsid w:val="00FD65BA"/>
    <w:rsid w:val="00FD6990"/>
    <w:rsid w:val="00FD6F00"/>
    <w:rsid w:val="00FE00FE"/>
    <w:rsid w:val="00FE08AE"/>
    <w:rsid w:val="00FE1099"/>
    <w:rsid w:val="00FE136D"/>
    <w:rsid w:val="00FE1434"/>
    <w:rsid w:val="00FE28FE"/>
    <w:rsid w:val="00FE2EC9"/>
    <w:rsid w:val="00FE31E0"/>
    <w:rsid w:val="00FE336F"/>
    <w:rsid w:val="00FE3DB5"/>
    <w:rsid w:val="00FE43E3"/>
    <w:rsid w:val="00FE4412"/>
    <w:rsid w:val="00FE4D4B"/>
    <w:rsid w:val="00FE4F94"/>
    <w:rsid w:val="00FE505B"/>
    <w:rsid w:val="00FE66BC"/>
    <w:rsid w:val="00FE67B1"/>
    <w:rsid w:val="00FE6825"/>
    <w:rsid w:val="00FE7294"/>
    <w:rsid w:val="00FE74AF"/>
    <w:rsid w:val="00FE75C6"/>
    <w:rsid w:val="00FF0043"/>
    <w:rsid w:val="00FF098A"/>
    <w:rsid w:val="00FF1291"/>
    <w:rsid w:val="00FF15B1"/>
    <w:rsid w:val="00FF2119"/>
    <w:rsid w:val="00FF334B"/>
    <w:rsid w:val="00FF368A"/>
    <w:rsid w:val="00FF424A"/>
    <w:rsid w:val="00FF45B5"/>
    <w:rsid w:val="00FF4D18"/>
    <w:rsid w:val="00FF506D"/>
    <w:rsid w:val="00FF5329"/>
    <w:rsid w:val="00FF54F4"/>
    <w:rsid w:val="00FF5FD8"/>
    <w:rsid w:val="00FF6CD8"/>
    <w:rsid w:val="00FF7584"/>
    <w:rsid w:val="01532C9E"/>
    <w:rsid w:val="01592C0C"/>
    <w:rsid w:val="01713CA1"/>
    <w:rsid w:val="019722A9"/>
    <w:rsid w:val="01AE2B87"/>
    <w:rsid w:val="01C69713"/>
    <w:rsid w:val="01D88934"/>
    <w:rsid w:val="01FA36E5"/>
    <w:rsid w:val="0202E0AA"/>
    <w:rsid w:val="0230D563"/>
    <w:rsid w:val="0241914B"/>
    <w:rsid w:val="02BA81DB"/>
    <w:rsid w:val="02C6C40C"/>
    <w:rsid w:val="02E19E30"/>
    <w:rsid w:val="02EFF44A"/>
    <w:rsid w:val="02F505FC"/>
    <w:rsid w:val="03476D62"/>
    <w:rsid w:val="038FF026"/>
    <w:rsid w:val="03B665F8"/>
    <w:rsid w:val="03E23C9E"/>
    <w:rsid w:val="045BD1D9"/>
    <w:rsid w:val="04965D88"/>
    <w:rsid w:val="04D62F37"/>
    <w:rsid w:val="0590F3D2"/>
    <w:rsid w:val="05DFEEBD"/>
    <w:rsid w:val="05FD78DC"/>
    <w:rsid w:val="060469C5"/>
    <w:rsid w:val="0665B6F9"/>
    <w:rsid w:val="067D6D15"/>
    <w:rsid w:val="068AB30B"/>
    <w:rsid w:val="06C521A0"/>
    <w:rsid w:val="06DFE133"/>
    <w:rsid w:val="06E0A5E0"/>
    <w:rsid w:val="06E173E6"/>
    <w:rsid w:val="07065B4B"/>
    <w:rsid w:val="07200D94"/>
    <w:rsid w:val="07660C54"/>
    <w:rsid w:val="076903C5"/>
    <w:rsid w:val="076BC216"/>
    <w:rsid w:val="076F693E"/>
    <w:rsid w:val="07948EFC"/>
    <w:rsid w:val="0853253C"/>
    <w:rsid w:val="08787165"/>
    <w:rsid w:val="08DADC67"/>
    <w:rsid w:val="098C428E"/>
    <w:rsid w:val="09EBF14E"/>
    <w:rsid w:val="09FB4E51"/>
    <w:rsid w:val="0A33190C"/>
    <w:rsid w:val="0A49A13C"/>
    <w:rsid w:val="0A6A3D15"/>
    <w:rsid w:val="0A89653E"/>
    <w:rsid w:val="0A97EBA5"/>
    <w:rsid w:val="0AB4816D"/>
    <w:rsid w:val="0B18334C"/>
    <w:rsid w:val="0B1DCB6E"/>
    <w:rsid w:val="0B96CC59"/>
    <w:rsid w:val="0B980A00"/>
    <w:rsid w:val="0BB18256"/>
    <w:rsid w:val="0BE3F8E0"/>
    <w:rsid w:val="0BFA022F"/>
    <w:rsid w:val="0C05BFDE"/>
    <w:rsid w:val="0C8CAD79"/>
    <w:rsid w:val="0CA2164B"/>
    <w:rsid w:val="0CD91331"/>
    <w:rsid w:val="0CEA51A5"/>
    <w:rsid w:val="0D26E0BC"/>
    <w:rsid w:val="0D7C5563"/>
    <w:rsid w:val="0DA30311"/>
    <w:rsid w:val="0DB5B4AC"/>
    <w:rsid w:val="0DDBA513"/>
    <w:rsid w:val="0E5726DC"/>
    <w:rsid w:val="0E652DD5"/>
    <w:rsid w:val="0E6C28D5"/>
    <w:rsid w:val="0E737C1C"/>
    <w:rsid w:val="0E9BDB7F"/>
    <w:rsid w:val="0EF38FDE"/>
    <w:rsid w:val="0F061841"/>
    <w:rsid w:val="0F09A9A6"/>
    <w:rsid w:val="0F462E1A"/>
    <w:rsid w:val="0F6E89FD"/>
    <w:rsid w:val="106E2390"/>
    <w:rsid w:val="10A977FA"/>
    <w:rsid w:val="10F23F8A"/>
    <w:rsid w:val="1142DA5B"/>
    <w:rsid w:val="117FE379"/>
    <w:rsid w:val="11A28CEB"/>
    <w:rsid w:val="11EAD61B"/>
    <w:rsid w:val="12019741"/>
    <w:rsid w:val="1251883A"/>
    <w:rsid w:val="125565E8"/>
    <w:rsid w:val="1293E06D"/>
    <w:rsid w:val="12B478B6"/>
    <w:rsid w:val="12EB9C03"/>
    <w:rsid w:val="12F93A85"/>
    <w:rsid w:val="1307DD00"/>
    <w:rsid w:val="13129F51"/>
    <w:rsid w:val="13154082"/>
    <w:rsid w:val="13834810"/>
    <w:rsid w:val="1397497B"/>
    <w:rsid w:val="13A5C87A"/>
    <w:rsid w:val="13C958FA"/>
    <w:rsid w:val="13D0F1E9"/>
    <w:rsid w:val="142472C3"/>
    <w:rsid w:val="144AF123"/>
    <w:rsid w:val="146DE082"/>
    <w:rsid w:val="149D4C39"/>
    <w:rsid w:val="14C31311"/>
    <w:rsid w:val="14D70B10"/>
    <w:rsid w:val="14EE6B2F"/>
    <w:rsid w:val="15027F40"/>
    <w:rsid w:val="150E4D3B"/>
    <w:rsid w:val="15461DB1"/>
    <w:rsid w:val="1555A921"/>
    <w:rsid w:val="1564D5FB"/>
    <w:rsid w:val="1565C7BA"/>
    <w:rsid w:val="157C2CF0"/>
    <w:rsid w:val="159A95A4"/>
    <w:rsid w:val="159F6811"/>
    <w:rsid w:val="15EB3A4B"/>
    <w:rsid w:val="15FD295C"/>
    <w:rsid w:val="15FFCDF1"/>
    <w:rsid w:val="1664CFB4"/>
    <w:rsid w:val="1666F756"/>
    <w:rsid w:val="166AA7E9"/>
    <w:rsid w:val="16709EC2"/>
    <w:rsid w:val="167BC99B"/>
    <w:rsid w:val="16C3CFE6"/>
    <w:rsid w:val="16D08656"/>
    <w:rsid w:val="16D85BC8"/>
    <w:rsid w:val="16DFB7C7"/>
    <w:rsid w:val="1703C7F4"/>
    <w:rsid w:val="17153F5D"/>
    <w:rsid w:val="1756720C"/>
    <w:rsid w:val="17852E1E"/>
    <w:rsid w:val="1793CD17"/>
    <w:rsid w:val="17C432A7"/>
    <w:rsid w:val="17C6D5C6"/>
    <w:rsid w:val="17E6CBEF"/>
    <w:rsid w:val="1803C4E2"/>
    <w:rsid w:val="1826AC1B"/>
    <w:rsid w:val="186DEB4D"/>
    <w:rsid w:val="187770EF"/>
    <w:rsid w:val="18ACB7B6"/>
    <w:rsid w:val="1932AA09"/>
    <w:rsid w:val="193CEEDF"/>
    <w:rsid w:val="194207D3"/>
    <w:rsid w:val="197D7511"/>
    <w:rsid w:val="19890AF9"/>
    <w:rsid w:val="1994583A"/>
    <w:rsid w:val="19AAC8B8"/>
    <w:rsid w:val="19D21E3F"/>
    <w:rsid w:val="19EFC448"/>
    <w:rsid w:val="19F91592"/>
    <w:rsid w:val="19FF8468"/>
    <w:rsid w:val="1A20CCFD"/>
    <w:rsid w:val="1A3B7985"/>
    <w:rsid w:val="1A6716A7"/>
    <w:rsid w:val="1A76B278"/>
    <w:rsid w:val="1A96CCC7"/>
    <w:rsid w:val="1ABAADA0"/>
    <w:rsid w:val="1ABCA304"/>
    <w:rsid w:val="1AC3CDB7"/>
    <w:rsid w:val="1ACDB3DD"/>
    <w:rsid w:val="1B23E235"/>
    <w:rsid w:val="1B61EB04"/>
    <w:rsid w:val="1BA0874D"/>
    <w:rsid w:val="1BB612C5"/>
    <w:rsid w:val="1BCD5216"/>
    <w:rsid w:val="1BE524EE"/>
    <w:rsid w:val="1BF0BB69"/>
    <w:rsid w:val="1C021911"/>
    <w:rsid w:val="1C4C1974"/>
    <w:rsid w:val="1C54FBFB"/>
    <w:rsid w:val="1C5F6D5B"/>
    <w:rsid w:val="1C665C8B"/>
    <w:rsid w:val="1CA897A2"/>
    <w:rsid w:val="1D2D3CDD"/>
    <w:rsid w:val="1D6DE887"/>
    <w:rsid w:val="1D8FB6B4"/>
    <w:rsid w:val="1DAFB960"/>
    <w:rsid w:val="1DB941B7"/>
    <w:rsid w:val="1E23C03E"/>
    <w:rsid w:val="1E3F7D26"/>
    <w:rsid w:val="1E437F82"/>
    <w:rsid w:val="1E4CF19C"/>
    <w:rsid w:val="1E535160"/>
    <w:rsid w:val="1E8DCFD5"/>
    <w:rsid w:val="1EB7BDEE"/>
    <w:rsid w:val="1EC16870"/>
    <w:rsid w:val="1ECE8A73"/>
    <w:rsid w:val="1F6B743B"/>
    <w:rsid w:val="1F807C4C"/>
    <w:rsid w:val="200ED63E"/>
    <w:rsid w:val="202CDA32"/>
    <w:rsid w:val="207BA843"/>
    <w:rsid w:val="2085F5F6"/>
    <w:rsid w:val="20E72BD0"/>
    <w:rsid w:val="20E7663C"/>
    <w:rsid w:val="215D531F"/>
    <w:rsid w:val="21858B72"/>
    <w:rsid w:val="21D097C6"/>
    <w:rsid w:val="21DCA3EE"/>
    <w:rsid w:val="21F93483"/>
    <w:rsid w:val="225F9D0D"/>
    <w:rsid w:val="2290133B"/>
    <w:rsid w:val="22E6072D"/>
    <w:rsid w:val="22E92648"/>
    <w:rsid w:val="22F7EFE6"/>
    <w:rsid w:val="231293A4"/>
    <w:rsid w:val="2355F0C3"/>
    <w:rsid w:val="23991278"/>
    <w:rsid w:val="247711C7"/>
    <w:rsid w:val="247A1BCC"/>
    <w:rsid w:val="247C0A0E"/>
    <w:rsid w:val="248631CD"/>
    <w:rsid w:val="24C47539"/>
    <w:rsid w:val="24D87387"/>
    <w:rsid w:val="252C3416"/>
    <w:rsid w:val="252F2410"/>
    <w:rsid w:val="25BFD591"/>
    <w:rsid w:val="2667B082"/>
    <w:rsid w:val="267D3EB4"/>
    <w:rsid w:val="26BFAE55"/>
    <w:rsid w:val="26D93888"/>
    <w:rsid w:val="272B0DA5"/>
    <w:rsid w:val="2774150F"/>
    <w:rsid w:val="27D43445"/>
    <w:rsid w:val="27EDDC07"/>
    <w:rsid w:val="280868FA"/>
    <w:rsid w:val="2824C88D"/>
    <w:rsid w:val="28492595"/>
    <w:rsid w:val="285D7244"/>
    <w:rsid w:val="285DF5D2"/>
    <w:rsid w:val="286A0C8F"/>
    <w:rsid w:val="29443B03"/>
    <w:rsid w:val="29BE8ACF"/>
    <w:rsid w:val="29D22676"/>
    <w:rsid w:val="29DCDEDE"/>
    <w:rsid w:val="2AD051DE"/>
    <w:rsid w:val="2AD69EEB"/>
    <w:rsid w:val="2AF59048"/>
    <w:rsid w:val="2B05A0A1"/>
    <w:rsid w:val="2B0BD285"/>
    <w:rsid w:val="2B6AE084"/>
    <w:rsid w:val="2B8D030E"/>
    <w:rsid w:val="2BA1BD30"/>
    <w:rsid w:val="2BE2DDDA"/>
    <w:rsid w:val="2C50ABE8"/>
    <w:rsid w:val="2C50E5DA"/>
    <w:rsid w:val="2C87A564"/>
    <w:rsid w:val="2CEB8202"/>
    <w:rsid w:val="2CF3E90C"/>
    <w:rsid w:val="2CFB96FF"/>
    <w:rsid w:val="2D0B8458"/>
    <w:rsid w:val="2DFF607C"/>
    <w:rsid w:val="2E020648"/>
    <w:rsid w:val="2E18E7DD"/>
    <w:rsid w:val="2E3C9FB2"/>
    <w:rsid w:val="2EB6ABD4"/>
    <w:rsid w:val="2ED82024"/>
    <w:rsid w:val="2F47CED0"/>
    <w:rsid w:val="2F82E7B6"/>
    <w:rsid w:val="2FAB577A"/>
    <w:rsid w:val="30064A2F"/>
    <w:rsid w:val="303B5880"/>
    <w:rsid w:val="3051FF92"/>
    <w:rsid w:val="305912B4"/>
    <w:rsid w:val="30715C24"/>
    <w:rsid w:val="313E1DF7"/>
    <w:rsid w:val="315702E7"/>
    <w:rsid w:val="318617D1"/>
    <w:rsid w:val="3231FC39"/>
    <w:rsid w:val="3269814A"/>
    <w:rsid w:val="32788667"/>
    <w:rsid w:val="32967667"/>
    <w:rsid w:val="32C41F12"/>
    <w:rsid w:val="332ED648"/>
    <w:rsid w:val="333919DB"/>
    <w:rsid w:val="335D6775"/>
    <w:rsid w:val="337931F4"/>
    <w:rsid w:val="339A9E64"/>
    <w:rsid w:val="33C5BD0E"/>
    <w:rsid w:val="3400D84F"/>
    <w:rsid w:val="34108665"/>
    <w:rsid w:val="34A8EC5C"/>
    <w:rsid w:val="3577F4B3"/>
    <w:rsid w:val="359EEEE7"/>
    <w:rsid w:val="35F4A094"/>
    <w:rsid w:val="36115E47"/>
    <w:rsid w:val="365821D9"/>
    <w:rsid w:val="368DC5C7"/>
    <w:rsid w:val="3743A85A"/>
    <w:rsid w:val="3757C545"/>
    <w:rsid w:val="376B07A5"/>
    <w:rsid w:val="37F12291"/>
    <w:rsid w:val="37F1F339"/>
    <w:rsid w:val="380A0BB1"/>
    <w:rsid w:val="382395E4"/>
    <w:rsid w:val="388A5F39"/>
    <w:rsid w:val="3896382E"/>
    <w:rsid w:val="38DB8F41"/>
    <w:rsid w:val="39399EE4"/>
    <w:rsid w:val="396C8A02"/>
    <w:rsid w:val="3A3AC250"/>
    <w:rsid w:val="3A434AAE"/>
    <w:rsid w:val="3A6D31BB"/>
    <w:rsid w:val="3AA50C10"/>
    <w:rsid w:val="3AF511CF"/>
    <w:rsid w:val="3B10F2FB"/>
    <w:rsid w:val="3BA23A36"/>
    <w:rsid w:val="3C11B593"/>
    <w:rsid w:val="3C207EE7"/>
    <w:rsid w:val="3C3EAFC9"/>
    <w:rsid w:val="3C5AF8D0"/>
    <w:rsid w:val="3C726940"/>
    <w:rsid w:val="3C7E675D"/>
    <w:rsid w:val="3C853B7B"/>
    <w:rsid w:val="3CE6B6BC"/>
    <w:rsid w:val="3CFE4CFC"/>
    <w:rsid w:val="3D55D7A0"/>
    <w:rsid w:val="3D8A1CC6"/>
    <w:rsid w:val="3E27A103"/>
    <w:rsid w:val="3E2C6FE1"/>
    <w:rsid w:val="3E38FF9E"/>
    <w:rsid w:val="3E741FAF"/>
    <w:rsid w:val="3EB74690"/>
    <w:rsid w:val="3EC53783"/>
    <w:rsid w:val="3F065F42"/>
    <w:rsid w:val="3F4D50A1"/>
    <w:rsid w:val="3F608D2A"/>
    <w:rsid w:val="3F6EC758"/>
    <w:rsid w:val="3FD6C082"/>
    <w:rsid w:val="3FFD00A0"/>
    <w:rsid w:val="402B2522"/>
    <w:rsid w:val="403477A6"/>
    <w:rsid w:val="4044B899"/>
    <w:rsid w:val="40547A5B"/>
    <w:rsid w:val="40C3D674"/>
    <w:rsid w:val="40DCF105"/>
    <w:rsid w:val="4121A9FB"/>
    <w:rsid w:val="41610A0D"/>
    <w:rsid w:val="41806B46"/>
    <w:rsid w:val="41CA14A6"/>
    <w:rsid w:val="41E80BDD"/>
    <w:rsid w:val="420D20C8"/>
    <w:rsid w:val="429D6F12"/>
    <w:rsid w:val="42C1FF7E"/>
    <w:rsid w:val="42FC8DF8"/>
    <w:rsid w:val="43171654"/>
    <w:rsid w:val="432BC2F0"/>
    <w:rsid w:val="4335E393"/>
    <w:rsid w:val="433F0F5A"/>
    <w:rsid w:val="434688D1"/>
    <w:rsid w:val="434F2CBF"/>
    <w:rsid w:val="4372966E"/>
    <w:rsid w:val="4377CDA8"/>
    <w:rsid w:val="43DBF5F3"/>
    <w:rsid w:val="44241EF1"/>
    <w:rsid w:val="44AE080F"/>
    <w:rsid w:val="44D7858F"/>
    <w:rsid w:val="453D61C7"/>
    <w:rsid w:val="45758C38"/>
    <w:rsid w:val="457BA75E"/>
    <w:rsid w:val="45966140"/>
    <w:rsid w:val="4682676A"/>
    <w:rsid w:val="46A07DAC"/>
    <w:rsid w:val="4706AAFE"/>
    <w:rsid w:val="472806D6"/>
    <w:rsid w:val="47426C13"/>
    <w:rsid w:val="47CD306C"/>
    <w:rsid w:val="480FB3EF"/>
    <w:rsid w:val="48595095"/>
    <w:rsid w:val="48AE8573"/>
    <w:rsid w:val="48B228D3"/>
    <w:rsid w:val="48E53BE8"/>
    <w:rsid w:val="48EFF631"/>
    <w:rsid w:val="48F06B61"/>
    <w:rsid w:val="491F98CE"/>
    <w:rsid w:val="4943FBEE"/>
    <w:rsid w:val="495A5479"/>
    <w:rsid w:val="496427FE"/>
    <w:rsid w:val="49710AF9"/>
    <w:rsid w:val="4ACA1357"/>
    <w:rsid w:val="4AD00AFD"/>
    <w:rsid w:val="4AF48899"/>
    <w:rsid w:val="4B13C443"/>
    <w:rsid w:val="4B3229CC"/>
    <w:rsid w:val="4B50EC4D"/>
    <w:rsid w:val="4C1F4BF9"/>
    <w:rsid w:val="4C7049EF"/>
    <w:rsid w:val="4CB252C8"/>
    <w:rsid w:val="4CC0DE3B"/>
    <w:rsid w:val="4D205A83"/>
    <w:rsid w:val="4D5948A0"/>
    <w:rsid w:val="4D8BD3FB"/>
    <w:rsid w:val="4D912AA5"/>
    <w:rsid w:val="4DC2D657"/>
    <w:rsid w:val="4DE1F03F"/>
    <w:rsid w:val="4DE6B445"/>
    <w:rsid w:val="4DF0CFBA"/>
    <w:rsid w:val="4E02EEF9"/>
    <w:rsid w:val="4E1CDD2E"/>
    <w:rsid w:val="4E2531A9"/>
    <w:rsid w:val="4E6060E6"/>
    <w:rsid w:val="4EA87CE5"/>
    <w:rsid w:val="4EF3FB3F"/>
    <w:rsid w:val="4EFCB13C"/>
    <w:rsid w:val="4F029802"/>
    <w:rsid w:val="4F260806"/>
    <w:rsid w:val="4F36344B"/>
    <w:rsid w:val="4F55F225"/>
    <w:rsid w:val="4F76AE9F"/>
    <w:rsid w:val="4F8B13E6"/>
    <w:rsid w:val="4FAC3B25"/>
    <w:rsid w:val="505134EB"/>
    <w:rsid w:val="505DFB49"/>
    <w:rsid w:val="505E68B4"/>
    <w:rsid w:val="50EAC33B"/>
    <w:rsid w:val="50F008E2"/>
    <w:rsid w:val="51CFED58"/>
    <w:rsid w:val="520F6D70"/>
    <w:rsid w:val="522C2469"/>
    <w:rsid w:val="524FB948"/>
    <w:rsid w:val="52532D90"/>
    <w:rsid w:val="52C2A090"/>
    <w:rsid w:val="52CC4ADB"/>
    <w:rsid w:val="52D42F8C"/>
    <w:rsid w:val="5312F08C"/>
    <w:rsid w:val="534EE24D"/>
    <w:rsid w:val="535280FE"/>
    <w:rsid w:val="53696F6E"/>
    <w:rsid w:val="5391E870"/>
    <w:rsid w:val="53A57445"/>
    <w:rsid w:val="5403A955"/>
    <w:rsid w:val="540B97B9"/>
    <w:rsid w:val="54322410"/>
    <w:rsid w:val="550B712E"/>
    <w:rsid w:val="557BADF1"/>
    <w:rsid w:val="55821853"/>
    <w:rsid w:val="55B6C39C"/>
    <w:rsid w:val="55D52736"/>
    <w:rsid w:val="55FDB04E"/>
    <w:rsid w:val="5632E2E5"/>
    <w:rsid w:val="566C1847"/>
    <w:rsid w:val="569F0504"/>
    <w:rsid w:val="56BF732C"/>
    <w:rsid w:val="56FE4C3C"/>
    <w:rsid w:val="5706DFE4"/>
    <w:rsid w:val="5708EC46"/>
    <w:rsid w:val="5763AA00"/>
    <w:rsid w:val="57A50FED"/>
    <w:rsid w:val="57C27787"/>
    <w:rsid w:val="58247EC4"/>
    <w:rsid w:val="5885B36D"/>
    <w:rsid w:val="58E471F4"/>
    <w:rsid w:val="590ACE40"/>
    <w:rsid w:val="592E11F9"/>
    <w:rsid w:val="59477728"/>
    <w:rsid w:val="594AE69C"/>
    <w:rsid w:val="5953B8F7"/>
    <w:rsid w:val="5974F676"/>
    <w:rsid w:val="598299BB"/>
    <w:rsid w:val="5990DB26"/>
    <w:rsid w:val="59C32061"/>
    <w:rsid w:val="59EB10CC"/>
    <w:rsid w:val="5A161651"/>
    <w:rsid w:val="5A2B632D"/>
    <w:rsid w:val="5A317711"/>
    <w:rsid w:val="5A62C10F"/>
    <w:rsid w:val="5A68E788"/>
    <w:rsid w:val="5A84092A"/>
    <w:rsid w:val="5A973124"/>
    <w:rsid w:val="5AB61903"/>
    <w:rsid w:val="5AC34800"/>
    <w:rsid w:val="5AFDAA0F"/>
    <w:rsid w:val="5B432511"/>
    <w:rsid w:val="5B4D98C5"/>
    <w:rsid w:val="5B534756"/>
    <w:rsid w:val="5B893E8B"/>
    <w:rsid w:val="5B8EA9EB"/>
    <w:rsid w:val="5BBE2AA5"/>
    <w:rsid w:val="5BE18343"/>
    <w:rsid w:val="5C293B45"/>
    <w:rsid w:val="5C663E57"/>
    <w:rsid w:val="5C82F090"/>
    <w:rsid w:val="5C8F7954"/>
    <w:rsid w:val="5CA8192B"/>
    <w:rsid w:val="5CD39BDD"/>
    <w:rsid w:val="5D0186C8"/>
    <w:rsid w:val="5D01FE9F"/>
    <w:rsid w:val="5D0AD755"/>
    <w:rsid w:val="5D49B7FD"/>
    <w:rsid w:val="5D99618C"/>
    <w:rsid w:val="5DD6B518"/>
    <w:rsid w:val="5DEE3B2C"/>
    <w:rsid w:val="5E1F38DB"/>
    <w:rsid w:val="5E23DC8A"/>
    <w:rsid w:val="5E2C194B"/>
    <w:rsid w:val="5E83A6CF"/>
    <w:rsid w:val="5E944C68"/>
    <w:rsid w:val="5F02FD75"/>
    <w:rsid w:val="5F421A73"/>
    <w:rsid w:val="5F9583BA"/>
    <w:rsid w:val="5FA06298"/>
    <w:rsid w:val="60101019"/>
    <w:rsid w:val="6016BDE0"/>
    <w:rsid w:val="60326CBC"/>
    <w:rsid w:val="60578847"/>
    <w:rsid w:val="60670E8B"/>
    <w:rsid w:val="60760730"/>
    <w:rsid w:val="607B62E2"/>
    <w:rsid w:val="60A2CEFE"/>
    <w:rsid w:val="60E98413"/>
    <w:rsid w:val="60FC95D1"/>
    <w:rsid w:val="6110A9CA"/>
    <w:rsid w:val="611AA9E0"/>
    <w:rsid w:val="6126F758"/>
    <w:rsid w:val="61564005"/>
    <w:rsid w:val="616825F8"/>
    <w:rsid w:val="6172EF70"/>
    <w:rsid w:val="6175C7D5"/>
    <w:rsid w:val="61A1C5C7"/>
    <w:rsid w:val="61BB20D2"/>
    <w:rsid w:val="61C311F8"/>
    <w:rsid w:val="62109CFF"/>
    <w:rsid w:val="628DA4AE"/>
    <w:rsid w:val="62E16D36"/>
    <w:rsid w:val="6307C895"/>
    <w:rsid w:val="6359C78F"/>
    <w:rsid w:val="636AFC4E"/>
    <w:rsid w:val="637675C3"/>
    <w:rsid w:val="63D9E35D"/>
    <w:rsid w:val="64366F1E"/>
    <w:rsid w:val="64787475"/>
    <w:rsid w:val="64E286DD"/>
    <w:rsid w:val="650734A6"/>
    <w:rsid w:val="6515D1BE"/>
    <w:rsid w:val="653D1A8F"/>
    <w:rsid w:val="654229B3"/>
    <w:rsid w:val="65A6CB94"/>
    <w:rsid w:val="65D032CA"/>
    <w:rsid w:val="65EF18BC"/>
    <w:rsid w:val="6611FCB7"/>
    <w:rsid w:val="664DDFAC"/>
    <w:rsid w:val="6670659E"/>
    <w:rsid w:val="66798C9D"/>
    <w:rsid w:val="66A1A257"/>
    <w:rsid w:val="67F33BC8"/>
    <w:rsid w:val="6827C471"/>
    <w:rsid w:val="684F03C2"/>
    <w:rsid w:val="686B2526"/>
    <w:rsid w:val="688447A6"/>
    <w:rsid w:val="68A8AEC7"/>
    <w:rsid w:val="68B05C9F"/>
    <w:rsid w:val="68B85033"/>
    <w:rsid w:val="68BA92B1"/>
    <w:rsid w:val="68C2F80E"/>
    <w:rsid w:val="692A9D4A"/>
    <w:rsid w:val="6A34ED91"/>
    <w:rsid w:val="6A4185B7"/>
    <w:rsid w:val="6A490C0F"/>
    <w:rsid w:val="6A7FBF7F"/>
    <w:rsid w:val="6A8FA0A0"/>
    <w:rsid w:val="6AC48E39"/>
    <w:rsid w:val="6AECB753"/>
    <w:rsid w:val="6B4D9226"/>
    <w:rsid w:val="6B63C7A6"/>
    <w:rsid w:val="6C24CC72"/>
    <w:rsid w:val="6C58D5F7"/>
    <w:rsid w:val="6C681119"/>
    <w:rsid w:val="6CB1F16C"/>
    <w:rsid w:val="6CB81E91"/>
    <w:rsid w:val="6CD8FEFE"/>
    <w:rsid w:val="6D3FDC61"/>
    <w:rsid w:val="6DA10DC2"/>
    <w:rsid w:val="6DC163FD"/>
    <w:rsid w:val="6DC1ECF2"/>
    <w:rsid w:val="6EA3B2CA"/>
    <w:rsid w:val="6EF4FC2C"/>
    <w:rsid w:val="6F1F721B"/>
    <w:rsid w:val="6F284554"/>
    <w:rsid w:val="6F382A1E"/>
    <w:rsid w:val="6F54BAC2"/>
    <w:rsid w:val="6F56EE07"/>
    <w:rsid w:val="6F69BE14"/>
    <w:rsid w:val="6F9269FD"/>
    <w:rsid w:val="700F8DB8"/>
    <w:rsid w:val="702D90DA"/>
    <w:rsid w:val="704EE7AD"/>
    <w:rsid w:val="70655C6D"/>
    <w:rsid w:val="711C4F4E"/>
    <w:rsid w:val="71392191"/>
    <w:rsid w:val="715BBFE2"/>
    <w:rsid w:val="71638A9D"/>
    <w:rsid w:val="71B4BFA4"/>
    <w:rsid w:val="71C37292"/>
    <w:rsid w:val="71F00C7B"/>
    <w:rsid w:val="71FB8C6E"/>
    <w:rsid w:val="72313894"/>
    <w:rsid w:val="72362830"/>
    <w:rsid w:val="725D2E4D"/>
    <w:rsid w:val="7267FF4B"/>
    <w:rsid w:val="727EC9C8"/>
    <w:rsid w:val="72908974"/>
    <w:rsid w:val="72A396A6"/>
    <w:rsid w:val="72B6AFB4"/>
    <w:rsid w:val="72E48A40"/>
    <w:rsid w:val="72FB885F"/>
    <w:rsid w:val="7305E684"/>
    <w:rsid w:val="7311BEDA"/>
    <w:rsid w:val="7387D9E5"/>
    <w:rsid w:val="739055FC"/>
    <w:rsid w:val="73A299BF"/>
    <w:rsid w:val="73B4E461"/>
    <w:rsid w:val="73BAF7E4"/>
    <w:rsid w:val="73DF6182"/>
    <w:rsid w:val="73E37548"/>
    <w:rsid w:val="73F14F23"/>
    <w:rsid w:val="7452054F"/>
    <w:rsid w:val="74769FE0"/>
    <w:rsid w:val="7485ADC4"/>
    <w:rsid w:val="7493E191"/>
    <w:rsid w:val="7494FCDE"/>
    <w:rsid w:val="7506E2A4"/>
    <w:rsid w:val="75300AA4"/>
    <w:rsid w:val="753646A6"/>
    <w:rsid w:val="755E0F15"/>
    <w:rsid w:val="7569FB01"/>
    <w:rsid w:val="756EF65B"/>
    <w:rsid w:val="7577AC43"/>
    <w:rsid w:val="75AABAF5"/>
    <w:rsid w:val="75AD108E"/>
    <w:rsid w:val="75DE2929"/>
    <w:rsid w:val="765630F6"/>
    <w:rsid w:val="76BFE366"/>
    <w:rsid w:val="76FCD01A"/>
    <w:rsid w:val="770CADCD"/>
    <w:rsid w:val="77214760"/>
    <w:rsid w:val="7731FB88"/>
    <w:rsid w:val="7770FBE4"/>
    <w:rsid w:val="7772964E"/>
    <w:rsid w:val="7779AA34"/>
    <w:rsid w:val="77D19B4A"/>
    <w:rsid w:val="77E48FA3"/>
    <w:rsid w:val="78208FC3"/>
    <w:rsid w:val="78649CD8"/>
    <w:rsid w:val="78BCA100"/>
    <w:rsid w:val="78C32881"/>
    <w:rsid w:val="791DA082"/>
    <w:rsid w:val="79243AF5"/>
    <w:rsid w:val="79418F3C"/>
    <w:rsid w:val="7943DF5C"/>
    <w:rsid w:val="79528731"/>
    <w:rsid w:val="796007D7"/>
    <w:rsid w:val="79C35D18"/>
    <w:rsid w:val="79DE8E03"/>
    <w:rsid w:val="79FFB982"/>
    <w:rsid w:val="7A339B86"/>
    <w:rsid w:val="7A7138E5"/>
    <w:rsid w:val="7B1C600D"/>
    <w:rsid w:val="7B5D02FA"/>
    <w:rsid w:val="7BC634CF"/>
    <w:rsid w:val="7BCBBFD3"/>
    <w:rsid w:val="7C47A3C5"/>
    <w:rsid w:val="7C640210"/>
    <w:rsid w:val="7C719196"/>
    <w:rsid w:val="7CAE5E99"/>
    <w:rsid w:val="7CE34B14"/>
    <w:rsid w:val="7D363F74"/>
    <w:rsid w:val="7D7F1343"/>
    <w:rsid w:val="7DB5D410"/>
    <w:rsid w:val="7DF2FB2D"/>
    <w:rsid w:val="7E15728A"/>
    <w:rsid w:val="7E1EF417"/>
    <w:rsid w:val="7E914D01"/>
    <w:rsid w:val="7E947B7C"/>
    <w:rsid w:val="7EE86F26"/>
    <w:rsid w:val="7EED1E23"/>
    <w:rsid w:val="7F33279A"/>
    <w:rsid w:val="7F45E08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6B518"/>
  <w15:chartTrackingRefBased/>
  <w15:docId w15:val="{8F297480-67E4-473F-9F4F-FA7528AC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836"/>
    <w:rPr>
      <w:color w:val="000000"/>
    </w:rPr>
  </w:style>
  <w:style w:type="paragraph" w:styleId="Heading1">
    <w:name w:val="heading 1"/>
    <w:basedOn w:val="Normal"/>
    <w:next w:val="Normal"/>
    <w:link w:val="Heading1Char"/>
    <w:uiPriority w:val="9"/>
    <w:qFormat/>
    <w:rsid w:val="00C04DF7"/>
    <w:pPr>
      <w:keepNext/>
      <w:keepLines/>
      <w:spacing w:before="360" w:after="80"/>
      <w:outlineLvl w:val="0"/>
    </w:pPr>
    <w:rPr>
      <w:rFonts w:asciiTheme="majorHAnsi" w:eastAsiaTheme="majorEastAsia" w:hAnsiTheme="majorHAnsi" w:cstheme="majorBidi"/>
      <w:color w:val="1F2022" w:themeColor="accent1" w:themeShade="80"/>
      <w:sz w:val="40"/>
      <w:szCs w:val="40"/>
    </w:rPr>
  </w:style>
  <w:style w:type="paragraph" w:styleId="Heading2">
    <w:name w:val="heading 2"/>
    <w:basedOn w:val="Normal"/>
    <w:next w:val="Normal"/>
    <w:link w:val="Heading2Char"/>
    <w:uiPriority w:val="9"/>
    <w:unhideWhenUsed/>
    <w:qFormat/>
    <w:rsid w:val="00C04DF7"/>
    <w:pPr>
      <w:keepNext/>
      <w:keepLines/>
      <w:spacing w:before="160" w:after="80"/>
      <w:outlineLvl w:val="1"/>
    </w:pPr>
    <w:rPr>
      <w:rFonts w:ascii="Aptos SemiBold" w:eastAsiaTheme="majorEastAsia" w:hAnsi="Aptos SemiBold" w:cstheme="majorBidi"/>
      <w:color w:val="0A4D4F" w:themeColor="accent3" w:themeShade="80"/>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E3134"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2E3134"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E3134"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7C838B"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7C838B"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595E64"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595E6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DF7"/>
    <w:rPr>
      <w:rFonts w:asciiTheme="majorHAnsi" w:eastAsiaTheme="majorEastAsia" w:hAnsiTheme="majorHAnsi" w:cstheme="majorBidi"/>
      <w:color w:val="1F2022" w:themeColor="accent1" w:themeShade="80"/>
      <w:sz w:val="40"/>
      <w:szCs w:val="40"/>
    </w:rPr>
  </w:style>
  <w:style w:type="character" w:customStyle="1" w:styleId="Heading2Char">
    <w:name w:val="Heading 2 Char"/>
    <w:basedOn w:val="DefaultParagraphFont"/>
    <w:link w:val="Heading2"/>
    <w:uiPriority w:val="9"/>
    <w:rsid w:val="00C04DF7"/>
    <w:rPr>
      <w:rFonts w:ascii="Aptos SemiBold" w:eastAsiaTheme="majorEastAsia" w:hAnsi="Aptos SemiBold" w:cstheme="majorBidi"/>
      <w:color w:val="0A4D4F" w:themeColor="accent3" w:themeShade="80"/>
      <w:sz w:val="32"/>
      <w:szCs w:val="32"/>
    </w:rPr>
  </w:style>
  <w:style w:type="character" w:customStyle="1" w:styleId="Heading3Char">
    <w:name w:val="Heading 3 Char"/>
    <w:basedOn w:val="DefaultParagraphFont"/>
    <w:link w:val="Heading3"/>
    <w:uiPriority w:val="9"/>
    <w:rPr>
      <w:rFonts w:eastAsiaTheme="majorEastAsia" w:cstheme="majorBidi"/>
      <w:color w:val="2E3134"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2E3134" w:themeColor="accent1" w:themeShade="BF"/>
    </w:rPr>
  </w:style>
  <w:style w:type="character" w:customStyle="1" w:styleId="Heading5Char">
    <w:name w:val="Heading 5 Char"/>
    <w:basedOn w:val="DefaultParagraphFont"/>
    <w:link w:val="Heading5"/>
    <w:uiPriority w:val="9"/>
    <w:rPr>
      <w:rFonts w:eastAsiaTheme="majorEastAsia" w:cstheme="majorBidi"/>
      <w:color w:val="2E3134" w:themeColor="accent1" w:themeShade="BF"/>
    </w:rPr>
  </w:style>
  <w:style w:type="character" w:customStyle="1" w:styleId="Heading6Char">
    <w:name w:val="Heading 6 Char"/>
    <w:basedOn w:val="DefaultParagraphFont"/>
    <w:link w:val="Heading6"/>
    <w:uiPriority w:val="9"/>
    <w:rPr>
      <w:rFonts w:eastAsiaTheme="majorEastAsia" w:cstheme="majorBidi"/>
      <w:i/>
      <w:iCs/>
      <w:color w:val="7C838B" w:themeColor="text1" w:themeTint="A6"/>
    </w:rPr>
  </w:style>
  <w:style w:type="character" w:customStyle="1" w:styleId="Heading7Char">
    <w:name w:val="Heading 7 Char"/>
    <w:basedOn w:val="DefaultParagraphFont"/>
    <w:link w:val="Heading7"/>
    <w:uiPriority w:val="9"/>
    <w:rPr>
      <w:rFonts w:eastAsiaTheme="majorEastAsia" w:cstheme="majorBidi"/>
      <w:color w:val="7C838B" w:themeColor="text1" w:themeTint="A6"/>
    </w:rPr>
  </w:style>
  <w:style w:type="character" w:customStyle="1" w:styleId="Heading8Char">
    <w:name w:val="Heading 8 Char"/>
    <w:basedOn w:val="DefaultParagraphFont"/>
    <w:link w:val="Heading8"/>
    <w:uiPriority w:val="9"/>
    <w:rPr>
      <w:rFonts w:eastAsiaTheme="majorEastAsia" w:cstheme="majorBidi"/>
      <w:i/>
      <w:iCs/>
      <w:color w:val="595E64" w:themeColor="text1" w:themeTint="D8"/>
    </w:rPr>
  </w:style>
  <w:style w:type="character" w:customStyle="1" w:styleId="Heading9Char">
    <w:name w:val="Heading 9 Char"/>
    <w:basedOn w:val="DefaultParagraphFont"/>
    <w:link w:val="Heading9"/>
    <w:uiPriority w:val="9"/>
    <w:rPr>
      <w:rFonts w:eastAsiaTheme="majorEastAsia" w:cstheme="majorBidi"/>
      <w:color w:val="595E64"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7C838B"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7C838B" w:themeColor="text1" w:themeTint="A6"/>
      <w:spacing w:val="15"/>
      <w:sz w:val="28"/>
      <w:szCs w:val="28"/>
    </w:rPr>
  </w:style>
  <w:style w:type="character" w:styleId="IntenseEmphasis">
    <w:name w:val="Intense Emphasis"/>
    <w:basedOn w:val="DefaultParagraphFont"/>
    <w:uiPriority w:val="21"/>
    <w:qFormat/>
    <w:rPr>
      <w:i/>
      <w:iCs/>
      <w:color w:val="2E3134" w:themeColor="accent1" w:themeShade="BF"/>
    </w:rPr>
  </w:style>
  <w:style w:type="character" w:customStyle="1" w:styleId="QuoteChar">
    <w:name w:val="Quote Char"/>
    <w:basedOn w:val="DefaultParagraphFont"/>
    <w:link w:val="Quote"/>
    <w:uiPriority w:val="29"/>
    <w:rPr>
      <w:i/>
      <w:iCs/>
      <w:color w:val="6A7178" w:themeColor="text1" w:themeTint="BF"/>
    </w:rPr>
  </w:style>
  <w:style w:type="paragraph" w:styleId="Quote">
    <w:name w:val="Quote"/>
    <w:basedOn w:val="Normal"/>
    <w:next w:val="Normal"/>
    <w:link w:val="QuoteChar"/>
    <w:uiPriority w:val="29"/>
    <w:qFormat/>
    <w:pPr>
      <w:spacing w:before="160"/>
      <w:jc w:val="center"/>
    </w:pPr>
    <w:rPr>
      <w:i/>
      <w:iCs/>
      <w:color w:val="6A7178" w:themeColor="text1" w:themeTint="BF"/>
    </w:rPr>
  </w:style>
  <w:style w:type="character" w:customStyle="1" w:styleId="IntenseQuoteChar">
    <w:name w:val="Intense Quote Char"/>
    <w:basedOn w:val="DefaultParagraphFont"/>
    <w:link w:val="IntenseQuote"/>
    <w:uiPriority w:val="30"/>
    <w:rPr>
      <w:i/>
      <w:iCs/>
      <w:color w:val="2E3134" w:themeColor="accent1" w:themeShade="BF"/>
    </w:rPr>
  </w:style>
  <w:style w:type="paragraph" w:styleId="IntenseQuote">
    <w:name w:val="Intense Quote"/>
    <w:basedOn w:val="Normal"/>
    <w:next w:val="Normal"/>
    <w:link w:val="IntenseQuoteChar"/>
    <w:uiPriority w:val="30"/>
    <w:qFormat/>
    <w:pPr>
      <w:pBdr>
        <w:top w:val="single" w:sz="4" w:space="10" w:color="2E3134" w:themeColor="accent1" w:themeShade="BF"/>
        <w:bottom w:val="single" w:sz="4" w:space="10" w:color="2E3134" w:themeColor="accent1" w:themeShade="BF"/>
      </w:pBdr>
      <w:spacing w:before="360" w:after="360"/>
      <w:ind w:left="864" w:right="864"/>
      <w:jc w:val="center"/>
    </w:pPr>
    <w:rPr>
      <w:i/>
      <w:iCs/>
      <w:color w:val="2E3134" w:themeColor="accent1" w:themeShade="BF"/>
    </w:rPr>
  </w:style>
  <w:style w:type="character" w:styleId="IntenseReference">
    <w:name w:val="Intense Reference"/>
    <w:basedOn w:val="DefaultParagraphFont"/>
    <w:uiPriority w:val="32"/>
    <w:qFormat/>
    <w:rPr>
      <w:b/>
      <w:bCs/>
      <w:smallCaps/>
      <w:color w:val="2E3134" w:themeColor="accent1" w:themeShade="BF"/>
      <w:spacing w:val="5"/>
    </w:rPr>
  </w:style>
  <w:style w:type="paragraph" w:styleId="ListParagraph">
    <w:name w:val="List Paragraph"/>
    <w:aliases w:val="Body Bullets 1,Bullet Point,Bullet point,Bullet points,CV text,Content descriptions,Dot pt,F5 List Paragraph,L,List Paragraph1,List Paragraph11,List Paragraph111,Main,Medium Grid 1 - Accent 21,Numbered Paragraph,Table text"/>
    <w:basedOn w:val="Normal"/>
    <w:link w:val="ListParagraphChar"/>
    <w:uiPriority w:val="34"/>
    <w:qFormat/>
    <w:rsid w:val="00A87070"/>
    <w:pPr>
      <w:ind w:left="720"/>
      <w:contextualSpacing/>
    </w:pPr>
  </w:style>
  <w:style w:type="paragraph" w:styleId="FootnoteText">
    <w:name w:val="footnote text"/>
    <w:basedOn w:val="Normal"/>
    <w:link w:val="FootnoteTextChar"/>
    <w:uiPriority w:val="99"/>
    <w:unhideWhenUsed/>
    <w:rsid w:val="005F0211"/>
    <w:pPr>
      <w:spacing w:after="0" w:line="240" w:lineRule="auto"/>
    </w:pPr>
    <w:rPr>
      <w:sz w:val="20"/>
      <w:szCs w:val="20"/>
    </w:rPr>
  </w:style>
  <w:style w:type="character" w:customStyle="1" w:styleId="FootnoteTextChar">
    <w:name w:val="Footnote Text Char"/>
    <w:basedOn w:val="DefaultParagraphFont"/>
    <w:link w:val="FootnoteText"/>
    <w:uiPriority w:val="99"/>
    <w:rsid w:val="005F0211"/>
    <w:rPr>
      <w:sz w:val="20"/>
      <w:szCs w:val="20"/>
    </w:rPr>
  </w:style>
  <w:style w:type="character" w:styleId="FootnoteReference">
    <w:name w:val="footnote reference"/>
    <w:basedOn w:val="DefaultParagraphFont"/>
    <w:uiPriority w:val="99"/>
    <w:semiHidden/>
    <w:unhideWhenUsed/>
    <w:rsid w:val="005F0211"/>
    <w:rPr>
      <w:vertAlign w:val="superscript"/>
    </w:rPr>
  </w:style>
  <w:style w:type="character" w:styleId="Hyperlink">
    <w:name w:val="Hyperlink"/>
    <w:basedOn w:val="DefaultParagraphFont"/>
    <w:uiPriority w:val="99"/>
    <w:unhideWhenUsed/>
    <w:rsid w:val="005F0211"/>
    <w:rPr>
      <w:color w:val="0060A1" w:themeColor="hyperlink"/>
      <w:u w:val="single"/>
    </w:rPr>
  </w:style>
  <w:style w:type="character" w:styleId="UnresolvedMention">
    <w:name w:val="Unresolved Mention"/>
    <w:basedOn w:val="DefaultParagraphFont"/>
    <w:uiPriority w:val="99"/>
    <w:semiHidden/>
    <w:unhideWhenUsed/>
    <w:rsid w:val="005F0211"/>
    <w:rPr>
      <w:color w:val="605E5C"/>
      <w:shd w:val="clear" w:color="auto" w:fill="E1DFDD"/>
    </w:rPr>
  </w:style>
  <w:style w:type="character" w:styleId="CommentReference">
    <w:name w:val="annotation reference"/>
    <w:basedOn w:val="DefaultParagraphFont"/>
    <w:uiPriority w:val="99"/>
    <w:semiHidden/>
    <w:unhideWhenUsed/>
    <w:rsid w:val="00087D54"/>
    <w:rPr>
      <w:sz w:val="16"/>
      <w:szCs w:val="16"/>
    </w:rPr>
  </w:style>
  <w:style w:type="paragraph" w:styleId="CommentText">
    <w:name w:val="annotation text"/>
    <w:basedOn w:val="Normal"/>
    <w:link w:val="CommentTextChar"/>
    <w:uiPriority w:val="99"/>
    <w:unhideWhenUsed/>
    <w:rsid w:val="00087D54"/>
    <w:pPr>
      <w:spacing w:line="240" w:lineRule="auto"/>
    </w:pPr>
    <w:rPr>
      <w:sz w:val="20"/>
      <w:szCs w:val="20"/>
    </w:rPr>
  </w:style>
  <w:style w:type="character" w:customStyle="1" w:styleId="CommentTextChar">
    <w:name w:val="Comment Text Char"/>
    <w:basedOn w:val="DefaultParagraphFont"/>
    <w:link w:val="CommentText"/>
    <w:uiPriority w:val="99"/>
    <w:rsid w:val="00087D54"/>
    <w:rPr>
      <w:sz w:val="20"/>
      <w:szCs w:val="20"/>
    </w:rPr>
  </w:style>
  <w:style w:type="paragraph" w:styleId="CommentSubject">
    <w:name w:val="annotation subject"/>
    <w:basedOn w:val="CommentText"/>
    <w:next w:val="CommentText"/>
    <w:link w:val="CommentSubjectChar"/>
    <w:uiPriority w:val="99"/>
    <w:semiHidden/>
    <w:unhideWhenUsed/>
    <w:rsid w:val="00087D54"/>
    <w:rPr>
      <w:b/>
      <w:bCs/>
    </w:rPr>
  </w:style>
  <w:style w:type="character" w:customStyle="1" w:styleId="CommentSubjectChar">
    <w:name w:val="Comment Subject Char"/>
    <w:basedOn w:val="CommentTextChar"/>
    <w:link w:val="CommentSubject"/>
    <w:uiPriority w:val="99"/>
    <w:semiHidden/>
    <w:rsid w:val="00087D54"/>
    <w:rPr>
      <w:b/>
      <w:bCs/>
      <w:sz w:val="20"/>
      <w:szCs w:val="20"/>
    </w:rPr>
  </w:style>
  <w:style w:type="character" w:styleId="Emphasis">
    <w:name w:val="Emphasis"/>
    <w:basedOn w:val="DefaultParagraphFont"/>
    <w:uiPriority w:val="20"/>
    <w:qFormat/>
    <w:rsid w:val="003223A9"/>
    <w:rPr>
      <w:i/>
      <w:iCs/>
    </w:rPr>
  </w:style>
  <w:style w:type="character" w:customStyle="1" w:styleId="ListParagraphChar">
    <w:name w:val="List Paragraph Char"/>
    <w:aliases w:val="Body Bullets 1 Char,Bullet Point Char,Bullet point Char,Bullet points Char,CV text Char,Content descriptions Char,Dot pt Char,F5 List Paragraph Char,L Char,List Paragraph1 Char,List Paragraph11 Char,List Paragraph111 Char,Main Char"/>
    <w:basedOn w:val="DefaultParagraphFont"/>
    <w:link w:val="ListParagraph"/>
    <w:uiPriority w:val="34"/>
    <w:qFormat/>
    <w:locked/>
    <w:rsid w:val="00CB7D75"/>
  </w:style>
  <w:style w:type="paragraph" w:styleId="Header">
    <w:name w:val="header"/>
    <w:basedOn w:val="Normal"/>
    <w:link w:val="HeaderChar"/>
    <w:uiPriority w:val="99"/>
    <w:unhideWhenUsed/>
    <w:rsid w:val="00E908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08A8"/>
  </w:style>
  <w:style w:type="paragraph" w:styleId="Footer">
    <w:name w:val="footer"/>
    <w:basedOn w:val="Normal"/>
    <w:link w:val="FooterChar"/>
    <w:uiPriority w:val="99"/>
    <w:unhideWhenUsed/>
    <w:rsid w:val="00E908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08A8"/>
  </w:style>
  <w:style w:type="paragraph" w:styleId="NormalWeb">
    <w:name w:val="Normal (Web)"/>
    <w:basedOn w:val="Normal"/>
    <w:uiPriority w:val="99"/>
    <w:semiHidden/>
    <w:unhideWhenUsed/>
    <w:rsid w:val="00F726EE"/>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Advisorytext">
    <w:name w:val="Advisory text"/>
    <w:basedOn w:val="DefaultParagraphFont"/>
    <w:uiPriority w:val="99"/>
    <w:rsid w:val="00A92CAF"/>
    <w:rPr>
      <w:color w:val="FF0000"/>
    </w:rPr>
  </w:style>
  <w:style w:type="paragraph" w:styleId="ListNumber">
    <w:name w:val="List Number"/>
    <w:basedOn w:val="Normal"/>
    <w:uiPriority w:val="99"/>
    <w:qFormat/>
    <w:rsid w:val="00A92CAF"/>
    <w:pPr>
      <w:numPr>
        <w:numId w:val="9"/>
      </w:numPr>
      <w:spacing w:after="200" w:line="276" w:lineRule="auto"/>
      <w:ind w:left="0" w:firstLine="0"/>
    </w:pPr>
    <w:rPr>
      <w:rFonts w:ascii="Arial" w:eastAsia="Calibri" w:hAnsi="Arial" w:cs="Times New Roman"/>
      <w:sz w:val="22"/>
      <w:szCs w:val="22"/>
      <w:lang w:val="en-AU" w:eastAsia="en-US"/>
    </w:rPr>
  </w:style>
  <w:style w:type="paragraph" w:styleId="ListNumber2">
    <w:name w:val="List Number 2"/>
    <w:basedOn w:val="Normal"/>
    <w:uiPriority w:val="99"/>
    <w:rsid w:val="00A92CAF"/>
    <w:pPr>
      <w:numPr>
        <w:ilvl w:val="1"/>
        <w:numId w:val="9"/>
      </w:numPr>
      <w:spacing w:after="200" w:line="276" w:lineRule="auto"/>
      <w:ind w:left="0" w:firstLine="0"/>
    </w:pPr>
    <w:rPr>
      <w:rFonts w:ascii="Arial" w:eastAsia="Calibri" w:hAnsi="Arial" w:cs="Times New Roman"/>
      <w:sz w:val="22"/>
      <w:szCs w:val="22"/>
      <w:lang w:val="en-AU" w:eastAsia="en-US"/>
    </w:rPr>
  </w:style>
  <w:style w:type="paragraph" w:styleId="ListNumber3">
    <w:name w:val="List Number 3"/>
    <w:basedOn w:val="Normal"/>
    <w:uiPriority w:val="99"/>
    <w:rsid w:val="00A92CAF"/>
    <w:pPr>
      <w:numPr>
        <w:ilvl w:val="2"/>
        <w:numId w:val="9"/>
      </w:numPr>
      <w:spacing w:after="200" w:line="276" w:lineRule="auto"/>
      <w:ind w:left="0" w:firstLine="0"/>
    </w:pPr>
    <w:rPr>
      <w:rFonts w:ascii="Arial" w:eastAsia="Calibri" w:hAnsi="Arial" w:cs="Times New Roman"/>
      <w:sz w:val="22"/>
      <w:szCs w:val="22"/>
      <w:lang w:val="en-AU" w:eastAsia="en-US"/>
    </w:rPr>
  </w:style>
  <w:style w:type="paragraph" w:styleId="ListNumber4">
    <w:name w:val="List Number 4"/>
    <w:basedOn w:val="Normal"/>
    <w:uiPriority w:val="99"/>
    <w:rsid w:val="00A92CAF"/>
    <w:pPr>
      <w:numPr>
        <w:ilvl w:val="3"/>
        <w:numId w:val="9"/>
      </w:numPr>
      <w:spacing w:after="200" w:line="276" w:lineRule="auto"/>
      <w:ind w:left="0" w:firstLine="0"/>
    </w:pPr>
    <w:rPr>
      <w:rFonts w:ascii="Arial" w:eastAsia="Calibri" w:hAnsi="Arial" w:cs="Times New Roman"/>
      <w:sz w:val="22"/>
      <w:szCs w:val="22"/>
      <w:lang w:val="en-AU" w:eastAsia="en-US"/>
    </w:rPr>
  </w:style>
  <w:style w:type="paragraph" w:styleId="ListNumber5">
    <w:name w:val="List Number 5"/>
    <w:basedOn w:val="Normal"/>
    <w:uiPriority w:val="99"/>
    <w:rsid w:val="00A92CAF"/>
    <w:pPr>
      <w:numPr>
        <w:ilvl w:val="4"/>
        <w:numId w:val="9"/>
      </w:numPr>
      <w:spacing w:after="200" w:line="276" w:lineRule="auto"/>
      <w:ind w:left="0" w:firstLine="0"/>
    </w:pPr>
    <w:rPr>
      <w:rFonts w:ascii="Arial" w:eastAsia="Calibri" w:hAnsi="Arial" w:cs="Times New Roman"/>
      <w:sz w:val="22"/>
      <w:szCs w:val="22"/>
      <w:lang w:val="en-AU" w:eastAsia="en-US"/>
    </w:rPr>
  </w:style>
  <w:style w:type="paragraph" w:styleId="Revision">
    <w:name w:val="Revision"/>
    <w:hidden/>
    <w:uiPriority w:val="99"/>
    <w:semiHidden/>
    <w:rsid w:val="00047272"/>
    <w:pPr>
      <w:spacing w:after="0" w:line="240" w:lineRule="auto"/>
    </w:pPr>
  </w:style>
  <w:style w:type="character" w:styleId="FollowedHyperlink">
    <w:name w:val="FollowedHyperlink"/>
    <w:basedOn w:val="DefaultParagraphFont"/>
    <w:uiPriority w:val="99"/>
    <w:semiHidden/>
    <w:unhideWhenUsed/>
    <w:rsid w:val="0008622A"/>
    <w:rPr>
      <w:color w:val="611D57" w:themeColor="followedHyperlink"/>
      <w:u w:val="single"/>
    </w:rPr>
  </w:style>
  <w:style w:type="paragraph" w:styleId="TOCHeading">
    <w:name w:val="TOC Heading"/>
    <w:basedOn w:val="Heading1"/>
    <w:next w:val="Normal"/>
    <w:uiPriority w:val="39"/>
    <w:unhideWhenUsed/>
    <w:qFormat/>
    <w:rsid w:val="00A307B5"/>
    <w:pPr>
      <w:spacing w:before="240" w:after="0" w:line="259" w:lineRule="auto"/>
      <w:outlineLvl w:val="9"/>
    </w:pPr>
    <w:rPr>
      <w:sz w:val="32"/>
      <w:szCs w:val="32"/>
      <w:lang w:val="en-US" w:eastAsia="en-US"/>
    </w:rPr>
  </w:style>
  <w:style w:type="paragraph" w:styleId="TOC1">
    <w:name w:val="toc 1"/>
    <w:basedOn w:val="Normal"/>
    <w:next w:val="Normal"/>
    <w:autoRedefine/>
    <w:uiPriority w:val="39"/>
    <w:unhideWhenUsed/>
    <w:rsid w:val="00A307B5"/>
    <w:pPr>
      <w:spacing w:after="100"/>
    </w:pPr>
  </w:style>
  <w:style w:type="paragraph" w:styleId="TOC2">
    <w:name w:val="toc 2"/>
    <w:basedOn w:val="Normal"/>
    <w:next w:val="Normal"/>
    <w:autoRedefine/>
    <w:uiPriority w:val="39"/>
    <w:unhideWhenUsed/>
    <w:rsid w:val="00A307B5"/>
    <w:pPr>
      <w:spacing w:after="100"/>
      <w:ind w:left="240"/>
    </w:pPr>
  </w:style>
  <w:style w:type="paragraph" w:styleId="TOC3">
    <w:name w:val="toc 3"/>
    <w:basedOn w:val="Normal"/>
    <w:next w:val="Normal"/>
    <w:autoRedefine/>
    <w:uiPriority w:val="39"/>
    <w:unhideWhenUsed/>
    <w:rsid w:val="00A307B5"/>
    <w:pPr>
      <w:spacing w:after="100"/>
      <w:ind w:left="480"/>
    </w:pPr>
  </w:style>
  <w:style w:type="character" w:styleId="Mention">
    <w:name w:val="Mention"/>
    <w:basedOn w:val="DefaultParagraphFont"/>
    <w:uiPriority w:val="99"/>
    <w:unhideWhenUsed/>
    <w:rsid w:val="00BB2376"/>
    <w:rPr>
      <w:color w:val="2B579A"/>
      <w:shd w:val="clear" w:color="auto" w:fill="E1DFDD"/>
    </w:rPr>
  </w:style>
  <w:style w:type="character" w:styleId="PlaceholderText">
    <w:name w:val="Placeholder Text"/>
    <w:basedOn w:val="DefaultParagraphFont"/>
    <w:uiPriority w:val="99"/>
    <w:semiHidden/>
    <w:rsid w:val="003D6F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8740">
      <w:bodyDiv w:val="1"/>
      <w:marLeft w:val="0"/>
      <w:marRight w:val="0"/>
      <w:marTop w:val="0"/>
      <w:marBottom w:val="0"/>
      <w:divBdr>
        <w:top w:val="none" w:sz="0" w:space="0" w:color="auto"/>
        <w:left w:val="none" w:sz="0" w:space="0" w:color="auto"/>
        <w:bottom w:val="none" w:sz="0" w:space="0" w:color="auto"/>
        <w:right w:val="none" w:sz="0" w:space="0" w:color="auto"/>
      </w:divBdr>
    </w:div>
    <w:div w:id="33891037">
      <w:bodyDiv w:val="1"/>
      <w:marLeft w:val="0"/>
      <w:marRight w:val="0"/>
      <w:marTop w:val="0"/>
      <w:marBottom w:val="0"/>
      <w:divBdr>
        <w:top w:val="none" w:sz="0" w:space="0" w:color="auto"/>
        <w:left w:val="none" w:sz="0" w:space="0" w:color="auto"/>
        <w:bottom w:val="none" w:sz="0" w:space="0" w:color="auto"/>
        <w:right w:val="none" w:sz="0" w:space="0" w:color="auto"/>
      </w:divBdr>
    </w:div>
    <w:div w:id="42025796">
      <w:bodyDiv w:val="1"/>
      <w:marLeft w:val="0"/>
      <w:marRight w:val="0"/>
      <w:marTop w:val="0"/>
      <w:marBottom w:val="0"/>
      <w:divBdr>
        <w:top w:val="none" w:sz="0" w:space="0" w:color="auto"/>
        <w:left w:val="none" w:sz="0" w:space="0" w:color="auto"/>
        <w:bottom w:val="none" w:sz="0" w:space="0" w:color="auto"/>
        <w:right w:val="none" w:sz="0" w:space="0" w:color="auto"/>
      </w:divBdr>
    </w:div>
    <w:div w:id="64568633">
      <w:bodyDiv w:val="1"/>
      <w:marLeft w:val="0"/>
      <w:marRight w:val="0"/>
      <w:marTop w:val="0"/>
      <w:marBottom w:val="0"/>
      <w:divBdr>
        <w:top w:val="none" w:sz="0" w:space="0" w:color="auto"/>
        <w:left w:val="none" w:sz="0" w:space="0" w:color="auto"/>
        <w:bottom w:val="none" w:sz="0" w:space="0" w:color="auto"/>
        <w:right w:val="none" w:sz="0" w:space="0" w:color="auto"/>
      </w:divBdr>
    </w:div>
    <w:div w:id="124465508">
      <w:bodyDiv w:val="1"/>
      <w:marLeft w:val="0"/>
      <w:marRight w:val="0"/>
      <w:marTop w:val="0"/>
      <w:marBottom w:val="0"/>
      <w:divBdr>
        <w:top w:val="none" w:sz="0" w:space="0" w:color="auto"/>
        <w:left w:val="none" w:sz="0" w:space="0" w:color="auto"/>
        <w:bottom w:val="none" w:sz="0" w:space="0" w:color="auto"/>
        <w:right w:val="none" w:sz="0" w:space="0" w:color="auto"/>
      </w:divBdr>
    </w:div>
    <w:div w:id="194008226">
      <w:bodyDiv w:val="1"/>
      <w:marLeft w:val="0"/>
      <w:marRight w:val="0"/>
      <w:marTop w:val="0"/>
      <w:marBottom w:val="0"/>
      <w:divBdr>
        <w:top w:val="none" w:sz="0" w:space="0" w:color="auto"/>
        <w:left w:val="none" w:sz="0" w:space="0" w:color="auto"/>
        <w:bottom w:val="none" w:sz="0" w:space="0" w:color="auto"/>
        <w:right w:val="none" w:sz="0" w:space="0" w:color="auto"/>
      </w:divBdr>
    </w:div>
    <w:div w:id="215317733">
      <w:bodyDiv w:val="1"/>
      <w:marLeft w:val="0"/>
      <w:marRight w:val="0"/>
      <w:marTop w:val="0"/>
      <w:marBottom w:val="0"/>
      <w:divBdr>
        <w:top w:val="none" w:sz="0" w:space="0" w:color="auto"/>
        <w:left w:val="none" w:sz="0" w:space="0" w:color="auto"/>
        <w:bottom w:val="none" w:sz="0" w:space="0" w:color="auto"/>
        <w:right w:val="none" w:sz="0" w:space="0" w:color="auto"/>
      </w:divBdr>
    </w:div>
    <w:div w:id="233128652">
      <w:bodyDiv w:val="1"/>
      <w:marLeft w:val="0"/>
      <w:marRight w:val="0"/>
      <w:marTop w:val="0"/>
      <w:marBottom w:val="0"/>
      <w:divBdr>
        <w:top w:val="none" w:sz="0" w:space="0" w:color="auto"/>
        <w:left w:val="none" w:sz="0" w:space="0" w:color="auto"/>
        <w:bottom w:val="none" w:sz="0" w:space="0" w:color="auto"/>
        <w:right w:val="none" w:sz="0" w:space="0" w:color="auto"/>
      </w:divBdr>
    </w:div>
    <w:div w:id="242030577">
      <w:bodyDiv w:val="1"/>
      <w:marLeft w:val="0"/>
      <w:marRight w:val="0"/>
      <w:marTop w:val="0"/>
      <w:marBottom w:val="0"/>
      <w:divBdr>
        <w:top w:val="none" w:sz="0" w:space="0" w:color="auto"/>
        <w:left w:val="none" w:sz="0" w:space="0" w:color="auto"/>
        <w:bottom w:val="none" w:sz="0" w:space="0" w:color="auto"/>
        <w:right w:val="none" w:sz="0" w:space="0" w:color="auto"/>
      </w:divBdr>
    </w:div>
    <w:div w:id="263611755">
      <w:bodyDiv w:val="1"/>
      <w:marLeft w:val="0"/>
      <w:marRight w:val="0"/>
      <w:marTop w:val="0"/>
      <w:marBottom w:val="0"/>
      <w:divBdr>
        <w:top w:val="none" w:sz="0" w:space="0" w:color="auto"/>
        <w:left w:val="none" w:sz="0" w:space="0" w:color="auto"/>
        <w:bottom w:val="none" w:sz="0" w:space="0" w:color="auto"/>
        <w:right w:val="none" w:sz="0" w:space="0" w:color="auto"/>
      </w:divBdr>
    </w:div>
    <w:div w:id="278269676">
      <w:bodyDiv w:val="1"/>
      <w:marLeft w:val="0"/>
      <w:marRight w:val="0"/>
      <w:marTop w:val="0"/>
      <w:marBottom w:val="0"/>
      <w:divBdr>
        <w:top w:val="none" w:sz="0" w:space="0" w:color="auto"/>
        <w:left w:val="none" w:sz="0" w:space="0" w:color="auto"/>
        <w:bottom w:val="none" w:sz="0" w:space="0" w:color="auto"/>
        <w:right w:val="none" w:sz="0" w:space="0" w:color="auto"/>
      </w:divBdr>
    </w:div>
    <w:div w:id="317539810">
      <w:bodyDiv w:val="1"/>
      <w:marLeft w:val="0"/>
      <w:marRight w:val="0"/>
      <w:marTop w:val="0"/>
      <w:marBottom w:val="0"/>
      <w:divBdr>
        <w:top w:val="none" w:sz="0" w:space="0" w:color="auto"/>
        <w:left w:val="none" w:sz="0" w:space="0" w:color="auto"/>
        <w:bottom w:val="none" w:sz="0" w:space="0" w:color="auto"/>
        <w:right w:val="none" w:sz="0" w:space="0" w:color="auto"/>
      </w:divBdr>
    </w:div>
    <w:div w:id="435910423">
      <w:bodyDiv w:val="1"/>
      <w:marLeft w:val="0"/>
      <w:marRight w:val="0"/>
      <w:marTop w:val="0"/>
      <w:marBottom w:val="0"/>
      <w:divBdr>
        <w:top w:val="none" w:sz="0" w:space="0" w:color="auto"/>
        <w:left w:val="none" w:sz="0" w:space="0" w:color="auto"/>
        <w:bottom w:val="none" w:sz="0" w:space="0" w:color="auto"/>
        <w:right w:val="none" w:sz="0" w:space="0" w:color="auto"/>
      </w:divBdr>
    </w:div>
    <w:div w:id="465514486">
      <w:bodyDiv w:val="1"/>
      <w:marLeft w:val="0"/>
      <w:marRight w:val="0"/>
      <w:marTop w:val="0"/>
      <w:marBottom w:val="0"/>
      <w:divBdr>
        <w:top w:val="none" w:sz="0" w:space="0" w:color="auto"/>
        <w:left w:val="none" w:sz="0" w:space="0" w:color="auto"/>
        <w:bottom w:val="none" w:sz="0" w:space="0" w:color="auto"/>
        <w:right w:val="none" w:sz="0" w:space="0" w:color="auto"/>
      </w:divBdr>
    </w:div>
    <w:div w:id="471410494">
      <w:bodyDiv w:val="1"/>
      <w:marLeft w:val="0"/>
      <w:marRight w:val="0"/>
      <w:marTop w:val="0"/>
      <w:marBottom w:val="0"/>
      <w:divBdr>
        <w:top w:val="none" w:sz="0" w:space="0" w:color="auto"/>
        <w:left w:val="none" w:sz="0" w:space="0" w:color="auto"/>
        <w:bottom w:val="none" w:sz="0" w:space="0" w:color="auto"/>
        <w:right w:val="none" w:sz="0" w:space="0" w:color="auto"/>
      </w:divBdr>
    </w:div>
    <w:div w:id="531653115">
      <w:bodyDiv w:val="1"/>
      <w:marLeft w:val="0"/>
      <w:marRight w:val="0"/>
      <w:marTop w:val="0"/>
      <w:marBottom w:val="0"/>
      <w:divBdr>
        <w:top w:val="none" w:sz="0" w:space="0" w:color="auto"/>
        <w:left w:val="none" w:sz="0" w:space="0" w:color="auto"/>
        <w:bottom w:val="none" w:sz="0" w:space="0" w:color="auto"/>
        <w:right w:val="none" w:sz="0" w:space="0" w:color="auto"/>
      </w:divBdr>
    </w:div>
    <w:div w:id="558134145">
      <w:bodyDiv w:val="1"/>
      <w:marLeft w:val="0"/>
      <w:marRight w:val="0"/>
      <w:marTop w:val="0"/>
      <w:marBottom w:val="0"/>
      <w:divBdr>
        <w:top w:val="none" w:sz="0" w:space="0" w:color="auto"/>
        <w:left w:val="none" w:sz="0" w:space="0" w:color="auto"/>
        <w:bottom w:val="none" w:sz="0" w:space="0" w:color="auto"/>
        <w:right w:val="none" w:sz="0" w:space="0" w:color="auto"/>
      </w:divBdr>
    </w:div>
    <w:div w:id="581718560">
      <w:bodyDiv w:val="1"/>
      <w:marLeft w:val="0"/>
      <w:marRight w:val="0"/>
      <w:marTop w:val="0"/>
      <w:marBottom w:val="0"/>
      <w:divBdr>
        <w:top w:val="none" w:sz="0" w:space="0" w:color="auto"/>
        <w:left w:val="none" w:sz="0" w:space="0" w:color="auto"/>
        <w:bottom w:val="none" w:sz="0" w:space="0" w:color="auto"/>
        <w:right w:val="none" w:sz="0" w:space="0" w:color="auto"/>
      </w:divBdr>
    </w:div>
    <w:div w:id="636908826">
      <w:bodyDiv w:val="1"/>
      <w:marLeft w:val="0"/>
      <w:marRight w:val="0"/>
      <w:marTop w:val="0"/>
      <w:marBottom w:val="0"/>
      <w:divBdr>
        <w:top w:val="none" w:sz="0" w:space="0" w:color="auto"/>
        <w:left w:val="none" w:sz="0" w:space="0" w:color="auto"/>
        <w:bottom w:val="none" w:sz="0" w:space="0" w:color="auto"/>
        <w:right w:val="none" w:sz="0" w:space="0" w:color="auto"/>
      </w:divBdr>
    </w:div>
    <w:div w:id="689454378">
      <w:bodyDiv w:val="1"/>
      <w:marLeft w:val="0"/>
      <w:marRight w:val="0"/>
      <w:marTop w:val="0"/>
      <w:marBottom w:val="0"/>
      <w:divBdr>
        <w:top w:val="none" w:sz="0" w:space="0" w:color="auto"/>
        <w:left w:val="none" w:sz="0" w:space="0" w:color="auto"/>
        <w:bottom w:val="none" w:sz="0" w:space="0" w:color="auto"/>
        <w:right w:val="none" w:sz="0" w:space="0" w:color="auto"/>
      </w:divBdr>
    </w:div>
    <w:div w:id="806243238">
      <w:bodyDiv w:val="1"/>
      <w:marLeft w:val="0"/>
      <w:marRight w:val="0"/>
      <w:marTop w:val="0"/>
      <w:marBottom w:val="0"/>
      <w:divBdr>
        <w:top w:val="none" w:sz="0" w:space="0" w:color="auto"/>
        <w:left w:val="none" w:sz="0" w:space="0" w:color="auto"/>
        <w:bottom w:val="none" w:sz="0" w:space="0" w:color="auto"/>
        <w:right w:val="none" w:sz="0" w:space="0" w:color="auto"/>
      </w:divBdr>
    </w:div>
    <w:div w:id="809174182">
      <w:bodyDiv w:val="1"/>
      <w:marLeft w:val="0"/>
      <w:marRight w:val="0"/>
      <w:marTop w:val="0"/>
      <w:marBottom w:val="0"/>
      <w:divBdr>
        <w:top w:val="none" w:sz="0" w:space="0" w:color="auto"/>
        <w:left w:val="none" w:sz="0" w:space="0" w:color="auto"/>
        <w:bottom w:val="none" w:sz="0" w:space="0" w:color="auto"/>
        <w:right w:val="none" w:sz="0" w:space="0" w:color="auto"/>
      </w:divBdr>
    </w:div>
    <w:div w:id="852646349">
      <w:bodyDiv w:val="1"/>
      <w:marLeft w:val="0"/>
      <w:marRight w:val="0"/>
      <w:marTop w:val="0"/>
      <w:marBottom w:val="0"/>
      <w:divBdr>
        <w:top w:val="none" w:sz="0" w:space="0" w:color="auto"/>
        <w:left w:val="none" w:sz="0" w:space="0" w:color="auto"/>
        <w:bottom w:val="none" w:sz="0" w:space="0" w:color="auto"/>
        <w:right w:val="none" w:sz="0" w:space="0" w:color="auto"/>
      </w:divBdr>
    </w:div>
    <w:div w:id="899825521">
      <w:bodyDiv w:val="1"/>
      <w:marLeft w:val="0"/>
      <w:marRight w:val="0"/>
      <w:marTop w:val="0"/>
      <w:marBottom w:val="0"/>
      <w:divBdr>
        <w:top w:val="none" w:sz="0" w:space="0" w:color="auto"/>
        <w:left w:val="none" w:sz="0" w:space="0" w:color="auto"/>
        <w:bottom w:val="none" w:sz="0" w:space="0" w:color="auto"/>
        <w:right w:val="none" w:sz="0" w:space="0" w:color="auto"/>
      </w:divBdr>
    </w:div>
    <w:div w:id="959457652">
      <w:bodyDiv w:val="1"/>
      <w:marLeft w:val="0"/>
      <w:marRight w:val="0"/>
      <w:marTop w:val="0"/>
      <w:marBottom w:val="0"/>
      <w:divBdr>
        <w:top w:val="none" w:sz="0" w:space="0" w:color="auto"/>
        <w:left w:val="none" w:sz="0" w:space="0" w:color="auto"/>
        <w:bottom w:val="none" w:sz="0" w:space="0" w:color="auto"/>
        <w:right w:val="none" w:sz="0" w:space="0" w:color="auto"/>
      </w:divBdr>
    </w:div>
    <w:div w:id="970597854">
      <w:bodyDiv w:val="1"/>
      <w:marLeft w:val="0"/>
      <w:marRight w:val="0"/>
      <w:marTop w:val="0"/>
      <w:marBottom w:val="0"/>
      <w:divBdr>
        <w:top w:val="none" w:sz="0" w:space="0" w:color="auto"/>
        <w:left w:val="none" w:sz="0" w:space="0" w:color="auto"/>
        <w:bottom w:val="none" w:sz="0" w:space="0" w:color="auto"/>
        <w:right w:val="none" w:sz="0" w:space="0" w:color="auto"/>
      </w:divBdr>
    </w:div>
    <w:div w:id="1134518153">
      <w:bodyDiv w:val="1"/>
      <w:marLeft w:val="0"/>
      <w:marRight w:val="0"/>
      <w:marTop w:val="0"/>
      <w:marBottom w:val="0"/>
      <w:divBdr>
        <w:top w:val="none" w:sz="0" w:space="0" w:color="auto"/>
        <w:left w:val="none" w:sz="0" w:space="0" w:color="auto"/>
        <w:bottom w:val="none" w:sz="0" w:space="0" w:color="auto"/>
        <w:right w:val="none" w:sz="0" w:space="0" w:color="auto"/>
      </w:divBdr>
    </w:div>
    <w:div w:id="1214193646">
      <w:bodyDiv w:val="1"/>
      <w:marLeft w:val="0"/>
      <w:marRight w:val="0"/>
      <w:marTop w:val="0"/>
      <w:marBottom w:val="0"/>
      <w:divBdr>
        <w:top w:val="none" w:sz="0" w:space="0" w:color="auto"/>
        <w:left w:val="none" w:sz="0" w:space="0" w:color="auto"/>
        <w:bottom w:val="none" w:sz="0" w:space="0" w:color="auto"/>
        <w:right w:val="none" w:sz="0" w:space="0" w:color="auto"/>
      </w:divBdr>
    </w:div>
    <w:div w:id="1222712129">
      <w:bodyDiv w:val="1"/>
      <w:marLeft w:val="0"/>
      <w:marRight w:val="0"/>
      <w:marTop w:val="0"/>
      <w:marBottom w:val="0"/>
      <w:divBdr>
        <w:top w:val="none" w:sz="0" w:space="0" w:color="auto"/>
        <w:left w:val="none" w:sz="0" w:space="0" w:color="auto"/>
        <w:bottom w:val="none" w:sz="0" w:space="0" w:color="auto"/>
        <w:right w:val="none" w:sz="0" w:space="0" w:color="auto"/>
      </w:divBdr>
    </w:div>
    <w:div w:id="1247687725">
      <w:bodyDiv w:val="1"/>
      <w:marLeft w:val="0"/>
      <w:marRight w:val="0"/>
      <w:marTop w:val="0"/>
      <w:marBottom w:val="0"/>
      <w:divBdr>
        <w:top w:val="none" w:sz="0" w:space="0" w:color="auto"/>
        <w:left w:val="none" w:sz="0" w:space="0" w:color="auto"/>
        <w:bottom w:val="none" w:sz="0" w:space="0" w:color="auto"/>
        <w:right w:val="none" w:sz="0" w:space="0" w:color="auto"/>
      </w:divBdr>
    </w:div>
    <w:div w:id="1366518772">
      <w:bodyDiv w:val="1"/>
      <w:marLeft w:val="0"/>
      <w:marRight w:val="0"/>
      <w:marTop w:val="0"/>
      <w:marBottom w:val="0"/>
      <w:divBdr>
        <w:top w:val="none" w:sz="0" w:space="0" w:color="auto"/>
        <w:left w:val="none" w:sz="0" w:space="0" w:color="auto"/>
        <w:bottom w:val="none" w:sz="0" w:space="0" w:color="auto"/>
        <w:right w:val="none" w:sz="0" w:space="0" w:color="auto"/>
      </w:divBdr>
    </w:div>
    <w:div w:id="1384989532">
      <w:bodyDiv w:val="1"/>
      <w:marLeft w:val="0"/>
      <w:marRight w:val="0"/>
      <w:marTop w:val="0"/>
      <w:marBottom w:val="0"/>
      <w:divBdr>
        <w:top w:val="none" w:sz="0" w:space="0" w:color="auto"/>
        <w:left w:val="none" w:sz="0" w:space="0" w:color="auto"/>
        <w:bottom w:val="none" w:sz="0" w:space="0" w:color="auto"/>
        <w:right w:val="none" w:sz="0" w:space="0" w:color="auto"/>
      </w:divBdr>
    </w:div>
    <w:div w:id="1405487546">
      <w:bodyDiv w:val="1"/>
      <w:marLeft w:val="0"/>
      <w:marRight w:val="0"/>
      <w:marTop w:val="0"/>
      <w:marBottom w:val="0"/>
      <w:divBdr>
        <w:top w:val="none" w:sz="0" w:space="0" w:color="auto"/>
        <w:left w:val="none" w:sz="0" w:space="0" w:color="auto"/>
        <w:bottom w:val="none" w:sz="0" w:space="0" w:color="auto"/>
        <w:right w:val="none" w:sz="0" w:space="0" w:color="auto"/>
      </w:divBdr>
    </w:div>
    <w:div w:id="1565988820">
      <w:bodyDiv w:val="1"/>
      <w:marLeft w:val="0"/>
      <w:marRight w:val="0"/>
      <w:marTop w:val="0"/>
      <w:marBottom w:val="0"/>
      <w:divBdr>
        <w:top w:val="none" w:sz="0" w:space="0" w:color="auto"/>
        <w:left w:val="none" w:sz="0" w:space="0" w:color="auto"/>
        <w:bottom w:val="none" w:sz="0" w:space="0" w:color="auto"/>
        <w:right w:val="none" w:sz="0" w:space="0" w:color="auto"/>
      </w:divBdr>
    </w:div>
    <w:div w:id="1694528682">
      <w:bodyDiv w:val="1"/>
      <w:marLeft w:val="0"/>
      <w:marRight w:val="0"/>
      <w:marTop w:val="0"/>
      <w:marBottom w:val="0"/>
      <w:divBdr>
        <w:top w:val="none" w:sz="0" w:space="0" w:color="auto"/>
        <w:left w:val="none" w:sz="0" w:space="0" w:color="auto"/>
        <w:bottom w:val="none" w:sz="0" w:space="0" w:color="auto"/>
        <w:right w:val="none" w:sz="0" w:space="0" w:color="auto"/>
      </w:divBdr>
    </w:div>
    <w:div w:id="1806657260">
      <w:bodyDiv w:val="1"/>
      <w:marLeft w:val="0"/>
      <w:marRight w:val="0"/>
      <w:marTop w:val="0"/>
      <w:marBottom w:val="0"/>
      <w:divBdr>
        <w:top w:val="none" w:sz="0" w:space="0" w:color="auto"/>
        <w:left w:val="none" w:sz="0" w:space="0" w:color="auto"/>
        <w:bottom w:val="none" w:sz="0" w:space="0" w:color="auto"/>
        <w:right w:val="none" w:sz="0" w:space="0" w:color="auto"/>
      </w:divBdr>
    </w:div>
    <w:div w:id="1904943295">
      <w:bodyDiv w:val="1"/>
      <w:marLeft w:val="0"/>
      <w:marRight w:val="0"/>
      <w:marTop w:val="0"/>
      <w:marBottom w:val="0"/>
      <w:divBdr>
        <w:top w:val="none" w:sz="0" w:space="0" w:color="auto"/>
        <w:left w:val="none" w:sz="0" w:space="0" w:color="auto"/>
        <w:bottom w:val="none" w:sz="0" w:space="0" w:color="auto"/>
        <w:right w:val="none" w:sz="0" w:space="0" w:color="auto"/>
      </w:divBdr>
    </w:div>
    <w:div w:id="1973948865">
      <w:bodyDiv w:val="1"/>
      <w:marLeft w:val="0"/>
      <w:marRight w:val="0"/>
      <w:marTop w:val="0"/>
      <w:marBottom w:val="0"/>
      <w:divBdr>
        <w:top w:val="none" w:sz="0" w:space="0" w:color="auto"/>
        <w:left w:val="none" w:sz="0" w:space="0" w:color="auto"/>
        <w:bottom w:val="none" w:sz="0" w:space="0" w:color="auto"/>
        <w:right w:val="none" w:sz="0" w:space="0" w:color="auto"/>
      </w:divBdr>
    </w:div>
    <w:div w:id="2080859979">
      <w:bodyDiv w:val="1"/>
      <w:marLeft w:val="0"/>
      <w:marRight w:val="0"/>
      <w:marTop w:val="0"/>
      <w:marBottom w:val="0"/>
      <w:divBdr>
        <w:top w:val="none" w:sz="0" w:space="0" w:color="auto"/>
        <w:left w:val="none" w:sz="0" w:space="0" w:color="auto"/>
        <w:bottom w:val="none" w:sz="0" w:space="0" w:color="auto"/>
        <w:right w:val="none" w:sz="0" w:space="0" w:color="auto"/>
      </w:divBdr>
    </w:div>
    <w:div w:id="2086106574">
      <w:bodyDiv w:val="1"/>
      <w:marLeft w:val="0"/>
      <w:marRight w:val="0"/>
      <w:marTop w:val="0"/>
      <w:marBottom w:val="0"/>
      <w:divBdr>
        <w:top w:val="none" w:sz="0" w:space="0" w:color="auto"/>
        <w:left w:val="none" w:sz="0" w:space="0" w:color="auto"/>
        <w:bottom w:val="none" w:sz="0" w:space="0" w:color="auto"/>
        <w:right w:val="none" w:sz="0" w:space="0" w:color="auto"/>
      </w:divBdr>
    </w:div>
    <w:div w:id="211308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ph.gov.au/Parliamentary_Business/Committees/Senate/Education_and_Employment/SecureJobsBetterPay/Report" TargetMode="External"/><Relationship Id="rId3" Type="http://schemas.openxmlformats.org/officeDocument/2006/relationships/hyperlink" Target="https://www.dewr.gov.au/australian-building-and-construction-industry/resources/national-construction-industry-forum-meeting-communique-22-september-2025" TargetMode="External"/><Relationship Id="rId7" Type="http://schemas.openxmlformats.org/officeDocument/2006/relationships/hyperlink" Target="https://www.fwc.gov.au/about-us/secure-jobs-better-pay-act-whats-changing/making-statement-principles-genuine-agreement" TargetMode="External"/><Relationship Id="rId12" Type="http://schemas.openxmlformats.org/officeDocument/2006/relationships/hyperlink" Target="https://federalfinancialrelations.gov.au/sites/federalfinancialrelations.gov.au/files/2025-09/agreement-national-access-to-justice-partnership-signed.pdf" TargetMode="External"/><Relationship Id="rId2" Type="http://schemas.openxmlformats.org/officeDocument/2006/relationships/hyperlink" Target="https://www.dewr.gov.au/australian-building-and-construction-industry/resources/terms-reference-national-construction-industry-forum" TargetMode="External"/><Relationship Id="rId1" Type="http://schemas.openxmlformats.org/officeDocument/2006/relationships/hyperlink" Target="https://www.dewr.gov.au/workplace-relations-australia/resources/secure-jobs-better-pay-review-terms-reference" TargetMode="External"/><Relationship Id="rId6" Type="http://schemas.openxmlformats.org/officeDocument/2006/relationships/hyperlink" Target="https://www.fwc.gov.au/about-us/news-and-media/news/presidents-statement-implementing-government-reforms-and-our" TargetMode="External"/><Relationship Id="rId11" Type="http://schemas.openxmlformats.org/officeDocument/2006/relationships/hyperlink" Target="https://www.dewr.gov.au/secure-jobs-better-pay/resources/establishing-two-new-expert-panels-fair-work-commission" TargetMode="External"/><Relationship Id="rId5" Type="http://schemas.openxmlformats.org/officeDocument/2006/relationships/hyperlink" Target="https://www.dewr.gov.au/secure-jobs-better-pay/resources/small-business-fact-sheet" TargetMode="External"/><Relationship Id="rId10" Type="http://schemas.openxmlformats.org/officeDocument/2006/relationships/hyperlink" Target="https://www.fwc.gov.au/documents/reporting/commission-response-bargaining-discovery-research-report-2024-08-09.pdf" TargetMode="External"/><Relationship Id="rId4" Type="http://schemas.openxmlformats.org/officeDocument/2006/relationships/hyperlink" Target="https://www.dewr.gov.au/australian-building-and-construction-industry/resources/national-construction-industry-forum-meeting-communique-20-october-2023" TargetMode="External"/><Relationship Id="rId9" Type="http://schemas.openxmlformats.org/officeDocument/2006/relationships/hyperlink" Target="https://www.fwc.gov.au/about-us/news-and-media/news/implementing-new-bargaining-provisions" TargetMode="External"/></Relationships>
</file>

<file path=word/documenttasks/documenttasks1.xml><?xml version="1.0" encoding="utf-8"?>
<t:Tasks xmlns:t="http://schemas.microsoft.com/office/tasks/2019/documenttasks" xmlns:oel="http://schemas.microsoft.com/office/2019/extlst">
  <t:Task id="{D097991F-5733-460E-A439-01D16AD36348}">
    <t:Anchor>
      <t:Comment id="1941058191"/>
    </t:Anchor>
    <t:History>
      <t:Event id="{C5BFCA13-7D3D-47D0-B0FA-EFC9C5D5FAD5}" time="2026-01-30T04:32:24.327Z">
        <t:Attribution userId="S::Rhiannon.Robson@dewr.gov.au::73621593-d348-47d9-a45e-94dbd90e6967" userProvider="AD" userName="ROBSON,Rhiannon"/>
        <t:Anchor>
          <t:Comment id="1389943834"/>
        </t:Anchor>
        <t:Create/>
      </t:Event>
      <t:Event id="{B331D1B2-41E3-48B0-A0AD-DDD73DDD902F}" time="2026-01-30T04:32:24.327Z">
        <t:Attribution userId="S::Rhiannon.Robson@dewr.gov.au::73621593-d348-47d9-a45e-94dbd90e6967" userProvider="AD" userName="ROBSON,Rhiannon"/>
        <t:Anchor>
          <t:Comment id="1389943834"/>
        </t:Anchor>
        <t:Assign userId="S::Angus.McCallum@dewr.gov.au::3d8a214b-bcfb-4498-968e-94c4dcda9962" userProvider="AD" userName="MCCALLUM,Angus"/>
      </t:Event>
      <t:Event id="{45F4F288-5655-484C-83D5-DEE4EBE4943E}" time="2026-01-30T04:32:24.327Z">
        <t:Attribution userId="S::Rhiannon.Robson@dewr.gov.au::73621593-d348-47d9-a45e-94dbd90e6967" userProvider="AD" userName="ROBSON,Rhiannon"/>
        <t:Anchor>
          <t:Comment id="1389943834"/>
        </t:Anchor>
        <t:SetTitle title="Hi @MCCALLUM,Angus, I’ve inserted this in response to Tim’s comment. It’s possible that we had something similar in previous version, but removed it for some reason - but if we did, I can’t remember why. It is based off of this: FOR REFERENCE ONLY…"/>
      </t:Event>
    </t:History>
  </t:Task>
</t:Tasks>
</file>

<file path=word/theme/theme1.xml><?xml version="1.0" encoding="utf-8"?>
<a:theme xmlns:a="http://schemas.openxmlformats.org/drawingml/2006/main" name="Office Theme">
  <a:themeElements>
    <a:clrScheme name="DEWR">
      <a:dk1>
        <a:srgbClr val="3E4246"/>
      </a:dk1>
      <a:lt1>
        <a:sysClr val="window" lastClr="FFFFFF"/>
      </a:lt1>
      <a:dk2>
        <a:srgbClr val="055044"/>
      </a:dk2>
      <a:lt2>
        <a:srgbClr val="4CBFAD"/>
      </a:lt2>
      <a:accent1>
        <a:srgbClr val="3E4246"/>
      </a:accent1>
      <a:accent2>
        <a:srgbClr val="78A34F"/>
      </a:accent2>
      <a:accent3>
        <a:srgbClr val="149B9E"/>
      </a:accent3>
      <a:accent4>
        <a:srgbClr val="A6BD38"/>
      </a:accent4>
      <a:accent5>
        <a:srgbClr val="86226C"/>
      </a:accent5>
      <a:accent6>
        <a:srgbClr val="262165"/>
      </a:accent6>
      <a:hlink>
        <a:srgbClr val="0060A1"/>
      </a:hlink>
      <a:folHlink>
        <a:srgbClr val="611D57"/>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13" ma:contentTypeDescription="Create a new document." ma:contentTypeScope="" ma:versionID="5b6f36fb9dcb72a50f718c3c07a0e7b1">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d47b7db8f3a2c11f679cf9d2e0eda72e" ns2:_="" ns3:_="">
    <xsd:import namespace="c3bb4156-0582-4d49-9748-da12e4bfffd4"/>
    <xsd:import namespace="f6ea322a-84be-47d5-b47f-0374e01774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2b42273-a340-47f6-99f3-0392a8db75ef}" ma:internalName="TaxCatchAll"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ea322a-84be-47d5-b47f-0374e0177435" xsi:nil="true"/>
    <lcf76f155ced4ddcb4097134ff3c332f xmlns="c3bb4156-0582-4d49-9748-da12e4bfffd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2C187D-E5F8-4F5B-A92C-3FD3CEF3D178}">
  <ds:schemaRefs>
    <ds:schemaRef ds:uri="http://schemas.openxmlformats.org/officeDocument/2006/bibliography"/>
  </ds:schemaRefs>
</ds:datastoreItem>
</file>

<file path=customXml/itemProps2.xml><?xml version="1.0" encoding="utf-8"?>
<ds:datastoreItem xmlns:ds="http://schemas.openxmlformats.org/officeDocument/2006/customXml" ds:itemID="{DC113CBD-9A4F-4462-91DE-1435C3ACC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B9FC0-A686-461B-9B00-B462DB0AE487}">
  <ds:schemaRefs>
    <ds:schemaRef ds:uri="http://schemas.microsoft.com/office/2006/metadata/properties"/>
    <ds:schemaRef ds:uri="http://schemas.microsoft.com/office/infopath/2007/PartnerControls"/>
    <ds:schemaRef ds:uri="f6ea322a-84be-47d5-b47f-0374e0177435"/>
    <ds:schemaRef ds:uri="c3bb4156-0582-4d49-9748-da12e4bfffd4"/>
  </ds:schemaRefs>
</ds:datastoreItem>
</file>

<file path=customXml/itemProps4.xml><?xml version="1.0" encoding="utf-8"?>
<ds:datastoreItem xmlns:ds="http://schemas.openxmlformats.org/officeDocument/2006/customXml" ds:itemID="{89A881E6-82DE-419C-AF0D-6F13E107DC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27</Pages>
  <Words>4731</Words>
  <Characters>35489</Characters>
  <DocSecurity>0</DocSecurity>
  <Lines>591</Lines>
  <Paragraphs>659</Paragraphs>
  <ScaleCrop>false</ScaleCrop>
  <Company/>
  <LinksUpToDate>false</LinksUpToDate>
  <CharactersWithSpaces>39561</CharactersWithSpaces>
  <SharedDoc>false</SharedDoc>
  <HLinks>
    <vt:vector size="222" baseType="variant">
      <vt:variant>
        <vt:i4>1114164</vt:i4>
      </vt:variant>
      <vt:variant>
        <vt:i4>146</vt:i4>
      </vt:variant>
      <vt:variant>
        <vt:i4>0</vt:i4>
      </vt:variant>
      <vt:variant>
        <vt:i4>5</vt:i4>
      </vt:variant>
      <vt:variant>
        <vt:lpwstr/>
      </vt:variant>
      <vt:variant>
        <vt:lpwstr>_Toc234420016</vt:lpwstr>
      </vt:variant>
      <vt:variant>
        <vt:i4>1114164</vt:i4>
      </vt:variant>
      <vt:variant>
        <vt:i4>140</vt:i4>
      </vt:variant>
      <vt:variant>
        <vt:i4>0</vt:i4>
      </vt:variant>
      <vt:variant>
        <vt:i4>5</vt:i4>
      </vt:variant>
      <vt:variant>
        <vt:lpwstr/>
      </vt:variant>
      <vt:variant>
        <vt:lpwstr>_Toc234420015</vt:lpwstr>
      </vt:variant>
      <vt:variant>
        <vt:i4>1114164</vt:i4>
      </vt:variant>
      <vt:variant>
        <vt:i4>134</vt:i4>
      </vt:variant>
      <vt:variant>
        <vt:i4>0</vt:i4>
      </vt:variant>
      <vt:variant>
        <vt:i4>5</vt:i4>
      </vt:variant>
      <vt:variant>
        <vt:lpwstr/>
      </vt:variant>
      <vt:variant>
        <vt:lpwstr>_Toc234420014</vt:lpwstr>
      </vt:variant>
      <vt:variant>
        <vt:i4>1114164</vt:i4>
      </vt:variant>
      <vt:variant>
        <vt:i4>128</vt:i4>
      </vt:variant>
      <vt:variant>
        <vt:i4>0</vt:i4>
      </vt:variant>
      <vt:variant>
        <vt:i4>5</vt:i4>
      </vt:variant>
      <vt:variant>
        <vt:lpwstr/>
      </vt:variant>
      <vt:variant>
        <vt:lpwstr>_Toc234420013</vt:lpwstr>
      </vt:variant>
      <vt:variant>
        <vt:i4>1114164</vt:i4>
      </vt:variant>
      <vt:variant>
        <vt:i4>122</vt:i4>
      </vt:variant>
      <vt:variant>
        <vt:i4>0</vt:i4>
      </vt:variant>
      <vt:variant>
        <vt:i4>5</vt:i4>
      </vt:variant>
      <vt:variant>
        <vt:lpwstr/>
      </vt:variant>
      <vt:variant>
        <vt:lpwstr>_Toc234420012</vt:lpwstr>
      </vt:variant>
      <vt:variant>
        <vt:i4>1114164</vt:i4>
      </vt:variant>
      <vt:variant>
        <vt:i4>116</vt:i4>
      </vt:variant>
      <vt:variant>
        <vt:i4>0</vt:i4>
      </vt:variant>
      <vt:variant>
        <vt:i4>5</vt:i4>
      </vt:variant>
      <vt:variant>
        <vt:lpwstr/>
      </vt:variant>
      <vt:variant>
        <vt:lpwstr>_Toc234420011</vt:lpwstr>
      </vt:variant>
      <vt:variant>
        <vt:i4>1114164</vt:i4>
      </vt:variant>
      <vt:variant>
        <vt:i4>110</vt:i4>
      </vt:variant>
      <vt:variant>
        <vt:i4>0</vt:i4>
      </vt:variant>
      <vt:variant>
        <vt:i4>5</vt:i4>
      </vt:variant>
      <vt:variant>
        <vt:lpwstr/>
      </vt:variant>
      <vt:variant>
        <vt:lpwstr>_Toc234420010</vt:lpwstr>
      </vt:variant>
      <vt:variant>
        <vt:i4>1048628</vt:i4>
      </vt:variant>
      <vt:variant>
        <vt:i4>104</vt:i4>
      </vt:variant>
      <vt:variant>
        <vt:i4>0</vt:i4>
      </vt:variant>
      <vt:variant>
        <vt:i4>5</vt:i4>
      </vt:variant>
      <vt:variant>
        <vt:lpwstr/>
      </vt:variant>
      <vt:variant>
        <vt:lpwstr>_Toc234420009</vt:lpwstr>
      </vt:variant>
      <vt:variant>
        <vt:i4>1048628</vt:i4>
      </vt:variant>
      <vt:variant>
        <vt:i4>98</vt:i4>
      </vt:variant>
      <vt:variant>
        <vt:i4>0</vt:i4>
      </vt:variant>
      <vt:variant>
        <vt:i4>5</vt:i4>
      </vt:variant>
      <vt:variant>
        <vt:lpwstr/>
      </vt:variant>
      <vt:variant>
        <vt:lpwstr>_Toc234420008</vt:lpwstr>
      </vt:variant>
      <vt:variant>
        <vt:i4>1048628</vt:i4>
      </vt:variant>
      <vt:variant>
        <vt:i4>92</vt:i4>
      </vt:variant>
      <vt:variant>
        <vt:i4>0</vt:i4>
      </vt:variant>
      <vt:variant>
        <vt:i4>5</vt:i4>
      </vt:variant>
      <vt:variant>
        <vt:lpwstr/>
      </vt:variant>
      <vt:variant>
        <vt:lpwstr>_Toc234420007</vt:lpwstr>
      </vt:variant>
      <vt:variant>
        <vt:i4>1048628</vt:i4>
      </vt:variant>
      <vt:variant>
        <vt:i4>86</vt:i4>
      </vt:variant>
      <vt:variant>
        <vt:i4>0</vt:i4>
      </vt:variant>
      <vt:variant>
        <vt:i4>5</vt:i4>
      </vt:variant>
      <vt:variant>
        <vt:lpwstr/>
      </vt:variant>
      <vt:variant>
        <vt:lpwstr>_Toc234420006</vt:lpwstr>
      </vt:variant>
      <vt:variant>
        <vt:i4>1048628</vt:i4>
      </vt:variant>
      <vt:variant>
        <vt:i4>80</vt:i4>
      </vt:variant>
      <vt:variant>
        <vt:i4>0</vt:i4>
      </vt:variant>
      <vt:variant>
        <vt:i4>5</vt:i4>
      </vt:variant>
      <vt:variant>
        <vt:lpwstr/>
      </vt:variant>
      <vt:variant>
        <vt:lpwstr>_Toc234420005</vt:lpwstr>
      </vt:variant>
      <vt:variant>
        <vt:i4>1048628</vt:i4>
      </vt:variant>
      <vt:variant>
        <vt:i4>74</vt:i4>
      </vt:variant>
      <vt:variant>
        <vt:i4>0</vt:i4>
      </vt:variant>
      <vt:variant>
        <vt:i4>5</vt:i4>
      </vt:variant>
      <vt:variant>
        <vt:lpwstr/>
      </vt:variant>
      <vt:variant>
        <vt:lpwstr>_Toc234420004</vt:lpwstr>
      </vt:variant>
      <vt:variant>
        <vt:i4>1048628</vt:i4>
      </vt:variant>
      <vt:variant>
        <vt:i4>68</vt:i4>
      </vt:variant>
      <vt:variant>
        <vt:i4>0</vt:i4>
      </vt:variant>
      <vt:variant>
        <vt:i4>5</vt:i4>
      </vt:variant>
      <vt:variant>
        <vt:lpwstr/>
      </vt:variant>
      <vt:variant>
        <vt:lpwstr>_Toc234420003</vt:lpwstr>
      </vt:variant>
      <vt:variant>
        <vt:i4>1048628</vt:i4>
      </vt:variant>
      <vt:variant>
        <vt:i4>62</vt:i4>
      </vt:variant>
      <vt:variant>
        <vt:i4>0</vt:i4>
      </vt:variant>
      <vt:variant>
        <vt:i4>5</vt:i4>
      </vt:variant>
      <vt:variant>
        <vt:lpwstr/>
      </vt:variant>
      <vt:variant>
        <vt:lpwstr>_Toc234420002</vt:lpwstr>
      </vt:variant>
      <vt:variant>
        <vt:i4>1048628</vt:i4>
      </vt:variant>
      <vt:variant>
        <vt:i4>56</vt:i4>
      </vt:variant>
      <vt:variant>
        <vt:i4>0</vt:i4>
      </vt:variant>
      <vt:variant>
        <vt:i4>5</vt:i4>
      </vt:variant>
      <vt:variant>
        <vt:lpwstr/>
      </vt:variant>
      <vt:variant>
        <vt:lpwstr>_Toc234420001</vt:lpwstr>
      </vt:variant>
      <vt:variant>
        <vt:i4>1048628</vt:i4>
      </vt:variant>
      <vt:variant>
        <vt:i4>50</vt:i4>
      </vt:variant>
      <vt:variant>
        <vt:i4>0</vt:i4>
      </vt:variant>
      <vt:variant>
        <vt:i4>5</vt:i4>
      </vt:variant>
      <vt:variant>
        <vt:lpwstr/>
      </vt:variant>
      <vt:variant>
        <vt:lpwstr>_Toc234420000</vt:lpwstr>
      </vt:variant>
      <vt:variant>
        <vt:i4>1048638</vt:i4>
      </vt:variant>
      <vt:variant>
        <vt:i4>44</vt:i4>
      </vt:variant>
      <vt:variant>
        <vt:i4>0</vt:i4>
      </vt:variant>
      <vt:variant>
        <vt:i4>5</vt:i4>
      </vt:variant>
      <vt:variant>
        <vt:lpwstr/>
      </vt:variant>
      <vt:variant>
        <vt:lpwstr>_Toc234419999</vt:lpwstr>
      </vt:variant>
      <vt:variant>
        <vt:i4>1048638</vt:i4>
      </vt:variant>
      <vt:variant>
        <vt:i4>38</vt:i4>
      </vt:variant>
      <vt:variant>
        <vt:i4>0</vt:i4>
      </vt:variant>
      <vt:variant>
        <vt:i4>5</vt:i4>
      </vt:variant>
      <vt:variant>
        <vt:lpwstr/>
      </vt:variant>
      <vt:variant>
        <vt:lpwstr>_Toc234419998</vt:lpwstr>
      </vt:variant>
      <vt:variant>
        <vt:i4>1048638</vt:i4>
      </vt:variant>
      <vt:variant>
        <vt:i4>32</vt:i4>
      </vt:variant>
      <vt:variant>
        <vt:i4>0</vt:i4>
      </vt:variant>
      <vt:variant>
        <vt:i4>5</vt:i4>
      </vt:variant>
      <vt:variant>
        <vt:lpwstr/>
      </vt:variant>
      <vt:variant>
        <vt:lpwstr>_Toc234419997</vt:lpwstr>
      </vt:variant>
      <vt:variant>
        <vt:i4>1048638</vt:i4>
      </vt:variant>
      <vt:variant>
        <vt:i4>26</vt:i4>
      </vt:variant>
      <vt:variant>
        <vt:i4>0</vt:i4>
      </vt:variant>
      <vt:variant>
        <vt:i4>5</vt:i4>
      </vt:variant>
      <vt:variant>
        <vt:lpwstr/>
      </vt:variant>
      <vt:variant>
        <vt:lpwstr>_Toc234419996</vt:lpwstr>
      </vt:variant>
      <vt:variant>
        <vt:i4>1048638</vt:i4>
      </vt:variant>
      <vt:variant>
        <vt:i4>20</vt:i4>
      </vt:variant>
      <vt:variant>
        <vt:i4>0</vt:i4>
      </vt:variant>
      <vt:variant>
        <vt:i4>5</vt:i4>
      </vt:variant>
      <vt:variant>
        <vt:lpwstr/>
      </vt:variant>
      <vt:variant>
        <vt:lpwstr>_Toc234419995</vt:lpwstr>
      </vt:variant>
      <vt:variant>
        <vt:i4>1048638</vt:i4>
      </vt:variant>
      <vt:variant>
        <vt:i4>14</vt:i4>
      </vt:variant>
      <vt:variant>
        <vt:i4>0</vt:i4>
      </vt:variant>
      <vt:variant>
        <vt:i4>5</vt:i4>
      </vt:variant>
      <vt:variant>
        <vt:lpwstr/>
      </vt:variant>
      <vt:variant>
        <vt:lpwstr>_Toc234419994</vt:lpwstr>
      </vt:variant>
      <vt:variant>
        <vt:i4>1048638</vt:i4>
      </vt:variant>
      <vt:variant>
        <vt:i4>8</vt:i4>
      </vt:variant>
      <vt:variant>
        <vt:i4>0</vt:i4>
      </vt:variant>
      <vt:variant>
        <vt:i4>5</vt:i4>
      </vt:variant>
      <vt:variant>
        <vt:lpwstr/>
      </vt:variant>
      <vt:variant>
        <vt:lpwstr>_Toc234419993</vt:lpwstr>
      </vt:variant>
      <vt:variant>
        <vt:i4>1048638</vt:i4>
      </vt:variant>
      <vt:variant>
        <vt:i4>2</vt:i4>
      </vt:variant>
      <vt:variant>
        <vt:i4>0</vt:i4>
      </vt:variant>
      <vt:variant>
        <vt:i4>5</vt:i4>
      </vt:variant>
      <vt:variant>
        <vt:lpwstr/>
      </vt:variant>
      <vt:variant>
        <vt:lpwstr>_Toc234419992</vt:lpwstr>
      </vt:variant>
      <vt:variant>
        <vt:i4>4522051</vt:i4>
      </vt:variant>
      <vt:variant>
        <vt:i4>33</vt:i4>
      </vt:variant>
      <vt:variant>
        <vt:i4>0</vt:i4>
      </vt:variant>
      <vt:variant>
        <vt:i4>5</vt:i4>
      </vt:variant>
      <vt:variant>
        <vt:lpwstr>https://federalfinancialrelations.gov.au/sites/federalfinancialrelations.gov.au/files/2025-09/agreement-national-access-to-justice-partnership-signed.pdf</vt:lpwstr>
      </vt:variant>
      <vt:variant>
        <vt:lpwstr/>
      </vt:variant>
      <vt:variant>
        <vt:i4>393305</vt:i4>
      </vt:variant>
      <vt:variant>
        <vt:i4>30</vt:i4>
      </vt:variant>
      <vt:variant>
        <vt:i4>0</vt:i4>
      </vt:variant>
      <vt:variant>
        <vt:i4>5</vt:i4>
      </vt:variant>
      <vt:variant>
        <vt:lpwstr>https://www.dewr.gov.au/secure-jobs-better-pay/resources/establishing-two-new-expert-panels-fair-work-commission</vt:lpwstr>
      </vt:variant>
      <vt:variant>
        <vt:lpwstr/>
      </vt:variant>
      <vt:variant>
        <vt:i4>6946941</vt:i4>
      </vt:variant>
      <vt:variant>
        <vt:i4>27</vt:i4>
      </vt:variant>
      <vt:variant>
        <vt:i4>0</vt:i4>
      </vt:variant>
      <vt:variant>
        <vt:i4>5</vt:i4>
      </vt:variant>
      <vt:variant>
        <vt:lpwstr>https://www.fwc.gov.au/documents/reporting/commission-response-bargaining-discovery-research-report-2024-08-09.pdf</vt:lpwstr>
      </vt:variant>
      <vt:variant>
        <vt:lpwstr/>
      </vt:variant>
      <vt:variant>
        <vt:i4>6946919</vt:i4>
      </vt:variant>
      <vt:variant>
        <vt:i4>24</vt:i4>
      </vt:variant>
      <vt:variant>
        <vt:i4>0</vt:i4>
      </vt:variant>
      <vt:variant>
        <vt:i4>5</vt:i4>
      </vt:variant>
      <vt:variant>
        <vt:lpwstr>https://www.fwc.gov.au/about-us/news-and-media/news/implementing-new-bargaining-provisions</vt:lpwstr>
      </vt:variant>
      <vt:variant>
        <vt:lpwstr/>
      </vt:variant>
      <vt:variant>
        <vt:i4>2883615</vt:i4>
      </vt:variant>
      <vt:variant>
        <vt:i4>21</vt:i4>
      </vt:variant>
      <vt:variant>
        <vt:i4>0</vt:i4>
      </vt:variant>
      <vt:variant>
        <vt:i4>5</vt:i4>
      </vt:variant>
      <vt:variant>
        <vt:lpwstr>https://www.aph.gov.au/Parliamentary_Business/Committees/Senate/Education_and_Employment/SecureJobsBetterPay/Report</vt:lpwstr>
      </vt:variant>
      <vt:variant>
        <vt:lpwstr/>
      </vt:variant>
      <vt:variant>
        <vt:i4>7471218</vt:i4>
      </vt:variant>
      <vt:variant>
        <vt:i4>18</vt:i4>
      </vt:variant>
      <vt:variant>
        <vt:i4>0</vt:i4>
      </vt:variant>
      <vt:variant>
        <vt:i4>5</vt:i4>
      </vt:variant>
      <vt:variant>
        <vt:lpwstr>https://www.fwc.gov.au/about-us/secure-jobs-better-pay-act-whats-changing/making-statement-principles-genuine-agreement</vt:lpwstr>
      </vt:variant>
      <vt:variant>
        <vt:lpwstr/>
      </vt:variant>
      <vt:variant>
        <vt:i4>66</vt:i4>
      </vt:variant>
      <vt:variant>
        <vt:i4>15</vt:i4>
      </vt:variant>
      <vt:variant>
        <vt:i4>0</vt:i4>
      </vt:variant>
      <vt:variant>
        <vt:i4>5</vt:i4>
      </vt:variant>
      <vt:variant>
        <vt:lpwstr>https://www.fwc.gov.au/about-us/news-and-media/news/presidents-statement-implementing-government-reforms-and-our</vt:lpwstr>
      </vt:variant>
      <vt:variant>
        <vt:lpwstr/>
      </vt:variant>
      <vt:variant>
        <vt:i4>7733307</vt:i4>
      </vt:variant>
      <vt:variant>
        <vt:i4>12</vt:i4>
      </vt:variant>
      <vt:variant>
        <vt:i4>0</vt:i4>
      </vt:variant>
      <vt:variant>
        <vt:i4>5</vt:i4>
      </vt:variant>
      <vt:variant>
        <vt:lpwstr>https://www.dewr.gov.au/secure-jobs-better-pay/resources/small-business-fact-sheet</vt:lpwstr>
      </vt:variant>
      <vt:variant>
        <vt:lpwstr/>
      </vt:variant>
      <vt:variant>
        <vt:i4>3866679</vt:i4>
      </vt:variant>
      <vt:variant>
        <vt:i4>9</vt:i4>
      </vt:variant>
      <vt:variant>
        <vt:i4>0</vt:i4>
      </vt:variant>
      <vt:variant>
        <vt:i4>5</vt:i4>
      </vt:variant>
      <vt:variant>
        <vt:lpwstr>https://www.dewr.gov.au/australian-building-and-construction-industry/resources/national-construction-industry-forum-meeting-communique-20-october-2023</vt:lpwstr>
      </vt:variant>
      <vt:variant>
        <vt:lpwstr/>
      </vt:variant>
      <vt:variant>
        <vt:i4>4456519</vt:i4>
      </vt:variant>
      <vt:variant>
        <vt:i4>6</vt:i4>
      </vt:variant>
      <vt:variant>
        <vt:i4>0</vt:i4>
      </vt:variant>
      <vt:variant>
        <vt:i4>5</vt:i4>
      </vt:variant>
      <vt:variant>
        <vt:lpwstr>https://www.dewr.gov.au/australian-building-and-construction-industry/resources/national-construction-industry-forum-meeting-communique-22-september-2025</vt:lpwstr>
      </vt:variant>
      <vt:variant>
        <vt:lpwstr/>
      </vt:variant>
      <vt:variant>
        <vt:i4>4325443</vt:i4>
      </vt:variant>
      <vt:variant>
        <vt:i4>3</vt:i4>
      </vt:variant>
      <vt:variant>
        <vt:i4>0</vt:i4>
      </vt:variant>
      <vt:variant>
        <vt:i4>5</vt:i4>
      </vt:variant>
      <vt:variant>
        <vt:lpwstr>https://www.dewr.gov.au/australian-building-and-construction-industry/resources/terms-reference-national-construction-industry-forum</vt:lpwstr>
      </vt:variant>
      <vt:variant>
        <vt:lpwstr/>
      </vt:variant>
      <vt:variant>
        <vt:i4>4784128</vt:i4>
      </vt:variant>
      <vt:variant>
        <vt:i4>0</vt:i4>
      </vt:variant>
      <vt:variant>
        <vt:i4>0</vt:i4>
      </vt:variant>
      <vt:variant>
        <vt:i4>5</vt:i4>
      </vt:variant>
      <vt:variant>
        <vt:lpwstr>https://www.dewr.gov.au/workplace-relations-australia/resources/secure-jobs-better-pay-review-terms-reference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2026-07-13T23:20:00Z</cp:lastPrinted>
  <dcterms:created xsi:type="dcterms:W3CDTF">2026-07-01T21:44:00Z</dcterms:created>
  <dcterms:modified xsi:type="dcterms:W3CDTF">2026-07-13T23:20:00Z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0x010100BBBBDFE0D5B48A44847B70EA1BD3862B</vt:lpwstr>
  </property>
  <property fmtid="{D5CDD505-2E9C-101B-9397-08002B2CF9AE}" pid="3" name="MSIP_Label_79d889eb-932f-4752-8739-64d25806ef64_Enabled">
    <vt:lpwstr>true</vt:lpwstr>
  </property>
  <property fmtid="{D5CDD505-2E9C-101B-9397-08002B2CF9AE}" pid="4" name="MSIP_Label_79d889eb-932f-4752-8739-64d25806ef64_SetDate">
    <vt:lpwstr>2025-08-26T01:52:29Z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8c527d28-a374-4de9-9450-c03a1782b17f</vt:lpwstr>
  </property>
  <property fmtid="{D5CDD505-2E9C-101B-9397-08002B2CF9AE}" pid="9" name="MSIP_Label_79d889eb-932f-4752-8739-64d25806ef64_ContentBits">
    <vt:lpwstr>0</vt:lpwstr>
  </property>
  <property fmtid="{D5CDD505-2E9C-101B-9397-08002B2CF9AE}" pid="10" name="MSIP_Label_79d889eb-932f-4752-8739-64d25806ef64_Tag">
    <vt:lpwstr>10, 0, 1, 1</vt:lpwstr>
  </property>
  <property fmtid="{D5CDD505-2E9C-101B-9397-08002B2CF9AE}" pid="11" name="MediaServiceImageTags">
    <vt:lpwstr/>
  </property>
  <property fmtid="{D5CDD505-2E9C-101B-9397-08002B2CF9AE}" pid="12" name="docLang">
    <vt:lpwstr>en</vt:lpwstr>
  </property>
</Properties>
</file>