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22" w:rsidRDefault="00987047" w:rsidP="007F1D22">
      <w:pPr>
        <w:contextualSpacing/>
        <w:rPr>
          <w:color w:val="336600"/>
          <w:spacing w:val="5"/>
          <w:sz w:val="20"/>
          <w:szCs w:val="20"/>
        </w:rPr>
      </w:pPr>
      <w:r w:rsidRPr="00A36D9A">
        <w:rPr>
          <w:iCs/>
          <w:noProof/>
          <w:color w:val="336600"/>
          <w:spacing w:val="5"/>
          <w:sz w:val="56"/>
          <w:szCs w:val="52"/>
          <w:lang w:eastAsia="en-AU"/>
        </w:rPr>
        <w:drawing>
          <wp:anchor distT="0" distB="0" distL="114300" distR="114300" simplePos="0" relativeHeight="251667456" behindDoc="0" locked="0" layoutInCell="1" allowOverlap="1" wp14:anchorId="4B60F5D3" wp14:editId="61C37598">
            <wp:simplePos x="0" y="0"/>
            <wp:positionH relativeFrom="column">
              <wp:posOffset>1790700</wp:posOffset>
            </wp:positionH>
            <wp:positionV relativeFrom="paragraph">
              <wp:posOffset>-408305</wp:posOffset>
            </wp:positionV>
            <wp:extent cx="2419350" cy="561975"/>
            <wp:effectExtent l="0" t="0" r="0" b="9525"/>
            <wp:wrapSquare wrapText="bothSides"/>
            <wp:docPr id="4" name="Picture 1" descr="Dept Employment_In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pt Employment_Inl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5619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3F060E" w:rsidRPr="007F1D22" w:rsidRDefault="00B074A6" w:rsidP="007F1D22">
      <w:pPr>
        <w:contextualSpacing/>
        <w:rPr>
          <w:b/>
          <w:iCs/>
          <w:color w:val="336600"/>
          <w:spacing w:val="5"/>
          <w:sz w:val="36"/>
          <w:szCs w:val="36"/>
        </w:rPr>
      </w:pPr>
      <w:r w:rsidRPr="007F1D22">
        <w:rPr>
          <w:b/>
          <w:color w:val="336600"/>
          <w:spacing w:val="5"/>
          <w:sz w:val="36"/>
          <w:szCs w:val="36"/>
        </w:rPr>
        <w:t>Labour Market Conditions in</w:t>
      </w:r>
      <w:r w:rsidR="00D805A9" w:rsidRPr="007F1D22">
        <w:rPr>
          <w:b/>
          <w:color w:val="336600"/>
          <w:spacing w:val="5"/>
          <w:sz w:val="36"/>
          <w:szCs w:val="36"/>
        </w:rPr>
        <w:t xml:space="preserve"> the</w:t>
      </w:r>
      <w:r w:rsidRPr="007F1D22">
        <w:rPr>
          <w:b/>
          <w:color w:val="336600"/>
          <w:spacing w:val="5"/>
          <w:sz w:val="36"/>
          <w:szCs w:val="36"/>
        </w:rPr>
        <w:t xml:space="preserve"> </w:t>
      </w:r>
      <w:r w:rsidR="001919B8" w:rsidRPr="007F1D22">
        <w:rPr>
          <w:b/>
          <w:color w:val="336600"/>
          <w:spacing w:val="5"/>
          <w:sz w:val="36"/>
          <w:szCs w:val="36"/>
        </w:rPr>
        <w:t>Geelong</w:t>
      </w:r>
      <w:r w:rsidR="00C04021" w:rsidRPr="007F1D22">
        <w:rPr>
          <w:b/>
          <w:color w:val="336600"/>
          <w:spacing w:val="5"/>
          <w:sz w:val="36"/>
          <w:szCs w:val="36"/>
        </w:rPr>
        <w:t xml:space="preserve"> P</w:t>
      </w:r>
      <w:r w:rsidR="00D805A9" w:rsidRPr="007F1D22">
        <w:rPr>
          <w:b/>
          <w:color w:val="336600"/>
          <w:spacing w:val="5"/>
          <w:sz w:val="36"/>
          <w:szCs w:val="36"/>
        </w:rPr>
        <w:t>riority Employment Area</w:t>
      </w:r>
    </w:p>
    <w:p w:rsidR="002D0D1A" w:rsidRDefault="00D805A9" w:rsidP="002D0D1A">
      <w:pPr>
        <w:spacing w:after="0"/>
        <w:rPr>
          <w:noProof/>
          <w:lang w:eastAsia="en-AU"/>
        </w:rPr>
      </w:pPr>
      <w:r>
        <w:t>Overall, l</w:t>
      </w:r>
      <w:r w:rsidR="008264B8">
        <w:t xml:space="preserve">abour market conditions in the </w:t>
      </w:r>
      <w:r w:rsidR="001919B8">
        <w:t>Geelong</w:t>
      </w:r>
      <w:r w:rsidR="008264B8">
        <w:t xml:space="preserve"> </w:t>
      </w:r>
      <w:r>
        <w:t xml:space="preserve">Priority Employment Area (PEA) </w:t>
      </w:r>
      <w:r w:rsidR="00146E38">
        <w:t xml:space="preserve">are </w:t>
      </w:r>
      <w:r w:rsidR="00285A67">
        <w:t>relatively subdued</w:t>
      </w:r>
      <w:r w:rsidR="00665519">
        <w:t>.</w:t>
      </w:r>
    </w:p>
    <w:p w:rsidR="002D0D1A" w:rsidRPr="002D0D1A" w:rsidRDefault="0010350F" w:rsidP="002D0D1A">
      <w:pPr>
        <w:spacing w:after="0"/>
        <w:rPr>
          <w:noProof/>
          <w:sz w:val="6"/>
          <w:szCs w:val="6"/>
          <w:lang w:eastAsia="en-AU"/>
        </w:rPr>
      </w:pPr>
      <w:r w:rsidRPr="00987047">
        <w:rPr>
          <w:iCs/>
          <w:noProof/>
          <w:color w:val="336600"/>
          <w:spacing w:val="5"/>
          <w:sz w:val="36"/>
          <w:szCs w:val="36"/>
          <w:lang w:eastAsia="en-AU"/>
        </w:rPr>
        <mc:AlternateContent>
          <mc:Choice Requires="wps">
            <w:drawing>
              <wp:anchor distT="0" distB="0" distL="114300" distR="114300" simplePos="0" relativeHeight="251664384" behindDoc="0" locked="0" layoutInCell="1" allowOverlap="1" wp14:anchorId="731962EB" wp14:editId="2FF4B3D4">
                <wp:simplePos x="0" y="0"/>
                <wp:positionH relativeFrom="column">
                  <wp:posOffset>5510530</wp:posOffset>
                </wp:positionH>
                <wp:positionV relativeFrom="paragraph">
                  <wp:posOffset>55880</wp:posOffset>
                </wp:positionV>
                <wp:extent cx="141732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71780"/>
                        </a:xfrm>
                        <a:prstGeom prst="rect">
                          <a:avLst/>
                        </a:prstGeom>
                        <a:noFill/>
                        <a:ln w="9525">
                          <a:noFill/>
                          <a:miter lim="800000"/>
                          <a:headEnd/>
                          <a:tailEnd/>
                        </a:ln>
                      </wps:spPr>
                      <wps:txbx>
                        <w:txbxContent>
                          <w:p w:rsidR="002F0897" w:rsidRPr="002F0897" w:rsidRDefault="00542C8B" w:rsidP="002F0897">
                            <w:pPr>
                              <w:jc w:val="center"/>
                              <w:rPr>
                                <w:b/>
                                <w:color w:val="000000" w:themeColor="text1"/>
                                <w:sz w:val="19"/>
                                <w:szCs w:val="19"/>
                              </w:rPr>
                            </w:pPr>
                            <w:r>
                              <w:rPr>
                                <w:b/>
                                <w:color w:val="000000" w:themeColor="text1"/>
                                <w:sz w:val="19"/>
                                <w:szCs w:val="19"/>
                              </w:rPr>
                              <w:t>Geelong PEA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3.9pt;margin-top:4.4pt;width:111.6pt;height:21.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" filled="f" stroked="f">
                <v:textbox>
                  <w:txbxContent>
                    <w:p w:rsidR="002F0897" w:rsidRPr="002F0897" w:rsidRDefault="00542C8B" w:rsidP="002F0897">
                      <w:pPr>
                        <w:jc w:val="center"/>
                        <w:rPr>
                          <w:b/>
                          <w:color w:val="000000" w:themeColor="text1"/>
                          <w:sz w:val="19"/>
                          <w:szCs w:val="19"/>
                        </w:rPr>
                      </w:pPr>
                      <w:r>
                        <w:rPr>
                          <w:b/>
                          <w:color w:val="000000" w:themeColor="text1"/>
                          <w:sz w:val="19"/>
                          <w:szCs w:val="19"/>
                        </w:rPr>
                        <w:t>Geelong PEA</w:t>
                      </w:r>
                    </w:p>
                  </w:txbxContent>
                </v:textbox>
              </v:shape>
            </w:pict>
          </mc:Fallback>
        </mc:AlternateContent>
      </w:r>
      <w:r w:rsidRPr="00987047">
        <w:rPr>
          <w:iCs/>
          <w:noProof/>
          <w:color w:val="336600"/>
          <w:spacing w:val="5"/>
          <w:sz w:val="36"/>
          <w:szCs w:val="36"/>
          <w:lang w:eastAsia="en-AU"/>
        </w:rPr>
        <w:drawing>
          <wp:anchor distT="0" distB="0" distL="114300" distR="114300" simplePos="0" relativeHeight="251662336" behindDoc="0" locked="0" layoutInCell="1" allowOverlap="1" wp14:anchorId="4E5E884A" wp14:editId="1B9F6BD5">
            <wp:simplePos x="0" y="0"/>
            <wp:positionH relativeFrom="column">
              <wp:posOffset>5271135</wp:posOffset>
            </wp:positionH>
            <wp:positionV relativeFrom="paragraph">
              <wp:posOffset>53340</wp:posOffset>
            </wp:positionV>
            <wp:extent cx="1554480" cy="128016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620" w:rsidRDefault="0010350F" w:rsidP="007F1D22">
      <w:pPr>
        <w:pStyle w:val="ListParagraph"/>
        <w:numPr>
          <w:ilvl w:val="0"/>
          <w:numId w:val="26"/>
        </w:numPr>
        <w:spacing w:after="0"/>
      </w:pPr>
      <w:r>
        <w:rPr>
          <w:noProof/>
          <w:lang w:eastAsia="en-AU"/>
        </w:rPr>
        <mc:AlternateContent>
          <mc:Choice Requires="wps">
            <w:drawing>
              <wp:anchor distT="0" distB="0" distL="114300" distR="114300" simplePos="0" relativeHeight="251665408" behindDoc="0" locked="0" layoutInCell="1" allowOverlap="1" wp14:anchorId="4DF881E6" wp14:editId="519C453F">
                <wp:simplePos x="0" y="0"/>
                <wp:positionH relativeFrom="column">
                  <wp:posOffset>5784850</wp:posOffset>
                </wp:positionH>
                <wp:positionV relativeFrom="paragraph">
                  <wp:posOffset>192405</wp:posOffset>
                </wp:positionV>
                <wp:extent cx="327660" cy="284480"/>
                <wp:effectExtent l="0" t="0" r="34290" b="20320"/>
                <wp:wrapNone/>
                <wp:docPr id="9" name="Straight Connector 9"/>
                <wp:cNvGraphicFramePr/>
                <a:graphic xmlns:a="http://schemas.openxmlformats.org/drawingml/2006/main">
                  <a:graphicData uri="http://schemas.microsoft.com/office/word/2010/wordprocessingShape">
                    <wps:wsp>
                      <wps:cNvCnPr/>
                      <wps:spPr>
                        <a:xfrm flipH="1">
                          <a:off x="0" y="0"/>
                          <a:ext cx="327660" cy="2844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455.5pt,15.15pt" to="481.3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" strokecolor="black [3213]"/>
            </w:pict>
          </mc:Fallback>
        </mc:AlternateContent>
      </w:r>
      <w:r w:rsidR="00530620">
        <w:t xml:space="preserve">Employment </w:t>
      </w:r>
      <w:r w:rsidR="001A4D41">
        <w:t xml:space="preserve">increased more slowly over the last 5 years than the national growth rate (5.2 per cent </w:t>
      </w:r>
      <w:r w:rsidR="00F00F40">
        <w:t>compared with</w:t>
      </w:r>
      <w:r w:rsidR="001A4D41">
        <w:t xml:space="preserve"> 7.2 per cent respectively).</w:t>
      </w:r>
      <w:r w:rsidRPr="0010350F">
        <w:rPr>
          <w:rStyle w:val="FootnoteReference"/>
          <w:color w:val="000000" w:themeColor="text1"/>
        </w:rPr>
        <w:footnoteReference w:id="1"/>
      </w:r>
    </w:p>
    <w:p w:rsidR="00114E4F" w:rsidRDefault="00BC28C0" w:rsidP="0010350F">
      <w:pPr>
        <w:pStyle w:val="ListParagraph"/>
        <w:numPr>
          <w:ilvl w:val="0"/>
          <w:numId w:val="26"/>
        </w:numPr>
        <w:spacing w:after="0"/>
      </w:pPr>
      <w:r>
        <w:t>T</w:t>
      </w:r>
      <w:r w:rsidR="008264B8">
        <w:t xml:space="preserve">he </w:t>
      </w:r>
      <w:r w:rsidR="00D805A9">
        <w:t>u</w:t>
      </w:r>
      <w:r w:rsidR="008264B8">
        <w:t xml:space="preserve">nemployment rate </w:t>
      </w:r>
      <w:r w:rsidR="006F3BB9">
        <w:t xml:space="preserve">was </w:t>
      </w:r>
      <w:r w:rsidR="001919B8">
        <w:t>6.9</w:t>
      </w:r>
      <w:r w:rsidR="006F3BB9">
        <w:t xml:space="preserve"> per cent </w:t>
      </w:r>
      <w:r w:rsidR="00295D61">
        <w:t>for the Geelon</w:t>
      </w:r>
      <w:r w:rsidR="00A05CFB">
        <w:t xml:space="preserve">g </w:t>
      </w:r>
      <w:r w:rsidR="00F73A1F">
        <w:t>PEA</w:t>
      </w:r>
      <w:r w:rsidR="00F00F40">
        <w:t>,</w:t>
      </w:r>
      <w:r w:rsidR="00530620">
        <w:t xml:space="preserve"> with Corio (10.4</w:t>
      </w:r>
      <w:r w:rsidR="005B0F92">
        <w:t> </w:t>
      </w:r>
      <w:r w:rsidR="00530620">
        <w:t>per</w:t>
      </w:r>
      <w:r w:rsidR="005B0F92">
        <w:t> </w:t>
      </w:r>
      <w:r w:rsidR="00530620">
        <w:t>cent) recor</w:t>
      </w:r>
      <w:r w:rsidR="005B0F92">
        <w:t>d</w:t>
      </w:r>
      <w:r w:rsidR="00530620">
        <w:t xml:space="preserve">ing the highest rate across the </w:t>
      </w:r>
      <w:r w:rsidR="005B0F92">
        <w:t>PEA.</w:t>
      </w:r>
      <w:r w:rsidR="005C4D74">
        <w:rPr>
          <w:rStyle w:val="FootnoteReference"/>
        </w:rPr>
        <w:footnoteReference w:id="2"/>
      </w:r>
      <w:r w:rsidR="00EA4E4B" w:rsidRPr="00EA4E4B">
        <w:rPr>
          <w:noProof/>
          <w:lang w:eastAsia="en-AU"/>
        </w:rPr>
        <w:t xml:space="preserve"> </w:t>
      </w:r>
    </w:p>
    <w:p w:rsidR="00EA4E4B" w:rsidRDefault="00BC28C0" w:rsidP="00246E66">
      <w:pPr>
        <w:pStyle w:val="ListParagraph"/>
        <w:numPr>
          <w:ilvl w:val="0"/>
          <w:numId w:val="26"/>
        </w:numPr>
        <w:spacing w:after="0"/>
        <w:rPr>
          <w:noProof/>
          <w:lang w:eastAsia="en-AU"/>
        </w:rPr>
      </w:pPr>
      <w:r>
        <w:rPr>
          <w:noProof/>
          <w:lang w:eastAsia="en-AU"/>
        </w:rPr>
        <w:t>Health Care and Social Assistance</w:t>
      </w:r>
      <w:r w:rsidR="00686C08">
        <w:rPr>
          <w:noProof/>
          <w:lang w:eastAsia="en-AU"/>
        </w:rPr>
        <w:t xml:space="preserve">, </w:t>
      </w:r>
      <w:r>
        <w:rPr>
          <w:noProof/>
          <w:lang w:eastAsia="en-AU"/>
        </w:rPr>
        <w:t>Retail Trade</w:t>
      </w:r>
      <w:r w:rsidR="00686C08">
        <w:rPr>
          <w:noProof/>
          <w:lang w:eastAsia="en-AU"/>
        </w:rPr>
        <w:t xml:space="preserve"> and Manufacturing are the three largest employing industries.</w:t>
      </w:r>
    </w:p>
    <w:p w:rsidR="00686C08" w:rsidRPr="00114E4F" w:rsidRDefault="00686C08" w:rsidP="0010350F">
      <w:pPr>
        <w:pStyle w:val="ListParagraph"/>
        <w:numPr>
          <w:ilvl w:val="0"/>
          <w:numId w:val="25"/>
        </w:numPr>
        <w:spacing w:after="0"/>
        <w:rPr>
          <w:noProof/>
          <w:lang w:eastAsia="en-AU"/>
        </w:rPr>
      </w:pPr>
      <w:r>
        <w:rPr>
          <w:color w:val="000000" w:themeColor="text1"/>
        </w:rPr>
        <w:t>Significantly</w:t>
      </w:r>
      <w:r w:rsidR="00FE5B33">
        <w:rPr>
          <w:color w:val="000000" w:themeColor="text1"/>
        </w:rPr>
        <w:t>,</w:t>
      </w:r>
      <w:r>
        <w:rPr>
          <w:color w:val="000000" w:themeColor="text1"/>
        </w:rPr>
        <w:t xml:space="preserve"> e</w:t>
      </w:r>
      <w:r w:rsidRPr="007F1D22">
        <w:rPr>
          <w:color w:val="000000" w:themeColor="text1"/>
        </w:rPr>
        <w:t>mployment in Manufacturing</w:t>
      </w:r>
      <w:r>
        <w:rPr>
          <w:color w:val="000000" w:themeColor="text1"/>
        </w:rPr>
        <w:t xml:space="preserve"> </w:t>
      </w:r>
      <w:r w:rsidRPr="007F1D22">
        <w:rPr>
          <w:color w:val="000000" w:themeColor="text1"/>
        </w:rPr>
        <w:t>decreased by 13</w:t>
      </w:r>
      <w:r>
        <w:rPr>
          <w:color w:val="000000" w:themeColor="text1"/>
        </w:rPr>
        <w:t xml:space="preserve"> per cent between 2006 and 2011, with </w:t>
      </w:r>
      <w:r w:rsidRPr="00D00C76">
        <w:rPr>
          <w:color w:val="000000" w:themeColor="text1"/>
        </w:rPr>
        <w:t>Motor Vehicle and Motor Vehicle Part Manufacturing</w:t>
      </w:r>
      <w:r>
        <w:rPr>
          <w:color w:val="000000" w:themeColor="text1"/>
        </w:rPr>
        <w:t xml:space="preserve"> falling by 39 per cent.</w:t>
      </w:r>
      <w:r>
        <w:rPr>
          <w:rStyle w:val="FootnoteReference"/>
          <w:color w:val="000000" w:themeColor="text1"/>
        </w:rPr>
        <w:footnoteReference w:id="3"/>
      </w:r>
    </w:p>
    <w:tbl>
      <w:tblPr>
        <w:tblW w:w="10769" w:type="dxa"/>
        <w:tblLook w:val="04A0" w:firstRow="1" w:lastRow="0" w:firstColumn="1" w:lastColumn="0" w:noHBand="0" w:noVBand="1"/>
      </w:tblPr>
      <w:tblGrid>
        <w:gridCol w:w="1983"/>
        <w:gridCol w:w="2087"/>
        <w:gridCol w:w="2233"/>
        <w:gridCol w:w="2233"/>
        <w:gridCol w:w="2233"/>
      </w:tblGrid>
      <w:tr w:rsidR="00471027" w:rsidRPr="00471027" w:rsidTr="008022CA">
        <w:trPr>
          <w:trHeight w:val="875"/>
        </w:trPr>
        <w:tc>
          <w:tcPr>
            <w:tcW w:w="1983" w:type="dxa"/>
            <w:tcBorders>
              <w:top w:val="single" w:sz="8" w:space="0" w:color="auto"/>
              <w:left w:val="single" w:sz="8" w:space="0" w:color="auto"/>
              <w:bottom w:val="single" w:sz="4" w:space="0" w:color="auto"/>
              <w:right w:val="nil"/>
            </w:tcBorders>
            <w:shd w:val="clear" w:color="000000" w:fill="427730"/>
            <w:vAlign w:val="center"/>
            <w:hideMark/>
          </w:tcPr>
          <w:p w:rsidR="00471027" w:rsidRPr="00471027" w:rsidRDefault="00471027" w:rsidP="00246E66">
            <w:pPr>
              <w:spacing w:after="0" w:line="240" w:lineRule="auto"/>
              <w:jc w:val="center"/>
              <w:rPr>
                <w:rFonts w:ascii="Calibri" w:eastAsia="Times New Roman" w:hAnsi="Calibri" w:cs="Calibri"/>
                <w:b/>
                <w:bCs/>
                <w:color w:val="FFFFFF"/>
                <w:sz w:val="20"/>
                <w:szCs w:val="20"/>
                <w:lang w:eastAsia="en-AU"/>
              </w:rPr>
            </w:pPr>
            <w:r w:rsidRPr="00471027">
              <w:rPr>
                <w:rFonts w:ascii="Calibri" w:eastAsia="Times New Roman" w:hAnsi="Calibri" w:cs="Calibri"/>
                <w:b/>
                <w:bCs/>
                <w:color w:val="FFFFFF"/>
                <w:sz w:val="20"/>
                <w:szCs w:val="20"/>
                <w:lang w:eastAsia="en-AU"/>
              </w:rPr>
              <w:t>Region</w:t>
            </w:r>
          </w:p>
        </w:tc>
        <w:tc>
          <w:tcPr>
            <w:tcW w:w="2087" w:type="dxa"/>
            <w:tcBorders>
              <w:top w:val="single" w:sz="8" w:space="0" w:color="auto"/>
              <w:left w:val="single" w:sz="8" w:space="0" w:color="auto"/>
              <w:bottom w:val="single" w:sz="4" w:space="0" w:color="auto"/>
              <w:right w:val="single" w:sz="4" w:space="0" w:color="auto"/>
            </w:tcBorders>
            <w:shd w:val="clear" w:color="000000" w:fill="427730"/>
            <w:vAlign w:val="center"/>
            <w:hideMark/>
          </w:tcPr>
          <w:p w:rsidR="00471027" w:rsidRPr="00471027" w:rsidRDefault="00471027" w:rsidP="00246E66">
            <w:pPr>
              <w:spacing w:after="0" w:line="240" w:lineRule="auto"/>
              <w:jc w:val="center"/>
              <w:rPr>
                <w:rFonts w:ascii="Calibri" w:eastAsia="Times New Roman" w:hAnsi="Calibri" w:cs="Calibri"/>
                <w:b/>
                <w:bCs/>
                <w:color w:val="FFFFFF"/>
                <w:sz w:val="20"/>
                <w:szCs w:val="20"/>
                <w:lang w:eastAsia="en-AU"/>
              </w:rPr>
            </w:pPr>
            <w:r w:rsidRPr="00471027">
              <w:rPr>
                <w:rFonts w:ascii="Calibri" w:eastAsia="Times New Roman" w:hAnsi="Calibri" w:cs="Calibri"/>
                <w:b/>
                <w:bCs/>
                <w:color w:val="FFFFFF"/>
                <w:sz w:val="20"/>
                <w:szCs w:val="20"/>
                <w:lang w:eastAsia="en-AU"/>
              </w:rPr>
              <w:t>Unemployment Rate (SALM, June 2013)</w:t>
            </w:r>
          </w:p>
        </w:tc>
        <w:tc>
          <w:tcPr>
            <w:tcW w:w="2233" w:type="dxa"/>
            <w:tcBorders>
              <w:top w:val="single" w:sz="8" w:space="0" w:color="auto"/>
              <w:left w:val="nil"/>
              <w:bottom w:val="single" w:sz="4" w:space="0" w:color="auto"/>
              <w:right w:val="single" w:sz="4" w:space="0" w:color="auto"/>
            </w:tcBorders>
            <w:shd w:val="clear" w:color="000000" w:fill="427730"/>
            <w:vAlign w:val="center"/>
            <w:hideMark/>
          </w:tcPr>
          <w:p w:rsidR="00471027" w:rsidRPr="00471027" w:rsidRDefault="00471027" w:rsidP="00246E66">
            <w:pPr>
              <w:spacing w:after="0" w:line="240" w:lineRule="auto"/>
              <w:jc w:val="center"/>
              <w:rPr>
                <w:rFonts w:ascii="Calibri" w:eastAsia="Times New Roman" w:hAnsi="Calibri" w:cs="Calibri"/>
                <w:b/>
                <w:bCs/>
                <w:color w:val="FFFFFF"/>
                <w:sz w:val="20"/>
                <w:szCs w:val="20"/>
                <w:lang w:eastAsia="en-AU"/>
              </w:rPr>
            </w:pPr>
            <w:r w:rsidRPr="00471027">
              <w:rPr>
                <w:rFonts w:ascii="Calibri" w:eastAsia="Times New Roman" w:hAnsi="Calibri" w:cs="Calibri"/>
                <w:b/>
                <w:bCs/>
                <w:color w:val="FFFFFF"/>
                <w:sz w:val="20"/>
                <w:szCs w:val="20"/>
                <w:lang w:eastAsia="en-AU"/>
              </w:rPr>
              <w:t>Pa</w:t>
            </w:r>
            <w:r w:rsidR="008022CA">
              <w:rPr>
                <w:rFonts w:ascii="Calibri" w:eastAsia="Times New Roman" w:hAnsi="Calibri" w:cs="Calibri"/>
                <w:b/>
                <w:bCs/>
                <w:color w:val="FFFFFF"/>
                <w:sz w:val="20"/>
                <w:szCs w:val="20"/>
                <w:lang w:eastAsia="en-AU"/>
              </w:rPr>
              <w:t>rticipation Rate (Census, 2011)*</w:t>
            </w:r>
          </w:p>
        </w:tc>
        <w:tc>
          <w:tcPr>
            <w:tcW w:w="2233" w:type="dxa"/>
            <w:tcBorders>
              <w:top w:val="single" w:sz="8" w:space="0" w:color="auto"/>
              <w:left w:val="nil"/>
              <w:bottom w:val="single" w:sz="4" w:space="0" w:color="auto"/>
              <w:right w:val="single" w:sz="4" w:space="0" w:color="auto"/>
            </w:tcBorders>
            <w:shd w:val="clear" w:color="000000" w:fill="427730"/>
            <w:vAlign w:val="center"/>
            <w:hideMark/>
          </w:tcPr>
          <w:p w:rsidR="00471027" w:rsidRPr="00471027" w:rsidRDefault="00471027" w:rsidP="00246E66">
            <w:pPr>
              <w:spacing w:after="0" w:line="240" w:lineRule="auto"/>
              <w:jc w:val="center"/>
              <w:rPr>
                <w:rFonts w:ascii="Calibri" w:eastAsia="Times New Roman" w:hAnsi="Calibri" w:cs="Calibri"/>
                <w:b/>
                <w:bCs/>
                <w:color w:val="FFFFFF"/>
                <w:sz w:val="20"/>
                <w:szCs w:val="20"/>
                <w:lang w:eastAsia="en-AU"/>
              </w:rPr>
            </w:pPr>
            <w:r w:rsidRPr="00471027">
              <w:rPr>
                <w:rFonts w:ascii="Calibri" w:eastAsia="Times New Roman" w:hAnsi="Calibri" w:cs="Calibri"/>
                <w:b/>
                <w:bCs/>
                <w:color w:val="FFFFFF"/>
                <w:sz w:val="20"/>
                <w:szCs w:val="20"/>
                <w:lang w:eastAsia="en-AU"/>
              </w:rPr>
              <w:t>Proportion of WAP</w:t>
            </w:r>
            <w:r w:rsidR="008022CA">
              <w:rPr>
                <w:rFonts w:ascii="Calibri" w:eastAsia="Times New Roman" w:hAnsi="Calibri" w:cs="Calibri"/>
                <w:b/>
                <w:bCs/>
                <w:color w:val="FFFFFF"/>
                <w:sz w:val="20"/>
                <w:szCs w:val="20"/>
                <w:lang w:eastAsia="en-AU"/>
              </w:rPr>
              <w:t>*</w:t>
            </w:r>
            <w:r w:rsidR="00D569C7">
              <w:rPr>
                <w:rFonts w:ascii="Calibri" w:eastAsia="Times New Roman" w:hAnsi="Calibri" w:cs="Calibri"/>
                <w:b/>
                <w:bCs/>
                <w:color w:val="FFFFFF"/>
                <w:sz w:val="20"/>
                <w:szCs w:val="20"/>
                <w:lang w:eastAsia="en-AU"/>
              </w:rPr>
              <w:t xml:space="preserve"> receiving income support payments</w:t>
            </w:r>
            <w:r w:rsidR="00532AAF" w:rsidRPr="0010350F">
              <w:rPr>
                <w:rStyle w:val="FootnoteReference"/>
                <w:rFonts w:ascii="Calibri" w:eastAsia="Times New Roman" w:hAnsi="Calibri" w:cs="Calibri"/>
                <w:b/>
                <w:bCs/>
                <w:color w:val="FFFFFF"/>
                <w:lang w:eastAsia="en-AU"/>
              </w:rPr>
              <w:footnoteReference w:id="4"/>
            </w:r>
          </w:p>
        </w:tc>
        <w:tc>
          <w:tcPr>
            <w:tcW w:w="2233" w:type="dxa"/>
            <w:tcBorders>
              <w:top w:val="single" w:sz="8" w:space="0" w:color="auto"/>
              <w:left w:val="nil"/>
              <w:bottom w:val="single" w:sz="4" w:space="0" w:color="auto"/>
              <w:right w:val="single" w:sz="8" w:space="0" w:color="auto"/>
            </w:tcBorders>
            <w:shd w:val="clear" w:color="000000" w:fill="427730"/>
            <w:vAlign w:val="center"/>
            <w:hideMark/>
          </w:tcPr>
          <w:p w:rsidR="006D64B4" w:rsidRDefault="00C3746E" w:rsidP="00246E66">
            <w:pPr>
              <w:spacing w:after="0" w:line="240"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 xml:space="preserve">Employment Growth </w:t>
            </w:r>
          </w:p>
          <w:p w:rsidR="00471027" w:rsidRPr="00471027" w:rsidRDefault="00471027" w:rsidP="0010350F">
            <w:pPr>
              <w:spacing w:after="0" w:line="240" w:lineRule="auto"/>
              <w:jc w:val="center"/>
              <w:rPr>
                <w:rFonts w:ascii="Calibri" w:eastAsia="Times New Roman" w:hAnsi="Calibri" w:cs="Calibri"/>
                <w:b/>
                <w:bCs/>
                <w:color w:val="FFFFFF"/>
                <w:sz w:val="20"/>
                <w:szCs w:val="20"/>
                <w:lang w:eastAsia="en-AU"/>
              </w:rPr>
            </w:pPr>
            <w:r w:rsidRPr="00471027">
              <w:rPr>
                <w:rFonts w:ascii="Calibri" w:eastAsia="Times New Roman" w:hAnsi="Calibri" w:cs="Calibri"/>
                <w:b/>
                <w:bCs/>
                <w:color w:val="FFFFFF"/>
                <w:sz w:val="20"/>
                <w:szCs w:val="20"/>
                <w:lang w:eastAsia="en-AU"/>
              </w:rPr>
              <w:t>(</w:t>
            </w:r>
            <w:r w:rsidR="000749E2">
              <w:rPr>
                <w:rFonts w:ascii="Calibri" w:eastAsia="Times New Roman" w:hAnsi="Calibri" w:cs="Calibri"/>
                <w:b/>
                <w:bCs/>
                <w:color w:val="FFFFFF"/>
                <w:sz w:val="20"/>
                <w:szCs w:val="20"/>
                <w:lang w:eastAsia="en-AU"/>
              </w:rPr>
              <w:t xml:space="preserve">5 years, </w:t>
            </w:r>
            <w:r w:rsidR="00C3746E">
              <w:rPr>
                <w:rFonts w:ascii="Calibri" w:eastAsia="Times New Roman" w:hAnsi="Calibri" w:cs="Calibri"/>
                <w:b/>
                <w:bCs/>
                <w:color w:val="FFFFFF"/>
                <w:sz w:val="20"/>
                <w:szCs w:val="20"/>
                <w:lang w:eastAsia="en-AU"/>
              </w:rPr>
              <w:t>200</w:t>
            </w:r>
            <w:r w:rsidR="000E5630">
              <w:rPr>
                <w:rFonts w:ascii="Calibri" w:eastAsia="Times New Roman" w:hAnsi="Calibri" w:cs="Calibri"/>
                <w:b/>
                <w:bCs/>
                <w:color w:val="FFFFFF"/>
                <w:sz w:val="20"/>
                <w:szCs w:val="20"/>
                <w:lang w:eastAsia="en-AU"/>
              </w:rPr>
              <w:t>8</w:t>
            </w:r>
            <w:r w:rsidR="00594239">
              <w:rPr>
                <w:rFonts w:ascii="Calibri" w:eastAsia="Times New Roman" w:hAnsi="Calibri" w:cs="Calibri"/>
                <w:b/>
                <w:bCs/>
                <w:color w:val="FFFFFF"/>
                <w:sz w:val="20"/>
                <w:szCs w:val="20"/>
                <w:lang w:eastAsia="en-AU"/>
              </w:rPr>
              <w:t xml:space="preserve"> </w:t>
            </w:r>
            <w:r w:rsidR="000749E2">
              <w:rPr>
                <w:rFonts w:ascii="Calibri" w:eastAsia="Times New Roman" w:hAnsi="Calibri" w:cs="Calibri"/>
                <w:b/>
                <w:bCs/>
                <w:color w:val="FFFFFF"/>
                <w:sz w:val="20"/>
                <w:szCs w:val="20"/>
                <w:lang w:eastAsia="en-AU"/>
              </w:rPr>
              <w:t>-</w:t>
            </w:r>
            <w:r w:rsidR="00594239">
              <w:rPr>
                <w:rFonts w:ascii="Calibri" w:eastAsia="Times New Roman" w:hAnsi="Calibri" w:cs="Calibri"/>
                <w:b/>
                <w:bCs/>
                <w:color w:val="FFFFFF"/>
                <w:sz w:val="20"/>
                <w:szCs w:val="20"/>
                <w:lang w:eastAsia="en-AU"/>
              </w:rPr>
              <w:t xml:space="preserve"> 201</w:t>
            </w:r>
            <w:r w:rsidR="000E5630">
              <w:rPr>
                <w:rFonts w:ascii="Calibri" w:eastAsia="Times New Roman" w:hAnsi="Calibri" w:cs="Calibri"/>
                <w:b/>
                <w:bCs/>
                <w:color w:val="FFFFFF"/>
                <w:sz w:val="20"/>
                <w:szCs w:val="20"/>
                <w:lang w:eastAsia="en-AU"/>
              </w:rPr>
              <w:t>3</w:t>
            </w:r>
            <w:r w:rsidRPr="00471027">
              <w:rPr>
                <w:rFonts w:ascii="Calibri" w:eastAsia="Times New Roman" w:hAnsi="Calibri" w:cs="Calibri"/>
                <w:b/>
                <w:bCs/>
                <w:color w:val="FFFFFF"/>
                <w:sz w:val="20"/>
                <w:szCs w:val="20"/>
                <w:lang w:eastAsia="en-AU"/>
              </w:rPr>
              <w:t>)</w:t>
            </w:r>
            <w:r w:rsidR="000749E2">
              <w:rPr>
                <w:rStyle w:val="FootnoteReference"/>
              </w:rPr>
              <w:t xml:space="preserve"> </w:t>
            </w:r>
          </w:p>
        </w:tc>
      </w:tr>
      <w:tr w:rsidR="00471027" w:rsidRPr="00471027" w:rsidTr="00C3746E">
        <w:trPr>
          <w:trHeight w:val="319"/>
        </w:trPr>
        <w:tc>
          <w:tcPr>
            <w:tcW w:w="1983" w:type="dxa"/>
            <w:tcBorders>
              <w:top w:val="single" w:sz="4" w:space="0" w:color="auto"/>
              <w:left w:val="single" w:sz="8" w:space="0" w:color="auto"/>
              <w:bottom w:val="single" w:sz="4" w:space="0" w:color="auto"/>
              <w:right w:val="nil"/>
            </w:tcBorders>
            <w:shd w:val="clear" w:color="auto" w:fill="auto"/>
            <w:noWrap/>
            <w:vAlign w:val="bottom"/>
            <w:hideMark/>
          </w:tcPr>
          <w:p w:rsidR="00471027" w:rsidRPr="00471027" w:rsidRDefault="00471027" w:rsidP="00471027">
            <w:pPr>
              <w:spacing w:after="0" w:line="240" w:lineRule="auto"/>
              <w:rPr>
                <w:rFonts w:ascii="Calibri" w:eastAsia="Times New Roman" w:hAnsi="Calibri" w:cs="Calibri"/>
                <w:color w:val="000000"/>
                <w:lang w:eastAsia="en-AU"/>
              </w:rPr>
            </w:pPr>
            <w:r w:rsidRPr="00471027">
              <w:rPr>
                <w:rFonts w:ascii="Calibri" w:eastAsia="Times New Roman" w:hAnsi="Calibri" w:cs="Calibri"/>
                <w:color w:val="000000"/>
                <w:lang w:eastAsia="en-AU"/>
              </w:rPr>
              <w:t>Geelong PEA</w:t>
            </w:r>
          </w:p>
        </w:tc>
        <w:tc>
          <w:tcPr>
            <w:tcW w:w="20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71027" w:rsidRPr="00471027" w:rsidRDefault="00471027" w:rsidP="00471027">
            <w:pPr>
              <w:spacing w:after="0" w:line="240" w:lineRule="auto"/>
              <w:jc w:val="center"/>
              <w:rPr>
                <w:rFonts w:ascii="Calibri" w:eastAsia="Times New Roman" w:hAnsi="Calibri" w:cs="Calibri"/>
                <w:color w:val="000000"/>
                <w:lang w:eastAsia="en-AU"/>
              </w:rPr>
            </w:pPr>
            <w:r w:rsidRPr="00471027">
              <w:rPr>
                <w:rFonts w:ascii="Calibri" w:eastAsia="Times New Roman" w:hAnsi="Calibri" w:cs="Calibri"/>
                <w:color w:val="000000"/>
                <w:lang w:eastAsia="en-AU"/>
              </w:rPr>
              <w:t>6.9%</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rsidR="00471027" w:rsidRPr="00471027" w:rsidRDefault="00471027" w:rsidP="00471027">
            <w:pPr>
              <w:spacing w:after="0" w:line="240" w:lineRule="auto"/>
              <w:jc w:val="center"/>
              <w:rPr>
                <w:rFonts w:ascii="Calibri" w:eastAsia="Times New Roman" w:hAnsi="Calibri" w:cs="Calibri"/>
                <w:color w:val="000000"/>
                <w:lang w:eastAsia="en-AU"/>
              </w:rPr>
            </w:pPr>
            <w:r w:rsidRPr="00471027">
              <w:rPr>
                <w:rFonts w:ascii="Calibri" w:eastAsia="Times New Roman" w:hAnsi="Calibri" w:cs="Calibri"/>
                <w:color w:val="000000"/>
                <w:lang w:eastAsia="en-AU"/>
              </w:rPr>
              <w:t>74.8%</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rsidR="00471027" w:rsidRPr="00471027" w:rsidRDefault="00471027" w:rsidP="00471027">
            <w:pPr>
              <w:spacing w:after="0" w:line="240" w:lineRule="auto"/>
              <w:jc w:val="center"/>
              <w:rPr>
                <w:rFonts w:ascii="Calibri" w:eastAsia="Times New Roman" w:hAnsi="Calibri" w:cs="Calibri"/>
                <w:color w:val="000000"/>
                <w:lang w:eastAsia="en-AU"/>
              </w:rPr>
            </w:pPr>
            <w:r w:rsidRPr="00471027">
              <w:rPr>
                <w:rFonts w:ascii="Calibri" w:eastAsia="Times New Roman" w:hAnsi="Calibri" w:cs="Calibri"/>
                <w:color w:val="000000"/>
                <w:lang w:eastAsia="en-AU"/>
              </w:rPr>
              <w:t>21%</w:t>
            </w:r>
          </w:p>
        </w:tc>
        <w:tc>
          <w:tcPr>
            <w:tcW w:w="2233" w:type="dxa"/>
            <w:tcBorders>
              <w:top w:val="single" w:sz="4" w:space="0" w:color="auto"/>
              <w:left w:val="nil"/>
              <w:bottom w:val="single" w:sz="4" w:space="0" w:color="auto"/>
              <w:right w:val="single" w:sz="8" w:space="0" w:color="auto"/>
            </w:tcBorders>
            <w:shd w:val="clear" w:color="auto" w:fill="auto"/>
            <w:noWrap/>
            <w:vAlign w:val="bottom"/>
          </w:tcPr>
          <w:p w:rsidR="00471027" w:rsidRPr="00471027" w:rsidRDefault="000E5630" w:rsidP="000749E2">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5.2</w:t>
            </w:r>
            <w:r w:rsidR="006D64B4">
              <w:rPr>
                <w:rFonts w:ascii="Calibri" w:eastAsia="Times New Roman" w:hAnsi="Calibri" w:cs="Calibri"/>
                <w:color w:val="000000"/>
                <w:lang w:eastAsia="en-AU"/>
              </w:rPr>
              <w:t>%</w:t>
            </w:r>
          </w:p>
        </w:tc>
      </w:tr>
      <w:tr w:rsidR="00471027" w:rsidRPr="00471027" w:rsidTr="00C3746E">
        <w:trPr>
          <w:trHeight w:val="332"/>
        </w:trPr>
        <w:tc>
          <w:tcPr>
            <w:tcW w:w="1983" w:type="dxa"/>
            <w:tcBorders>
              <w:top w:val="nil"/>
              <w:left w:val="single" w:sz="8" w:space="0" w:color="auto"/>
              <w:bottom w:val="single" w:sz="8" w:space="0" w:color="auto"/>
              <w:right w:val="nil"/>
            </w:tcBorders>
            <w:shd w:val="clear" w:color="auto" w:fill="auto"/>
            <w:noWrap/>
            <w:vAlign w:val="bottom"/>
            <w:hideMark/>
          </w:tcPr>
          <w:p w:rsidR="00471027" w:rsidRPr="00471027" w:rsidRDefault="00471027" w:rsidP="00471027">
            <w:pPr>
              <w:spacing w:after="0" w:line="240" w:lineRule="auto"/>
              <w:rPr>
                <w:rFonts w:ascii="Calibri" w:eastAsia="Times New Roman" w:hAnsi="Calibri" w:cs="Calibri"/>
                <w:color w:val="000000"/>
                <w:lang w:eastAsia="en-AU"/>
              </w:rPr>
            </w:pPr>
            <w:r w:rsidRPr="00471027">
              <w:rPr>
                <w:rFonts w:ascii="Calibri" w:eastAsia="Times New Roman" w:hAnsi="Calibri" w:cs="Calibri"/>
                <w:color w:val="000000"/>
                <w:lang w:eastAsia="en-AU"/>
              </w:rPr>
              <w:t>Australia</w:t>
            </w:r>
          </w:p>
        </w:tc>
        <w:tc>
          <w:tcPr>
            <w:tcW w:w="2087" w:type="dxa"/>
            <w:tcBorders>
              <w:top w:val="nil"/>
              <w:left w:val="single" w:sz="8" w:space="0" w:color="auto"/>
              <w:bottom w:val="single" w:sz="8" w:space="0" w:color="auto"/>
              <w:right w:val="single" w:sz="4" w:space="0" w:color="auto"/>
            </w:tcBorders>
            <w:shd w:val="clear" w:color="auto" w:fill="auto"/>
            <w:noWrap/>
            <w:vAlign w:val="bottom"/>
            <w:hideMark/>
          </w:tcPr>
          <w:p w:rsidR="00471027" w:rsidRPr="00471027" w:rsidRDefault="004F269B" w:rsidP="00705B13">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5.</w:t>
            </w:r>
            <w:r w:rsidR="00705B13">
              <w:rPr>
                <w:rFonts w:ascii="Calibri" w:eastAsia="Times New Roman" w:hAnsi="Calibri" w:cs="Calibri"/>
                <w:color w:val="000000"/>
                <w:lang w:eastAsia="en-AU"/>
              </w:rPr>
              <w:t>7</w:t>
            </w:r>
            <w:r w:rsidR="00471027" w:rsidRPr="00471027">
              <w:rPr>
                <w:rFonts w:ascii="Calibri" w:eastAsia="Times New Roman" w:hAnsi="Calibri" w:cs="Calibri"/>
                <w:color w:val="000000"/>
                <w:lang w:eastAsia="en-AU"/>
              </w:rPr>
              <w:t>%</w:t>
            </w:r>
            <w:r>
              <w:rPr>
                <w:rStyle w:val="FootnoteReference"/>
                <w:rFonts w:ascii="Calibri" w:eastAsia="Times New Roman" w:hAnsi="Calibri" w:cs="Calibri"/>
                <w:color w:val="000000"/>
                <w:lang w:eastAsia="en-AU"/>
              </w:rPr>
              <w:footnoteReference w:id="5"/>
            </w:r>
          </w:p>
        </w:tc>
        <w:tc>
          <w:tcPr>
            <w:tcW w:w="2233" w:type="dxa"/>
            <w:tcBorders>
              <w:top w:val="nil"/>
              <w:left w:val="nil"/>
              <w:bottom w:val="single" w:sz="8" w:space="0" w:color="auto"/>
              <w:right w:val="single" w:sz="4" w:space="0" w:color="auto"/>
            </w:tcBorders>
            <w:shd w:val="clear" w:color="auto" w:fill="auto"/>
            <w:noWrap/>
            <w:vAlign w:val="bottom"/>
            <w:hideMark/>
          </w:tcPr>
          <w:p w:rsidR="00471027" w:rsidRPr="00471027" w:rsidRDefault="00471027" w:rsidP="00471027">
            <w:pPr>
              <w:spacing w:after="0" w:line="240" w:lineRule="auto"/>
              <w:jc w:val="center"/>
              <w:rPr>
                <w:rFonts w:ascii="Calibri" w:eastAsia="Times New Roman" w:hAnsi="Calibri" w:cs="Calibri"/>
                <w:color w:val="000000"/>
                <w:lang w:eastAsia="en-AU"/>
              </w:rPr>
            </w:pPr>
            <w:r w:rsidRPr="00471027">
              <w:rPr>
                <w:rFonts w:ascii="Calibri" w:eastAsia="Times New Roman" w:hAnsi="Calibri" w:cs="Calibri"/>
                <w:color w:val="000000"/>
                <w:lang w:eastAsia="en-AU"/>
              </w:rPr>
              <w:t>75.8%</w:t>
            </w:r>
          </w:p>
        </w:tc>
        <w:tc>
          <w:tcPr>
            <w:tcW w:w="2233" w:type="dxa"/>
            <w:tcBorders>
              <w:top w:val="nil"/>
              <w:left w:val="nil"/>
              <w:bottom w:val="single" w:sz="8" w:space="0" w:color="auto"/>
              <w:right w:val="single" w:sz="4" w:space="0" w:color="auto"/>
            </w:tcBorders>
            <w:shd w:val="clear" w:color="auto" w:fill="auto"/>
            <w:noWrap/>
            <w:vAlign w:val="bottom"/>
            <w:hideMark/>
          </w:tcPr>
          <w:p w:rsidR="00471027" w:rsidRPr="00471027" w:rsidRDefault="00471027" w:rsidP="00471027">
            <w:pPr>
              <w:spacing w:after="0" w:line="240" w:lineRule="auto"/>
              <w:jc w:val="center"/>
              <w:rPr>
                <w:rFonts w:ascii="Calibri" w:eastAsia="Times New Roman" w:hAnsi="Calibri" w:cs="Calibri"/>
                <w:color w:val="000000"/>
                <w:lang w:eastAsia="en-AU"/>
              </w:rPr>
            </w:pPr>
            <w:r w:rsidRPr="00471027">
              <w:rPr>
                <w:rFonts w:ascii="Calibri" w:eastAsia="Times New Roman" w:hAnsi="Calibri" w:cs="Calibri"/>
                <w:color w:val="000000"/>
                <w:lang w:eastAsia="en-AU"/>
              </w:rPr>
              <w:t>17%</w:t>
            </w:r>
          </w:p>
        </w:tc>
        <w:tc>
          <w:tcPr>
            <w:tcW w:w="2233" w:type="dxa"/>
            <w:tcBorders>
              <w:top w:val="nil"/>
              <w:left w:val="nil"/>
              <w:bottom w:val="single" w:sz="8" w:space="0" w:color="auto"/>
              <w:right w:val="single" w:sz="8" w:space="0" w:color="auto"/>
            </w:tcBorders>
            <w:shd w:val="clear" w:color="auto" w:fill="auto"/>
            <w:noWrap/>
            <w:vAlign w:val="bottom"/>
          </w:tcPr>
          <w:p w:rsidR="00471027" w:rsidRPr="00471027" w:rsidRDefault="00705B13" w:rsidP="00E16C5B">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7.2</w:t>
            </w:r>
            <w:r w:rsidR="006D64B4">
              <w:rPr>
                <w:rFonts w:ascii="Calibri" w:eastAsia="Times New Roman" w:hAnsi="Calibri" w:cs="Calibri"/>
                <w:color w:val="000000"/>
                <w:lang w:eastAsia="en-AU"/>
              </w:rPr>
              <w:t>%</w:t>
            </w:r>
          </w:p>
        </w:tc>
      </w:tr>
    </w:tbl>
    <w:p w:rsidR="0010350F" w:rsidRPr="0010350F" w:rsidRDefault="008022CA" w:rsidP="0010350F">
      <w:pPr>
        <w:pStyle w:val="Heading1"/>
        <w:spacing w:before="0" w:after="200" w:line="20" w:lineRule="atLeast"/>
        <w:rPr>
          <w:color w:val="000000" w:themeColor="text1"/>
          <w:sz w:val="16"/>
          <w:szCs w:val="16"/>
        </w:rPr>
      </w:pPr>
      <w:r w:rsidRPr="006813A5">
        <w:rPr>
          <w:color w:val="000000" w:themeColor="text1"/>
          <w:sz w:val="16"/>
          <w:szCs w:val="16"/>
        </w:rPr>
        <w:t>*working age population</w:t>
      </w:r>
    </w:p>
    <w:p w:rsidR="0010350F" w:rsidRPr="0010350F" w:rsidRDefault="0010350F" w:rsidP="001A4D41">
      <w:pPr>
        <w:pStyle w:val="Heading1"/>
        <w:spacing w:before="200" w:after="120" w:line="20" w:lineRule="atLeast"/>
        <w:rPr>
          <w:sz w:val="8"/>
          <w:szCs w:val="8"/>
        </w:rPr>
      </w:pPr>
    </w:p>
    <w:p w:rsidR="00C04021" w:rsidRPr="008022CA" w:rsidRDefault="00D04991" w:rsidP="001A4D41">
      <w:pPr>
        <w:pStyle w:val="Heading1"/>
        <w:spacing w:before="200" w:after="120" w:line="20" w:lineRule="atLeast"/>
        <w:rPr>
          <w:color w:val="008000"/>
          <w:sz w:val="28"/>
          <w:szCs w:val="30"/>
        </w:rPr>
      </w:pPr>
      <w:r w:rsidRPr="008022CA">
        <w:rPr>
          <w:sz w:val="28"/>
          <w:szCs w:val="30"/>
        </w:rPr>
        <w:t>What employers are telling us</w:t>
      </w:r>
      <w:r w:rsidR="001E2AA5" w:rsidRPr="008022CA">
        <w:rPr>
          <w:rStyle w:val="FootnoteReference"/>
          <w:color w:val="008000"/>
          <w:sz w:val="28"/>
          <w:szCs w:val="30"/>
        </w:rPr>
        <w:footnoteReference w:id="6"/>
      </w:r>
    </w:p>
    <w:p w:rsidR="00445359" w:rsidRPr="00295D61" w:rsidRDefault="00BD5F90" w:rsidP="009C3B12">
      <w:pPr>
        <w:pStyle w:val="ListParagraph"/>
        <w:numPr>
          <w:ilvl w:val="0"/>
          <w:numId w:val="26"/>
        </w:numPr>
        <w:spacing w:after="0"/>
      </w:pPr>
      <w:r w:rsidRPr="00295D61">
        <w:t xml:space="preserve">Recruitment </w:t>
      </w:r>
      <w:r w:rsidR="005A4828" w:rsidRPr="00295D61">
        <w:t xml:space="preserve">activity in the Geelong </w:t>
      </w:r>
      <w:r w:rsidR="00310618">
        <w:t>PEA</w:t>
      </w:r>
      <w:r w:rsidR="005A4828" w:rsidRPr="00295D61">
        <w:t xml:space="preserve"> </w:t>
      </w:r>
      <w:r w:rsidR="00F73A1F">
        <w:t>was</w:t>
      </w:r>
      <w:r w:rsidR="009B44EC">
        <w:t xml:space="preserve"> similar to</w:t>
      </w:r>
      <w:r w:rsidR="00FC380B">
        <w:t xml:space="preserve"> the average across</w:t>
      </w:r>
      <w:r w:rsidR="00310618">
        <w:t xml:space="preserve"> all region</w:t>
      </w:r>
      <w:r w:rsidR="001B6D44">
        <w:t>s surveyed</w:t>
      </w:r>
      <w:r w:rsidR="007253AB" w:rsidRPr="00295D61">
        <w:t>,</w:t>
      </w:r>
      <w:r w:rsidR="00445359" w:rsidRPr="00295D61">
        <w:t xml:space="preserve"> with </w:t>
      </w:r>
      <w:r w:rsidR="00295D61" w:rsidRPr="00295D61">
        <w:t>62</w:t>
      </w:r>
      <w:r w:rsidR="005E18AE" w:rsidRPr="00295D61">
        <w:t xml:space="preserve"> per cent of employers recruiting in the </w:t>
      </w:r>
      <w:r w:rsidR="008B45F3">
        <w:t>year before the survey</w:t>
      </w:r>
      <w:r w:rsidR="004E1087" w:rsidRPr="00295D61">
        <w:t>.</w:t>
      </w:r>
      <w:r w:rsidR="00EC30C5" w:rsidRPr="00295D61">
        <w:t xml:space="preserve"> </w:t>
      </w:r>
      <w:r w:rsidR="00445359" w:rsidRPr="00295D61">
        <w:t xml:space="preserve"> </w:t>
      </w:r>
    </w:p>
    <w:p w:rsidR="00E11F75" w:rsidRDefault="00686C08" w:rsidP="00E11F75">
      <w:pPr>
        <w:pStyle w:val="ListParagraph"/>
        <w:numPr>
          <w:ilvl w:val="0"/>
          <w:numId w:val="25"/>
        </w:numPr>
        <w:spacing w:after="0"/>
      </w:pPr>
      <w:r>
        <w:t xml:space="preserve">Recruitment activity in </w:t>
      </w:r>
      <w:r w:rsidR="0010350F">
        <w:t>M</w:t>
      </w:r>
      <w:r>
        <w:t>anufacturing was lower with 54 per cent of employers having recruited.</w:t>
      </w:r>
      <w:r w:rsidR="00D90241" w:rsidRPr="007301E3">
        <w:t xml:space="preserve"> </w:t>
      </w:r>
    </w:p>
    <w:p w:rsidR="003E3A65" w:rsidRPr="000C096D" w:rsidRDefault="00F73A1F" w:rsidP="003E3A65">
      <w:pPr>
        <w:pStyle w:val="ListParagraph"/>
        <w:numPr>
          <w:ilvl w:val="0"/>
          <w:numId w:val="26"/>
        </w:numPr>
        <w:spacing w:after="0"/>
        <w:rPr>
          <w:rFonts w:ascii="Calibri" w:eastAsiaTheme="majorEastAsia" w:hAnsi="Calibri" w:cstheme="majorBidi"/>
          <w:b/>
          <w:bCs/>
          <w:sz w:val="28"/>
          <w:szCs w:val="30"/>
        </w:rPr>
      </w:pPr>
      <w:r>
        <w:rPr>
          <w:rFonts w:ascii="Calibri" w:eastAsiaTheme="majorEastAsia" w:hAnsi="Calibri" w:cstheme="majorBidi"/>
          <w:bCs/>
        </w:rPr>
        <w:t>Some 63 per cent of</w:t>
      </w:r>
      <w:r w:rsidR="003E3A65">
        <w:rPr>
          <w:rFonts w:ascii="Calibri" w:eastAsiaTheme="majorEastAsia" w:hAnsi="Calibri" w:cstheme="majorBidi"/>
          <w:bCs/>
        </w:rPr>
        <w:t xml:space="preserve"> employers</w:t>
      </w:r>
      <w:r w:rsidR="003E3A65" w:rsidRPr="000C096D">
        <w:rPr>
          <w:rFonts w:ascii="Calibri" w:eastAsiaTheme="majorEastAsia" w:hAnsi="Calibri" w:cstheme="majorBidi"/>
          <w:bCs/>
        </w:rPr>
        <w:t xml:space="preserve"> reported sta</w:t>
      </w:r>
      <w:r w:rsidR="00FC0FB1">
        <w:rPr>
          <w:rFonts w:ascii="Calibri" w:eastAsiaTheme="majorEastAsia" w:hAnsi="Calibri" w:cstheme="majorBidi"/>
          <w:bCs/>
        </w:rPr>
        <w:t>ff numbers had remained unchanged</w:t>
      </w:r>
      <w:r w:rsidR="003E3A65" w:rsidRPr="000C096D">
        <w:rPr>
          <w:rFonts w:ascii="Calibri" w:eastAsiaTheme="majorEastAsia" w:hAnsi="Calibri" w:cstheme="majorBidi"/>
          <w:bCs/>
        </w:rPr>
        <w:t xml:space="preserve"> over the past year, </w:t>
      </w:r>
      <w:r w:rsidR="00C3746E">
        <w:rPr>
          <w:rFonts w:ascii="Calibri" w:eastAsiaTheme="majorEastAsia" w:hAnsi="Calibri" w:cstheme="majorBidi"/>
          <w:bCs/>
        </w:rPr>
        <w:t xml:space="preserve">which </w:t>
      </w:r>
      <w:r w:rsidR="003E3A65" w:rsidRPr="000C096D">
        <w:rPr>
          <w:rFonts w:ascii="Calibri" w:eastAsiaTheme="majorEastAsia" w:hAnsi="Calibri" w:cstheme="majorBidi"/>
          <w:bCs/>
        </w:rPr>
        <w:t>suggest</w:t>
      </w:r>
      <w:r w:rsidR="001170D4">
        <w:rPr>
          <w:rFonts w:ascii="Calibri" w:eastAsiaTheme="majorEastAsia" w:hAnsi="Calibri" w:cstheme="majorBidi"/>
          <w:bCs/>
        </w:rPr>
        <w:t>s</w:t>
      </w:r>
      <w:r w:rsidR="00C3746E">
        <w:rPr>
          <w:rFonts w:ascii="Calibri" w:eastAsiaTheme="majorEastAsia" w:hAnsi="Calibri" w:cstheme="majorBidi"/>
          <w:bCs/>
        </w:rPr>
        <w:t xml:space="preserve"> that</w:t>
      </w:r>
      <w:r w:rsidR="003E3A65" w:rsidRPr="000C096D">
        <w:rPr>
          <w:rFonts w:ascii="Calibri" w:eastAsiaTheme="majorEastAsia" w:hAnsi="Calibri" w:cstheme="majorBidi"/>
          <w:bCs/>
        </w:rPr>
        <w:t xml:space="preserve"> staff turnover was </w:t>
      </w:r>
      <w:r w:rsidR="00C3746E">
        <w:rPr>
          <w:rFonts w:ascii="Calibri" w:eastAsiaTheme="majorEastAsia" w:hAnsi="Calibri" w:cstheme="majorBidi"/>
          <w:bCs/>
        </w:rPr>
        <w:t>the main</w:t>
      </w:r>
      <w:r w:rsidR="003E3A65" w:rsidRPr="000C096D">
        <w:rPr>
          <w:rFonts w:ascii="Calibri" w:eastAsiaTheme="majorEastAsia" w:hAnsi="Calibri" w:cstheme="majorBidi"/>
          <w:bCs/>
        </w:rPr>
        <w:t xml:space="preserve"> driver of recruitment activity.</w:t>
      </w:r>
    </w:p>
    <w:p w:rsidR="002B1D56" w:rsidRPr="005C473C" w:rsidRDefault="00686C08" w:rsidP="005C473C">
      <w:pPr>
        <w:pStyle w:val="ListParagraph"/>
        <w:numPr>
          <w:ilvl w:val="0"/>
          <w:numId w:val="26"/>
        </w:numPr>
        <w:spacing w:after="0"/>
      </w:pPr>
      <w:r>
        <w:t xml:space="preserve">Only </w:t>
      </w:r>
      <w:r w:rsidR="0002734F">
        <w:t>2</w:t>
      </w:r>
      <w:r w:rsidR="00DF76EF">
        <w:t>.6</w:t>
      </w:r>
      <w:r w:rsidR="00A81519">
        <w:t xml:space="preserve"> per cent</w:t>
      </w:r>
      <w:r>
        <w:t xml:space="preserve"> of vacancies remained unfilled</w:t>
      </w:r>
      <w:r w:rsidR="00477F52">
        <w:t xml:space="preserve"> while less than one third of employers (31 per cent) reported that they found it difficult filling their vacancies.</w:t>
      </w:r>
    </w:p>
    <w:p w:rsidR="0002734F" w:rsidRDefault="00285A67" w:rsidP="0002734F">
      <w:pPr>
        <w:pStyle w:val="ListParagraph"/>
        <w:numPr>
          <w:ilvl w:val="0"/>
          <w:numId w:val="26"/>
        </w:numPr>
        <w:spacing w:after="0"/>
      </w:pPr>
      <w:r>
        <w:t xml:space="preserve">Competition for vacancies was high, with </w:t>
      </w:r>
      <w:r w:rsidR="000B176D">
        <w:t xml:space="preserve">an average of </w:t>
      </w:r>
      <w:r w:rsidR="000B176D" w:rsidRPr="000B176D">
        <w:t xml:space="preserve">9.6 applicants </w:t>
      </w:r>
      <w:r w:rsidR="00F96D99">
        <w:t xml:space="preserve">per vacancy, of </w:t>
      </w:r>
      <w:proofErr w:type="gramStart"/>
      <w:r w:rsidR="00F96D99">
        <w:t>whom</w:t>
      </w:r>
      <w:proofErr w:type="gramEnd"/>
      <w:r>
        <w:t xml:space="preserve"> only 1.6 </w:t>
      </w:r>
      <w:r w:rsidR="000B176D">
        <w:t xml:space="preserve">were </w:t>
      </w:r>
      <w:r>
        <w:t>considered suitable</w:t>
      </w:r>
      <w:r w:rsidR="00B6120A">
        <w:t xml:space="preserve"> for the job</w:t>
      </w:r>
      <w:r>
        <w:t>.</w:t>
      </w:r>
      <w:r w:rsidR="00A81519">
        <w:t xml:space="preserve"> </w:t>
      </w:r>
    </w:p>
    <w:p w:rsidR="007F194F" w:rsidRDefault="00FE5B33" w:rsidP="0002734F">
      <w:pPr>
        <w:pStyle w:val="ListParagraph"/>
        <w:numPr>
          <w:ilvl w:val="0"/>
          <w:numId w:val="26"/>
        </w:numPr>
        <w:spacing w:after="0"/>
      </w:pPr>
      <w:r>
        <w:t>The majority (</w:t>
      </w:r>
      <w:r w:rsidR="0002734F">
        <w:t>72 per cent</w:t>
      </w:r>
      <w:r>
        <w:t>)</w:t>
      </w:r>
      <w:r w:rsidR="0002734F">
        <w:t xml:space="preserve"> of applicants did not recei</w:t>
      </w:r>
      <w:r w:rsidR="0032639C">
        <w:t>ve an interview, with employers</w:t>
      </w:r>
      <w:r w:rsidR="00077D4D">
        <w:t xml:space="preserve"> </w:t>
      </w:r>
      <w:r w:rsidR="0002734F">
        <w:t>citing</w:t>
      </w:r>
      <w:r w:rsidR="00FC0FB1">
        <w:t xml:space="preserve"> a lack of relevant experience and insufficient qual</w:t>
      </w:r>
      <w:r w:rsidR="0002734F">
        <w:t>ifications or training as the most common reasons.</w:t>
      </w:r>
    </w:p>
    <w:p w:rsidR="008022CA" w:rsidRDefault="00F00F40" w:rsidP="001A4D41">
      <w:pPr>
        <w:pStyle w:val="ListParagraph"/>
        <w:numPr>
          <w:ilvl w:val="0"/>
          <w:numId w:val="26"/>
        </w:numPr>
        <w:spacing w:after="0"/>
        <w:ind w:left="357" w:hanging="357"/>
      </w:pPr>
      <w:r>
        <w:t>I</w:t>
      </w:r>
      <w:r w:rsidRPr="00F00F40">
        <w:t>n the year following the survey</w:t>
      </w:r>
      <w:bookmarkStart w:id="0" w:name="_GoBack"/>
      <w:bookmarkEnd w:id="0"/>
      <w:r w:rsidRPr="00F00F40">
        <w:t xml:space="preserve"> </w:t>
      </w:r>
      <w:r w:rsidR="009F0D8B" w:rsidRPr="002E502C">
        <w:t>40</w:t>
      </w:r>
      <w:r w:rsidR="00E7032C" w:rsidRPr="002E502C">
        <w:t xml:space="preserve"> per cent</w:t>
      </w:r>
      <w:r w:rsidR="001E649B">
        <w:t xml:space="preserve"> of employers </w:t>
      </w:r>
      <w:r w:rsidR="00D9622A" w:rsidRPr="002E502C">
        <w:t>expected to recruit</w:t>
      </w:r>
      <w:r w:rsidR="00E7032C" w:rsidRPr="002E502C">
        <w:t>,</w:t>
      </w:r>
      <w:r w:rsidR="00D9622A" w:rsidRPr="002E502C">
        <w:t xml:space="preserve"> </w:t>
      </w:r>
      <w:r w:rsidR="00310618">
        <w:t>while</w:t>
      </w:r>
      <w:r w:rsidR="004A66E2">
        <w:t xml:space="preserve"> </w:t>
      </w:r>
      <w:r w:rsidR="002E502C" w:rsidRPr="002E502C">
        <w:t>21</w:t>
      </w:r>
      <w:r w:rsidR="00D9622A" w:rsidRPr="002E502C">
        <w:t xml:space="preserve"> per cent expect</w:t>
      </w:r>
      <w:r w:rsidR="009E0265">
        <w:t>ed</w:t>
      </w:r>
      <w:r w:rsidR="002E502C" w:rsidRPr="002E502C">
        <w:t xml:space="preserve"> </w:t>
      </w:r>
      <w:r w:rsidR="00D9622A" w:rsidRPr="002E502C">
        <w:t>to increase</w:t>
      </w:r>
      <w:r w:rsidR="003D69EA" w:rsidRPr="002E502C">
        <w:t xml:space="preserve"> staff numbers</w:t>
      </w:r>
      <w:r w:rsidR="00D9622A" w:rsidRPr="002E502C">
        <w:t>.</w:t>
      </w:r>
    </w:p>
    <w:tbl>
      <w:tblPr>
        <w:tblW w:w="10817" w:type="dxa"/>
        <w:tblLook w:val="04A0" w:firstRow="1" w:lastRow="0" w:firstColumn="1" w:lastColumn="0" w:noHBand="0" w:noVBand="1"/>
      </w:tblPr>
      <w:tblGrid>
        <w:gridCol w:w="2093"/>
        <w:gridCol w:w="1995"/>
        <w:gridCol w:w="2243"/>
        <w:gridCol w:w="2243"/>
        <w:gridCol w:w="2243"/>
      </w:tblGrid>
      <w:tr w:rsidR="008022CA" w:rsidRPr="00B7403C" w:rsidTr="007F1D22">
        <w:trPr>
          <w:trHeight w:val="607"/>
        </w:trPr>
        <w:tc>
          <w:tcPr>
            <w:tcW w:w="2093" w:type="dxa"/>
            <w:tcBorders>
              <w:top w:val="single" w:sz="8" w:space="0" w:color="auto"/>
              <w:left w:val="single" w:sz="8" w:space="0" w:color="auto"/>
              <w:bottom w:val="single" w:sz="4" w:space="0" w:color="auto"/>
              <w:right w:val="single" w:sz="4" w:space="0" w:color="auto"/>
            </w:tcBorders>
            <w:shd w:val="clear" w:color="000000" w:fill="427730"/>
            <w:vAlign w:val="center"/>
            <w:hideMark/>
          </w:tcPr>
          <w:p w:rsidR="00B7403C" w:rsidRPr="00B7403C" w:rsidRDefault="00B7403C" w:rsidP="00B7403C">
            <w:pPr>
              <w:spacing w:after="0" w:line="240" w:lineRule="auto"/>
              <w:jc w:val="center"/>
              <w:rPr>
                <w:rFonts w:ascii="Calibri" w:eastAsia="Times New Roman" w:hAnsi="Calibri" w:cs="Calibri"/>
                <w:b/>
                <w:bCs/>
                <w:color w:val="FFFFFF"/>
                <w:sz w:val="20"/>
                <w:szCs w:val="20"/>
                <w:lang w:eastAsia="en-AU"/>
              </w:rPr>
            </w:pPr>
            <w:r w:rsidRPr="00B7403C">
              <w:rPr>
                <w:rFonts w:ascii="Calibri" w:eastAsia="Times New Roman" w:hAnsi="Calibri" w:cs="Calibri"/>
                <w:b/>
                <w:bCs/>
                <w:color w:val="FFFFFF"/>
                <w:sz w:val="20"/>
                <w:szCs w:val="20"/>
                <w:lang w:eastAsia="en-AU"/>
              </w:rPr>
              <w:t>Region</w:t>
            </w:r>
          </w:p>
        </w:tc>
        <w:tc>
          <w:tcPr>
            <w:tcW w:w="1995" w:type="dxa"/>
            <w:tcBorders>
              <w:top w:val="single" w:sz="8" w:space="0" w:color="auto"/>
              <w:left w:val="nil"/>
              <w:bottom w:val="single" w:sz="4" w:space="0" w:color="auto"/>
              <w:right w:val="single" w:sz="4" w:space="0" w:color="auto"/>
            </w:tcBorders>
            <w:shd w:val="clear" w:color="000000" w:fill="427730"/>
            <w:vAlign w:val="center"/>
            <w:hideMark/>
          </w:tcPr>
          <w:p w:rsidR="00B7403C" w:rsidRPr="00B7403C" w:rsidRDefault="00B7403C" w:rsidP="00B7403C">
            <w:pPr>
              <w:spacing w:after="0" w:line="240" w:lineRule="auto"/>
              <w:jc w:val="center"/>
              <w:rPr>
                <w:rFonts w:ascii="Calibri" w:eastAsia="Times New Roman" w:hAnsi="Calibri" w:cs="Calibri"/>
                <w:b/>
                <w:bCs/>
                <w:color w:val="FFFFFF"/>
                <w:sz w:val="20"/>
                <w:szCs w:val="20"/>
                <w:lang w:eastAsia="en-AU"/>
              </w:rPr>
            </w:pPr>
            <w:r w:rsidRPr="00B7403C">
              <w:rPr>
                <w:rFonts w:ascii="Calibri" w:eastAsia="Times New Roman" w:hAnsi="Calibri" w:cs="Calibri"/>
                <w:b/>
                <w:bCs/>
                <w:color w:val="FFFFFF"/>
                <w:sz w:val="20"/>
                <w:szCs w:val="20"/>
                <w:lang w:eastAsia="en-AU"/>
              </w:rPr>
              <w:t>% recruited</w:t>
            </w:r>
          </w:p>
        </w:tc>
        <w:tc>
          <w:tcPr>
            <w:tcW w:w="2243" w:type="dxa"/>
            <w:tcBorders>
              <w:top w:val="single" w:sz="8" w:space="0" w:color="auto"/>
              <w:left w:val="nil"/>
              <w:bottom w:val="single" w:sz="4" w:space="0" w:color="auto"/>
              <w:right w:val="single" w:sz="4" w:space="0" w:color="auto"/>
            </w:tcBorders>
            <w:shd w:val="clear" w:color="000000" w:fill="427730"/>
            <w:vAlign w:val="center"/>
            <w:hideMark/>
          </w:tcPr>
          <w:p w:rsidR="00B7403C" w:rsidRPr="00B7403C" w:rsidRDefault="00B7403C" w:rsidP="00B7403C">
            <w:pPr>
              <w:spacing w:after="0" w:line="240" w:lineRule="auto"/>
              <w:jc w:val="center"/>
              <w:rPr>
                <w:rFonts w:ascii="Calibri" w:eastAsia="Times New Roman" w:hAnsi="Calibri" w:cs="Calibri"/>
                <w:b/>
                <w:bCs/>
                <w:color w:val="FFFFFF"/>
                <w:sz w:val="20"/>
                <w:szCs w:val="20"/>
                <w:lang w:eastAsia="en-AU"/>
              </w:rPr>
            </w:pPr>
            <w:r w:rsidRPr="00B7403C">
              <w:rPr>
                <w:rFonts w:ascii="Calibri" w:eastAsia="Times New Roman" w:hAnsi="Calibri" w:cs="Calibri"/>
                <w:b/>
                <w:bCs/>
                <w:color w:val="FFFFFF"/>
                <w:sz w:val="20"/>
                <w:szCs w:val="20"/>
                <w:lang w:eastAsia="en-AU"/>
              </w:rPr>
              <w:t>Applicants                                (Average Number)</w:t>
            </w:r>
          </w:p>
        </w:tc>
        <w:tc>
          <w:tcPr>
            <w:tcW w:w="2243" w:type="dxa"/>
            <w:tcBorders>
              <w:top w:val="single" w:sz="8" w:space="0" w:color="auto"/>
              <w:left w:val="nil"/>
              <w:bottom w:val="single" w:sz="4" w:space="0" w:color="auto"/>
              <w:right w:val="single" w:sz="4" w:space="0" w:color="auto"/>
            </w:tcBorders>
            <w:shd w:val="clear" w:color="000000" w:fill="427730"/>
            <w:vAlign w:val="center"/>
            <w:hideMark/>
          </w:tcPr>
          <w:p w:rsidR="00B7403C" w:rsidRPr="00B7403C" w:rsidRDefault="00B7403C" w:rsidP="00B7403C">
            <w:pPr>
              <w:spacing w:after="0" w:line="240" w:lineRule="auto"/>
              <w:jc w:val="center"/>
              <w:rPr>
                <w:rFonts w:ascii="Calibri" w:eastAsia="Times New Roman" w:hAnsi="Calibri" w:cs="Calibri"/>
                <w:b/>
                <w:bCs/>
                <w:color w:val="FFFFFF"/>
                <w:sz w:val="20"/>
                <w:szCs w:val="20"/>
                <w:lang w:eastAsia="en-AU"/>
              </w:rPr>
            </w:pPr>
            <w:r w:rsidRPr="00B7403C">
              <w:rPr>
                <w:rFonts w:ascii="Calibri" w:eastAsia="Times New Roman" w:hAnsi="Calibri" w:cs="Calibri"/>
                <w:b/>
                <w:bCs/>
                <w:color w:val="FFFFFF"/>
                <w:sz w:val="20"/>
                <w:szCs w:val="20"/>
                <w:lang w:eastAsia="en-AU"/>
              </w:rPr>
              <w:t>Suitable Applicants                (Average Number)</w:t>
            </w:r>
          </w:p>
        </w:tc>
        <w:tc>
          <w:tcPr>
            <w:tcW w:w="2243" w:type="dxa"/>
            <w:tcBorders>
              <w:top w:val="single" w:sz="8" w:space="0" w:color="auto"/>
              <w:left w:val="nil"/>
              <w:bottom w:val="single" w:sz="4" w:space="0" w:color="auto"/>
              <w:right w:val="single" w:sz="8" w:space="0" w:color="auto"/>
            </w:tcBorders>
            <w:shd w:val="clear" w:color="000000" w:fill="427730"/>
            <w:vAlign w:val="center"/>
            <w:hideMark/>
          </w:tcPr>
          <w:p w:rsidR="00B7403C" w:rsidRPr="00B7403C" w:rsidRDefault="00B7403C" w:rsidP="00B7403C">
            <w:pPr>
              <w:spacing w:after="0" w:line="240" w:lineRule="auto"/>
              <w:jc w:val="center"/>
              <w:rPr>
                <w:rFonts w:ascii="Calibri" w:eastAsia="Times New Roman" w:hAnsi="Calibri" w:cs="Calibri"/>
                <w:b/>
                <w:bCs/>
                <w:color w:val="FFFFFF"/>
                <w:sz w:val="20"/>
                <w:szCs w:val="20"/>
                <w:lang w:eastAsia="en-AU"/>
              </w:rPr>
            </w:pPr>
            <w:r w:rsidRPr="00B7403C">
              <w:rPr>
                <w:rFonts w:ascii="Calibri" w:eastAsia="Times New Roman" w:hAnsi="Calibri" w:cs="Calibri"/>
                <w:b/>
                <w:bCs/>
                <w:color w:val="FFFFFF"/>
                <w:sz w:val="20"/>
                <w:szCs w:val="20"/>
                <w:lang w:eastAsia="en-AU"/>
              </w:rPr>
              <w:t>%Will Recruit</w:t>
            </w:r>
          </w:p>
        </w:tc>
      </w:tr>
      <w:tr w:rsidR="008022CA" w:rsidRPr="00B7403C" w:rsidTr="007F1D22">
        <w:trPr>
          <w:trHeight w:val="329"/>
        </w:trPr>
        <w:tc>
          <w:tcPr>
            <w:tcW w:w="2093" w:type="dxa"/>
            <w:tcBorders>
              <w:top w:val="nil"/>
              <w:left w:val="single" w:sz="8" w:space="0" w:color="auto"/>
              <w:bottom w:val="single" w:sz="8" w:space="0" w:color="auto"/>
              <w:right w:val="single" w:sz="8" w:space="0" w:color="auto"/>
            </w:tcBorders>
            <w:shd w:val="clear" w:color="auto" w:fill="auto"/>
            <w:vAlign w:val="center"/>
            <w:hideMark/>
          </w:tcPr>
          <w:p w:rsidR="00B7403C" w:rsidRPr="00B7403C" w:rsidRDefault="008022CA" w:rsidP="00C762AE">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Geelong PEA</w:t>
            </w:r>
          </w:p>
        </w:tc>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62%</w:t>
            </w:r>
          </w:p>
        </w:tc>
        <w:tc>
          <w:tcPr>
            <w:tcW w:w="2243" w:type="dxa"/>
            <w:tcBorders>
              <w:top w:val="nil"/>
              <w:left w:val="nil"/>
              <w:bottom w:val="single" w:sz="4" w:space="0" w:color="auto"/>
              <w:right w:val="single" w:sz="4"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9.6</w:t>
            </w:r>
          </w:p>
        </w:tc>
        <w:tc>
          <w:tcPr>
            <w:tcW w:w="2243" w:type="dxa"/>
            <w:tcBorders>
              <w:top w:val="nil"/>
              <w:left w:val="nil"/>
              <w:bottom w:val="single" w:sz="4" w:space="0" w:color="auto"/>
              <w:right w:val="single" w:sz="4"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1.6</w:t>
            </w:r>
          </w:p>
        </w:tc>
        <w:tc>
          <w:tcPr>
            <w:tcW w:w="2243" w:type="dxa"/>
            <w:tcBorders>
              <w:top w:val="nil"/>
              <w:left w:val="nil"/>
              <w:bottom w:val="single" w:sz="4" w:space="0" w:color="auto"/>
              <w:right w:val="single" w:sz="8"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40%</w:t>
            </w:r>
          </w:p>
        </w:tc>
      </w:tr>
      <w:tr w:rsidR="008022CA" w:rsidRPr="00B7403C" w:rsidTr="007F1D22">
        <w:trPr>
          <w:trHeight w:val="329"/>
        </w:trPr>
        <w:tc>
          <w:tcPr>
            <w:tcW w:w="2093" w:type="dxa"/>
            <w:tcBorders>
              <w:top w:val="nil"/>
              <w:left w:val="single" w:sz="8" w:space="0" w:color="auto"/>
              <w:bottom w:val="single" w:sz="8" w:space="0" w:color="auto"/>
              <w:right w:val="single" w:sz="8" w:space="0" w:color="auto"/>
            </w:tcBorders>
            <w:shd w:val="clear" w:color="auto" w:fill="auto"/>
            <w:vAlign w:val="center"/>
            <w:hideMark/>
          </w:tcPr>
          <w:p w:rsidR="00B7403C" w:rsidRPr="00B7403C" w:rsidRDefault="00B7403C" w:rsidP="00C762AE">
            <w:pPr>
              <w:spacing w:after="0" w:line="240" w:lineRule="auto"/>
              <w:rPr>
                <w:rFonts w:ascii="Calibri" w:eastAsia="Times New Roman" w:hAnsi="Calibri" w:cs="Calibri"/>
                <w:color w:val="000000"/>
                <w:lang w:eastAsia="en-AU"/>
              </w:rPr>
            </w:pPr>
            <w:r w:rsidRPr="00B7403C">
              <w:rPr>
                <w:rFonts w:ascii="Calibri" w:eastAsia="Times New Roman" w:hAnsi="Calibri" w:cs="Calibri"/>
                <w:color w:val="000000"/>
                <w:lang w:eastAsia="en-AU"/>
              </w:rPr>
              <w:t>All regions surveyed</w:t>
            </w:r>
            <w:r w:rsidR="007F1D22">
              <w:rPr>
                <w:rStyle w:val="FootnoteReference"/>
                <w:rFonts w:ascii="Calibri" w:eastAsia="Times New Roman" w:hAnsi="Calibri" w:cs="Calibri"/>
                <w:color w:val="000000"/>
                <w:lang w:eastAsia="en-AU"/>
              </w:rPr>
              <w:footnoteReference w:id="7"/>
            </w:r>
          </w:p>
        </w:tc>
        <w:tc>
          <w:tcPr>
            <w:tcW w:w="1995" w:type="dxa"/>
            <w:tcBorders>
              <w:top w:val="nil"/>
              <w:left w:val="single" w:sz="4" w:space="0" w:color="auto"/>
              <w:bottom w:val="single" w:sz="8" w:space="0" w:color="auto"/>
              <w:right w:val="single" w:sz="4"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58%</w:t>
            </w:r>
          </w:p>
        </w:tc>
        <w:tc>
          <w:tcPr>
            <w:tcW w:w="2243" w:type="dxa"/>
            <w:tcBorders>
              <w:top w:val="nil"/>
              <w:left w:val="nil"/>
              <w:bottom w:val="single" w:sz="8" w:space="0" w:color="auto"/>
              <w:right w:val="single" w:sz="4"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8.8</w:t>
            </w:r>
          </w:p>
        </w:tc>
        <w:tc>
          <w:tcPr>
            <w:tcW w:w="2243" w:type="dxa"/>
            <w:tcBorders>
              <w:top w:val="nil"/>
              <w:left w:val="nil"/>
              <w:bottom w:val="single" w:sz="8" w:space="0" w:color="auto"/>
              <w:right w:val="single" w:sz="4"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2.4</w:t>
            </w:r>
          </w:p>
        </w:tc>
        <w:tc>
          <w:tcPr>
            <w:tcW w:w="2243" w:type="dxa"/>
            <w:tcBorders>
              <w:top w:val="nil"/>
              <w:left w:val="nil"/>
              <w:bottom w:val="single" w:sz="8" w:space="0" w:color="auto"/>
              <w:right w:val="single" w:sz="8" w:space="0" w:color="auto"/>
            </w:tcBorders>
            <w:shd w:val="clear" w:color="auto" w:fill="auto"/>
            <w:noWrap/>
            <w:vAlign w:val="bottom"/>
            <w:hideMark/>
          </w:tcPr>
          <w:p w:rsidR="00B7403C" w:rsidRPr="00B7403C" w:rsidRDefault="00B7403C" w:rsidP="00B7403C">
            <w:pPr>
              <w:spacing w:after="0" w:line="240" w:lineRule="auto"/>
              <w:jc w:val="center"/>
              <w:rPr>
                <w:rFonts w:ascii="Calibri" w:eastAsia="Times New Roman" w:hAnsi="Calibri" w:cs="Calibri"/>
                <w:color w:val="000000"/>
                <w:lang w:eastAsia="en-AU"/>
              </w:rPr>
            </w:pPr>
            <w:r w:rsidRPr="00B7403C">
              <w:rPr>
                <w:rFonts w:ascii="Calibri" w:eastAsia="Times New Roman" w:hAnsi="Calibri" w:cs="Calibri"/>
                <w:color w:val="000000"/>
                <w:lang w:eastAsia="en-AU"/>
              </w:rPr>
              <w:t>42%</w:t>
            </w:r>
          </w:p>
        </w:tc>
      </w:tr>
    </w:tbl>
    <w:p w:rsidR="007F1D22" w:rsidRPr="00D00C76" w:rsidRDefault="007F1D22" w:rsidP="007F1D22">
      <w:pPr>
        <w:pStyle w:val="Subtitle"/>
        <w:spacing w:after="0"/>
        <w:contextualSpacing/>
        <w:rPr>
          <w:iCs w:val="0"/>
          <w:color w:val="336600"/>
          <w:spacing w:val="5"/>
          <w:sz w:val="16"/>
          <w:szCs w:val="16"/>
        </w:rPr>
      </w:pPr>
    </w:p>
    <w:p w:rsidR="00267902" w:rsidRPr="007F1D22" w:rsidRDefault="001E2AA5" w:rsidP="007F1D22">
      <w:pPr>
        <w:pStyle w:val="Subtitle"/>
        <w:spacing w:after="0"/>
        <w:contextualSpacing/>
        <w:rPr>
          <w:iCs w:val="0"/>
          <w:color w:val="336600"/>
          <w:spacing w:val="5"/>
          <w:sz w:val="28"/>
          <w:szCs w:val="28"/>
        </w:rPr>
      </w:pPr>
      <w:r w:rsidRPr="007F1D22">
        <w:rPr>
          <w:iCs w:val="0"/>
          <w:color w:val="336600"/>
          <w:spacing w:val="5"/>
          <w:sz w:val="28"/>
          <w:szCs w:val="28"/>
        </w:rPr>
        <w:t>Where are the opportunities?</w:t>
      </w:r>
    </w:p>
    <w:p w:rsidR="00505EEB" w:rsidRPr="00505EEB" w:rsidRDefault="00B90EB5" w:rsidP="005C4D74">
      <w:pPr>
        <w:pStyle w:val="ListBullet2"/>
        <w:numPr>
          <w:ilvl w:val="0"/>
          <w:numId w:val="0"/>
        </w:numPr>
        <w:spacing w:after="0" w:line="264" w:lineRule="auto"/>
        <w:contextualSpacing w:val="0"/>
        <w:rPr>
          <w:color w:val="000000" w:themeColor="text1"/>
        </w:rPr>
      </w:pPr>
      <w:r>
        <w:rPr>
          <w:color w:val="000000" w:themeColor="text1"/>
        </w:rPr>
        <w:t>O</w:t>
      </w:r>
      <w:r w:rsidR="009C3B12" w:rsidRPr="00505EEB">
        <w:rPr>
          <w:color w:val="000000" w:themeColor="text1"/>
        </w:rPr>
        <w:t>pportunities exist</w:t>
      </w:r>
      <w:r w:rsidR="00310618">
        <w:rPr>
          <w:color w:val="000000" w:themeColor="text1"/>
        </w:rPr>
        <w:t xml:space="preserve"> in industri</w:t>
      </w:r>
      <w:r w:rsidR="00C3746E">
        <w:rPr>
          <w:color w:val="000000" w:themeColor="text1"/>
        </w:rPr>
        <w:t>es where recruitment activity i</w:t>
      </w:r>
      <w:r w:rsidR="00310618">
        <w:rPr>
          <w:color w:val="000000" w:themeColor="text1"/>
        </w:rPr>
        <w:t>s high</w:t>
      </w:r>
      <w:r w:rsidR="00B23FD6" w:rsidRPr="00505EEB">
        <w:rPr>
          <w:color w:val="000000" w:themeColor="text1"/>
        </w:rPr>
        <w:t xml:space="preserve"> </w:t>
      </w:r>
      <w:r w:rsidR="00310618">
        <w:rPr>
          <w:color w:val="000000" w:themeColor="text1"/>
        </w:rPr>
        <w:t>(</w:t>
      </w:r>
      <w:r w:rsidR="00B23FD6" w:rsidRPr="00505EEB">
        <w:rPr>
          <w:color w:val="000000" w:themeColor="text1"/>
        </w:rPr>
        <w:t xml:space="preserve">Health Care and Social Assistance and </w:t>
      </w:r>
      <w:r w:rsidR="00222614">
        <w:rPr>
          <w:color w:val="000000" w:themeColor="text1"/>
        </w:rPr>
        <w:t>Retail Trade</w:t>
      </w:r>
      <w:r w:rsidR="00310618">
        <w:rPr>
          <w:color w:val="000000" w:themeColor="text1"/>
        </w:rPr>
        <w:t>)</w:t>
      </w:r>
      <w:r>
        <w:rPr>
          <w:color w:val="000000" w:themeColor="text1"/>
        </w:rPr>
        <w:t>,</w:t>
      </w:r>
      <w:r w:rsidR="00F32065">
        <w:rPr>
          <w:color w:val="000000" w:themeColor="text1"/>
        </w:rPr>
        <w:t xml:space="preserve"> with</w:t>
      </w:r>
      <w:r w:rsidR="00505EEB" w:rsidRPr="00505EEB">
        <w:rPr>
          <w:color w:val="000000" w:themeColor="text1"/>
        </w:rPr>
        <w:t xml:space="preserve"> </w:t>
      </w:r>
      <w:r>
        <w:rPr>
          <w:color w:val="000000" w:themeColor="text1"/>
        </w:rPr>
        <w:t>e</w:t>
      </w:r>
      <w:r w:rsidR="00542C8B">
        <w:rPr>
          <w:color w:val="000000" w:themeColor="text1"/>
        </w:rPr>
        <w:t>mployers in these industries expect</w:t>
      </w:r>
      <w:r>
        <w:rPr>
          <w:color w:val="000000" w:themeColor="text1"/>
        </w:rPr>
        <w:t>ing</w:t>
      </w:r>
      <w:r w:rsidR="00542C8B">
        <w:rPr>
          <w:color w:val="000000" w:themeColor="text1"/>
        </w:rPr>
        <w:t xml:space="preserve"> to recruit for</w:t>
      </w:r>
      <w:r w:rsidR="00505EEB" w:rsidRPr="00505EEB">
        <w:rPr>
          <w:color w:val="000000" w:themeColor="text1"/>
        </w:rPr>
        <w:t xml:space="preserve"> Nursing Support and Personal Care Workers, </w:t>
      </w:r>
      <w:r w:rsidR="00B6120A" w:rsidRPr="00B6120A">
        <w:rPr>
          <w:color w:val="000000" w:themeColor="text1"/>
        </w:rPr>
        <w:t>Enrolled and Mothercraft Nurses</w:t>
      </w:r>
      <w:r w:rsidR="00505EEB" w:rsidRPr="00505EEB">
        <w:rPr>
          <w:color w:val="000000" w:themeColor="text1"/>
        </w:rPr>
        <w:t xml:space="preserve"> and </w:t>
      </w:r>
      <w:r w:rsidR="00222614">
        <w:rPr>
          <w:color w:val="000000" w:themeColor="text1"/>
        </w:rPr>
        <w:t>Sales Assistants</w:t>
      </w:r>
      <w:r w:rsidR="00505EEB" w:rsidRPr="00505EEB">
        <w:rPr>
          <w:color w:val="000000" w:themeColor="text1"/>
        </w:rPr>
        <w:t xml:space="preserve">.  Employers </w:t>
      </w:r>
      <w:r>
        <w:rPr>
          <w:color w:val="000000" w:themeColor="text1"/>
        </w:rPr>
        <w:t xml:space="preserve">in the </w:t>
      </w:r>
      <w:r w:rsidR="00505EEB" w:rsidRPr="00505EEB">
        <w:rPr>
          <w:color w:val="000000" w:themeColor="text1"/>
        </w:rPr>
        <w:t>Accommodat</w:t>
      </w:r>
      <w:r w:rsidR="00310618">
        <w:rPr>
          <w:color w:val="000000" w:themeColor="text1"/>
        </w:rPr>
        <w:t>ion and Food Services industry</w:t>
      </w:r>
      <w:r>
        <w:rPr>
          <w:color w:val="000000" w:themeColor="text1"/>
        </w:rPr>
        <w:t xml:space="preserve"> anticipate</w:t>
      </w:r>
      <w:r w:rsidR="0002734F">
        <w:rPr>
          <w:color w:val="000000" w:themeColor="text1"/>
        </w:rPr>
        <w:t>d</w:t>
      </w:r>
      <w:r>
        <w:rPr>
          <w:color w:val="000000" w:themeColor="text1"/>
        </w:rPr>
        <w:t xml:space="preserve"> recruiting</w:t>
      </w:r>
      <w:r w:rsidR="00505EEB" w:rsidRPr="00505EEB">
        <w:rPr>
          <w:color w:val="000000" w:themeColor="text1"/>
        </w:rPr>
        <w:t xml:space="preserve"> </w:t>
      </w:r>
      <w:r w:rsidR="00310618">
        <w:rPr>
          <w:color w:val="000000" w:themeColor="text1"/>
        </w:rPr>
        <w:t>for occupations such as C</w:t>
      </w:r>
      <w:r w:rsidR="00505EEB" w:rsidRPr="00505EEB">
        <w:rPr>
          <w:color w:val="000000" w:themeColor="text1"/>
        </w:rPr>
        <w:t xml:space="preserve">hefs, Kitchenhands and </w:t>
      </w:r>
      <w:r w:rsidR="00310618">
        <w:rPr>
          <w:color w:val="000000" w:themeColor="text1"/>
        </w:rPr>
        <w:t>W</w:t>
      </w:r>
      <w:r w:rsidR="00505EEB" w:rsidRPr="00505EEB">
        <w:rPr>
          <w:color w:val="000000" w:themeColor="text1"/>
        </w:rPr>
        <w:t>aiters</w:t>
      </w:r>
      <w:r w:rsidR="003752D4">
        <w:rPr>
          <w:color w:val="000000" w:themeColor="text1"/>
        </w:rPr>
        <w:t>.</w:t>
      </w:r>
    </w:p>
    <w:sectPr w:rsidR="00505EEB" w:rsidRPr="00505EEB" w:rsidSect="007F1D2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568" w:left="720"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C8" w:rsidRDefault="007349C8" w:rsidP="007349C8">
      <w:pPr>
        <w:spacing w:after="0" w:line="240" w:lineRule="auto"/>
      </w:pPr>
      <w:r>
        <w:separator/>
      </w:r>
    </w:p>
  </w:endnote>
  <w:endnote w:type="continuationSeparator" w:id="0">
    <w:p w:rsidR="007349C8" w:rsidRDefault="007349C8" w:rsidP="0073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22" w:rsidRDefault="007F1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EF" w:rsidRDefault="00B409EF" w:rsidP="00C17D9D">
    <w:pPr>
      <w:pStyle w:val="ListBullet"/>
      <w:numPr>
        <w:ilvl w:val="0"/>
        <w:numId w:val="0"/>
      </w:numPr>
      <w:spacing w:after="0" w:line="240" w:lineRule="auto"/>
      <w:ind w:left="-851" w:right="35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22" w:rsidRDefault="007F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C8" w:rsidRDefault="007349C8" w:rsidP="007349C8">
      <w:pPr>
        <w:spacing w:after="0" w:line="240" w:lineRule="auto"/>
      </w:pPr>
      <w:r>
        <w:separator/>
      </w:r>
    </w:p>
  </w:footnote>
  <w:footnote w:type="continuationSeparator" w:id="0">
    <w:p w:rsidR="007349C8" w:rsidRDefault="007349C8" w:rsidP="007349C8">
      <w:pPr>
        <w:spacing w:after="0" w:line="240" w:lineRule="auto"/>
      </w:pPr>
      <w:r>
        <w:continuationSeparator/>
      </w:r>
    </w:p>
  </w:footnote>
  <w:footnote w:id="1">
    <w:p w:rsidR="0010350F" w:rsidRPr="00705B13" w:rsidRDefault="0010350F" w:rsidP="0010350F">
      <w:pPr>
        <w:pStyle w:val="FootnoteText"/>
        <w:rPr>
          <w:rFonts w:asciiTheme="minorHAnsi" w:hAnsiTheme="minorHAnsi" w:cstheme="minorHAnsi"/>
          <w:sz w:val="14"/>
          <w:szCs w:val="14"/>
        </w:rPr>
      </w:pPr>
      <w:r w:rsidRPr="00705B13">
        <w:rPr>
          <w:rStyle w:val="FootnoteReference"/>
          <w:rFonts w:asciiTheme="minorHAnsi" w:hAnsiTheme="minorHAnsi" w:cstheme="minorHAnsi"/>
          <w:sz w:val="14"/>
          <w:szCs w:val="14"/>
        </w:rPr>
        <w:footnoteRef/>
      </w:r>
      <w:r w:rsidRPr="00705B13">
        <w:rPr>
          <w:rFonts w:asciiTheme="minorHAnsi" w:hAnsiTheme="minorHAnsi" w:cstheme="minorHAnsi"/>
          <w:sz w:val="14"/>
          <w:szCs w:val="14"/>
        </w:rPr>
        <w:t xml:space="preserve"> </w:t>
      </w:r>
      <w:r w:rsidRPr="00705B13">
        <w:rPr>
          <w:rFonts w:asciiTheme="minorHAnsi" w:hAnsiTheme="minorHAnsi" w:cstheme="minorHAnsi"/>
          <w:iCs/>
          <w:sz w:val="14"/>
          <w:szCs w:val="14"/>
        </w:rPr>
        <w:t>ABS Labour Force Survey, October 2013</w:t>
      </w:r>
      <w:r>
        <w:rPr>
          <w:rFonts w:asciiTheme="minorHAnsi" w:hAnsiTheme="minorHAnsi" w:cstheme="minorHAnsi"/>
          <w:iCs/>
          <w:sz w:val="14"/>
          <w:szCs w:val="14"/>
        </w:rPr>
        <w:t>, 12 month average of original data</w:t>
      </w:r>
      <w:r w:rsidRPr="00705B13">
        <w:rPr>
          <w:rFonts w:asciiTheme="minorHAnsi" w:hAnsiTheme="minorHAnsi" w:cstheme="minorHAnsi"/>
          <w:iCs/>
          <w:sz w:val="14"/>
          <w:szCs w:val="14"/>
        </w:rPr>
        <w:t>; Barwon-Western District L</w:t>
      </w:r>
      <w:r>
        <w:rPr>
          <w:rFonts w:asciiTheme="minorHAnsi" w:hAnsiTheme="minorHAnsi" w:cstheme="minorHAnsi"/>
          <w:iCs/>
          <w:sz w:val="14"/>
          <w:szCs w:val="14"/>
        </w:rPr>
        <w:t xml:space="preserve">abour </w:t>
      </w:r>
      <w:r w:rsidRPr="00705B13">
        <w:rPr>
          <w:rFonts w:asciiTheme="minorHAnsi" w:hAnsiTheme="minorHAnsi" w:cstheme="minorHAnsi"/>
          <w:iCs/>
          <w:sz w:val="14"/>
          <w:szCs w:val="14"/>
        </w:rPr>
        <w:t>F</w:t>
      </w:r>
      <w:r>
        <w:rPr>
          <w:rFonts w:asciiTheme="minorHAnsi" w:hAnsiTheme="minorHAnsi" w:cstheme="minorHAnsi"/>
          <w:iCs/>
          <w:sz w:val="14"/>
          <w:szCs w:val="14"/>
        </w:rPr>
        <w:t xml:space="preserve">orce </w:t>
      </w:r>
      <w:r w:rsidRPr="00705B13">
        <w:rPr>
          <w:rFonts w:asciiTheme="minorHAnsi" w:hAnsiTheme="minorHAnsi" w:cstheme="minorHAnsi"/>
          <w:iCs/>
          <w:sz w:val="14"/>
          <w:szCs w:val="14"/>
        </w:rPr>
        <w:t>R</w:t>
      </w:r>
      <w:r>
        <w:rPr>
          <w:rFonts w:asciiTheme="minorHAnsi" w:hAnsiTheme="minorHAnsi" w:cstheme="minorHAnsi"/>
          <w:iCs/>
          <w:sz w:val="14"/>
          <w:szCs w:val="14"/>
        </w:rPr>
        <w:t>egion</w:t>
      </w:r>
    </w:p>
  </w:footnote>
  <w:footnote w:id="2">
    <w:p w:rsidR="005C4D74" w:rsidRPr="00705B13" w:rsidRDefault="005C4D74">
      <w:pPr>
        <w:pStyle w:val="FootnoteText"/>
        <w:rPr>
          <w:rFonts w:asciiTheme="minorHAnsi" w:hAnsiTheme="minorHAnsi" w:cstheme="minorHAnsi"/>
          <w:sz w:val="14"/>
          <w:szCs w:val="14"/>
        </w:rPr>
      </w:pPr>
      <w:r w:rsidRPr="00705B13">
        <w:rPr>
          <w:rStyle w:val="FootnoteReference"/>
          <w:rFonts w:asciiTheme="minorHAnsi" w:hAnsiTheme="minorHAnsi" w:cstheme="minorHAnsi"/>
          <w:sz w:val="14"/>
          <w:szCs w:val="14"/>
        </w:rPr>
        <w:footnoteRef/>
      </w:r>
      <w:r w:rsidR="00B626A5" w:rsidRPr="00705B13">
        <w:rPr>
          <w:rFonts w:asciiTheme="minorHAnsi" w:hAnsiTheme="minorHAnsi" w:cstheme="minorHAnsi"/>
          <w:sz w:val="14"/>
          <w:szCs w:val="14"/>
        </w:rPr>
        <w:t xml:space="preserve"> </w:t>
      </w:r>
      <w:r w:rsidR="005B0F92">
        <w:rPr>
          <w:rFonts w:asciiTheme="minorHAnsi" w:hAnsiTheme="minorHAnsi" w:cstheme="minorHAnsi"/>
          <w:sz w:val="14"/>
          <w:szCs w:val="14"/>
        </w:rPr>
        <w:t>Department of Employment,</w:t>
      </w:r>
      <w:r w:rsidRPr="00705B13">
        <w:rPr>
          <w:rFonts w:asciiTheme="minorHAnsi" w:hAnsiTheme="minorHAnsi" w:cstheme="minorHAnsi"/>
          <w:sz w:val="14"/>
          <w:szCs w:val="14"/>
        </w:rPr>
        <w:t xml:space="preserve"> Small Area Labour Market data, </w:t>
      </w:r>
      <w:r w:rsidR="006813A5" w:rsidRPr="00705B13">
        <w:rPr>
          <w:rFonts w:asciiTheme="minorHAnsi" w:hAnsiTheme="minorHAnsi" w:cstheme="minorHAnsi"/>
          <w:sz w:val="14"/>
          <w:szCs w:val="14"/>
        </w:rPr>
        <w:t>June</w:t>
      </w:r>
      <w:r w:rsidRPr="00705B13">
        <w:rPr>
          <w:rFonts w:asciiTheme="minorHAnsi" w:hAnsiTheme="minorHAnsi" w:cstheme="minorHAnsi"/>
          <w:sz w:val="14"/>
          <w:szCs w:val="14"/>
        </w:rPr>
        <w:t xml:space="preserve"> </w:t>
      </w:r>
      <w:r w:rsidR="00546036" w:rsidRPr="00705B13">
        <w:rPr>
          <w:rFonts w:asciiTheme="minorHAnsi" w:hAnsiTheme="minorHAnsi" w:cstheme="minorHAnsi"/>
          <w:sz w:val="14"/>
          <w:szCs w:val="14"/>
        </w:rPr>
        <w:t xml:space="preserve">quarter </w:t>
      </w:r>
      <w:r w:rsidR="003D68EA" w:rsidRPr="00705B13">
        <w:rPr>
          <w:rFonts w:asciiTheme="minorHAnsi" w:hAnsiTheme="minorHAnsi" w:cstheme="minorHAnsi"/>
          <w:sz w:val="14"/>
          <w:szCs w:val="14"/>
        </w:rPr>
        <w:t>2013</w:t>
      </w:r>
    </w:p>
  </w:footnote>
  <w:footnote w:id="3">
    <w:p w:rsidR="00686C08" w:rsidRPr="00705B13" w:rsidRDefault="00686C08" w:rsidP="00686C08">
      <w:pPr>
        <w:pStyle w:val="FootnoteText"/>
        <w:rPr>
          <w:rFonts w:asciiTheme="minorHAnsi" w:hAnsiTheme="minorHAnsi" w:cstheme="minorHAnsi"/>
          <w:iCs/>
          <w:sz w:val="14"/>
          <w:szCs w:val="14"/>
        </w:rPr>
      </w:pPr>
      <w:r w:rsidRPr="00705B13">
        <w:rPr>
          <w:rStyle w:val="FootnoteReference"/>
          <w:rFonts w:asciiTheme="minorHAnsi" w:hAnsiTheme="minorHAnsi" w:cstheme="minorHAnsi"/>
          <w:sz w:val="14"/>
          <w:szCs w:val="14"/>
        </w:rPr>
        <w:footnoteRef/>
      </w:r>
      <w:r w:rsidRPr="00705B13">
        <w:rPr>
          <w:rFonts w:asciiTheme="minorHAnsi" w:hAnsiTheme="minorHAnsi" w:cstheme="minorHAnsi"/>
          <w:sz w:val="14"/>
          <w:szCs w:val="14"/>
        </w:rPr>
        <w:t xml:space="preserve"> </w:t>
      </w:r>
      <w:r w:rsidRPr="00705B13">
        <w:rPr>
          <w:rFonts w:asciiTheme="minorHAnsi" w:hAnsiTheme="minorHAnsi" w:cstheme="minorHAnsi"/>
          <w:iCs/>
          <w:sz w:val="14"/>
          <w:szCs w:val="14"/>
        </w:rPr>
        <w:t>ABS, Census of Population and Housing, 2006 and 2011, working age population</w:t>
      </w:r>
    </w:p>
  </w:footnote>
  <w:footnote w:id="4">
    <w:p w:rsidR="00532AAF" w:rsidRPr="00705B13" w:rsidRDefault="00532AAF">
      <w:pPr>
        <w:pStyle w:val="FootnoteText"/>
        <w:rPr>
          <w:rFonts w:asciiTheme="minorHAnsi" w:hAnsiTheme="minorHAnsi" w:cstheme="minorHAnsi"/>
          <w:sz w:val="14"/>
          <w:szCs w:val="14"/>
        </w:rPr>
      </w:pPr>
      <w:r w:rsidRPr="00705B13">
        <w:rPr>
          <w:rStyle w:val="FootnoteReference"/>
          <w:rFonts w:asciiTheme="minorHAnsi" w:hAnsiTheme="minorHAnsi" w:cstheme="minorHAnsi"/>
          <w:sz w:val="14"/>
          <w:szCs w:val="14"/>
        </w:rPr>
        <w:footnoteRef/>
      </w:r>
      <w:r w:rsidRPr="00705B13">
        <w:rPr>
          <w:rFonts w:asciiTheme="minorHAnsi" w:hAnsiTheme="minorHAnsi" w:cstheme="minorHAnsi"/>
          <w:sz w:val="14"/>
          <w:szCs w:val="14"/>
        </w:rPr>
        <w:t xml:space="preserve"> </w:t>
      </w:r>
      <w:r w:rsidR="005B0F92">
        <w:rPr>
          <w:rFonts w:asciiTheme="minorHAnsi" w:hAnsiTheme="minorHAnsi" w:cstheme="minorHAnsi"/>
          <w:sz w:val="14"/>
          <w:szCs w:val="14"/>
        </w:rPr>
        <w:t>Department of Employment</w:t>
      </w:r>
      <w:r w:rsidRPr="00705B13">
        <w:rPr>
          <w:rFonts w:asciiTheme="minorHAnsi" w:hAnsiTheme="minorHAnsi" w:cstheme="minorHAnsi"/>
          <w:sz w:val="14"/>
          <w:szCs w:val="14"/>
        </w:rPr>
        <w:t>, Administrative data, June 2013 and June 2012; Estimated Resident Population, 2011</w:t>
      </w:r>
    </w:p>
  </w:footnote>
  <w:footnote w:id="5">
    <w:p w:rsidR="004F269B" w:rsidRPr="00705B13" w:rsidRDefault="004F269B">
      <w:pPr>
        <w:pStyle w:val="FootnoteText"/>
        <w:rPr>
          <w:sz w:val="14"/>
          <w:szCs w:val="14"/>
        </w:rPr>
      </w:pPr>
      <w:r w:rsidRPr="00705B13">
        <w:rPr>
          <w:rStyle w:val="FootnoteReference"/>
          <w:rFonts w:asciiTheme="minorHAnsi" w:hAnsiTheme="minorHAnsi" w:cstheme="minorHAnsi"/>
          <w:sz w:val="14"/>
          <w:szCs w:val="14"/>
        </w:rPr>
        <w:footnoteRef/>
      </w:r>
      <w:r w:rsidRPr="00705B13">
        <w:rPr>
          <w:rStyle w:val="FootnoteReference"/>
          <w:sz w:val="14"/>
          <w:szCs w:val="14"/>
        </w:rPr>
        <w:t xml:space="preserve"> </w:t>
      </w:r>
      <w:r w:rsidRPr="00705B13">
        <w:rPr>
          <w:rFonts w:asciiTheme="minorHAnsi" w:hAnsiTheme="minorHAnsi" w:cstheme="minorHAnsi"/>
          <w:iCs/>
          <w:sz w:val="14"/>
          <w:szCs w:val="14"/>
        </w:rPr>
        <w:t xml:space="preserve">ABS Labour Force Survey, </w:t>
      </w:r>
      <w:r w:rsidR="00705B13" w:rsidRPr="00705B13">
        <w:rPr>
          <w:rFonts w:asciiTheme="minorHAnsi" w:hAnsiTheme="minorHAnsi" w:cstheme="minorHAnsi"/>
          <w:iCs/>
          <w:sz w:val="14"/>
          <w:szCs w:val="14"/>
        </w:rPr>
        <w:t>October</w:t>
      </w:r>
      <w:r w:rsidR="00C3746E" w:rsidRPr="00705B13">
        <w:rPr>
          <w:rFonts w:asciiTheme="minorHAnsi" w:hAnsiTheme="minorHAnsi" w:cstheme="minorHAnsi"/>
          <w:iCs/>
          <w:sz w:val="14"/>
          <w:szCs w:val="14"/>
        </w:rPr>
        <w:t xml:space="preserve"> 2013 (seasonally adjusted)</w:t>
      </w:r>
    </w:p>
  </w:footnote>
  <w:footnote w:id="6">
    <w:p w:rsidR="001E2AA5" w:rsidRPr="00705B13" w:rsidRDefault="001E2AA5">
      <w:pPr>
        <w:pStyle w:val="FootnoteText"/>
        <w:rPr>
          <w:sz w:val="14"/>
          <w:szCs w:val="14"/>
        </w:rPr>
      </w:pPr>
      <w:r w:rsidRPr="00705B13">
        <w:rPr>
          <w:rStyle w:val="FootnoteReference"/>
          <w:rFonts w:asciiTheme="minorHAnsi" w:hAnsiTheme="minorHAnsi" w:cstheme="minorHAnsi"/>
          <w:sz w:val="14"/>
          <w:szCs w:val="14"/>
        </w:rPr>
        <w:footnoteRef/>
      </w:r>
      <w:r w:rsidRPr="00705B13">
        <w:rPr>
          <w:rStyle w:val="FootnoteReference"/>
          <w:rFonts w:asciiTheme="minorHAnsi" w:hAnsiTheme="minorHAnsi" w:cstheme="minorHAnsi"/>
          <w:sz w:val="14"/>
          <w:szCs w:val="14"/>
        </w:rPr>
        <w:t xml:space="preserve"> </w:t>
      </w:r>
      <w:r w:rsidRPr="00705B13">
        <w:rPr>
          <w:rFonts w:asciiTheme="minorHAnsi" w:hAnsiTheme="minorHAnsi" w:cstheme="minorHAnsi"/>
          <w:sz w:val="14"/>
          <w:szCs w:val="14"/>
        </w:rPr>
        <w:t>Based on a Survey of Employers’ Recruitment Experiences</w:t>
      </w:r>
      <w:r w:rsidR="003D68EA" w:rsidRPr="00705B13">
        <w:rPr>
          <w:rFonts w:asciiTheme="minorHAnsi" w:hAnsiTheme="minorHAnsi" w:cstheme="minorHAnsi"/>
          <w:sz w:val="14"/>
          <w:szCs w:val="14"/>
        </w:rPr>
        <w:t xml:space="preserve"> of 378</w:t>
      </w:r>
      <w:r w:rsidR="00100AF4" w:rsidRPr="00705B13">
        <w:rPr>
          <w:rFonts w:asciiTheme="minorHAnsi" w:hAnsiTheme="minorHAnsi" w:cstheme="minorHAnsi"/>
          <w:sz w:val="14"/>
          <w:szCs w:val="14"/>
        </w:rPr>
        <w:t xml:space="preserve"> employers</w:t>
      </w:r>
      <w:r w:rsidR="003D68EA" w:rsidRPr="00705B13">
        <w:rPr>
          <w:rFonts w:asciiTheme="minorHAnsi" w:hAnsiTheme="minorHAnsi" w:cstheme="minorHAnsi"/>
          <w:sz w:val="14"/>
          <w:szCs w:val="14"/>
        </w:rPr>
        <w:t xml:space="preserve"> undertaken by the Department of Employment in September 2013</w:t>
      </w:r>
    </w:p>
  </w:footnote>
  <w:footnote w:id="7">
    <w:p w:rsidR="007F1D22" w:rsidRDefault="007F1D22">
      <w:pPr>
        <w:pStyle w:val="FootnoteText"/>
      </w:pPr>
      <w:r w:rsidRPr="00705B13">
        <w:rPr>
          <w:rStyle w:val="FootnoteReference"/>
          <w:rFonts w:asciiTheme="minorHAnsi" w:hAnsiTheme="minorHAnsi" w:cstheme="minorHAnsi"/>
          <w:sz w:val="14"/>
          <w:szCs w:val="14"/>
        </w:rPr>
        <w:footnoteRef/>
      </w:r>
      <w:r w:rsidRPr="00705B13">
        <w:rPr>
          <w:rStyle w:val="FootnoteReference"/>
          <w:rFonts w:asciiTheme="minorHAnsi" w:hAnsiTheme="minorHAnsi" w:cstheme="minorHAnsi"/>
          <w:sz w:val="14"/>
          <w:szCs w:val="14"/>
        </w:rPr>
        <w:t xml:space="preserve"> </w:t>
      </w:r>
      <w:r w:rsidRPr="00705B13">
        <w:rPr>
          <w:rFonts w:asciiTheme="minorHAnsi" w:hAnsiTheme="minorHAnsi" w:cstheme="minorHAnsi"/>
          <w:sz w:val="14"/>
          <w:szCs w:val="14"/>
        </w:rPr>
        <w:t>All regions surveyed, 12 months to March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22" w:rsidRDefault="007F1D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22" w:rsidRDefault="007F1D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22" w:rsidRDefault="007F1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5C21B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6F649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9D80A2AA"/>
    <w:lvl w:ilvl="0">
      <w:start w:val="1"/>
      <w:numFmt w:val="bullet"/>
      <w:lvlText w:val=""/>
      <w:lvlJc w:val="left"/>
      <w:pPr>
        <w:tabs>
          <w:tab w:val="num" w:pos="360"/>
        </w:tabs>
        <w:ind w:left="360" w:hanging="360"/>
      </w:pPr>
      <w:rPr>
        <w:rFonts w:ascii="Symbol" w:hAnsi="Symbol" w:hint="default"/>
      </w:rPr>
    </w:lvl>
  </w:abstractNum>
  <w:abstractNum w:abstractNumId="10">
    <w:nsid w:val="06300975"/>
    <w:multiLevelType w:val="hybridMultilevel"/>
    <w:tmpl w:val="91EC7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DF1F70"/>
    <w:multiLevelType w:val="hybridMultilevel"/>
    <w:tmpl w:val="651A1480"/>
    <w:lvl w:ilvl="0" w:tplc="CA22F8B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3776B20"/>
    <w:multiLevelType w:val="hybridMultilevel"/>
    <w:tmpl w:val="C9A8CAF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5133AB5"/>
    <w:multiLevelType w:val="hybridMultilevel"/>
    <w:tmpl w:val="D64E21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B9670B9"/>
    <w:multiLevelType w:val="hybridMultilevel"/>
    <w:tmpl w:val="1EB8BEC6"/>
    <w:lvl w:ilvl="0" w:tplc="BEC8911C">
      <w:start w:val="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23577BA0"/>
    <w:multiLevelType w:val="hybridMultilevel"/>
    <w:tmpl w:val="CC16E77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087C83"/>
    <w:multiLevelType w:val="hybridMultilevel"/>
    <w:tmpl w:val="FCA616EE"/>
    <w:lvl w:ilvl="0" w:tplc="BEC8911C">
      <w:start w:val="5"/>
      <w:numFmt w:val="bullet"/>
      <w:lvlText w:val="-"/>
      <w:lvlJc w:val="left"/>
      <w:pPr>
        <w:ind w:left="786" w:hanging="360"/>
      </w:pPr>
      <w:rPr>
        <w:rFonts w:ascii="Calibri" w:eastAsiaTheme="minorEastAsia"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nsid w:val="3A9531B9"/>
    <w:multiLevelType w:val="hybridMultilevel"/>
    <w:tmpl w:val="9FC600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3D46544D"/>
    <w:multiLevelType w:val="hybridMultilevel"/>
    <w:tmpl w:val="DB60A010"/>
    <w:lvl w:ilvl="0" w:tplc="0394902E">
      <w:start w:val="7"/>
      <w:numFmt w:val="bullet"/>
      <w:lvlText w:val="-"/>
      <w:lvlJc w:val="left"/>
      <w:pPr>
        <w:ind w:left="360" w:hanging="360"/>
      </w:pPr>
      <w:rPr>
        <w:rFonts w:ascii="Calibri" w:eastAsiaTheme="minorEastAsia"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93C3F78"/>
    <w:multiLevelType w:val="hybridMultilevel"/>
    <w:tmpl w:val="3D0A3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90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561B7F1F"/>
    <w:multiLevelType w:val="hybridMultilevel"/>
    <w:tmpl w:val="480C87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nsid w:val="70E9712B"/>
    <w:multiLevelType w:val="hybridMultilevel"/>
    <w:tmpl w:val="948410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7"/>
  </w:num>
  <w:num w:numId="15">
    <w:abstractNumId w:val="14"/>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3"/>
  </w:num>
  <w:num w:numId="20">
    <w:abstractNumId w:val="13"/>
  </w:num>
  <w:num w:numId="21">
    <w:abstractNumId w:val="18"/>
  </w:num>
  <w:num w:numId="22">
    <w:abstractNumId w:val="15"/>
  </w:num>
  <w:num w:numId="23">
    <w:abstractNumId w:val="23"/>
  </w:num>
  <w:num w:numId="24">
    <w:abstractNumId w:val="9"/>
  </w:num>
  <w:num w:numId="25">
    <w:abstractNumId w:val="16"/>
  </w:num>
  <w:num w:numId="26">
    <w:abstractNumId w:val="12"/>
  </w:num>
  <w:num w:numId="27">
    <w:abstractNumId w:val="21"/>
  </w:num>
  <w:num w:numId="28">
    <w:abstractNumId w:val="10"/>
  </w:num>
  <w:num w:numId="29">
    <w:abstractNumId w:val="26"/>
  </w:num>
  <w:num w:numId="30">
    <w:abstractNumId w:val="20"/>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593"/>
    <w:rsid w:val="00002721"/>
    <w:rsid w:val="00021979"/>
    <w:rsid w:val="00021FE2"/>
    <w:rsid w:val="00023DBF"/>
    <w:rsid w:val="00024E24"/>
    <w:rsid w:val="000254ED"/>
    <w:rsid w:val="0002734F"/>
    <w:rsid w:val="000749E2"/>
    <w:rsid w:val="00077D4D"/>
    <w:rsid w:val="000861A6"/>
    <w:rsid w:val="000B176D"/>
    <w:rsid w:val="000B7296"/>
    <w:rsid w:val="000C57C3"/>
    <w:rsid w:val="000D4EE6"/>
    <w:rsid w:val="000E5630"/>
    <w:rsid w:val="000E73E0"/>
    <w:rsid w:val="000F3BA2"/>
    <w:rsid w:val="000F7090"/>
    <w:rsid w:val="00100AF4"/>
    <w:rsid w:val="0010350F"/>
    <w:rsid w:val="001111BE"/>
    <w:rsid w:val="00114E4F"/>
    <w:rsid w:val="001170D4"/>
    <w:rsid w:val="001175BF"/>
    <w:rsid w:val="00125E63"/>
    <w:rsid w:val="0013485F"/>
    <w:rsid w:val="00143FCD"/>
    <w:rsid w:val="00146E38"/>
    <w:rsid w:val="00160384"/>
    <w:rsid w:val="001811D2"/>
    <w:rsid w:val="001919B8"/>
    <w:rsid w:val="001A4D41"/>
    <w:rsid w:val="001A6A3A"/>
    <w:rsid w:val="001B42E5"/>
    <w:rsid w:val="001B6467"/>
    <w:rsid w:val="001B6D44"/>
    <w:rsid w:val="001C0A62"/>
    <w:rsid w:val="001E0E07"/>
    <w:rsid w:val="001E2AA5"/>
    <w:rsid w:val="001E649B"/>
    <w:rsid w:val="001F232D"/>
    <w:rsid w:val="001F3955"/>
    <w:rsid w:val="002052C6"/>
    <w:rsid w:val="00221FE8"/>
    <w:rsid w:val="00222614"/>
    <w:rsid w:val="00223EB1"/>
    <w:rsid w:val="00236917"/>
    <w:rsid w:val="00241D88"/>
    <w:rsid w:val="00246E66"/>
    <w:rsid w:val="0025069C"/>
    <w:rsid w:val="0025319C"/>
    <w:rsid w:val="00255568"/>
    <w:rsid w:val="00255C65"/>
    <w:rsid w:val="00266566"/>
    <w:rsid w:val="00267902"/>
    <w:rsid w:val="00272D7B"/>
    <w:rsid w:val="00285A67"/>
    <w:rsid w:val="00295D61"/>
    <w:rsid w:val="00295F43"/>
    <w:rsid w:val="002A2150"/>
    <w:rsid w:val="002B06E6"/>
    <w:rsid w:val="002B1671"/>
    <w:rsid w:val="002B1D56"/>
    <w:rsid w:val="002C19E3"/>
    <w:rsid w:val="002D0D1A"/>
    <w:rsid w:val="002D271F"/>
    <w:rsid w:val="002D6386"/>
    <w:rsid w:val="002E502C"/>
    <w:rsid w:val="002F0897"/>
    <w:rsid w:val="00305B35"/>
    <w:rsid w:val="00307186"/>
    <w:rsid w:val="00310618"/>
    <w:rsid w:val="003144D1"/>
    <w:rsid w:val="003201A6"/>
    <w:rsid w:val="0032639C"/>
    <w:rsid w:val="003752D4"/>
    <w:rsid w:val="00377F31"/>
    <w:rsid w:val="003803BD"/>
    <w:rsid w:val="00383B45"/>
    <w:rsid w:val="003925E5"/>
    <w:rsid w:val="003A0E15"/>
    <w:rsid w:val="003A1E1A"/>
    <w:rsid w:val="003B10A0"/>
    <w:rsid w:val="003C3739"/>
    <w:rsid w:val="003D68EA"/>
    <w:rsid w:val="003D69EA"/>
    <w:rsid w:val="003E3A65"/>
    <w:rsid w:val="003F060E"/>
    <w:rsid w:val="00406E5A"/>
    <w:rsid w:val="00410738"/>
    <w:rsid w:val="004139A6"/>
    <w:rsid w:val="00413C64"/>
    <w:rsid w:val="00445359"/>
    <w:rsid w:val="00447A3A"/>
    <w:rsid w:val="00451112"/>
    <w:rsid w:val="00455B34"/>
    <w:rsid w:val="0046093F"/>
    <w:rsid w:val="00462281"/>
    <w:rsid w:val="00471027"/>
    <w:rsid w:val="00477F52"/>
    <w:rsid w:val="00481201"/>
    <w:rsid w:val="004A05D7"/>
    <w:rsid w:val="004A49A8"/>
    <w:rsid w:val="004A66E2"/>
    <w:rsid w:val="004A7CE3"/>
    <w:rsid w:val="004B176C"/>
    <w:rsid w:val="004B256F"/>
    <w:rsid w:val="004E1087"/>
    <w:rsid w:val="004E416F"/>
    <w:rsid w:val="004F269B"/>
    <w:rsid w:val="00505EEB"/>
    <w:rsid w:val="00530620"/>
    <w:rsid w:val="00531817"/>
    <w:rsid w:val="00531C21"/>
    <w:rsid w:val="00531CE8"/>
    <w:rsid w:val="00532AAF"/>
    <w:rsid w:val="00541383"/>
    <w:rsid w:val="00542C8B"/>
    <w:rsid w:val="005433BB"/>
    <w:rsid w:val="00546036"/>
    <w:rsid w:val="00547470"/>
    <w:rsid w:val="00557199"/>
    <w:rsid w:val="005624F3"/>
    <w:rsid w:val="0056501A"/>
    <w:rsid w:val="00576CFC"/>
    <w:rsid w:val="005811EF"/>
    <w:rsid w:val="00592251"/>
    <w:rsid w:val="00594239"/>
    <w:rsid w:val="005A4828"/>
    <w:rsid w:val="005B0878"/>
    <w:rsid w:val="005B0F92"/>
    <w:rsid w:val="005B3728"/>
    <w:rsid w:val="005C473C"/>
    <w:rsid w:val="005C4D74"/>
    <w:rsid w:val="005D004F"/>
    <w:rsid w:val="005D3936"/>
    <w:rsid w:val="005D5AE8"/>
    <w:rsid w:val="005D632A"/>
    <w:rsid w:val="005E18AE"/>
    <w:rsid w:val="005E6CEE"/>
    <w:rsid w:val="005E799F"/>
    <w:rsid w:val="00610654"/>
    <w:rsid w:val="0062379A"/>
    <w:rsid w:val="00633210"/>
    <w:rsid w:val="00634516"/>
    <w:rsid w:val="006420BF"/>
    <w:rsid w:val="006463BA"/>
    <w:rsid w:val="00657D35"/>
    <w:rsid w:val="00660AA4"/>
    <w:rsid w:val="00665519"/>
    <w:rsid w:val="006813A5"/>
    <w:rsid w:val="006864C3"/>
    <w:rsid w:val="00686C08"/>
    <w:rsid w:val="0069559C"/>
    <w:rsid w:val="00696584"/>
    <w:rsid w:val="006B3178"/>
    <w:rsid w:val="006B5278"/>
    <w:rsid w:val="006D64B4"/>
    <w:rsid w:val="006E0579"/>
    <w:rsid w:val="006F2DB2"/>
    <w:rsid w:val="006F3BB9"/>
    <w:rsid w:val="00705B13"/>
    <w:rsid w:val="00716DBE"/>
    <w:rsid w:val="007253AB"/>
    <w:rsid w:val="007301E3"/>
    <w:rsid w:val="007349C8"/>
    <w:rsid w:val="00742886"/>
    <w:rsid w:val="00761817"/>
    <w:rsid w:val="0076380E"/>
    <w:rsid w:val="00780860"/>
    <w:rsid w:val="00791DE2"/>
    <w:rsid w:val="00792CA3"/>
    <w:rsid w:val="007A5F7C"/>
    <w:rsid w:val="007B0AF3"/>
    <w:rsid w:val="007B2C34"/>
    <w:rsid w:val="007B2FDD"/>
    <w:rsid w:val="007D5370"/>
    <w:rsid w:val="007E1944"/>
    <w:rsid w:val="007E6286"/>
    <w:rsid w:val="007F086D"/>
    <w:rsid w:val="007F08E2"/>
    <w:rsid w:val="007F194F"/>
    <w:rsid w:val="007F1D22"/>
    <w:rsid w:val="008022CA"/>
    <w:rsid w:val="00806560"/>
    <w:rsid w:val="00811230"/>
    <w:rsid w:val="008163CE"/>
    <w:rsid w:val="008264B8"/>
    <w:rsid w:val="0083468A"/>
    <w:rsid w:val="00842D43"/>
    <w:rsid w:val="00875A56"/>
    <w:rsid w:val="008A1CCE"/>
    <w:rsid w:val="008A44B7"/>
    <w:rsid w:val="008B45F3"/>
    <w:rsid w:val="008E45E7"/>
    <w:rsid w:val="009010C4"/>
    <w:rsid w:val="00905FD1"/>
    <w:rsid w:val="009116EA"/>
    <w:rsid w:val="00933671"/>
    <w:rsid w:val="00953185"/>
    <w:rsid w:val="00980094"/>
    <w:rsid w:val="00984879"/>
    <w:rsid w:val="00985632"/>
    <w:rsid w:val="00987047"/>
    <w:rsid w:val="00991B63"/>
    <w:rsid w:val="0099681C"/>
    <w:rsid w:val="009A218A"/>
    <w:rsid w:val="009A6BDC"/>
    <w:rsid w:val="009B2428"/>
    <w:rsid w:val="009B44EC"/>
    <w:rsid w:val="009B5CB7"/>
    <w:rsid w:val="009C3B12"/>
    <w:rsid w:val="009E0265"/>
    <w:rsid w:val="009E5F23"/>
    <w:rsid w:val="009F0D8B"/>
    <w:rsid w:val="00A05736"/>
    <w:rsid w:val="00A05CFB"/>
    <w:rsid w:val="00A23842"/>
    <w:rsid w:val="00A2425D"/>
    <w:rsid w:val="00A2766A"/>
    <w:rsid w:val="00A31242"/>
    <w:rsid w:val="00A4001A"/>
    <w:rsid w:val="00A52530"/>
    <w:rsid w:val="00A54B46"/>
    <w:rsid w:val="00A66E4D"/>
    <w:rsid w:val="00A70569"/>
    <w:rsid w:val="00A7619F"/>
    <w:rsid w:val="00A763D4"/>
    <w:rsid w:val="00A81519"/>
    <w:rsid w:val="00A91A73"/>
    <w:rsid w:val="00A92D9C"/>
    <w:rsid w:val="00A9313D"/>
    <w:rsid w:val="00AB7FB8"/>
    <w:rsid w:val="00AC5C04"/>
    <w:rsid w:val="00AC65DA"/>
    <w:rsid w:val="00AD548C"/>
    <w:rsid w:val="00AE08A7"/>
    <w:rsid w:val="00AF6E25"/>
    <w:rsid w:val="00AF6E85"/>
    <w:rsid w:val="00B074A6"/>
    <w:rsid w:val="00B10BD1"/>
    <w:rsid w:val="00B23FD6"/>
    <w:rsid w:val="00B24D1A"/>
    <w:rsid w:val="00B300CE"/>
    <w:rsid w:val="00B3674C"/>
    <w:rsid w:val="00B409EF"/>
    <w:rsid w:val="00B40E45"/>
    <w:rsid w:val="00B45116"/>
    <w:rsid w:val="00B6120A"/>
    <w:rsid w:val="00B626A5"/>
    <w:rsid w:val="00B6658D"/>
    <w:rsid w:val="00B7034E"/>
    <w:rsid w:val="00B71CAE"/>
    <w:rsid w:val="00B7403C"/>
    <w:rsid w:val="00B77A09"/>
    <w:rsid w:val="00B8434D"/>
    <w:rsid w:val="00B90EB5"/>
    <w:rsid w:val="00B9628B"/>
    <w:rsid w:val="00BB717A"/>
    <w:rsid w:val="00BC0908"/>
    <w:rsid w:val="00BC28C0"/>
    <w:rsid w:val="00BC5774"/>
    <w:rsid w:val="00BD5F90"/>
    <w:rsid w:val="00BF6435"/>
    <w:rsid w:val="00C04021"/>
    <w:rsid w:val="00C05E74"/>
    <w:rsid w:val="00C10C19"/>
    <w:rsid w:val="00C17D9D"/>
    <w:rsid w:val="00C247AD"/>
    <w:rsid w:val="00C3746E"/>
    <w:rsid w:val="00C43F3E"/>
    <w:rsid w:val="00C5649C"/>
    <w:rsid w:val="00C56AD4"/>
    <w:rsid w:val="00C65C6F"/>
    <w:rsid w:val="00C72D27"/>
    <w:rsid w:val="00C762AE"/>
    <w:rsid w:val="00C76D13"/>
    <w:rsid w:val="00C8202C"/>
    <w:rsid w:val="00C92A5B"/>
    <w:rsid w:val="00CA46EC"/>
    <w:rsid w:val="00CC437F"/>
    <w:rsid w:val="00CC60B0"/>
    <w:rsid w:val="00CD4515"/>
    <w:rsid w:val="00CD73CB"/>
    <w:rsid w:val="00CE1DA4"/>
    <w:rsid w:val="00CE4863"/>
    <w:rsid w:val="00D00C76"/>
    <w:rsid w:val="00D0261F"/>
    <w:rsid w:val="00D04991"/>
    <w:rsid w:val="00D0598F"/>
    <w:rsid w:val="00D06F44"/>
    <w:rsid w:val="00D13688"/>
    <w:rsid w:val="00D1394D"/>
    <w:rsid w:val="00D17848"/>
    <w:rsid w:val="00D21534"/>
    <w:rsid w:val="00D4291B"/>
    <w:rsid w:val="00D45209"/>
    <w:rsid w:val="00D569C7"/>
    <w:rsid w:val="00D637C0"/>
    <w:rsid w:val="00D805A9"/>
    <w:rsid w:val="00D8076B"/>
    <w:rsid w:val="00D814D0"/>
    <w:rsid w:val="00D83FBC"/>
    <w:rsid w:val="00D878AE"/>
    <w:rsid w:val="00D90241"/>
    <w:rsid w:val="00D903FD"/>
    <w:rsid w:val="00D9622A"/>
    <w:rsid w:val="00D967F1"/>
    <w:rsid w:val="00D96C08"/>
    <w:rsid w:val="00DB2553"/>
    <w:rsid w:val="00DB38AF"/>
    <w:rsid w:val="00DD2D6E"/>
    <w:rsid w:val="00DD5BE4"/>
    <w:rsid w:val="00DE2651"/>
    <w:rsid w:val="00DF76EF"/>
    <w:rsid w:val="00E04161"/>
    <w:rsid w:val="00E11BEA"/>
    <w:rsid w:val="00E11F75"/>
    <w:rsid w:val="00E13CFE"/>
    <w:rsid w:val="00E16C5B"/>
    <w:rsid w:val="00E32601"/>
    <w:rsid w:val="00E4294E"/>
    <w:rsid w:val="00E527B2"/>
    <w:rsid w:val="00E5500D"/>
    <w:rsid w:val="00E600F5"/>
    <w:rsid w:val="00E7032C"/>
    <w:rsid w:val="00E77F40"/>
    <w:rsid w:val="00E84A53"/>
    <w:rsid w:val="00E84C5F"/>
    <w:rsid w:val="00E856A0"/>
    <w:rsid w:val="00E87C48"/>
    <w:rsid w:val="00E90FDD"/>
    <w:rsid w:val="00EA4E4B"/>
    <w:rsid w:val="00EA6DAD"/>
    <w:rsid w:val="00EA7DEF"/>
    <w:rsid w:val="00EB34D8"/>
    <w:rsid w:val="00EB5766"/>
    <w:rsid w:val="00EB7FD3"/>
    <w:rsid w:val="00EC30C5"/>
    <w:rsid w:val="00ED3CCF"/>
    <w:rsid w:val="00ED43D2"/>
    <w:rsid w:val="00ED714D"/>
    <w:rsid w:val="00ED7550"/>
    <w:rsid w:val="00EE3B8C"/>
    <w:rsid w:val="00EF052C"/>
    <w:rsid w:val="00EF1717"/>
    <w:rsid w:val="00EF6215"/>
    <w:rsid w:val="00EF69FD"/>
    <w:rsid w:val="00F00F40"/>
    <w:rsid w:val="00F07C60"/>
    <w:rsid w:val="00F32065"/>
    <w:rsid w:val="00F34B97"/>
    <w:rsid w:val="00F52A6E"/>
    <w:rsid w:val="00F54393"/>
    <w:rsid w:val="00F54811"/>
    <w:rsid w:val="00F73A1F"/>
    <w:rsid w:val="00F77A61"/>
    <w:rsid w:val="00F868F6"/>
    <w:rsid w:val="00F877BC"/>
    <w:rsid w:val="00F96D99"/>
    <w:rsid w:val="00FA4FA8"/>
    <w:rsid w:val="00FB10CB"/>
    <w:rsid w:val="00FB1A40"/>
    <w:rsid w:val="00FB24C6"/>
    <w:rsid w:val="00FC0FB1"/>
    <w:rsid w:val="00FC380B"/>
    <w:rsid w:val="00FE5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5D"/>
  </w:style>
  <w:style w:type="paragraph" w:styleId="Heading1">
    <w:name w:val="heading 1"/>
    <w:basedOn w:val="Normal"/>
    <w:next w:val="Normal"/>
    <w:link w:val="Heading1Char"/>
    <w:uiPriority w:val="9"/>
    <w:qFormat/>
    <w:rsid w:val="00E90FDD"/>
    <w:pPr>
      <w:pBdr>
        <w:bottom w:val="single" w:sz="4" w:space="1" w:color="427730"/>
      </w:pBdr>
      <w:spacing w:before="360" w:after="240" w:line="240" w:lineRule="auto"/>
      <w:contextualSpacing/>
      <w:outlineLvl w:val="0"/>
    </w:pPr>
    <w:rPr>
      <w:rFonts w:ascii="Calibri" w:eastAsiaTheme="majorEastAsia" w:hAnsi="Calibri" w:cstheme="majorBidi"/>
      <w:b/>
      <w:bCs/>
      <w:color w:val="42773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0000FF"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FDD"/>
    <w:rPr>
      <w:rFonts w:ascii="Calibri" w:eastAsiaTheme="majorEastAsia" w:hAnsi="Calibri" w:cstheme="majorBidi"/>
      <w:b/>
      <w:bCs/>
      <w:color w:val="42773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2425D"/>
    <w:pPr>
      <w:spacing w:after="240"/>
    </w:pPr>
    <w:rPr>
      <w:rFonts w:ascii="Calibri" w:eastAsiaTheme="majorEastAsia" w:hAnsi="Calibri" w:cstheme="majorBidi"/>
      <w:b/>
      <w:iCs/>
      <w:color w:val="427730"/>
      <w:spacing w:val="13"/>
      <w:sz w:val="40"/>
      <w:szCs w:val="24"/>
    </w:rPr>
  </w:style>
  <w:style w:type="character" w:customStyle="1" w:styleId="SubtitleChar">
    <w:name w:val="Subtitle Char"/>
    <w:basedOn w:val="DefaultParagraphFont"/>
    <w:link w:val="Subtitle"/>
    <w:uiPriority w:val="11"/>
    <w:rsid w:val="00A2425D"/>
    <w:rPr>
      <w:rFonts w:ascii="Calibri" w:eastAsiaTheme="majorEastAsia" w:hAnsi="Calibri" w:cstheme="majorBidi"/>
      <w:b/>
      <w:iCs/>
      <w:color w:val="427730"/>
      <w:spacing w:val="13"/>
      <w:sz w:val="40"/>
      <w:szCs w:val="24"/>
    </w:rPr>
  </w:style>
  <w:style w:type="paragraph" w:styleId="NoSpacing">
    <w:name w:val="No Spacing"/>
    <w:basedOn w:val="Normal"/>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contextualSpacing/>
    </w:pPr>
  </w:style>
  <w:style w:type="paragraph" w:styleId="ListBullet4">
    <w:name w:val="List Bullet 4"/>
    <w:basedOn w:val="Normal"/>
    <w:uiPriority w:val="99"/>
    <w:unhideWhenUsed/>
    <w:rsid w:val="00CA46EC"/>
    <w:pPr>
      <w:numPr>
        <w:ilvl w:val="3"/>
        <w:numId w:val="16"/>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ED3CCF"/>
    <w:pPr>
      <w:spacing w:after="0" w:line="240" w:lineRule="auto"/>
    </w:pPr>
    <w:rPr>
      <w:sz w:val="20"/>
    </w:rPr>
    <w:tblPr>
      <w:tblStyleRowBandSize w:val="1"/>
      <w:tblInd w:w="0" w:type="dxa"/>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1"/>
        <w:sz w:val="20"/>
      </w:rPr>
      <w:tblPr/>
      <w:tcPr>
        <w:shd w:val="clear" w:color="auto" w:fill="427730"/>
      </w:tcPr>
    </w:tblStylePr>
    <w:tblStylePr w:type="band2Horz">
      <w:tblPr/>
      <w:tcPr>
        <w:shd w:val="clear" w:color="auto" w:fill="D9E6DA"/>
      </w:tcPr>
    </w:tblStylePr>
  </w:style>
  <w:style w:type="paragraph" w:styleId="Header">
    <w:name w:val="header"/>
    <w:basedOn w:val="Normal"/>
    <w:link w:val="HeaderChar"/>
    <w:uiPriority w:val="99"/>
    <w:unhideWhenUsed/>
    <w:rsid w:val="0073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C8"/>
  </w:style>
  <w:style w:type="paragraph" w:styleId="Footer">
    <w:name w:val="footer"/>
    <w:basedOn w:val="Normal"/>
    <w:link w:val="FooterChar"/>
    <w:uiPriority w:val="99"/>
    <w:unhideWhenUsed/>
    <w:rsid w:val="0073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C8"/>
  </w:style>
  <w:style w:type="paragraph" w:styleId="BalloonText">
    <w:name w:val="Balloon Text"/>
    <w:basedOn w:val="Normal"/>
    <w:link w:val="BalloonTextChar"/>
    <w:uiPriority w:val="99"/>
    <w:semiHidden/>
    <w:unhideWhenUsed/>
    <w:rsid w:val="0073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C8"/>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F060E"/>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F060E"/>
    <w:rPr>
      <w:rFonts w:ascii="Arial" w:eastAsia="Times New Roman" w:hAnsi="Arial" w:cs="Times New Roman"/>
      <w:sz w:val="20"/>
      <w:szCs w:val="20"/>
    </w:rPr>
  </w:style>
  <w:style w:type="character" w:styleId="FootnoteReference">
    <w:name w:val="footnote reference"/>
    <w:basedOn w:val="DefaultParagraphFont"/>
    <w:uiPriority w:val="99"/>
    <w:unhideWhenUsed/>
    <w:rsid w:val="003F060E"/>
    <w:rPr>
      <w:vertAlign w:val="superscript"/>
    </w:rPr>
  </w:style>
  <w:style w:type="table" w:styleId="LightShading-Accent1">
    <w:name w:val="Light Shading Accent 1"/>
    <w:basedOn w:val="TableNormal"/>
    <w:uiPriority w:val="60"/>
    <w:rsid w:val="003F060E"/>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074A6"/>
    <w:rPr>
      <w:color w:val="800080" w:themeColor="followedHyperlink"/>
      <w:u w:val="single"/>
    </w:rPr>
  </w:style>
  <w:style w:type="paragraph" w:styleId="NormalWeb">
    <w:name w:val="Normal (Web)"/>
    <w:basedOn w:val="Normal"/>
    <w:uiPriority w:val="99"/>
    <w:semiHidden/>
    <w:unhideWhenUsed/>
    <w:rsid w:val="009531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F3955"/>
    <w:rPr>
      <w:sz w:val="16"/>
      <w:szCs w:val="16"/>
    </w:rPr>
  </w:style>
  <w:style w:type="paragraph" w:styleId="CommentText">
    <w:name w:val="annotation text"/>
    <w:basedOn w:val="Normal"/>
    <w:link w:val="CommentTextChar"/>
    <w:uiPriority w:val="99"/>
    <w:semiHidden/>
    <w:unhideWhenUsed/>
    <w:rsid w:val="001F3955"/>
    <w:pPr>
      <w:spacing w:line="240" w:lineRule="auto"/>
    </w:pPr>
    <w:rPr>
      <w:sz w:val="20"/>
      <w:szCs w:val="20"/>
    </w:rPr>
  </w:style>
  <w:style w:type="character" w:customStyle="1" w:styleId="CommentTextChar">
    <w:name w:val="Comment Text Char"/>
    <w:basedOn w:val="DefaultParagraphFont"/>
    <w:link w:val="CommentText"/>
    <w:uiPriority w:val="99"/>
    <w:semiHidden/>
    <w:rsid w:val="001F3955"/>
    <w:rPr>
      <w:sz w:val="20"/>
      <w:szCs w:val="20"/>
    </w:rPr>
  </w:style>
  <w:style w:type="paragraph" w:styleId="CommentSubject">
    <w:name w:val="annotation subject"/>
    <w:basedOn w:val="CommentText"/>
    <w:next w:val="CommentText"/>
    <w:link w:val="CommentSubjectChar"/>
    <w:uiPriority w:val="99"/>
    <w:semiHidden/>
    <w:unhideWhenUsed/>
    <w:rsid w:val="001F3955"/>
    <w:rPr>
      <w:b/>
      <w:bCs/>
    </w:rPr>
  </w:style>
  <w:style w:type="character" w:customStyle="1" w:styleId="CommentSubjectChar">
    <w:name w:val="Comment Subject Char"/>
    <w:basedOn w:val="CommentTextChar"/>
    <w:link w:val="CommentSubject"/>
    <w:uiPriority w:val="99"/>
    <w:semiHidden/>
    <w:rsid w:val="001F39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5D"/>
  </w:style>
  <w:style w:type="paragraph" w:styleId="Heading1">
    <w:name w:val="heading 1"/>
    <w:basedOn w:val="Normal"/>
    <w:next w:val="Normal"/>
    <w:link w:val="Heading1Char"/>
    <w:uiPriority w:val="9"/>
    <w:qFormat/>
    <w:rsid w:val="00E90FDD"/>
    <w:pPr>
      <w:pBdr>
        <w:bottom w:val="single" w:sz="4" w:space="1" w:color="427730"/>
      </w:pBdr>
      <w:spacing w:before="360" w:after="240" w:line="240" w:lineRule="auto"/>
      <w:contextualSpacing/>
      <w:outlineLvl w:val="0"/>
    </w:pPr>
    <w:rPr>
      <w:rFonts w:ascii="Calibri" w:eastAsiaTheme="majorEastAsia" w:hAnsi="Calibri" w:cstheme="majorBidi"/>
      <w:b/>
      <w:bCs/>
      <w:color w:val="42773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0000FF"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FDD"/>
    <w:rPr>
      <w:rFonts w:ascii="Calibri" w:eastAsiaTheme="majorEastAsia" w:hAnsi="Calibri" w:cstheme="majorBidi"/>
      <w:b/>
      <w:bCs/>
      <w:color w:val="42773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2425D"/>
    <w:pPr>
      <w:spacing w:after="240"/>
    </w:pPr>
    <w:rPr>
      <w:rFonts w:ascii="Calibri" w:eastAsiaTheme="majorEastAsia" w:hAnsi="Calibri" w:cstheme="majorBidi"/>
      <w:b/>
      <w:iCs/>
      <w:color w:val="427730"/>
      <w:spacing w:val="13"/>
      <w:sz w:val="40"/>
      <w:szCs w:val="24"/>
    </w:rPr>
  </w:style>
  <w:style w:type="character" w:customStyle="1" w:styleId="SubtitleChar">
    <w:name w:val="Subtitle Char"/>
    <w:basedOn w:val="DefaultParagraphFont"/>
    <w:link w:val="Subtitle"/>
    <w:uiPriority w:val="11"/>
    <w:rsid w:val="00A2425D"/>
    <w:rPr>
      <w:rFonts w:ascii="Calibri" w:eastAsiaTheme="majorEastAsia" w:hAnsi="Calibri" w:cstheme="majorBidi"/>
      <w:b/>
      <w:iCs/>
      <w:color w:val="427730"/>
      <w:spacing w:val="13"/>
      <w:sz w:val="40"/>
      <w:szCs w:val="24"/>
    </w:rPr>
  </w:style>
  <w:style w:type="paragraph" w:styleId="NoSpacing">
    <w:name w:val="No Spacing"/>
    <w:basedOn w:val="Normal"/>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contextualSpacing/>
    </w:pPr>
  </w:style>
  <w:style w:type="paragraph" w:styleId="ListBullet4">
    <w:name w:val="List Bullet 4"/>
    <w:basedOn w:val="Normal"/>
    <w:uiPriority w:val="99"/>
    <w:unhideWhenUsed/>
    <w:rsid w:val="00CA46EC"/>
    <w:pPr>
      <w:numPr>
        <w:ilvl w:val="3"/>
        <w:numId w:val="16"/>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ED3CCF"/>
    <w:pPr>
      <w:spacing w:after="0" w:line="240" w:lineRule="auto"/>
    </w:pPr>
    <w:rPr>
      <w:sz w:val="20"/>
    </w:rPr>
    <w:tblPr>
      <w:tblStyleRowBandSize w:val="1"/>
      <w:tblInd w:w="0" w:type="dxa"/>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1"/>
        <w:sz w:val="20"/>
      </w:rPr>
      <w:tblPr/>
      <w:tcPr>
        <w:shd w:val="clear" w:color="auto" w:fill="427730"/>
      </w:tcPr>
    </w:tblStylePr>
    <w:tblStylePr w:type="band2Horz">
      <w:tblPr/>
      <w:tcPr>
        <w:shd w:val="clear" w:color="auto" w:fill="D9E6DA"/>
      </w:tcPr>
    </w:tblStylePr>
  </w:style>
  <w:style w:type="paragraph" w:styleId="Header">
    <w:name w:val="header"/>
    <w:basedOn w:val="Normal"/>
    <w:link w:val="HeaderChar"/>
    <w:uiPriority w:val="99"/>
    <w:unhideWhenUsed/>
    <w:rsid w:val="0073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C8"/>
  </w:style>
  <w:style w:type="paragraph" w:styleId="Footer">
    <w:name w:val="footer"/>
    <w:basedOn w:val="Normal"/>
    <w:link w:val="FooterChar"/>
    <w:uiPriority w:val="99"/>
    <w:unhideWhenUsed/>
    <w:rsid w:val="0073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C8"/>
  </w:style>
  <w:style w:type="paragraph" w:styleId="BalloonText">
    <w:name w:val="Balloon Text"/>
    <w:basedOn w:val="Normal"/>
    <w:link w:val="BalloonTextChar"/>
    <w:uiPriority w:val="99"/>
    <w:semiHidden/>
    <w:unhideWhenUsed/>
    <w:rsid w:val="0073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C8"/>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F060E"/>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F060E"/>
    <w:rPr>
      <w:rFonts w:ascii="Arial" w:eastAsia="Times New Roman" w:hAnsi="Arial" w:cs="Times New Roman"/>
      <w:sz w:val="20"/>
      <w:szCs w:val="20"/>
    </w:rPr>
  </w:style>
  <w:style w:type="character" w:styleId="FootnoteReference">
    <w:name w:val="footnote reference"/>
    <w:basedOn w:val="DefaultParagraphFont"/>
    <w:uiPriority w:val="99"/>
    <w:unhideWhenUsed/>
    <w:rsid w:val="003F060E"/>
    <w:rPr>
      <w:vertAlign w:val="superscript"/>
    </w:rPr>
  </w:style>
  <w:style w:type="table" w:styleId="LightShading-Accent1">
    <w:name w:val="Light Shading Accent 1"/>
    <w:basedOn w:val="TableNormal"/>
    <w:uiPriority w:val="60"/>
    <w:rsid w:val="003F060E"/>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074A6"/>
    <w:rPr>
      <w:color w:val="800080" w:themeColor="followedHyperlink"/>
      <w:u w:val="single"/>
    </w:rPr>
  </w:style>
  <w:style w:type="paragraph" w:styleId="NormalWeb">
    <w:name w:val="Normal (Web)"/>
    <w:basedOn w:val="Normal"/>
    <w:uiPriority w:val="99"/>
    <w:semiHidden/>
    <w:unhideWhenUsed/>
    <w:rsid w:val="009531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F3955"/>
    <w:rPr>
      <w:sz w:val="16"/>
      <w:szCs w:val="16"/>
    </w:rPr>
  </w:style>
  <w:style w:type="paragraph" w:styleId="CommentText">
    <w:name w:val="annotation text"/>
    <w:basedOn w:val="Normal"/>
    <w:link w:val="CommentTextChar"/>
    <w:uiPriority w:val="99"/>
    <w:semiHidden/>
    <w:unhideWhenUsed/>
    <w:rsid w:val="001F3955"/>
    <w:pPr>
      <w:spacing w:line="240" w:lineRule="auto"/>
    </w:pPr>
    <w:rPr>
      <w:sz w:val="20"/>
      <w:szCs w:val="20"/>
    </w:rPr>
  </w:style>
  <w:style w:type="character" w:customStyle="1" w:styleId="CommentTextChar">
    <w:name w:val="Comment Text Char"/>
    <w:basedOn w:val="DefaultParagraphFont"/>
    <w:link w:val="CommentText"/>
    <w:uiPriority w:val="99"/>
    <w:semiHidden/>
    <w:rsid w:val="001F3955"/>
    <w:rPr>
      <w:sz w:val="20"/>
      <w:szCs w:val="20"/>
    </w:rPr>
  </w:style>
  <w:style w:type="paragraph" w:styleId="CommentSubject">
    <w:name w:val="annotation subject"/>
    <w:basedOn w:val="CommentText"/>
    <w:next w:val="CommentText"/>
    <w:link w:val="CommentSubjectChar"/>
    <w:uiPriority w:val="99"/>
    <w:semiHidden/>
    <w:unhideWhenUsed/>
    <w:rsid w:val="001F3955"/>
    <w:rPr>
      <w:b/>
      <w:bCs/>
    </w:rPr>
  </w:style>
  <w:style w:type="character" w:customStyle="1" w:styleId="CommentSubjectChar">
    <w:name w:val="Comment Subject Char"/>
    <w:basedOn w:val="CommentTextChar"/>
    <w:link w:val="CommentSubject"/>
    <w:uiPriority w:val="99"/>
    <w:semiHidden/>
    <w:rsid w:val="001F3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76525547">
      <w:bodyDiv w:val="1"/>
      <w:marLeft w:val="0"/>
      <w:marRight w:val="0"/>
      <w:marTop w:val="0"/>
      <w:marBottom w:val="0"/>
      <w:divBdr>
        <w:top w:val="none" w:sz="0" w:space="0" w:color="auto"/>
        <w:left w:val="none" w:sz="0" w:space="0" w:color="auto"/>
        <w:bottom w:val="none" w:sz="0" w:space="0" w:color="auto"/>
        <w:right w:val="none" w:sz="0" w:space="0" w:color="auto"/>
      </w:divBdr>
    </w:div>
    <w:div w:id="805466232">
      <w:bodyDiv w:val="1"/>
      <w:marLeft w:val="0"/>
      <w:marRight w:val="0"/>
      <w:marTop w:val="0"/>
      <w:marBottom w:val="0"/>
      <w:divBdr>
        <w:top w:val="none" w:sz="0" w:space="0" w:color="auto"/>
        <w:left w:val="none" w:sz="0" w:space="0" w:color="auto"/>
        <w:bottom w:val="none" w:sz="0" w:space="0" w:color="auto"/>
        <w:right w:val="none" w:sz="0" w:space="0" w:color="auto"/>
      </w:divBdr>
    </w:div>
    <w:div w:id="1040131730">
      <w:bodyDiv w:val="1"/>
      <w:marLeft w:val="0"/>
      <w:marRight w:val="0"/>
      <w:marTop w:val="0"/>
      <w:marBottom w:val="0"/>
      <w:divBdr>
        <w:top w:val="none" w:sz="0" w:space="0" w:color="auto"/>
        <w:left w:val="none" w:sz="0" w:space="0" w:color="auto"/>
        <w:bottom w:val="none" w:sz="0" w:space="0" w:color="auto"/>
        <w:right w:val="none" w:sz="0" w:space="0" w:color="auto"/>
      </w:divBdr>
    </w:div>
    <w:div w:id="1048187755">
      <w:bodyDiv w:val="1"/>
      <w:marLeft w:val="0"/>
      <w:marRight w:val="0"/>
      <w:marTop w:val="0"/>
      <w:marBottom w:val="0"/>
      <w:divBdr>
        <w:top w:val="none" w:sz="0" w:space="0" w:color="auto"/>
        <w:left w:val="none" w:sz="0" w:space="0" w:color="auto"/>
        <w:bottom w:val="none" w:sz="0" w:space="0" w:color="auto"/>
        <w:right w:val="none" w:sz="0" w:space="0" w:color="auto"/>
      </w:divBdr>
    </w:div>
    <w:div w:id="1198005231">
      <w:bodyDiv w:val="1"/>
      <w:marLeft w:val="0"/>
      <w:marRight w:val="0"/>
      <w:marTop w:val="0"/>
      <w:marBottom w:val="0"/>
      <w:divBdr>
        <w:top w:val="none" w:sz="0" w:space="0" w:color="auto"/>
        <w:left w:val="none" w:sz="0" w:space="0" w:color="auto"/>
        <w:bottom w:val="none" w:sz="0" w:space="0" w:color="auto"/>
        <w:right w:val="none" w:sz="0" w:space="0" w:color="auto"/>
      </w:divBdr>
    </w:div>
    <w:div w:id="1220625832">
      <w:bodyDiv w:val="1"/>
      <w:marLeft w:val="0"/>
      <w:marRight w:val="0"/>
      <w:marTop w:val="0"/>
      <w:marBottom w:val="0"/>
      <w:divBdr>
        <w:top w:val="none" w:sz="0" w:space="0" w:color="auto"/>
        <w:left w:val="none" w:sz="0" w:space="0" w:color="auto"/>
        <w:bottom w:val="none" w:sz="0" w:space="0" w:color="auto"/>
        <w:right w:val="none" w:sz="0" w:space="0" w:color="auto"/>
      </w:divBdr>
    </w:div>
    <w:div w:id="1312832047">
      <w:bodyDiv w:val="1"/>
      <w:marLeft w:val="0"/>
      <w:marRight w:val="0"/>
      <w:marTop w:val="0"/>
      <w:marBottom w:val="0"/>
      <w:divBdr>
        <w:top w:val="none" w:sz="0" w:space="0" w:color="auto"/>
        <w:left w:val="none" w:sz="0" w:space="0" w:color="auto"/>
        <w:bottom w:val="none" w:sz="0" w:space="0" w:color="auto"/>
        <w:right w:val="none" w:sz="0" w:space="0" w:color="auto"/>
      </w:divBdr>
    </w:div>
    <w:div w:id="16287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61953-74D1-4760-B643-3D1F71C2DBD5}"/>
</file>

<file path=customXml/itemProps2.xml><?xml version="1.0" encoding="utf-8"?>
<ds:datastoreItem xmlns:ds="http://schemas.openxmlformats.org/officeDocument/2006/customXml" ds:itemID="{BDA8A53E-7DF4-4A61-802C-E0E2CF88DB4D}"/>
</file>

<file path=customXml/itemProps3.xml><?xml version="1.0" encoding="utf-8"?>
<ds:datastoreItem xmlns:ds="http://schemas.openxmlformats.org/officeDocument/2006/customXml" ds:itemID="{BD576318-F118-452E-ADCD-A1D4B960AE70}"/>
</file>

<file path=customXml/itemProps4.xml><?xml version="1.0" encoding="utf-8"?>
<ds:datastoreItem xmlns:ds="http://schemas.openxmlformats.org/officeDocument/2006/customXml" ds:itemID="{10F7C655-A717-49FD-AF12-CC2816F1B2F5}"/>
</file>

<file path=docProps/app.xml><?xml version="1.0" encoding="utf-8"?>
<Properties xmlns="http://schemas.openxmlformats.org/officeDocument/2006/extended-properties" xmlns:vt="http://schemas.openxmlformats.org/officeDocument/2006/docPropsVTypes">
  <Template>61C51993.dotm</Template>
  <TotalTime>69</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Sandra Taylor-Steele</cp:lastModifiedBy>
  <cp:revision>8</cp:revision>
  <cp:lastPrinted>2013-12-04T23:59:00Z</cp:lastPrinted>
  <dcterms:created xsi:type="dcterms:W3CDTF">2013-12-04T23:08:00Z</dcterms:created>
  <dcterms:modified xsi:type="dcterms:W3CDTF">2013-12-05T03:30:00Z</dcterms:modified>
</cp:coreProperties>
</file>