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E022" w14:textId="72393AD2" w:rsidR="00A809E0" w:rsidRPr="00994264" w:rsidRDefault="006C20BE" w:rsidP="006D3DB9">
      <w:pPr>
        <w:pStyle w:val="Heading1"/>
        <w:spacing w:after="240"/>
      </w:pPr>
      <w:bookmarkStart w:id="0" w:name="_Toc95903234"/>
      <w:r w:rsidRPr="006C20BE">
        <w:rPr>
          <w:u w:val="single"/>
        </w:rPr>
        <w:t>National approach: Presumptive Workers’ Compensation Provisions for First Responders with Post-traumatic stress disorde</w:t>
      </w:r>
      <w:r w:rsidR="004A0147">
        <w:rPr>
          <w:u w:val="single"/>
        </w:rPr>
        <w:t>r</w:t>
      </w:r>
      <w:bookmarkEnd w:id="0"/>
    </w:p>
    <w:p w14:paraId="4A6530D9" w14:textId="77777777" w:rsidR="00A809E0" w:rsidRDefault="00A809E0" w:rsidP="00A809E0">
      <w:pPr>
        <w:rPr>
          <w:bCs/>
        </w:rPr>
      </w:pPr>
      <w:r w:rsidRPr="000F0D8E">
        <w:t xml:space="preserve">The </w:t>
      </w:r>
      <w:r>
        <w:t>N</w:t>
      </w:r>
      <w:r w:rsidRPr="000F0D8E">
        <w:t xml:space="preserve">ational </w:t>
      </w:r>
      <w:r>
        <w:t>A</w:t>
      </w:r>
      <w:r w:rsidRPr="000F0D8E">
        <w:t xml:space="preserve">pproach, developed and agreed by the interjurisdictional First Responder Mental Health </w:t>
      </w:r>
      <w:r w:rsidRPr="000F0D8E">
        <w:rPr>
          <w:bCs/>
        </w:rPr>
        <w:t>Working Group,</w:t>
      </w:r>
      <w:r w:rsidRPr="000F0D8E">
        <w:t xml:space="preserve"> provides a</w:t>
      </w:r>
      <w:r>
        <w:t xml:space="preserve"> </w:t>
      </w:r>
      <w:r w:rsidRPr="000F0D8E">
        <w:t>standard to ensure that all first responders with PTSD, regardless of jurisdiction, are able to access appropriate support, including treatment and leave, through workers’ compensation arrangements.</w:t>
      </w:r>
      <w:r w:rsidRPr="000F0D8E" w:rsidDel="00234A6F">
        <w:rPr>
          <w:bCs/>
        </w:rPr>
        <w:t xml:space="preserve"> </w:t>
      </w:r>
    </w:p>
    <w:p w14:paraId="270FCD06" w14:textId="77777777" w:rsidR="00A809E0" w:rsidRDefault="00A809E0" w:rsidP="00A809E0">
      <w:r>
        <w:t>The National Approach acknowledges the</w:t>
      </w:r>
      <w:r>
        <w:rPr>
          <w:szCs w:val="20"/>
        </w:rPr>
        <w:t xml:space="preserve"> Senate Education and Employment References Committee</w:t>
      </w:r>
      <w:r>
        <w:t xml:space="preserve"> </w:t>
      </w:r>
      <w:r>
        <w:rPr>
          <w:szCs w:val="20"/>
        </w:rPr>
        <w:t xml:space="preserve">2019 report, </w:t>
      </w:r>
      <w:r>
        <w:rPr>
          <w:i/>
          <w:szCs w:val="20"/>
        </w:rPr>
        <w:t xml:space="preserve">The people behind 000: mental health of our first responders </w:t>
      </w:r>
      <w:r>
        <w:rPr>
          <w:szCs w:val="20"/>
        </w:rPr>
        <w:t>(the Senate committee report)</w:t>
      </w:r>
      <w:r>
        <w:rPr>
          <w:i/>
          <w:szCs w:val="20"/>
        </w:rPr>
        <w:t>,</w:t>
      </w:r>
      <w:r>
        <w:t xml:space="preserve"> and the current jurisdictional approaches to presumptive workers’ compensation provisions for first responders with PTSD. </w:t>
      </w:r>
      <w:r>
        <w:rPr>
          <w:szCs w:val="20"/>
        </w:rPr>
        <w:t>The Senate Committee noted that first responders are most commonly professionals such as paramedics, police officers, firefighters and other emergency personal trained to provide assistance in time-critical, often life-threatening situations. This also includes volunteers and emergency control centre workers.</w:t>
      </w:r>
    </w:p>
    <w:p w14:paraId="24393101" w14:textId="77777777" w:rsidR="00A809E0" w:rsidRDefault="00A809E0" w:rsidP="00A809E0">
      <w:r>
        <w:t>The First Responder Mental Health Working Group:</w:t>
      </w:r>
    </w:p>
    <w:p w14:paraId="4119B454" w14:textId="77777777" w:rsidR="00A809E0" w:rsidRPr="000E451D" w:rsidRDefault="00A809E0" w:rsidP="00864860">
      <w:pPr>
        <w:pStyle w:val="ListParagraph"/>
        <w:numPr>
          <w:ilvl w:val="0"/>
          <w:numId w:val="1"/>
        </w:numPr>
      </w:pPr>
      <w:r>
        <w:t xml:space="preserve">notes the findings of the </w:t>
      </w:r>
      <w:r w:rsidRPr="00527D95">
        <w:t>Senate Committee</w:t>
      </w:r>
      <w:r>
        <w:t xml:space="preserve"> report into the role of Commonwealth state and territory governments in addressing the high rates of mental health conditions experienced by first </w:t>
      </w:r>
      <w:r w:rsidRPr="000E451D">
        <w:t xml:space="preserve">responders, emergency service workers and volunteers; </w:t>
      </w:r>
    </w:p>
    <w:p w14:paraId="1227C080" w14:textId="77777777" w:rsidR="00A809E0" w:rsidRPr="000E451D" w:rsidRDefault="00A809E0" w:rsidP="00864860">
      <w:pPr>
        <w:pStyle w:val="ListParagraph"/>
        <w:numPr>
          <w:ilvl w:val="0"/>
          <w:numId w:val="1"/>
        </w:numPr>
      </w:pPr>
      <w:bookmarkStart w:id="1" w:name="_Hlk95980964"/>
      <w:r w:rsidRPr="000E451D">
        <w:t>notes the evidence demonstrates the prevalence of PTSD in first responders is significantly higher than that of the broader community because of the nature of their work</w:t>
      </w:r>
      <w:bookmarkEnd w:id="1"/>
      <w:r w:rsidRPr="000E451D">
        <w:t>;</w:t>
      </w:r>
    </w:p>
    <w:p w14:paraId="1A10BB01" w14:textId="77777777" w:rsidR="00A809E0" w:rsidRPr="00015DF6" w:rsidRDefault="00A809E0" w:rsidP="00A809E0">
      <w:pPr>
        <w:pStyle w:val="ListParagraph"/>
        <w:numPr>
          <w:ilvl w:val="0"/>
          <w:numId w:val="1"/>
        </w:numPr>
      </w:pPr>
      <w:r w:rsidRPr="00015DF6">
        <w:t>notes presumptive provisions which ensure that first responders with PTSD do not have to prove their condition was</w:t>
      </w:r>
      <w:r>
        <w:t xml:space="preserve"> significantly contributed to by</w:t>
      </w:r>
      <w:r w:rsidRPr="00015DF6">
        <w:t xml:space="preserve"> their employment, can expedite and improve the claims experience for first responders and support earlier access to treatment;</w:t>
      </w:r>
    </w:p>
    <w:p w14:paraId="2FDD73A5" w14:textId="77777777" w:rsidR="00A809E0" w:rsidRDefault="00A809E0" w:rsidP="00A809E0">
      <w:pPr>
        <w:pStyle w:val="ListParagraph"/>
        <w:numPr>
          <w:ilvl w:val="0"/>
          <w:numId w:val="1"/>
        </w:numPr>
      </w:pPr>
      <w:r>
        <w:t xml:space="preserve">notes that there are differing approaches in place in the jurisdictions to support first responders with PTSD; </w:t>
      </w:r>
    </w:p>
    <w:p w14:paraId="2F02AD40" w14:textId="657C110D" w:rsidR="00FD18A5" w:rsidRDefault="00FD18A5" w:rsidP="00FD18A5">
      <w:pPr>
        <w:pStyle w:val="ListParagraph"/>
        <w:numPr>
          <w:ilvl w:val="0"/>
          <w:numId w:val="1"/>
        </w:numPr>
      </w:pPr>
      <w:r>
        <w:t xml:space="preserve">recommends jurisdictions consider how the workers’ compensation </w:t>
      </w:r>
      <w:r w:rsidR="00877E26">
        <w:t>arrangements</w:t>
      </w:r>
      <w:r>
        <w:t xml:space="preserve"> c</w:t>
      </w:r>
      <w:r w:rsidR="00877E26">
        <w:t>ould</w:t>
      </w:r>
      <w:r>
        <w:t xml:space="preserve"> be improved to better support first responders with PTSD in their jurisdiction including through streamlining claims processes and/or introducing provisional liability and/or presumptive liability provisions; </w:t>
      </w:r>
    </w:p>
    <w:p w14:paraId="14BD393C" w14:textId="77777777" w:rsidR="00A809E0" w:rsidRDefault="00A809E0" w:rsidP="00A809E0">
      <w:pPr>
        <w:pStyle w:val="ListParagraph"/>
        <w:numPr>
          <w:ilvl w:val="0"/>
          <w:numId w:val="1"/>
        </w:numPr>
      </w:pPr>
      <w:r>
        <w:t>recommends that if jurisdictions pursue presumptive provisions:</w:t>
      </w:r>
    </w:p>
    <w:p w14:paraId="3A496320" w14:textId="23755080" w:rsidR="00A809E0" w:rsidRPr="007E530C" w:rsidRDefault="00A809E0" w:rsidP="00A809E0">
      <w:pPr>
        <w:pStyle w:val="ListParagraph"/>
        <w:numPr>
          <w:ilvl w:val="1"/>
          <w:numId w:val="1"/>
        </w:numPr>
      </w:pPr>
      <w:r>
        <w:t>t</w:t>
      </w:r>
      <w:r w:rsidRPr="00AC1A71">
        <w:t>he</w:t>
      </w:r>
      <w:r>
        <w:t xml:space="preserve">re is a clear scope of first responders covered by the presumption and at a minimum this would include those involved in an emergency response such as paramedics and ambulance officers, police officers and firefighters; </w:t>
      </w:r>
    </w:p>
    <w:p w14:paraId="2C6CA289" w14:textId="77777777" w:rsidR="00A809E0" w:rsidRPr="00015DF6" w:rsidRDefault="00A809E0" w:rsidP="00A809E0">
      <w:pPr>
        <w:pStyle w:val="ListParagraph"/>
        <w:numPr>
          <w:ilvl w:val="1"/>
          <w:numId w:val="1"/>
        </w:numPr>
      </w:pPr>
      <w:r>
        <w:t>the presumption covers diagnosed PTSD;</w:t>
      </w:r>
      <w:r w:rsidRPr="00015DF6">
        <w:t xml:space="preserve"> </w:t>
      </w:r>
    </w:p>
    <w:p w14:paraId="5EA4286D" w14:textId="77777777" w:rsidR="00A809E0" w:rsidRDefault="00A809E0" w:rsidP="00A809E0">
      <w:pPr>
        <w:pStyle w:val="ListParagraph"/>
        <w:numPr>
          <w:ilvl w:val="1"/>
          <w:numId w:val="1"/>
        </w:numPr>
      </w:pPr>
      <w:r>
        <w:t>the presumption be implemented through a mechanism appropriate to the relevant workers’ compensation scheme, for example through legislation or other means;</w:t>
      </w:r>
    </w:p>
    <w:p w14:paraId="5AAFC273" w14:textId="77777777" w:rsidR="00A809E0" w:rsidRDefault="00A809E0" w:rsidP="00A809E0">
      <w:pPr>
        <w:pStyle w:val="ListParagraph"/>
        <w:numPr>
          <w:ilvl w:val="1"/>
          <w:numId w:val="1"/>
        </w:numPr>
      </w:pPr>
      <w:r>
        <w:t>consideration be given to the financial implications of introducing presumptive liability; and</w:t>
      </w:r>
    </w:p>
    <w:p w14:paraId="23C3A25A" w14:textId="546734D8" w:rsidR="00A809E0" w:rsidRDefault="00DB5499" w:rsidP="00A809E0">
      <w:pPr>
        <w:pStyle w:val="ListParagraph"/>
        <w:numPr>
          <w:ilvl w:val="1"/>
          <w:numId w:val="1"/>
        </w:numPr>
      </w:pPr>
      <w:r>
        <w:t>the presumption is</w:t>
      </w:r>
      <w:r w:rsidR="00A809E0">
        <w:t xml:space="preserve"> rebuttable and supported by robust case management practices; </w:t>
      </w:r>
    </w:p>
    <w:p w14:paraId="233811BE" w14:textId="4106A6A5" w:rsidR="00877E26" w:rsidRPr="00877E26" w:rsidRDefault="00877E26">
      <w:pPr>
        <w:pStyle w:val="ListParagraph"/>
        <w:numPr>
          <w:ilvl w:val="0"/>
          <w:numId w:val="1"/>
        </w:numPr>
      </w:pPr>
      <w:bookmarkStart w:id="2" w:name="_Hlk95983081"/>
      <w:r>
        <w:t xml:space="preserve">supports the need to ensure first responders with PTSD are able to easily access appropriate supports and their entitlements under </w:t>
      </w:r>
      <w:r w:rsidRPr="000E451D">
        <w:t>legislation, or other alternative pathways, for</w:t>
      </w:r>
      <w:r>
        <w:t xml:space="preserve"> example early access to treatment and leave arrangements; and</w:t>
      </w:r>
    </w:p>
    <w:p w14:paraId="50F2CC61" w14:textId="20BE8ED3" w:rsidR="00577C08" w:rsidRDefault="00A809E0" w:rsidP="0083347A">
      <w:pPr>
        <w:pStyle w:val="ListParagraph"/>
        <w:numPr>
          <w:ilvl w:val="0"/>
          <w:numId w:val="1"/>
        </w:numPr>
      </w:pPr>
      <w:r>
        <w:t>acknowledges work to progress the recommended actions is subject to agreement from Ministers responsible for workers’ compensation</w:t>
      </w:r>
      <w:bookmarkEnd w:id="2"/>
      <w:r>
        <w:t>.</w:t>
      </w:r>
    </w:p>
    <w:sectPr w:rsidR="00577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74DC"/>
    <w:multiLevelType w:val="hybridMultilevel"/>
    <w:tmpl w:val="14CC2C80"/>
    <w:lvl w:ilvl="0" w:tplc="B67AFDA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3108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E0"/>
    <w:rsid w:val="00033FD3"/>
    <w:rsid w:val="000D5D70"/>
    <w:rsid w:val="0017788B"/>
    <w:rsid w:val="002B62CF"/>
    <w:rsid w:val="00335C23"/>
    <w:rsid w:val="003422D4"/>
    <w:rsid w:val="00377023"/>
    <w:rsid w:val="003C1A51"/>
    <w:rsid w:val="00403C21"/>
    <w:rsid w:val="004A0147"/>
    <w:rsid w:val="00577C08"/>
    <w:rsid w:val="006B5D1E"/>
    <w:rsid w:val="006C20BE"/>
    <w:rsid w:val="006D3DB9"/>
    <w:rsid w:val="006E16E6"/>
    <w:rsid w:val="007F104F"/>
    <w:rsid w:val="0083347A"/>
    <w:rsid w:val="00856B12"/>
    <w:rsid w:val="00860720"/>
    <w:rsid w:val="00864860"/>
    <w:rsid w:val="00877E26"/>
    <w:rsid w:val="00A809E0"/>
    <w:rsid w:val="00AC4FBE"/>
    <w:rsid w:val="00B127DC"/>
    <w:rsid w:val="00B82944"/>
    <w:rsid w:val="00B90CA5"/>
    <w:rsid w:val="00BD4C0C"/>
    <w:rsid w:val="00D0195D"/>
    <w:rsid w:val="00D12187"/>
    <w:rsid w:val="00D57019"/>
    <w:rsid w:val="00D875EA"/>
    <w:rsid w:val="00DB5499"/>
    <w:rsid w:val="00E31E0A"/>
    <w:rsid w:val="00E37D2B"/>
    <w:rsid w:val="00F52FC6"/>
    <w:rsid w:val="00F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5880"/>
  <w15:chartTrackingRefBased/>
  <w15:docId w15:val="{7551AB7F-F2F1-4D91-8BE8-C22E8CAF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9E0"/>
  </w:style>
  <w:style w:type="paragraph" w:styleId="Heading1">
    <w:name w:val="heading 1"/>
    <w:basedOn w:val="Normal"/>
    <w:next w:val="Normal"/>
    <w:link w:val="Heading1Char"/>
    <w:uiPriority w:val="9"/>
    <w:qFormat/>
    <w:rsid w:val="00A8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Bullet point,Bulleted Para,Bulletr List Paragraph,CAB - List Bullet,FooterText,L,List Bullet Cab,List Paragraph1,List Paragraph11,Listeafsnit1,NFP GP Bulleted List,Numbered paragraph,Paragraphe de liste1,Recommendation,numbered,列出段落,列出段落1"/>
    <w:basedOn w:val="Normal"/>
    <w:link w:val="ListParagraphChar"/>
    <w:uiPriority w:val="34"/>
    <w:qFormat/>
    <w:rsid w:val="00A809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0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9E0"/>
    <w:rPr>
      <w:sz w:val="20"/>
      <w:szCs w:val="20"/>
    </w:rPr>
  </w:style>
  <w:style w:type="character" w:customStyle="1" w:styleId="ListParagraphChar">
    <w:name w:val="List Paragraph Char"/>
    <w:aliases w:val="Bullet point Char,Bulleted Para Char,Bulletr List Paragraph Char,CAB - List Bullet Char,FooterText Char,L Char,List Bullet Cab Char,List Paragraph1 Char,List Paragraph11 Char,Listeafsnit1 Char,NFP GP Bulleted List Char,numbered Char"/>
    <w:link w:val="ListParagraph"/>
    <w:uiPriority w:val="34"/>
    <w:qFormat/>
    <w:locked/>
    <w:rsid w:val="00A809E0"/>
  </w:style>
  <w:style w:type="paragraph" w:styleId="BalloonText">
    <w:name w:val="Balloon Text"/>
    <w:basedOn w:val="Normal"/>
    <w:link w:val="BalloonTextChar"/>
    <w:uiPriority w:val="99"/>
    <w:semiHidden/>
    <w:unhideWhenUsed/>
    <w:rsid w:val="00A8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9E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8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7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EFD1-5444-4956-9180-DA2186EE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Vance, David</dc:creator>
  <cp:keywords/>
  <dc:description/>
  <cp:lastModifiedBy>VANCE,David</cp:lastModifiedBy>
  <cp:revision>10</cp:revision>
  <dcterms:created xsi:type="dcterms:W3CDTF">2022-03-02T05:02:00Z</dcterms:created>
  <dcterms:modified xsi:type="dcterms:W3CDTF">2024-05-10T01:34:00Z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2024-05-08T03:35:07Z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3f9e329a-6ec1-4008-b00b-87d128b9cb7a</vt:lpwstr>
  </property>
  <property fmtid="{D5CDD505-2E9C-101B-9397-08002B2CF9AE}" pid="8" name="MSIP_Label_79d889eb-932f-4752-8739-64d25806ef64_ContentBits">
    <vt:lpwstr>0</vt:lpwstr>
  </property>
</Properties>
</file>