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5FF0" w14:textId="52B11CE6" w:rsidR="006E7075" w:rsidRDefault="00940BCC" w:rsidP="0020325C">
      <w:r>
        <w:rPr>
          <w:noProof/>
        </w:rPr>
        <w:drawing>
          <wp:anchor distT="0" distB="0" distL="114300" distR="114300" simplePos="0" relativeHeight="251658241" behindDoc="1" locked="0" layoutInCell="1" allowOverlap="1" wp14:anchorId="53718EEE" wp14:editId="67D3F5D9">
            <wp:simplePos x="0" y="0"/>
            <wp:positionH relativeFrom="column">
              <wp:posOffset>-269405</wp:posOffset>
            </wp:positionH>
            <wp:positionV relativeFrom="page">
              <wp:posOffset>615646</wp:posOffset>
            </wp:positionV>
            <wp:extent cx="3322320" cy="654685"/>
            <wp:effectExtent l="0" t="0" r="0" b="0"/>
            <wp:wrapTight wrapText="bothSides">
              <wp:wrapPolygon edited="0">
                <wp:start x="3716" y="0"/>
                <wp:lineTo x="2972" y="629"/>
                <wp:lineTo x="1734" y="6914"/>
                <wp:lineTo x="1734" y="10056"/>
                <wp:lineTo x="0" y="18227"/>
                <wp:lineTo x="0" y="20741"/>
                <wp:lineTo x="21427" y="20741"/>
                <wp:lineTo x="21427" y="1886"/>
                <wp:lineTo x="4583" y="0"/>
                <wp:lineTo x="3716" y="0"/>
              </wp:wrapPolygon>
            </wp:wrapTight>
            <wp:docPr id="1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EE4">
        <w:rPr>
          <w:noProof/>
        </w:rPr>
        <w:drawing>
          <wp:anchor distT="0" distB="0" distL="114300" distR="114300" simplePos="0" relativeHeight="251658240" behindDoc="1" locked="0" layoutInCell="1" allowOverlap="1" wp14:anchorId="6B9848F9" wp14:editId="530C15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3495" cy="1673225"/>
            <wp:effectExtent l="0" t="0" r="0" b="3175"/>
            <wp:wrapNone/>
            <wp:docPr id="3" name="Picture 3" descr="A blue and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background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64DE6" w14:textId="5A9F406B" w:rsidR="58DCB196" w:rsidRDefault="002E1D9F" w:rsidP="00145D27">
      <w:pPr>
        <w:spacing w:before="240"/>
        <w:contextualSpacing w:val="0"/>
        <w:textAlignment w:val="baseline"/>
        <w:rPr>
          <w:rFonts w:ascii="Calibri" w:hAnsi="Calibri" w:cs="Calibri"/>
          <w:b/>
          <w:bCs/>
          <w:highlight w:val="yellow"/>
        </w:rPr>
      </w:pPr>
      <w:r>
        <w:rPr>
          <w:rFonts w:eastAsia="Calibri"/>
          <w:b/>
          <w:bCs/>
          <w:sz w:val="48"/>
          <w:szCs w:val="48"/>
        </w:rPr>
        <w:br/>
      </w:r>
      <w:r w:rsidR="51AD26A9" w:rsidRPr="58DCB196">
        <w:rPr>
          <w:rFonts w:eastAsia="Calibri"/>
          <w:b/>
          <w:bCs/>
          <w:sz w:val="48"/>
          <w:szCs w:val="48"/>
        </w:rPr>
        <w:t>Key Apprenticeship Program</w:t>
      </w:r>
    </w:p>
    <w:p w14:paraId="622D7632" w14:textId="2AB6E678" w:rsidR="00D41AC0" w:rsidRDefault="00D41AC0" w:rsidP="72F91502">
      <w:pPr>
        <w:rPr>
          <w:b/>
          <w:bCs/>
          <w:sz w:val="18"/>
          <w:szCs w:val="18"/>
        </w:rPr>
      </w:pPr>
      <w:r w:rsidRPr="72F91502">
        <w:rPr>
          <w:rStyle w:val="normaltextrun"/>
          <w:rFonts w:eastAsiaTheme="minorEastAsia"/>
          <w:b/>
          <w:bCs/>
        </w:rPr>
        <w:t xml:space="preserve">Last Updated </w:t>
      </w:r>
      <w:r w:rsidR="4377D6FD" w:rsidRPr="72F91502">
        <w:rPr>
          <w:rStyle w:val="normaltextrun"/>
          <w:rFonts w:eastAsiaTheme="minorEastAsia"/>
          <w:b/>
          <w:bCs/>
        </w:rPr>
        <w:t>22 December 2025</w:t>
      </w:r>
    </w:p>
    <w:p w14:paraId="12EA2206" w14:textId="11B9CF8C" w:rsidR="00A83FF3" w:rsidRDefault="7B96B0BA" w:rsidP="00E21B09">
      <w:pPr>
        <w:spacing w:before="120" w:after="120"/>
        <w:contextualSpacing w:val="0"/>
        <w:rPr>
          <w:rFonts w:eastAsia="Calibri"/>
          <w:szCs w:val="22"/>
        </w:rPr>
      </w:pPr>
      <w:r w:rsidRPr="00EC5C35">
        <w:rPr>
          <w:rFonts w:eastAsia="Calibri"/>
          <w:szCs w:val="22"/>
        </w:rPr>
        <w:t xml:space="preserve">The Key Apprenticeship Program (KAP) has been implemented with the goal of encouraging the </w:t>
      </w:r>
      <w:r w:rsidR="001D1985" w:rsidRPr="00EC5C35">
        <w:rPr>
          <w:rFonts w:eastAsia="Calibri"/>
          <w:szCs w:val="22"/>
        </w:rPr>
        <w:t>growth</w:t>
      </w:r>
      <w:r w:rsidRPr="00EC5C35">
        <w:rPr>
          <w:rFonts w:eastAsia="Calibri"/>
          <w:szCs w:val="22"/>
        </w:rPr>
        <w:t xml:space="preserve"> of the workforce and expanding the pipeline of workers training towards critical occupations </w:t>
      </w:r>
      <w:r w:rsidR="4F76323C" w:rsidRPr="00EC5C35">
        <w:rPr>
          <w:rFonts w:eastAsia="Calibri"/>
          <w:szCs w:val="22"/>
        </w:rPr>
        <w:t>supporting</w:t>
      </w:r>
      <w:r w:rsidR="35C054FF" w:rsidRPr="00EC5C35">
        <w:rPr>
          <w:rFonts w:eastAsia="Calibri"/>
          <w:szCs w:val="22"/>
        </w:rPr>
        <w:t xml:space="preserve"> priority sectors.</w:t>
      </w:r>
    </w:p>
    <w:p w14:paraId="3BFC04DF" w14:textId="7DD1E9BB" w:rsidR="35C054FF" w:rsidRPr="00EC5C35" w:rsidRDefault="35C054FF" w:rsidP="58DCB196">
      <w:pPr>
        <w:rPr>
          <w:rFonts w:eastAsia="Calibri"/>
          <w:szCs w:val="22"/>
        </w:rPr>
      </w:pPr>
      <w:r w:rsidRPr="00EC5C35">
        <w:rPr>
          <w:rFonts w:eastAsia="Calibri"/>
          <w:szCs w:val="22"/>
        </w:rPr>
        <w:t>The KAP contains two streams:</w:t>
      </w:r>
    </w:p>
    <w:p w14:paraId="13907523" w14:textId="327220F1" w:rsidR="35C054FF" w:rsidRPr="00EC5C35" w:rsidRDefault="35C054FF" w:rsidP="58DCB196">
      <w:pPr>
        <w:pStyle w:val="ListParagraph"/>
        <w:spacing w:after="0" w:line="240" w:lineRule="auto"/>
        <w:rPr>
          <w:rFonts w:eastAsia="Calibri"/>
        </w:rPr>
      </w:pPr>
      <w:r w:rsidRPr="52481511">
        <w:rPr>
          <w:rFonts w:eastAsia="Calibri"/>
        </w:rPr>
        <w:t xml:space="preserve">New Energy Apprenticeship </w:t>
      </w:r>
      <w:r w:rsidR="645DDE94" w:rsidRPr="52481511">
        <w:rPr>
          <w:rFonts w:eastAsia="Calibri"/>
        </w:rPr>
        <w:t xml:space="preserve">(NEA) </w:t>
      </w:r>
      <w:r w:rsidRPr="52481511">
        <w:rPr>
          <w:rFonts w:eastAsia="Calibri"/>
        </w:rPr>
        <w:t xml:space="preserve">steam; and </w:t>
      </w:r>
    </w:p>
    <w:p w14:paraId="3E86A1C0" w14:textId="5FB4BAEF" w:rsidR="35C054FF" w:rsidRPr="00EC5C35" w:rsidRDefault="35C054FF" w:rsidP="008D5D25">
      <w:pPr>
        <w:pStyle w:val="ListParagraph"/>
        <w:spacing w:after="80" w:line="240" w:lineRule="auto"/>
        <w:rPr>
          <w:rFonts w:eastAsia="Calibri"/>
        </w:rPr>
      </w:pPr>
      <w:r w:rsidRPr="52481511">
        <w:rPr>
          <w:rFonts w:eastAsia="Calibri"/>
        </w:rPr>
        <w:t xml:space="preserve">Housing </w:t>
      </w:r>
      <w:r w:rsidR="65D6CB31" w:rsidRPr="52481511">
        <w:rPr>
          <w:rFonts w:eastAsia="Calibri"/>
        </w:rPr>
        <w:t>Construction</w:t>
      </w:r>
      <w:r w:rsidRPr="52481511">
        <w:rPr>
          <w:rFonts w:eastAsia="Calibri"/>
        </w:rPr>
        <w:t xml:space="preserve"> Apprenticeship </w:t>
      </w:r>
      <w:r w:rsidR="3E8F84BC" w:rsidRPr="52481511">
        <w:rPr>
          <w:rFonts w:eastAsia="Calibri"/>
        </w:rPr>
        <w:t xml:space="preserve">(HCA) </w:t>
      </w:r>
      <w:r w:rsidRPr="52481511">
        <w:rPr>
          <w:rFonts w:eastAsia="Calibri"/>
        </w:rPr>
        <w:t xml:space="preserve">stream. </w:t>
      </w:r>
    </w:p>
    <w:p w14:paraId="4D6EF7C8" w14:textId="0C78408D" w:rsidR="000B7C96" w:rsidRPr="00A05FCB" w:rsidRDefault="000B7C96" w:rsidP="000E05D6">
      <w:pPr>
        <w:spacing w:before="120" w:after="60"/>
        <w:contextualSpacing w:val="0"/>
        <w:rPr>
          <w:rFonts w:eastAsia="Calibri"/>
          <w:b/>
          <w:bCs/>
          <w:sz w:val="29"/>
          <w:szCs w:val="29"/>
        </w:rPr>
      </w:pPr>
      <w:r w:rsidRPr="00EC5C35">
        <w:rPr>
          <w:rFonts w:eastAsia="Calibri"/>
          <w:b/>
          <w:bCs/>
          <w:sz w:val="28"/>
          <w:szCs w:val="28"/>
        </w:rPr>
        <w:t>New Energy Apprenticeship stream</w:t>
      </w:r>
    </w:p>
    <w:p w14:paraId="2CABAD62" w14:textId="06397214" w:rsidR="000B7C96" w:rsidRPr="00EC5C35" w:rsidRDefault="000B7C96" w:rsidP="000E05D6">
      <w:pPr>
        <w:spacing w:before="60" w:after="60"/>
        <w:contextualSpacing w:val="0"/>
        <w:rPr>
          <w:rFonts w:eastAsia="Calibri"/>
        </w:rPr>
      </w:pPr>
      <w:r w:rsidRPr="52481511">
        <w:rPr>
          <w:rFonts w:eastAsia="Calibri"/>
        </w:rPr>
        <w:t xml:space="preserve">The </w:t>
      </w:r>
      <w:r w:rsidR="3D17F2CD" w:rsidRPr="52481511">
        <w:rPr>
          <w:rFonts w:eastAsia="Calibri"/>
        </w:rPr>
        <w:t xml:space="preserve">NEA </w:t>
      </w:r>
      <w:r w:rsidRPr="52481511">
        <w:rPr>
          <w:rFonts w:eastAsia="Calibri"/>
        </w:rPr>
        <w:t xml:space="preserve">stream is designed to encourage apprentices to choose clean energy careers, </w:t>
      </w:r>
      <w:r w:rsidR="1E626DF3" w:rsidRPr="52481511">
        <w:rPr>
          <w:rFonts w:eastAsia="Calibri"/>
        </w:rPr>
        <w:t>improve</w:t>
      </w:r>
      <w:r w:rsidRPr="52481511">
        <w:rPr>
          <w:rFonts w:eastAsia="Calibri"/>
        </w:rPr>
        <w:t xml:space="preserve"> retention rates and deliver more successful completions by providing direct financial support </w:t>
      </w:r>
      <w:r w:rsidR="37605950" w:rsidRPr="52481511">
        <w:rPr>
          <w:rFonts w:eastAsia="Calibri"/>
        </w:rPr>
        <w:t>to Australian Apprentices commencing an Australia Apprenticeship Journey in a</w:t>
      </w:r>
      <w:r w:rsidR="3B0F0CEB" w:rsidRPr="52481511">
        <w:rPr>
          <w:rFonts w:eastAsia="Calibri"/>
        </w:rPr>
        <w:t>n</w:t>
      </w:r>
      <w:r w:rsidR="37605950" w:rsidRPr="52481511">
        <w:rPr>
          <w:rFonts w:eastAsia="Calibri"/>
        </w:rPr>
        <w:t xml:space="preserve"> occupation</w:t>
      </w:r>
      <w:r w:rsidR="568C10A3" w:rsidRPr="52481511">
        <w:rPr>
          <w:rFonts w:eastAsia="Calibri"/>
        </w:rPr>
        <w:t xml:space="preserve"> in the clean energy sector</w:t>
      </w:r>
      <w:r w:rsidR="37605950" w:rsidRPr="52481511">
        <w:rPr>
          <w:rFonts w:eastAsia="Calibri"/>
        </w:rPr>
        <w:t xml:space="preserve">. </w:t>
      </w:r>
    </w:p>
    <w:p w14:paraId="101850BD" w14:textId="77777777" w:rsidR="00450921" w:rsidRDefault="000728BB" w:rsidP="009125A6">
      <w:pPr>
        <w:spacing w:before="120"/>
        <w:rPr>
          <w:rFonts w:eastAsiaTheme="minorEastAsia"/>
          <w:szCs w:val="22"/>
        </w:rPr>
      </w:pPr>
      <w:r w:rsidRPr="00905134">
        <w:rPr>
          <w:rFonts w:eastAsiaTheme="minorEastAsia"/>
          <w:szCs w:val="22"/>
        </w:rPr>
        <w:t>The Clean Energy Sector​ includes activities involved in</w:t>
      </w:r>
      <w:r w:rsidR="00450921">
        <w:rPr>
          <w:rFonts w:eastAsiaTheme="minorEastAsia"/>
          <w:szCs w:val="22"/>
        </w:rPr>
        <w:t>:</w:t>
      </w:r>
    </w:p>
    <w:p w14:paraId="7256EBD0" w14:textId="1666AF3E" w:rsidR="00881839" w:rsidRPr="00EC5C35" w:rsidRDefault="000728BB" w:rsidP="00A42275">
      <w:pPr>
        <w:pStyle w:val="ListParagraph"/>
        <w:spacing w:after="0"/>
      </w:pPr>
      <w:r w:rsidRPr="00905134">
        <w:t>designing, developing, constructing, and operating the infrastructure for generating, storing, transmitting, and distributing energy from renewable, zero or low emissions energy sources.</w:t>
      </w:r>
      <w:r w:rsidRPr="00905134">
        <w:rPr>
          <w:lang w:val="en-US"/>
        </w:rPr>
        <w:t>​</w:t>
      </w:r>
    </w:p>
    <w:p w14:paraId="5AF76E93" w14:textId="485FC1A2" w:rsidR="00881839" w:rsidRPr="00EC5C35" w:rsidRDefault="000728BB" w:rsidP="00A42275">
      <w:pPr>
        <w:pStyle w:val="ListParagraph"/>
        <w:spacing w:after="0"/>
      </w:pPr>
      <w:r w:rsidRPr="00EC5C35">
        <w:rPr>
          <w:rFonts w:eastAsiaTheme="minorEastAsia"/>
        </w:rPr>
        <w:t>reducing or managing energy use​</w:t>
      </w:r>
      <w:r w:rsidR="00881839">
        <w:rPr>
          <w:rFonts w:eastAsiaTheme="minorEastAsia"/>
        </w:rPr>
        <w:t xml:space="preserve">. </w:t>
      </w:r>
    </w:p>
    <w:p w14:paraId="109D9ADC" w14:textId="63532E9A" w:rsidR="58DCB196" w:rsidRDefault="000728BB" w:rsidP="008D5D25">
      <w:pPr>
        <w:pStyle w:val="ListParagraph"/>
        <w:spacing w:after="80"/>
        <w:rPr>
          <w:sz w:val="24"/>
          <w:szCs w:val="24"/>
        </w:rPr>
      </w:pPr>
      <w:r w:rsidRPr="00EC5C35">
        <w:rPr>
          <w:rFonts w:eastAsiaTheme="minorEastAsia"/>
        </w:rPr>
        <w:t>installing and maintaining the technology that uses clean energy rather than fossil fuels.</w:t>
      </w:r>
    </w:p>
    <w:p w14:paraId="2DB5FC19" w14:textId="5DE909DF" w:rsidR="136FA2FA" w:rsidRPr="00EC5C35" w:rsidRDefault="136FA2FA" w:rsidP="000E05D6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 w:rsidRPr="00EC5C35">
        <w:rPr>
          <w:rFonts w:eastAsia="Calibri"/>
          <w:b/>
          <w:bCs/>
          <w:sz w:val="28"/>
          <w:szCs w:val="28"/>
        </w:rPr>
        <w:t>Housing Construction Apprenticeship stream</w:t>
      </w:r>
    </w:p>
    <w:p w14:paraId="2AA8A967" w14:textId="759135D6" w:rsidR="5E49C3F9" w:rsidRDefault="5E49C3F9" w:rsidP="52481511">
      <w:pPr>
        <w:spacing w:before="60" w:after="60"/>
        <w:rPr>
          <w:rFonts w:eastAsia="Calibri"/>
        </w:rPr>
      </w:pPr>
      <w:r w:rsidRPr="52481511">
        <w:rPr>
          <w:rFonts w:eastAsia="Calibri"/>
        </w:rPr>
        <w:t>The</w:t>
      </w:r>
      <w:r w:rsidR="001167DB">
        <w:rPr>
          <w:rFonts w:eastAsia="Calibri"/>
        </w:rPr>
        <w:t xml:space="preserve"> </w:t>
      </w:r>
      <w:r w:rsidR="37345191" w:rsidRPr="52481511">
        <w:rPr>
          <w:rFonts w:eastAsia="Calibri"/>
        </w:rPr>
        <w:t>HCA</w:t>
      </w:r>
      <w:r w:rsidRPr="52481511">
        <w:rPr>
          <w:rFonts w:eastAsia="Calibri"/>
        </w:rPr>
        <w:t xml:space="preserve"> stream is designed </w:t>
      </w:r>
      <w:r w:rsidR="4F5AE6B6" w:rsidRPr="52481511">
        <w:rPr>
          <w:rFonts w:eastAsia="Calibri"/>
        </w:rPr>
        <w:t xml:space="preserve">to encourage the growth of this critical </w:t>
      </w:r>
      <w:r w:rsidR="04101CF7" w:rsidRPr="52481511">
        <w:rPr>
          <w:rFonts w:eastAsia="Calibri"/>
        </w:rPr>
        <w:t xml:space="preserve">workforce and expand the pipeline of workers training towards occupations supporting the housing construction </w:t>
      </w:r>
      <w:r w:rsidR="3CDD13ED" w:rsidRPr="52481511">
        <w:rPr>
          <w:rFonts w:eastAsia="Calibri"/>
        </w:rPr>
        <w:t>sector</w:t>
      </w:r>
      <w:r w:rsidR="04101CF7" w:rsidRPr="52481511">
        <w:rPr>
          <w:rFonts w:eastAsia="Calibri"/>
        </w:rPr>
        <w:t>.</w:t>
      </w:r>
    </w:p>
    <w:p w14:paraId="545AB427" w14:textId="08E5F986" w:rsidR="52481511" w:rsidRDefault="52481511" w:rsidP="52481511">
      <w:pPr>
        <w:spacing w:before="120"/>
        <w:rPr>
          <w:rFonts w:eastAsiaTheme="minorEastAsia"/>
        </w:rPr>
      </w:pPr>
    </w:p>
    <w:p w14:paraId="3312BC9C" w14:textId="7B2140B9" w:rsidR="001F0FFA" w:rsidRPr="000E7E5B" w:rsidRDefault="001F0FFA" w:rsidP="005126BE">
      <w:pPr>
        <w:spacing w:before="120"/>
        <w:rPr>
          <w:rFonts w:eastAsiaTheme="minorEastAsia"/>
          <w:szCs w:val="22"/>
          <w:lang w:val="en-US"/>
        </w:rPr>
      </w:pPr>
      <w:r w:rsidRPr="00905134">
        <w:rPr>
          <w:rFonts w:eastAsiaTheme="minorEastAsia"/>
          <w:szCs w:val="22"/>
        </w:rPr>
        <w:t xml:space="preserve">The Housing Construction sector involves building, repairing and remodelling structures that are intended to operate as a fixed dwelling. </w:t>
      </w:r>
      <w:r w:rsidRPr="00905134">
        <w:rPr>
          <w:rFonts w:eastAsiaTheme="minorEastAsia"/>
          <w:szCs w:val="22"/>
          <w:lang w:val="en-US"/>
        </w:rPr>
        <w:t>​</w:t>
      </w:r>
      <w:r w:rsidR="000E7E5B">
        <w:rPr>
          <w:rFonts w:eastAsiaTheme="minorEastAsia"/>
          <w:szCs w:val="22"/>
          <w:lang w:val="en-US"/>
        </w:rPr>
        <w:t xml:space="preserve"> </w:t>
      </w:r>
      <w:r w:rsidRPr="00905134">
        <w:rPr>
          <w:rFonts w:eastAsiaTheme="minorEastAsia"/>
          <w:szCs w:val="22"/>
        </w:rPr>
        <w:t>Fixed dwellings may include, but are not limited to:</w:t>
      </w:r>
      <w:r w:rsidRPr="00905134">
        <w:rPr>
          <w:rFonts w:eastAsiaTheme="minorEastAsia"/>
          <w:szCs w:val="22"/>
          <w:lang w:val="en-US"/>
        </w:rPr>
        <w:t>​</w:t>
      </w:r>
    </w:p>
    <w:p w14:paraId="70DA7CA8" w14:textId="77777777" w:rsidR="001F0FFA" w:rsidRPr="00905134" w:rsidRDefault="001F0FFA" w:rsidP="000A08FE">
      <w:pPr>
        <w:numPr>
          <w:ilvl w:val="0"/>
          <w:numId w:val="2"/>
        </w:numPr>
        <w:spacing w:before="160"/>
        <w:rPr>
          <w:rFonts w:eastAsiaTheme="minorEastAsia"/>
          <w:szCs w:val="22"/>
          <w:lang w:val="en-US"/>
        </w:rPr>
      </w:pPr>
      <w:r w:rsidRPr="00905134">
        <w:rPr>
          <w:rFonts w:eastAsiaTheme="minorEastAsia"/>
          <w:szCs w:val="22"/>
        </w:rPr>
        <w:t>Houses</w:t>
      </w:r>
      <w:r w:rsidRPr="00905134">
        <w:rPr>
          <w:rFonts w:eastAsiaTheme="minorEastAsia"/>
          <w:szCs w:val="22"/>
          <w:lang w:val="en-US"/>
        </w:rPr>
        <w:t>​</w:t>
      </w:r>
    </w:p>
    <w:p w14:paraId="08ED2246" w14:textId="77777777" w:rsidR="001F0FFA" w:rsidRPr="00905134" w:rsidRDefault="001F0FFA" w:rsidP="000A08FE">
      <w:pPr>
        <w:numPr>
          <w:ilvl w:val="0"/>
          <w:numId w:val="2"/>
        </w:numPr>
        <w:spacing w:before="160"/>
        <w:rPr>
          <w:rFonts w:eastAsiaTheme="minorEastAsia"/>
          <w:szCs w:val="22"/>
          <w:lang w:val="en-US"/>
        </w:rPr>
      </w:pPr>
      <w:r w:rsidRPr="00905134">
        <w:rPr>
          <w:rFonts w:eastAsiaTheme="minorEastAsia"/>
          <w:szCs w:val="22"/>
        </w:rPr>
        <w:t xml:space="preserve">Apartments; and </w:t>
      </w:r>
      <w:r w:rsidRPr="00905134">
        <w:rPr>
          <w:rFonts w:eastAsiaTheme="minorEastAsia"/>
          <w:szCs w:val="22"/>
          <w:lang w:val="en-US"/>
        </w:rPr>
        <w:t>​</w:t>
      </w:r>
    </w:p>
    <w:p w14:paraId="5AA1668B" w14:textId="394823D3" w:rsidR="00A05FCB" w:rsidRPr="002F04F5" w:rsidRDefault="001F0FFA" w:rsidP="001167DB">
      <w:pPr>
        <w:numPr>
          <w:ilvl w:val="0"/>
          <w:numId w:val="2"/>
        </w:numPr>
        <w:ind w:left="714" w:hanging="357"/>
        <w:contextualSpacing w:val="0"/>
        <w:rPr>
          <w:rFonts w:eastAsiaTheme="minorEastAsia"/>
          <w:szCs w:val="22"/>
        </w:rPr>
      </w:pPr>
      <w:r w:rsidRPr="52481511">
        <w:rPr>
          <w:rFonts w:eastAsiaTheme="minorEastAsia"/>
        </w:rPr>
        <w:t>Nursing homes.</w:t>
      </w:r>
    </w:p>
    <w:p w14:paraId="25295A50" w14:textId="5203B50E" w:rsidR="00223CD8" w:rsidRDefault="00223CD8" w:rsidP="000E05D6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Key Apprenticeship Program Apprentice Incentive</w:t>
      </w:r>
    </w:p>
    <w:p w14:paraId="04C5C028" w14:textId="698EC506" w:rsidR="009D4610" w:rsidRDefault="7CAB2867" w:rsidP="000E05D6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 w:rsidRPr="52481511">
        <w:rPr>
          <w:rFonts w:eastAsia="Calibri"/>
          <w:b/>
          <w:bCs/>
          <w:sz w:val="28"/>
          <w:szCs w:val="28"/>
        </w:rPr>
        <w:t>Payments</w:t>
      </w:r>
    </w:p>
    <w:p w14:paraId="21D5CB5E" w14:textId="02DA1E36" w:rsidR="717B021A" w:rsidRPr="002F04F5" w:rsidRDefault="717B021A" w:rsidP="005126BE">
      <w:pPr>
        <w:spacing w:before="60"/>
        <w:rPr>
          <w:rFonts w:eastAsia="Calibri"/>
          <w:szCs w:val="22"/>
        </w:rPr>
      </w:pPr>
      <w:r w:rsidRPr="002F04F5">
        <w:rPr>
          <w:rFonts w:eastAsia="Calibri"/>
          <w:szCs w:val="22"/>
        </w:rPr>
        <w:t xml:space="preserve">Eligible Australian Apprentice </w:t>
      </w:r>
      <w:r w:rsidR="49D615E3" w:rsidRPr="002F04F5">
        <w:rPr>
          <w:rFonts w:eastAsia="Calibri"/>
          <w:szCs w:val="22"/>
        </w:rPr>
        <w:t>can claim up to $10,000</w:t>
      </w:r>
      <w:r w:rsidR="08854C38" w:rsidRPr="002F04F5">
        <w:rPr>
          <w:rFonts w:eastAsia="Calibri"/>
          <w:szCs w:val="22"/>
        </w:rPr>
        <w:t xml:space="preserve"> for a full-time apprenticeship and up to $5,000 </w:t>
      </w:r>
      <w:r w:rsidR="08854C38" w:rsidRPr="002F04F5">
        <w:rPr>
          <w:rFonts w:eastAsiaTheme="minorEastAsia"/>
          <w:szCs w:val="22"/>
        </w:rPr>
        <w:t>for a part-time apprenticeship over the life of t</w:t>
      </w:r>
      <w:r w:rsidR="4BFAAF9D" w:rsidRPr="002F04F5">
        <w:rPr>
          <w:rFonts w:eastAsiaTheme="minorEastAsia"/>
          <w:szCs w:val="22"/>
        </w:rPr>
        <w:t>he Australian Apprenticeship Journey, according to the following schedule and rates:</w:t>
      </w:r>
    </w:p>
    <w:p w14:paraId="5266EEA7" w14:textId="7998B77A" w:rsidR="496C3BA3" w:rsidRPr="002F04F5" w:rsidRDefault="496C3BA3" w:rsidP="009125A6">
      <w:pPr>
        <w:pStyle w:val="ListParagraph"/>
        <w:spacing w:after="0" w:line="240" w:lineRule="auto"/>
        <w:rPr>
          <w:rFonts w:eastAsia="Calibri"/>
        </w:rPr>
      </w:pPr>
      <w:r w:rsidRPr="002F04F5">
        <w:rPr>
          <w:rFonts w:eastAsia="Calibri"/>
        </w:rPr>
        <w:t xml:space="preserve">$2,000 </w:t>
      </w:r>
      <w:r w:rsidR="0834BC3D" w:rsidRPr="002F04F5">
        <w:rPr>
          <w:rFonts w:eastAsia="Calibri"/>
        </w:rPr>
        <w:t>at 6, 12, 24 and 36 months and on completion (full-time)</w:t>
      </w:r>
    </w:p>
    <w:p w14:paraId="228EC9C1" w14:textId="3998B071" w:rsidR="002F04F5" w:rsidRDefault="0834BC3D" w:rsidP="008D5D25">
      <w:pPr>
        <w:pStyle w:val="ListParagraph"/>
        <w:spacing w:before="80" w:after="80" w:line="240" w:lineRule="auto"/>
        <w:rPr>
          <w:rFonts w:eastAsia="Calibri"/>
        </w:rPr>
      </w:pPr>
      <w:r w:rsidRPr="002F04F5">
        <w:rPr>
          <w:rFonts w:eastAsia="Calibri"/>
        </w:rPr>
        <w:t>$1,000 at 6, 12, 24 and 36 months and on completion (part-time)</w:t>
      </w:r>
    </w:p>
    <w:p w14:paraId="481CC444" w14:textId="49782414" w:rsidR="2DF66C61" w:rsidRPr="002F04F5" w:rsidRDefault="2DF66C61" w:rsidP="000E05D6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 w:rsidRPr="002F04F5">
        <w:rPr>
          <w:rFonts w:eastAsia="Calibri"/>
          <w:b/>
          <w:bCs/>
          <w:sz w:val="28"/>
          <w:szCs w:val="28"/>
        </w:rPr>
        <w:t>Eligibility</w:t>
      </w:r>
    </w:p>
    <w:p w14:paraId="1FD4B64A" w14:textId="4041825B" w:rsidR="00A330DC" w:rsidRPr="00836C15" w:rsidRDefault="00A330DC" w:rsidP="008826AC">
      <w:pPr>
        <w:spacing w:before="60"/>
        <w:rPr>
          <w:sz w:val="24"/>
          <w:szCs w:val="24"/>
        </w:rPr>
      </w:pPr>
      <w:r w:rsidRPr="009931DF">
        <w:rPr>
          <w:szCs w:val="22"/>
        </w:rPr>
        <w:t>To be eligible for the Key Apprenticeship Program, you must:</w:t>
      </w:r>
    </w:p>
    <w:p w14:paraId="3E62074E" w14:textId="77777777" w:rsidR="00A330DC" w:rsidRPr="00836C15" w:rsidRDefault="00A330DC" w:rsidP="008A562D">
      <w:pPr>
        <w:pStyle w:val="ListParagraph"/>
        <w:spacing w:after="0" w:line="240" w:lineRule="auto"/>
        <w:ind w:left="714" w:hanging="357"/>
        <w:contextualSpacing w:val="0"/>
      </w:pPr>
      <w:r w:rsidRPr="00836C15">
        <w:t xml:space="preserve">meet all primary eligibility requirements. </w:t>
      </w:r>
    </w:p>
    <w:p w14:paraId="20A8A83D" w14:textId="5E152A98" w:rsidR="00783FCB" w:rsidRDefault="00783FCB" w:rsidP="008A562D">
      <w:pPr>
        <w:pStyle w:val="ListParagraph"/>
        <w:spacing w:after="0" w:line="240" w:lineRule="auto"/>
        <w:ind w:left="714" w:hanging="357"/>
        <w:contextualSpacing w:val="0"/>
      </w:pPr>
      <w:r>
        <w:t xml:space="preserve">commenced or recommenced on or after 1 July 2025. </w:t>
      </w:r>
    </w:p>
    <w:p w14:paraId="1E7D587E" w14:textId="14881449" w:rsidR="00855A28" w:rsidRDefault="006202F5" w:rsidP="008A562D">
      <w:pPr>
        <w:pStyle w:val="ListParagraph"/>
        <w:spacing w:after="0" w:line="240" w:lineRule="auto"/>
        <w:ind w:left="714" w:hanging="357"/>
        <w:contextualSpacing w:val="0"/>
      </w:pPr>
      <w:r>
        <w:t>be</w:t>
      </w:r>
      <w:r w:rsidR="002E657C" w:rsidRPr="00980792">
        <w:t xml:space="preserve"> undertaking a qualification at the Certificate III, </w:t>
      </w:r>
      <w:r w:rsidR="00FC6BFE">
        <w:t xml:space="preserve">Certificate IV, </w:t>
      </w:r>
      <w:r w:rsidR="002E657C" w:rsidRPr="00980792">
        <w:t xml:space="preserve">Diploma or Advanced Diploma level listed on the </w:t>
      </w:r>
      <w:hyperlink r:id="rId13" w:anchor="toc-australian-apprenticeship-priority-list">
        <w:r w:rsidR="002E657C" w:rsidRPr="002F04F5">
          <w:rPr>
            <w:rStyle w:val="Hyperlink"/>
          </w:rPr>
          <w:t>Priority List</w:t>
        </w:r>
      </w:hyperlink>
      <w:r w:rsidR="002E657C">
        <w:t xml:space="preserve"> </w:t>
      </w:r>
      <w:r w:rsidR="002E657C" w:rsidRPr="00980792">
        <w:t xml:space="preserve">and identified as </w:t>
      </w:r>
      <w:r w:rsidR="1EDA71AD">
        <w:t>new</w:t>
      </w:r>
      <w:r w:rsidR="002E657C" w:rsidRPr="00980792">
        <w:t xml:space="preserve"> energy or housing construction qualification.</w:t>
      </w:r>
    </w:p>
    <w:p w14:paraId="4741ED2E" w14:textId="1E26E997" w:rsidR="00B0526F" w:rsidRDefault="00A330DC" w:rsidP="008A562D">
      <w:pPr>
        <w:pStyle w:val="ListParagraph"/>
        <w:spacing w:after="120" w:line="240" w:lineRule="auto"/>
        <w:ind w:left="714" w:hanging="357"/>
        <w:contextualSpacing w:val="0"/>
      </w:pPr>
      <w:r w:rsidRPr="00836C15">
        <w:lastRenderedPageBreak/>
        <w:t xml:space="preserve">employed by an organisation who can provide </w:t>
      </w:r>
      <w:r w:rsidRPr="00855A28">
        <w:rPr>
          <w:b/>
          <w:bCs/>
        </w:rPr>
        <w:t>meaningful exposure, experience, and work</w:t>
      </w:r>
      <w:r w:rsidRPr="00836C15">
        <w:t xml:space="preserve"> in the relevant KAP sector (clean energy or housing construction).</w:t>
      </w:r>
    </w:p>
    <w:p w14:paraId="52738F85" w14:textId="4598C82D" w:rsidR="00223CD8" w:rsidRDefault="00223CD8" w:rsidP="00223CD8">
      <w:pPr>
        <w:spacing w:after="120"/>
        <w:contextualSpacing w:val="0"/>
      </w:pPr>
    </w:p>
    <w:p w14:paraId="6287196E" w14:textId="4E5D40C2" w:rsidR="00223CD8" w:rsidRDefault="00223CD8" w:rsidP="00223CD8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Key Apprenticeship Program Employer Incentive</w:t>
      </w:r>
    </w:p>
    <w:p w14:paraId="65EF6EAC" w14:textId="77777777" w:rsidR="00223CD8" w:rsidRDefault="00223CD8" w:rsidP="00223CD8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 w:rsidRPr="72F91502">
        <w:rPr>
          <w:rFonts w:eastAsia="Calibri"/>
          <w:b/>
          <w:bCs/>
          <w:sz w:val="28"/>
          <w:szCs w:val="28"/>
        </w:rPr>
        <w:t>Payments</w:t>
      </w:r>
    </w:p>
    <w:p w14:paraId="2D759B1F" w14:textId="76FE0DBD" w:rsidR="00223CD8" w:rsidRPr="002F04F5" w:rsidRDefault="00223CD8" w:rsidP="72F91502">
      <w:pPr>
        <w:spacing w:before="60"/>
        <w:rPr>
          <w:rFonts w:eastAsia="Calibri"/>
        </w:rPr>
      </w:pPr>
      <w:r w:rsidRPr="72F91502">
        <w:rPr>
          <w:rFonts w:eastAsia="Calibri"/>
        </w:rPr>
        <w:t xml:space="preserve">Eligible </w:t>
      </w:r>
      <w:r w:rsidR="00172D69" w:rsidRPr="72F91502">
        <w:rPr>
          <w:rFonts w:eastAsia="Calibri"/>
        </w:rPr>
        <w:t>employers</w:t>
      </w:r>
      <w:r w:rsidRPr="72F91502">
        <w:rPr>
          <w:rFonts w:eastAsia="Calibri"/>
        </w:rPr>
        <w:t xml:space="preserve"> can claim up to $</w:t>
      </w:r>
      <w:r w:rsidR="00172D69" w:rsidRPr="72F91502">
        <w:rPr>
          <w:rFonts w:eastAsia="Calibri"/>
        </w:rPr>
        <w:t>5,000</w:t>
      </w:r>
      <w:r w:rsidRPr="72F91502">
        <w:rPr>
          <w:rFonts w:eastAsia="Calibri"/>
        </w:rPr>
        <w:t xml:space="preserve"> for a full-time apprenticeship and up to $</w:t>
      </w:r>
      <w:r w:rsidR="00172D69" w:rsidRPr="72F91502">
        <w:rPr>
          <w:rFonts w:eastAsia="Calibri"/>
        </w:rPr>
        <w:t>2,500</w:t>
      </w:r>
      <w:r w:rsidRPr="72F91502">
        <w:rPr>
          <w:rFonts w:eastAsia="Calibri"/>
        </w:rPr>
        <w:t xml:space="preserve"> </w:t>
      </w:r>
      <w:r w:rsidRPr="72F91502">
        <w:rPr>
          <w:rFonts w:eastAsiaTheme="minorEastAsia"/>
        </w:rPr>
        <w:t xml:space="preserve">for a part-time apprenticeship </w:t>
      </w:r>
      <w:r w:rsidR="00151677" w:rsidRPr="72F91502">
        <w:rPr>
          <w:rFonts w:eastAsiaTheme="minorEastAsia"/>
        </w:rPr>
        <w:t>in the first year of an apprenticeship, paid over two instalments of:</w:t>
      </w:r>
    </w:p>
    <w:p w14:paraId="1A31FDAD" w14:textId="77777777" w:rsidR="003366A8" w:rsidRPr="00F35E99" w:rsidRDefault="003366A8" w:rsidP="72F91502">
      <w:pPr>
        <w:pStyle w:val="ListParagraph"/>
        <w:shd w:val="clear" w:color="auto" w:fill="FFFFFF" w:themeFill="background1"/>
        <w:spacing w:after="0" w:line="240" w:lineRule="auto"/>
        <w:contextualSpacing w:val="0"/>
        <w:rPr>
          <w:rFonts w:ascii="Calibri" w:eastAsia="Public Sans" w:hAnsi="Calibri" w:cs="Calibri"/>
          <w:color w:val="171717" w:themeColor="background2" w:themeShade="1A"/>
        </w:rPr>
      </w:pPr>
      <w:r w:rsidRPr="72F91502">
        <w:rPr>
          <w:rFonts w:ascii="Calibri" w:eastAsia="Public Sans" w:hAnsi="Calibri" w:cs="Calibri"/>
          <w:color w:val="171717" w:themeColor="background2" w:themeShade="1A"/>
        </w:rPr>
        <w:t xml:space="preserve">$2,000 at 6 months and $3,000 at 12 months (full- time) </w:t>
      </w:r>
    </w:p>
    <w:p w14:paraId="0ADDA80C" w14:textId="77777777" w:rsidR="003366A8" w:rsidRPr="00F35E99" w:rsidRDefault="003366A8" w:rsidP="72F91502">
      <w:pPr>
        <w:pStyle w:val="ListParagraph"/>
        <w:shd w:val="clear" w:color="auto" w:fill="FFFFFF" w:themeFill="background1"/>
        <w:spacing w:after="200" w:line="240" w:lineRule="auto"/>
        <w:contextualSpacing w:val="0"/>
        <w:rPr>
          <w:rFonts w:ascii="Calibri" w:eastAsia="Public Sans" w:hAnsi="Calibri" w:cs="Calibri"/>
          <w:color w:val="171717" w:themeColor="background2" w:themeShade="1A"/>
        </w:rPr>
      </w:pPr>
      <w:r w:rsidRPr="72F91502">
        <w:rPr>
          <w:rFonts w:ascii="Calibri" w:eastAsia="Public Sans" w:hAnsi="Calibri" w:cs="Calibri"/>
          <w:color w:val="171717" w:themeColor="background2" w:themeShade="1A"/>
        </w:rPr>
        <w:t>$1,000 at 6 months and $1,500 at 12 months (part-time)</w:t>
      </w:r>
    </w:p>
    <w:p w14:paraId="34671033" w14:textId="77777777" w:rsidR="00223CD8" w:rsidRPr="002F04F5" w:rsidRDefault="00223CD8" w:rsidP="00223CD8">
      <w:pPr>
        <w:spacing w:before="120" w:after="60"/>
        <w:contextualSpacing w:val="0"/>
        <w:rPr>
          <w:rFonts w:eastAsia="Calibri"/>
          <w:b/>
          <w:bCs/>
          <w:sz w:val="28"/>
          <w:szCs w:val="28"/>
        </w:rPr>
      </w:pPr>
      <w:r w:rsidRPr="72F91502">
        <w:rPr>
          <w:rFonts w:eastAsia="Calibri"/>
          <w:b/>
          <w:bCs/>
          <w:sz w:val="28"/>
          <w:szCs w:val="28"/>
        </w:rPr>
        <w:t>Eligibility</w:t>
      </w:r>
    </w:p>
    <w:p w14:paraId="70E54513" w14:textId="14E42253" w:rsidR="00223CD8" w:rsidRPr="00836C15" w:rsidRDefault="00223CD8" w:rsidP="00223CD8">
      <w:pPr>
        <w:spacing w:before="60"/>
        <w:rPr>
          <w:sz w:val="24"/>
          <w:szCs w:val="24"/>
        </w:rPr>
      </w:pPr>
      <w:r>
        <w:t>To be eligible for the Key Apprenticeship Program</w:t>
      </w:r>
      <w:r w:rsidR="003366A8">
        <w:t xml:space="preserve"> Employer Incentive</w:t>
      </w:r>
      <w:r>
        <w:t>, you must:</w:t>
      </w:r>
    </w:p>
    <w:p w14:paraId="2697CDDC" w14:textId="77777777" w:rsidR="00223CD8" w:rsidRPr="00836C15" w:rsidRDefault="00223CD8" w:rsidP="00223CD8">
      <w:pPr>
        <w:pStyle w:val="ListParagraph"/>
        <w:spacing w:after="0" w:line="240" w:lineRule="auto"/>
        <w:ind w:left="714" w:hanging="357"/>
        <w:contextualSpacing w:val="0"/>
      </w:pPr>
      <w:r>
        <w:t xml:space="preserve">meet all primary eligibility requirements. </w:t>
      </w:r>
    </w:p>
    <w:p w14:paraId="60EE57FF" w14:textId="77777777" w:rsidR="005832AF" w:rsidRDefault="00223CD8" w:rsidP="003366A8">
      <w:pPr>
        <w:pStyle w:val="ListParagraph"/>
        <w:spacing w:after="0" w:line="240" w:lineRule="auto"/>
        <w:ind w:left="714" w:hanging="357"/>
        <w:contextualSpacing w:val="0"/>
      </w:pPr>
      <w:r>
        <w:t xml:space="preserve">commenced or recommenced on or after 1 </w:t>
      </w:r>
      <w:r w:rsidR="003366A8">
        <w:t>January 2026</w:t>
      </w:r>
      <w:r>
        <w:t>.</w:t>
      </w:r>
    </w:p>
    <w:p w14:paraId="41BECF18" w14:textId="5F6F182E" w:rsidR="003366A8" w:rsidRDefault="005832AF" w:rsidP="003366A8">
      <w:pPr>
        <w:pStyle w:val="ListParagraph"/>
        <w:spacing w:after="0" w:line="240" w:lineRule="auto"/>
        <w:ind w:left="714" w:hanging="357"/>
        <w:contextualSpacing w:val="0"/>
      </w:pPr>
      <w:r>
        <w:t xml:space="preserve">provide a signed declaration </w:t>
      </w:r>
      <w:r w:rsidR="009A1B46">
        <w:t>and be able to demonstrate that you can provide the Australian Apprentice with </w:t>
      </w:r>
      <w:r w:rsidR="009A1B46" w:rsidRPr="72F91502">
        <w:rPr>
          <w:b/>
          <w:bCs/>
        </w:rPr>
        <w:t>meaningful exposure, experience</w:t>
      </w:r>
      <w:r w:rsidR="009A1B46">
        <w:t xml:space="preserve">, and </w:t>
      </w:r>
      <w:r w:rsidR="009A1B46" w:rsidRPr="72F91502">
        <w:rPr>
          <w:b/>
          <w:bCs/>
        </w:rPr>
        <w:t>work</w:t>
      </w:r>
      <w:r w:rsidR="009A1B46">
        <w:t xml:space="preserve"> in the relevant KAP sector (clean energy or housing construction), appropriate to their skill level and/or off-the-job training.</w:t>
      </w:r>
    </w:p>
    <w:p w14:paraId="50798F9B" w14:textId="56DFC6FA" w:rsidR="00223CD8" w:rsidRDefault="003366A8" w:rsidP="003366A8">
      <w:pPr>
        <w:pStyle w:val="ListParagraph"/>
        <w:spacing w:after="0" w:line="240" w:lineRule="auto"/>
        <w:ind w:left="714" w:hanging="357"/>
        <w:contextualSpacing w:val="0"/>
      </w:pPr>
      <w:r>
        <w:t xml:space="preserve">the Australian Apprentice </w:t>
      </w:r>
      <w:r w:rsidR="005832AF">
        <w:t xml:space="preserve">must </w:t>
      </w:r>
      <w:r w:rsidR="00223CD8">
        <w:t xml:space="preserve">be undertaking a qualification at the Certificate III, Certificate IV, Diploma or Advanced Diploma level listed on the </w:t>
      </w:r>
      <w:hyperlink r:id="rId14">
        <w:r w:rsidR="00223CD8" w:rsidRPr="72F91502">
          <w:rPr>
            <w:rStyle w:val="Hyperlink"/>
          </w:rPr>
          <w:t>Priority List</w:t>
        </w:r>
      </w:hyperlink>
      <w:r w:rsidR="00223CD8">
        <w:t xml:space="preserve"> and identified as new energy or housing construction qualification</w:t>
      </w:r>
      <w:r w:rsidR="008D27E6">
        <w:t>.</w:t>
      </w:r>
    </w:p>
    <w:p w14:paraId="1577DA04" w14:textId="77777777" w:rsidR="00AF1958" w:rsidRDefault="00AF1958" w:rsidP="72F91502">
      <w:pPr>
        <w:pStyle w:val="ListParagraph"/>
        <w:numPr>
          <w:ilvl w:val="0"/>
          <w:numId w:val="0"/>
        </w:numPr>
        <w:spacing w:after="0" w:line="240" w:lineRule="auto"/>
        <w:ind w:left="714"/>
        <w:contextualSpacing w:val="0"/>
      </w:pPr>
    </w:p>
    <w:p w14:paraId="25E133C0" w14:textId="77777777" w:rsidR="000A08FE" w:rsidRPr="00A6161F" w:rsidRDefault="000A08FE" w:rsidP="00A6161F">
      <w:pPr>
        <w:pStyle w:val="Heading1"/>
        <w:spacing w:before="0" w:after="60"/>
        <w:rPr>
          <w:rStyle w:val="normaltextrun"/>
          <w:rFonts w:ascii="Calibri" w:hAnsi="Calibri" w:cs="Calibri"/>
          <w:b w:val="0"/>
          <w:color w:val="1F4E79" w:themeColor="accent5" w:themeShade="80"/>
          <w:sz w:val="24"/>
          <w:szCs w:val="24"/>
        </w:rPr>
      </w:pPr>
      <w:r w:rsidRPr="00A6161F">
        <w:rPr>
          <w:rStyle w:val="normaltextrun"/>
          <w:rFonts w:ascii="Calibri" w:hAnsi="Calibri" w:cs="Calibri"/>
          <w:b w:val="0"/>
          <w:color w:val="1F4E79" w:themeColor="accent5" w:themeShade="80"/>
          <w:sz w:val="24"/>
          <w:szCs w:val="24"/>
        </w:rPr>
        <w:t>How were the Housing Construction Occupations identified?</w:t>
      </w:r>
    </w:p>
    <w:p w14:paraId="4B8B1F65" w14:textId="28A2302B" w:rsidR="000A08FE" w:rsidRDefault="000A08FE" w:rsidP="00A6161F">
      <w:pPr>
        <w:autoSpaceDE w:val="0"/>
        <w:autoSpaceDN w:val="0"/>
        <w:adjustRightInd w:val="0"/>
        <w:spacing w:after="120"/>
        <w:contextualSpacing w:val="0"/>
        <w:rPr>
          <w:rFonts w:ascii="Calibri" w:hAnsi="Calibri" w:cs="Calibri"/>
        </w:rPr>
      </w:pPr>
      <w:r w:rsidRPr="72F91502">
        <w:rPr>
          <w:rFonts w:ascii="Calibri" w:hAnsi="Calibri" w:cs="Calibri"/>
        </w:rPr>
        <w:t xml:space="preserve">To be eligible for </w:t>
      </w:r>
      <w:r w:rsidR="00AF1958" w:rsidRPr="72F91502">
        <w:rPr>
          <w:rFonts w:ascii="Calibri" w:hAnsi="Calibri" w:cs="Calibri"/>
        </w:rPr>
        <w:t xml:space="preserve">a </w:t>
      </w:r>
      <w:r w:rsidRPr="72F91502">
        <w:rPr>
          <w:rFonts w:ascii="Calibri" w:hAnsi="Calibri" w:cs="Calibri"/>
        </w:rPr>
        <w:t>KAP</w:t>
      </w:r>
      <w:r w:rsidR="00AF1958" w:rsidRPr="72F91502">
        <w:rPr>
          <w:rFonts w:ascii="Calibri" w:hAnsi="Calibri" w:cs="Calibri"/>
        </w:rPr>
        <w:t xml:space="preserve"> Incentive</w:t>
      </w:r>
      <w:r w:rsidRPr="72F91502">
        <w:rPr>
          <w:rFonts w:ascii="Calibri" w:hAnsi="Calibri" w:cs="Calibri"/>
        </w:rPr>
        <w:t>, an Australian Apprenticeship must be in an occupation on the Australian Apprenticeships Priority List and be identified as being a New Energy or Housing Construction occupation.</w:t>
      </w:r>
    </w:p>
    <w:p w14:paraId="44D49EEE" w14:textId="77777777" w:rsidR="000A08FE" w:rsidRDefault="000A08FE" w:rsidP="00134446">
      <w:pPr>
        <w:autoSpaceDE w:val="0"/>
        <w:autoSpaceDN w:val="0"/>
        <w:adjustRightInd w:val="0"/>
        <w:spacing w:after="60"/>
        <w:contextualSpacing w:val="0"/>
        <w:rPr>
          <w:rFonts w:ascii="Calibri" w:hAnsi="Calibri" w:cs="Calibri"/>
        </w:rPr>
      </w:pPr>
      <w:r w:rsidRPr="0090354A">
        <w:rPr>
          <w:rFonts w:ascii="Calibri" w:hAnsi="Calibri" w:cs="Calibri"/>
        </w:rPr>
        <w:t xml:space="preserve">To be included on the </w:t>
      </w:r>
      <w:r>
        <w:rPr>
          <w:rFonts w:ascii="Calibri" w:hAnsi="Calibri" w:cs="Calibri"/>
        </w:rPr>
        <w:t xml:space="preserve">Australian Apprenticeships </w:t>
      </w:r>
      <w:r w:rsidRPr="0090354A">
        <w:rPr>
          <w:rFonts w:ascii="Calibri" w:hAnsi="Calibri" w:cs="Calibri"/>
        </w:rPr>
        <w:t>Priority List, occupations need to be</w:t>
      </w:r>
      <w:r>
        <w:rPr>
          <w:rFonts w:ascii="Calibri" w:hAnsi="Calibri" w:cs="Calibri"/>
        </w:rPr>
        <w:t>:</w:t>
      </w:r>
    </w:p>
    <w:p w14:paraId="1384CD8E" w14:textId="77777777" w:rsidR="000A08FE" w:rsidRPr="00666799" w:rsidRDefault="000A08FE" w:rsidP="000A08FE">
      <w:pPr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Calibri" w:hAnsi="Calibri" w:cs="Calibri"/>
        </w:rPr>
      </w:pPr>
      <w:r w:rsidRPr="00666799">
        <w:rPr>
          <w:rFonts w:ascii="Calibri" w:hAnsi="Calibri" w:cs="Calibri"/>
        </w:rPr>
        <w:t>classified by the Australian Bureau of Statistics (ABS)</w:t>
      </w:r>
      <w:r>
        <w:rPr>
          <w:rFonts w:ascii="Calibri" w:hAnsi="Calibri" w:cs="Calibri"/>
        </w:rPr>
        <w:t xml:space="preserve"> on the Occupation Standard Classification for Australia (OSCA)</w:t>
      </w:r>
      <w:r w:rsidRPr="00666799">
        <w:rPr>
          <w:rFonts w:ascii="Calibri" w:hAnsi="Calibri" w:cs="Calibri"/>
        </w:rPr>
        <w:t xml:space="preserve"> as being in: </w:t>
      </w:r>
    </w:p>
    <w:p w14:paraId="68CE7BC7" w14:textId="77777777" w:rsidR="000A08FE" w:rsidRPr="00666799" w:rsidRDefault="000A08FE" w:rsidP="000A08FE">
      <w:pPr>
        <w:numPr>
          <w:ilvl w:val="1"/>
          <w:numId w:val="7"/>
        </w:numPr>
        <w:autoSpaceDE w:val="0"/>
        <w:autoSpaceDN w:val="0"/>
        <w:adjustRightInd w:val="0"/>
        <w:contextualSpacing w:val="0"/>
        <w:rPr>
          <w:rFonts w:ascii="Calibri" w:hAnsi="Calibri" w:cs="Calibri"/>
        </w:rPr>
      </w:pPr>
      <w:r w:rsidRPr="00666799">
        <w:rPr>
          <w:rFonts w:ascii="Calibri" w:hAnsi="Calibri" w:cs="Calibri"/>
        </w:rPr>
        <w:t xml:space="preserve">Major Group 3 - Trades and Technicians; or </w:t>
      </w:r>
    </w:p>
    <w:p w14:paraId="546F6E2A" w14:textId="77777777" w:rsidR="000A08FE" w:rsidRPr="00666799" w:rsidRDefault="000A08FE" w:rsidP="000A08FE">
      <w:pPr>
        <w:numPr>
          <w:ilvl w:val="1"/>
          <w:numId w:val="7"/>
        </w:numPr>
        <w:autoSpaceDE w:val="0"/>
        <w:autoSpaceDN w:val="0"/>
        <w:adjustRightInd w:val="0"/>
        <w:contextualSpacing w:val="0"/>
        <w:rPr>
          <w:rFonts w:ascii="Calibri" w:hAnsi="Calibri" w:cs="Calibri"/>
        </w:rPr>
      </w:pPr>
      <w:r w:rsidRPr="00666799">
        <w:rPr>
          <w:rFonts w:ascii="Calibri" w:hAnsi="Calibri" w:cs="Calibri"/>
        </w:rPr>
        <w:t xml:space="preserve">Major Group 4 - Community and Personal Care Workers, </w:t>
      </w:r>
      <w:r w:rsidRPr="00666799">
        <w:rPr>
          <w:rFonts w:ascii="Calibri" w:hAnsi="Calibri" w:cs="Calibri"/>
          <w:b/>
          <w:bCs/>
        </w:rPr>
        <w:t>and</w:t>
      </w:r>
    </w:p>
    <w:p w14:paraId="51E2182D" w14:textId="77777777" w:rsidR="000A08FE" w:rsidRDefault="000A08FE" w:rsidP="001167DB">
      <w:pPr>
        <w:numPr>
          <w:ilvl w:val="0"/>
          <w:numId w:val="7"/>
        </w:numPr>
        <w:autoSpaceDE w:val="0"/>
        <w:autoSpaceDN w:val="0"/>
        <w:adjustRightInd w:val="0"/>
        <w:spacing w:after="60"/>
        <w:ind w:left="641" w:hanging="357"/>
        <w:contextualSpacing w:val="0"/>
        <w:rPr>
          <w:rFonts w:ascii="Calibri" w:hAnsi="Calibri" w:cs="Calibri"/>
        </w:rPr>
      </w:pPr>
      <w:r w:rsidRPr="00666799">
        <w:rPr>
          <w:rFonts w:ascii="Calibri" w:hAnsi="Calibri" w:cs="Calibri"/>
        </w:rPr>
        <w:t>assessed by Job Skills Australia (JSA) on the Occupational Shortage List (</w:t>
      </w:r>
      <w:proofErr w:type="spellStart"/>
      <w:r w:rsidRPr="00666799">
        <w:rPr>
          <w:rFonts w:ascii="Calibri" w:hAnsi="Calibri" w:cs="Calibri"/>
        </w:rPr>
        <w:t>OSL</w:t>
      </w:r>
      <w:proofErr w:type="spellEnd"/>
      <w:r w:rsidRPr="00666799">
        <w:rPr>
          <w:rFonts w:ascii="Calibri" w:hAnsi="Calibri" w:cs="Calibri"/>
        </w:rPr>
        <w:t>) as being in national shortage.</w:t>
      </w:r>
    </w:p>
    <w:p w14:paraId="07C316A1" w14:textId="0B541C7D" w:rsidR="000E6599" w:rsidRPr="000E6599" w:rsidRDefault="000E6599" w:rsidP="000E6599">
      <w:pPr>
        <w:shd w:val="clear" w:color="auto" w:fill="FFFFFF" w:themeFill="background1"/>
        <w:rPr>
          <w:rFonts w:ascii="Calibri" w:hAnsi="Calibri" w:cs="Calibri"/>
        </w:rPr>
      </w:pPr>
      <w:r w:rsidRPr="000E6599">
        <w:rPr>
          <w:rFonts w:ascii="Calibri" w:hAnsi="Calibri" w:cs="Calibri"/>
        </w:rPr>
        <w:t xml:space="preserve">Eligible occupations for the HCA Stream were identified in consultation with Jobs and Skills Australia and Jobs and Skills Councils and drew on the insights in the </w:t>
      </w:r>
      <w:proofErr w:type="spellStart"/>
      <w:r w:rsidRPr="000E6599">
        <w:rPr>
          <w:rFonts w:ascii="Calibri" w:hAnsi="Calibri" w:cs="Calibri"/>
        </w:rPr>
        <w:t>BuildSkills</w:t>
      </w:r>
      <w:proofErr w:type="spellEnd"/>
      <w:r w:rsidRPr="000E6599">
        <w:rPr>
          <w:rFonts w:ascii="Calibri" w:hAnsi="Calibri" w:cs="Calibri"/>
        </w:rPr>
        <w:t xml:space="preserve"> Australia Jobs and Skills Council’s 2024 Workforce plan ‘Shaping the Future of the Built Environment’ which aims to support the achievement of the </w:t>
      </w:r>
      <w:proofErr w:type="gramStart"/>
      <w:r w:rsidRPr="000E6599">
        <w:rPr>
          <w:rFonts w:ascii="Calibri" w:hAnsi="Calibri" w:cs="Calibri"/>
        </w:rPr>
        <w:t>nation’s built</w:t>
      </w:r>
      <w:proofErr w:type="gramEnd"/>
      <w:r w:rsidRPr="000E6599">
        <w:rPr>
          <w:rFonts w:ascii="Calibri" w:hAnsi="Calibri" w:cs="Calibri"/>
        </w:rPr>
        <w:t xml:space="preserve"> environment objectives by helping to deliver a workforce fit for the future.</w:t>
      </w:r>
    </w:p>
    <w:p w14:paraId="07A6863E" w14:textId="37D20E8A" w:rsidR="0083681E" w:rsidRPr="00CA1E7C" w:rsidRDefault="0083681E" w:rsidP="00A6161F">
      <w:pPr>
        <w:pStyle w:val="Heading1"/>
        <w:spacing w:before="120" w:after="60"/>
        <w:rPr>
          <w:rFonts w:ascii="Calibri" w:hAnsi="Calibri" w:cs="Calibri"/>
          <w:b w:val="0"/>
          <w:bCs w:val="0"/>
          <w:color w:val="1F4E79" w:themeColor="accent5" w:themeShade="80"/>
          <w:sz w:val="24"/>
          <w:szCs w:val="24"/>
        </w:rPr>
      </w:pPr>
      <w:r w:rsidRPr="72F91502">
        <w:rPr>
          <w:rStyle w:val="normaltextrun"/>
          <w:rFonts w:ascii="Calibri" w:hAnsi="Calibri" w:cs="Calibri"/>
          <w:b w:val="0"/>
          <w:bCs w:val="0"/>
          <w:color w:val="1F4E79" w:themeColor="accent5" w:themeShade="80"/>
          <w:sz w:val="24"/>
          <w:szCs w:val="24"/>
        </w:rPr>
        <w:t xml:space="preserve">If I am currently receiving the New Energy Apprentice Support Payment (NEASP) will I move to KAP </w:t>
      </w:r>
      <w:r w:rsidR="00AF1958" w:rsidRPr="72F91502">
        <w:rPr>
          <w:rStyle w:val="normaltextrun"/>
          <w:rFonts w:ascii="Calibri" w:hAnsi="Calibri" w:cs="Calibri"/>
          <w:b w:val="0"/>
          <w:bCs w:val="0"/>
          <w:color w:val="1F4E79" w:themeColor="accent5" w:themeShade="80"/>
          <w:sz w:val="24"/>
          <w:szCs w:val="24"/>
        </w:rPr>
        <w:t xml:space="preserve">Apprentice Incentive </w:t>
      </w:r>
      <w:r w:rsidRPr="72F91502">
        <w:rPr>
          <w:rStyle w:val="normaltextrun"/>
          <w:rFonts w:ascii="Calibri" w:hAnsi="Calibri" w:cs="Calibri"/>
          <w:b w:val="0"/>
          <w:bCs w:val="0"/>
          <w:color w:val="1F4E79" w:themeColor="accent5" w:themeShade="80"/>
          <w:sz w:val="24"/>
          <w:szCs w:val="24"/>
        </w:rPr>
        <w:t xml:space="preserve">from 1 July 2025? </w:t>
      </w:r>
    </w:p>
    <w:p w14:paraId="76F990F4" w14:textId="46F58981" w:rsidR="2CFB7A68" w:rsidRDefault="2CFB7A68" w:rsidP="72F91502">
      <w:pPr>
        <w:spacing w:before="60" w:after="120"/>
        <w:rPr>
          <w:rFonts w:eastAsiaTheme="minorEastAsia"/>
        </w:rPr>
      </w:pPr>
      <w:r w:rsidRPr="72F91502">
        <w:rPr>
          <w:rFonts w:eastAsiaTheme="minorEastAsia"/>
        </w:rPr>
        <w:t xml:space="preserve">The KAP </w:t>
      </w:r>
      <w:r w:rsidR="00AF1958" w:rsidRPr="72F91502">
        <w:rPr>
          <w:rFonts w:eastAsiaTheme="minorEastAsia"/>
        </w:rPr>
        <w:t xml:space="preserve">Apprentice Incentive </w:t>
      </w:r>
      <w:r w:rsidRPr="72F91502">
        <w:rPr>
          <w:rFonts w:eastAsiaTheme="minorEastAsia"/>
        </w:rPr>
        <w:t>does not supersede the NEAS</w:t>
      </w:r>
      <w:r w:rsidR="00B0526F" w:rsidRPr="72F91502">
        <w:rPr>
          <w:rFonts w:eastAsiaTheme="minorEastAsia"/>
        </w:rPr>
        <w:t>P.</w:t>
      </w:r>
      <w:r w:rsidRPr="72F91502">
        <w:rPr>
          <w:rFonts w:eastAsiaTheme="minorEastAsia"/>
        </w:rPr>
        <w:t xml:space="preserve"> From 1 July 2025 any Australian Apprentice receiving support through the NEASP will continue t</w:t>
      </w:r>
      <w:r w:rsidR="655247ED" w:rsidRPr="72F91502">
        <w:rPr>
          <w:rFonts w:eastAsiaTheme="minorEastAsia"/>
        </w:rPr>
        <w:t>o</w:t>
      </w:r>
      <w:r w:rsidRPr="72F91502">
        <w:rPr>
          <w:rFonts w:eastAsiaTheme="minorEastAsia"/>
        </w:rPr>
        <w:t xml:space="preserve"> have their </w:t>
      </w:r>
      <w:r w:rsidR="49976DE2" w:rsidRPr="72F91502">
        <w:rPr>
          <w:rFonts w:eastAsiaTheme="minorEastAsia"/>
        </w:rPr>
        <w:t>remaining</w:t>
      </w:r>
      <w:r w:rsidRPr="72F91502">
        <w:rPr>
          <w:rFonts w:eastAsiaTheme="minorEastAsia"/>
        </w:rPr>
        <w:t xml:space="preserve"> eligibility paid through NEASP</w:t>
      </w:r>
      <w:r w:rsidR="05B923AF" w:rsidRPr="72F91502">
        <w:rPr>
          <w:rFonts w:eastAsiaTheme="minorEastAsia"/>
        </w:rPr>
        <w:t xml:space="preserve"> unless a reassessment is required. Any new commencements or recommen</w:t>
      </w:r>
      <w:r w:rsidR="33D96443" w:rsidRPr="72F91502">
        <w:rPr>
          <w:rFonts w:eastAsiaTheme="minorEastAsia"/>
        </w:rPr>
        <w:t>cement</w:t>
      </w:r>
      <w:r w:rsidR="05B923AF" w:rsidRPr="72F91502">
        <w:rPr>
          <w:rFonts w:eastAsiaTheme="minorEastAsia"/>
        </w:rPr>
        <w:t xml:space="preserve"> from 1 July 2025 will receive payment through KAP</w:t>
      </w:r>
      <w:r w:rsidR="002506FA" w:rsidRPr="72F91502">
        <w:rPr>
          <w:rFonts w:eastAsiaTheme="minorEastAsia"/>
        </w:rPr>
        <w:t xml:space="preserve"> Apprentice Incentive</w:t>
      </w:r>
      <w:r w:rsidR="05B923AF" w:rsidRPr="72F91502">
        <w:rPr>
          <w:rFonts w:eastAsiaTheme="minorEastAsia"/>
        </w:rPr>
        <w:t xml:space="preserve">: New Energy Apprenticeship stream rather than NEASP. </w:t>
      </w:r>
    </w:p>
    <w:p w14:paraId="1EA3C113" w14:textId="1CD98B7B" w:rsidR="00775A3F" w:rsidRPr="009931DF" w:rsidRDefault="00775A3F" w:rsidP="00A6161F">
      <w:pPr>
        <w:pStyle w:val="Heading1"/>
        <w:spacing w:before="120" w:after="60"/>
        <w:contextualSpacing w:val="0"/>
        <w:rPr>
          <w:rStyle w:val="normaltextrun"/>
          <w:b w:val="0"/>
          <w:bCs w:val="0"/>
          <w:color w:val="1F4E79" w:themeColor="accent5" w:themeShade="80"/>
          <w:sz w:val="24"/>
          <w:szCs w:val="24"/>
        </w:rPr>
      </w:pPr>
      <w:r w:rsidRPr="72F91502">
        <w:rPr>
          <w:rStyle w:val="normaltextrun"/>
          <w:b w:val="0"/>
          <w:bCs w:val="0"/>
          <w:color w:val="1F4E79" w:themeColor="accent5" w:themeShade="80"/>
          <w:sz w:val="24"/>
          <w:szCs w:val="24"/>
        </w:rPr>
        <w:t xml:space="preserve">What does meaningful exposure, experience and work in the </w:t>
      </w:r>
      <w:r w:rsidR="00AB25E9" w:rsidRPr="72F91502">
        <w:rPr>
          <w:rStyle w:val="normaltextrun"/>
          <w:b w:val="0"/>
          <w:bCs w:val="0"/>
          <w:color w:val="1F4E79" w:themeColor="accent5" w:themeShade="80"/>
          <w:sz w:val="24"/>
          <w:szCs w:val="24"/>
        </w:rPr>
        <w:t>relevant KAP</w:t>
      </w:r>
      <w:r w:rsidRPr="72F91502">
        <w:rPr>
          <w:rStyle w:val="normaltextrun"/>
          <w:b w:val="0"/>
          <w:bCs w:val="0"/>
          <w:color w:val="1F4E79" w:themeColor="accent5" w:themeShade="80"/>
          <w:sz w:val="22"/>
          <w:szCs w:val="22"/>
        </w:rPr>
        <w:t xml:space="preserve"> </w:t>
      </w:r>
      <w:r w:rsidRPr="72F91502">
        <w:rPr>
          <w:rStyle w:val="normaltextrun"/>
          <w:b w:val="0"/>
          <w:bCs w:val="0"/>
          <w:color w:val="1F4E79" w:themeColor="accent5" w:themeShade="80"/>
          <w:sz w:val="24"/>
          <w:szCs w:val="24"/>
        </w:rPr>
        <w:t>sector, appropriate to skill level and/or off-the-job training mean?</w:t>
      </w:r>
    </w:p>
    <w:p w14:paraId="0B32BAEA" w14:textId="3BCBD73F" w:rsidR="00775A3F" w:rsidRPr="000728BB" w:rsidRDefault="00775A3F" w:rsidP="000A08FE">
      <w:pPr>
        <w:numPr>
          <w:ilvl w:val="0"/>
          <w:numId w:val="4"/>
        </w:numPr>
        <w:spacing w:before="80" w:line="276" w:lineRule="auto"/>
        <w:contextualSpacing w:val="0"/>
        <w:rPr>
          <w:b/>
          <w:bCs/>
        </w:rPr>
      </w:pPr>
      <w:r w:rsidRPr="000728BB">
        <w:rPr>
          <w:b/>
          <w:bCs/>
        </w:rPr>
        <w:t xml:space="preserve">Meaningful: </w:t>
      </w:r>
      <w:r w:rsidRPr="000728BB">
        <w:t>developing skills required to work in the clean energy sector</w:t>
      </w:r>
      <w:r w:rsidR="00AB25E9" w:rsidRPr="008826AC">
        <w:t xml:space="preserve"> or housing construction sector</w:t>
      </w:r>
      <w:r w:rsidRPr="000728BB">
        <w:t xml:space="preserve"> now and in the future.</w:t>
      </w:r>
    </w:p>
    <w:p w14:paraId="343961A6" w14:textId="46EF93B7" w:rsidR="00775A3F" w:rsidRPr="000728BB" w:rsidRDefault="00775A3F" w:rsidP="000A08FE">
      <w:pPr>
        <w:numPr>
          <w:ilvl w:val="0"/>
          <w:numId w:val="4"/>
        </w:numPr>
        <w:spacing w:line="276" w:lineRule="auto"/>
        <w:contextualSpacing w:val="0"/>
        <w:rPr>
          <w:b/>
          <w:bCs/>
        </w:rPr>
      </w:pPr>
      <w:r w:rsidRPr="000728BB">
        <w:rPr>
          <w:b/>
          <w:bCs/>
        </w:rPr>
        <w:lastRenderedPageBreak/>
        <w:t xml:space="preserve">Exposure: </w:t>
      </w:r>
      <w:r w:rsidRPr="000728BB">
        <w:t xml:space="preserve">access to a range of tools, technology and methods relevant to the clean energy sector </w:t>
      </w:r>
      <w:r w:rsidR="00AB25E9" w:rsidRPr="008826AC">
        <w:t xml:space="preserve">or housing construction </w:t>
      </w:r>
      <w:r w:rsidR="00E65799" w:rsidRPr="008826AC">
        <w:t xml:space="preserve">sector </w:t>
      </w:r>
      <w:r w:rsidRPr="000728BB">
        <w:t xml:space="preserve">including demonstration by skilled tradespeople. </w:t>
      </w:r>
    </w:p>
    <w:p w14:paraId="1863F174" w14:textId="0CFA6D1A" w:rsidR="00775A3F" w:rsidRPr="000728BB" w:rsidRDefault="00775A3F" w:rsidP="000A08FE">
      <w:pPr>
        <w:numPr>
          <w:ilvl w:val="0"/>
          <w:numId w:val="4"/>
        </w:numPr>
        <w:spacing w:line="276" w:lineRule="auto"/>
        <w:contextualSpacing w:val="0"/>
        <w:rPr>
          <w:b/>
          <w:bCs/>
        </w:rPr>
      </w:pPr>
      <w:r w:rsidRPr="000728BB">
        <w:rPr>
          <w:b/>
          <w:bCs/>
        </w:rPr>
        <w:t xml:space="preserve">Experience: </w:t>
      </w:r>
      <w:r w:rsidRPr="000728BB">
        <w:t>access to education, instruction, training and industry knowledge of the clean energy sector</w:t>
      </w:r>
      <w:r w:rsidR="00E65799" w:rsidRPr="008826AC">
        <w:t xml:space="preserve"> or housing construction sector</w:t>
      </w:r>
      <w:r w:rsidRPr="000728BB">
        <w:t>.</w:t>
      </w:r>
    </w:p>
    <w:p w14:paraId="4D32A1F1" w14:textId="31931FE5" w:rsidR="00775A3F" w:rsidRPr="000728BB" w:rsidRDefault="00775A3F" w:rsidP="000A08FE">
      <w:pPr>
        <w:numPr>
          <w:ilvl w:val="0"/>
          <w:numId w:val="4"/>
        </w:numPr>
        <w:spacing w:after="160" w:line="276" w:lineRule="auto"/>
        <w:contextualSpacing w:val="0"/>
      </w:pPr>
      <w:r w:rsidRPr="000728BB">
        <w:rPr>
          <w:b/>
          <w:bCs/>
        </w:rPr>
        <w:t xml:space="preserve">Work: </w:t>
      </w:r>
      <w:r w:rsidRPr="000728BB">
        <w:t>undertaking paid activities in the clean energy sector</w:t>
      </w:r>
      <w:r w:rsidR="00E65799" w:rsidRPr="008826AC">
        <w:t xml:space="preserve"> or housing construction sector</w:t>
      </w:r>
      <w:r w:rsidRPr="000728BB">
        <w:t xml:space="preserve">. </w:t>
      </w:r>
    </w:p>
    <w:p w14:paraId="444EE613" w14:textId="77E955B7" w:rsidR="00775A3F" w:rsidRPr="008826AC" w:rsidRDefault="00775A3F" w:rsidP="001A0104">
      <w:pPr>
        <w:spacing w:after="120"/>
      </w:pPr>
      <w:r w:rsidRPr="000728BB">
        <w:t xml:space="preserve">The </w:t>
      </w:r>
      <w:r w:rsidRPr="000728BB">
        <w:rPr>
          <w:b/>
          <w:bCs/>
        </w:rPr>
        <w:t>off-the-job training</w:t>
      </w:r>
      <w:r w:rsidRPr="000728BB">
        <w:t xml:space="preserve"> component encompasses the apprentice’s commitment to enrol in clean energy </w:t>
      </w:r>
      <w:r w:rsidR="00E65799" w:rsidRPr="008826AC">
        <w:t xml:space="preserve">or housing construction </w:t>
      </w:r>
      <w:r w:rsidRPr="000728BB">
        <w:t xml:space="preserve">electives as part of their training where they can and if they are offered. </w:t>
      </w:r>
    </w:p>
    <w:p w14:paraId="6A53FB89" w14:textId="33A69FA0" w:rsidR="00151ECB" w:rsidRPr="008826AC" w:rsidRDefault="00151ECB" w:rsidP="00A6161F">
      <w:pPr>
        <w:pStyle w:val="Heading1"/>
        <w:spacing w:before="120" w:after="60"/>
        <w:contextualSpacing w:val="0"/>
        <w:rPr>
          <w:rStyle w:val="normaltextrun"/>
          <w:b w:val="0"/>
          <w:bCs w:val="0"/>
          <w:color w:val="1F4E79" w:themeColor="accent5" w:themeShade="80"/>
          <w:sz w:val="24"/>
          <w:szCs w:val="24"/>
        </w:rPr>
      </w:pPr>
      <w:r w:rsidRPr="008826AC">
        <w:rPr>
          <w:rStyle w:val="normaltextrun"/>
          <w:b w:val="0"/>
          <w:bCs w:val="0"/>
          <w:color w:val="1F4E79" w:themeColor="accent5" w:themeShade="80"/>
          <w:sz w:val="24"/>
          <w:szCs w:val="24"/>
        </w:rPr>
        <w:t xml:space="preserve">What happens if an employer is no longer able to provide meaningful exposure, experience, and work within the </w:t>
      </w:r>
      <w:r w:rsidR="00235780" w:rsidRPr="009D4610">
        <w:rPr>
          <w:rStyle w:val="normaltextrun"/>
          <w:b w:val="0"/>
          <w:bCs w:val="0"/>
          <w:color w:val="1F4E79" w:themeColor="accent5" w:themeShade="80"/>
          <w:sz w:val="24"/>
          <w:szCs w:val="24"/>
        </w:rPr>
        <w:t>relevant KAP sector</w:t>
      </w:r>
      <w:r w:rsidRPr="008826AC">
        <w:rPr>
          <w:rStyle w:val="normaltextrun"/>
          <w:b w:val="0"/>
          <w:bCs w:val="0"/>
          <w:color w:val="1F4E79" w:themeColor="accent5" w:themeShade="80"/>
          <w:sz w:val="24"/>
          <w:szCs w:val="24"/>
        </w:rPr>
        <w:t xml:space="preserve">? </w:t>
      </w:r>
    </w:p>
    <w:p w14:paraId="7BD362B1" w14:textId="23AFA6C7" w:rsidR="002506FA" w:rsidRDefault="00151ECB" w:rsidP="008826AC">
      <w:pPr>
        <w:spacing w:before="60"/>
      </w:pPr>
      <w:r>
        <w:t>In the situation where an apprentice is assessed as eligible for the KAP</w:t>
      </w:r>
      <w:r w:rsidR="002506FA">
        <w:t xml:space="preserve"> Apprentice Incentive</w:t>
      </w:r>
      <w:r>
        <w:t xml:space="preserve"> </w:t>
      </w:r>
      <w:r w:rsidR="002506FA">
        <w:t xml:space="preserve">and an employer is assessed as eligible for the Key Apprenticeship Program Employer Incentive </w:t>
      </w:r>
      <w:r>
        <w:t xml:space="preserve">on commencement or recommencement, however due to a change in circumstances the employer is no longer able to provide meaningful exposure, experience, and work within the clean energy sector or housing construction </w:t>
      </w:r>
      <w:r w:rsidR="00F16431">
        <w:t>sector</w:t>
      </w:r>
      <w:r>
        <w:t xml:space="preserve"> over the life of the apprenticeship</w:t>
      </w:r>
      <w:r w:rsidR="002506FA">
        <w:t>:</w:t>
      </w:r>
    </w:p>
    <w:p w14:paraId="32E59C13" w14:textId="68DAC27D" w:rsidR="00151ECB" w:rsidRPr="000728BB" w:rsidRDefault="00151ECB" w:rsidP="008826AC">
      <w:pPr>
        <w:spacing w:before="60"/>
      </w:pPr>
      <w:r>
        <w:t xml:space="preserve"> </w:t>
      </w:r>
      <w:r w:rsidR="002506FA">
        <w:t>T</w:t>
      </w:r>
      <w:r>
        <w:t xml:space="preserve">he apprentice would: </w:t>
      </w:r>
    </w:p>
    <w:p w14:paraId="2DA14E8F" w14:textId="45B73CDD" w:rsidR="00151ECB" w:rsidRPr="000728BB" w:rsidRDefault="00151ECB" w:rsidP="72F91502">
      <w:pPr>
        <w:pStyle w:val="ListParagraph"/>
        <w:spacing w:line="278" w:lineRule="auto"/>
      </w:pPr>
      <w:r>
        <w:t>no longer be eligible for KAP</w:t>
      </w:r>
      <w:r w:rsidR="002506FA">
        <w:t xml:space="preserve"> Apprentice incentive</w:t>
      </w:r>
      <w:r>
        <w:t xml:space="preserve">; and </w:t>
      </w:r>
    </w:p>
    <w:p w14:paraId="204F8CA2" w14:textId="77777777" w:rsidR="00151ECB" w:rsidRDefault="00151ECB" w:rsidP="72F91502">
      <w:pPr>
        <w:pStyle w:val="ListParagraph"/>
        <w:spacing w:after="80" w:line="278" w:lineRule="auto"/>
      </w:pPr>
      <w:r>
        <w:t xml:space="preserve">become eligible for Australian Apprenticeship Training Support Payment (AATSP) from the next available payment. </w:t>
      </w:r>
    </w:p>
    <w:p w14:paraId="4967AEDD" w14:textId="69BAFDCA" w:rsidR="002506FA" w:rsidRDefault="002506FA" w:rsidP="002506FA">
      <w:pPr>
        <w:spacing w:after="80" w:line="278" w:lineRule="auto"/>
      </w:pPr>
      <w:r>
        <w:t>The employer would:</w:t>
      </w:r>
    </w:p>
    <w:p w14:paraId="60544D6A" w14:textId="0D7C5892" w:rsidR="002506FA" w:rsidRDefault="002506FA" w:rsidP="72F91502">
      <w:pPr>
        <w:pStyle w:val="ListParagraph"/>
        <w:spacing w:after="80" w:line="278" w:lineRule="auto"/>
      </w:pPr>
      <w:r>
        <w:t>no longer be eligible for the Key Apprenticeship Program Employer Incentive; and</w:t>
      </w:r>
    </w:p>
    <w:p w14:paraId="757A1ECF" w14:textId="180E1188" w:rsidR="002506FA" w:rsidRPr="000728BB" w:rsidRDefault="002506FA" w:rsidP="72F91502">
      <w:pPr>
        <w:pStyle w:val="ListParagraph"/>
        <w:spacing w:after="80" w:line="278" w:lineRule="auto"/>
      </w:pPr>
      <w:r>
        <w:t xml:space="preserve">become eligible for the Priority Hiring Incentive from the next available payment. </w:t>
      </w:r>
    </w:p>
    <w:p w14:paraId="6DE8E174" w14:textId="7338F348" w:rsidR="002D1644" w:rsidRDefault="00151ECB" w:rsidP="005B1522">
      <w:pPr>
        <w:spacing w:after="80"/>
      </w:pPr>
      <w:r>
        <w:t xml:space="preserve">If the information provided by the Apprentice and Employer was true and correct at the time of application or </w:t>
      </w:r>
      <w:r w:rsidR="00684172">
        <w:t>contact point</w:t>
      </w:r>
      <w:r>
        <w:t xml:space="preserve"> the Department will not seek to recover any </w:t>
      </w:r>
      <w:r w:rsidR="00684172">
        <w:t>KA</w:t>
      </w:r>
      <w:r>
        <w:t>P</w:t>
      </w:r>
      <w:r w:rsidR="002506FA">
        <w:t xml:space="preserve"> Apprentice incentive or Key Apprenticeship Program Employer Incentive</w:t>
      </w:r>
      <w:r>
        <w:t xml:space="preserve"> already received. In the event of misleading or incorrect information being provided by the Apprentice and Employer an overpayment may be raised against the Australian Apprentice</w:t>
      </w:r>
      <w:r w:rsidR="00860989">
        <w:t xml:space="preserve"> and/or Employer</w:t>
      </w:r>
      <w:r>
        <w:t xml:space="preserve"> for that period by the Department. </w:t>
      </w:r>
    </w:p>
    <w:p w14:paraId="1F93A187" w14:textId="396D9E57" w:rsidR="002A5AFF" w:rsidRPr="009125A6" w:rsidRDefault="002A5AFF" w:rsidP="009125A6">
      <w:pPr>
        <w:spacing w:before="200" w:after="120"/>
        <w:contextualSpacing w:val="0"/>
        <w:rPr>
          <w:rFonts w:eastAsia="Calibri"/>
          <w:b/>
          <w:bCs/>
          <w:sz w:val="28"/>
          <w:szCs w:val="28"/>
        </w:rPr>
      </w:pPr>
      <w:r w:rsidRPr="009125A6">
        <w:rPr>
          <w:rFonts w:eastAsia="Calibri"/>
          <w:b/>
          <w:bCs/>
          <w:sz w:val="28"/>
          <w:szCs w:val="28"/>
        </w:rPr>
        <w:t>For more information</w:t>
      </w:r>
    </w:p>
    <w:p w14:paraId="21032093" w14:textId="735D512D" w:rsidR="00E95639" w:rsidRPr="002A5AFF" w:rsidRDefault="00A305E7" w:rsidP="0020325C">
      <w:pPr>
        <w:rPr>
          <w:rFonts w:cstheme="minorHAnsi"/>
        </w:rPr>
      </w:pPr>
      <w:r w:rsidRPr="009125A6">
        <w:rPr>
          <w:rFonts w:eastAsia="Calibri"/>
          <w:szCs w:val="22"/>
        </w:rPr>
        <w:t xml:space="preserve">For more information </w:t>
      </w:r>
      <w:r w:rsidR="00831490" w:rsidRPr="009125A6">
        <w:rPr>
          <w:rFonts w:eastAsia="Calibri"/>
          <w:szCs w:val="22"/>
        </w:rPr>
        <w:t xml:space="preserve">contact </w:t>
      </w:r>
      <w:hyperlink r:id="rId15">
        <w:r w:rsidR="002A5AFF" w:rsidRPr="009125A6">
          <w:rPr>
            <w:rStyle w:val="Hyperlink"/>
            <w:rFonts w:eastAsia="Calibri"/>
            <w:color w:val="auto"/>
            <w:szCs w:val="22"/>
          </w:rPr>
          <w:t>Apprentice Connect Australia Providers</w:t>
        </w:r>
      </w:hyperlink>
      <w:r w:rsidR="00574DF3">
        <w:rPr>
          <w:rFonts w:eastAsia="Calibri"/>
          <w:szCs w:val="22"/>
        </w:rPr>
        <w:t xml:space="preserve"> who are </w:t>
      </w:r>
      <w:r w:rsidR="00051B0B" w:rsidRPr="009125A6">
        <w:rPr>
          <w:rFonts w:eastAsia="Calibri"/>
          <w:szCs w:val="22"/>
        </w:rPr>
        <w:t xml:space="preserve">the first point of contact to get started. They connect apprentices and trainees with </w:t>
      </w:r>
      <w:r w:rsidR="00574DF3" w:rsidRPr="00574DF3">
        <w:rPr>
          <w:rFonts w:eastAsia="Calibri"/>
          <w:szCs w:val="22"/>
        </w:rPr>
        <w:t>employers and</w:t>
      </w:r>
      <w:r w:rsidR="00051B0B" w:rsidRPr="009125A6">
        <w:rPr>
          <w:rFonts w:eastAsia="Calibri"/>
          <w:szCs w:val="22"/>
        </w:rPr>
        <w:t xml:space="preserve"> support you throughout your apprenticeship. If you're already an apprentice and don't know who your Apprentice Connect Australia Provider is, call the Skilling Australia hotline on 1800 020 108.</w:t>
      </w:r>
    </w:p>
    <w:sectPr w:rsidR="00E95639" w:rsidRPr="002A5AFF" w:rsidSect="00855A28">
      <w:footerReference w:type="default" r:id="rId16"/>
      <w:pgSz w:w="11906" w:h="16838"/>
      <w:pgMar w:top="1588" w:right="991" w:bottom="426" w:left="993" w:header="0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E5C9" w14:textId="77777777" w:rsidR="004F728D" w:rsidRDefault="004F728D" w:rsidP="00C16E76">
      <w:r>
        <w:separator/>
      </w:r>
    </w:p>
  </w:endnote>
  <w:endnote w:type="continuationSeparator" w:id="0">
    <w:p w14:paraId="622BB2BB" w14:textId="77777777" w:rsidR="004F728D" w:rsidRDefault="004F728D" w:rsidP="00C16E76">
      <w:r>
        <w:continuationSeparator/>
      </w:r>
    </w:p>
  </w:endnote>
  <w:endnote w:type="continuationNotice" w:id="1">
    <w:p w14:paraId="3148E669" w14:textId="77777777" w:rsidR="004F728D" w:rsidRDefault="004F7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1FC7" w14:textId="4ED2624D" w:rsidR="004405BD" w:rsidRDefault="00C308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510AE" wp14:editId="36A11FF2">
              <wp:simplePos x="0" y="0"/>
              <wp:positionH relativeFrom="page">
                <wp:align>left</wp:align>
              </wp:positionH>
              <wp:positionV relativeFrom="paragraph">
                <wp:posOffset>747422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559AC" id="Rectangle 4" o:spid="_x0000_s1026" alt="&quot;&quot;" style="position:absolute;margin-left:0;margin-top:58.85pt;width:595.3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" fillcolor="#0076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B73A" w14:textId="77777777" w:rsidR="004F728D" w:rsidRDefault="004F728D" w:rsidP="00C16E76">
      <w:r>
        <w:separator/>
      </w:r>
    </w:p>
  </w:footnote>
  <w:footnote w:type="continuationSeparator" w:id="0">
    <w:p w14:paraId="34765BA8" w14:textId="77777777" w:rsidR="004F728D" w:rsidRDefault="004F728D" w:rsidP="00C16E76">
      <w:r>
        <w:continuationSeparator/>
      </w:r>
    </w:p>
  </w:footnote>
  <w:footnote w:type="continuationNotice" w:id="1">
    <w:p w14:paraId="127DAF04" w14:textId="77777777" w:rsidR="004F728D" w:rsidRDefault="004F72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C21"/>
    <w:multiLevelType w:val="multilevel"/>
    <w:tmpl w:val="547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224E2"/>
    <w:multiLevelType w:val="multilevel"/>
    <w:tmpl w:val="B10A65AC"/>
    <w:numStyleLink w:val="Style1"/>
  </w:abstractNum>
  <w:abstractNum w:abstractNumId="2" w15:restartNumberingAfterBreak="0">
    <w:nsid w:val="208F4BF2"/>
    <w:multiLevelType w:val="hybridMultilevel"/>
    <w:tmpl w:val="A68CC8A0"/>
    <w:lvl w:ilvl="0" w:tplc="6E4E200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21B"/>
    <w:multiLevelType w:val="hybridMultilevel"/>
    <w:tmpl w:val="6D1EBB26"/>
    <w:lvl w:ilvl="0" w:tplc="0FF0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054D"/>
    <w:multiLevelType w:val="hybridMultilevel"/>
    <w:tmpl w:val="073E0F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4F25"/>
    <w:multiLevelType w:val="hybridMultilevel"/>
    <w:tmpl w:val="040695E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079C6"/>
    <w:multiLevelType w:val="multilevel"/>
    <w:tmpl w:val="D3C8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71715"/>
    <w:multiLevelType w:val="hybridMultilevel"/>
    <w:tmpl w:val="79F09190"/>
    <w:lvl w:ilvl="0" w:tplc="33C446C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72517">
    <w:abstractNumId w:val="7"/>
  </w:num>
  <w:num w:numId="2" w16cid:durableId="516426948">
    <w:abstractNumId w:val="0"/>
  </w:num>
  <w:num w:numId="3" w16cid:durableId="2077387977">
    <w:abstractNumId w:val="2"/>
  </w:num>
  <w:num w:numId="4" w16cid:durableId="1086456294">
    <w:abstractNumId w:val="6"/>
  </w:num>
  <w:num w:numId="5" w16cid:durableId="246697371">
    <w:abstractNumId w:val="8"/>
  </w:num>
  <w:num w:numId="6" w16cid:durableId="1946494350">
    <w:abstractNumId w:val="1"/>
  </w:num>
  <w:num w:numId="7" w16cid:durableId="73362135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4420830">
    <w:abstractNumId w:val="4"/>
  </w:num>
  <w:num w:numId="9" w16cid:durableId="14581347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A"/>
    <w:rsid w:val="00002956"/>
    <w:rsid w:val="0000606B"/>
    <w:rsid w:val="0001113B"/>
    <w:rsid w:val="00012F2E"/>
    <w:rsid w:val="00027B4A"/>
    <w:rsid w:val="00036BD9"/>
    <w:rsid w:val="0004025E"/>
    <w:rsid w:val="00051B0B"/>
    <w:rsid w:val="00056EF8"/>
    <w:rsid w:val="00062133"/>
    <w:rsid w:val="0007260C"/>
    <w:rsid w:val="000728BB"/>
    <w:rsid w:val="0007450C"/>
    <w:rsid w:val="00091835"/>
    <w:rsid w:val="000A08FE"/>
    <w:rsid w:val="000A59CD"/>
    <w:rsid w:val="000B7C96"/>
    <w:rsid w:val="000D0612"/>
    <w:rsid w:val="000D2B93"/>
    <w:rsid w:val="000E05D6"/>
    <w:rsid w:val="000E6599"/>
    <w:rsid w:val="000E7E5B"/>
    <w:rsid w:val="00101DF0"/>
    <w:rsid w:val="00105998"/>
    <w:rsid w:val="001167DB"/>
    <w:rsid w:val="00121945"/>
    <w:rsid w:val="00125138"/>
    <w:rsid w:val="00134446"/>
    <w:rsid w:val="00145D27"/>
    <w:rsid w:val="00151677"/>
    <w:rsid w:val="00151ECB"/>
    <w:rsid w:val="001558DD"/>
    <w:rsid w:val="00157BEA"/>
    <w:rsid w:val="00172D69"/>
    <w:rsid w:val="00191306"/>
    <w:rsid w:val="00191E29"/>
    <w:rsid w:val="00195A4E"/>
    <w:rsid w:val="00196EE4"/>
    <w:rsid w:val="001A0104"/>
    <w:rsid w:val="001A0DB3"/>
    <w:rsid w:val="001C0C0B"/>
    <w:rsid w:val="001C48CC"/>
    <w:rsid w:val="001C4D9C"/>
    <w:rsid w:val="001D14CD"/>
    <w:rsid w:val="001D1985"/>
    <w:rsid w:val="001D5C47"/>
    <w:rsid w:val="001F0FFA"/>
    <w:rsid w:val="001F26B7"/>
    <w:rsid w:val="001F3C72"/>
    <w:rsid w:val="0020325C"/>
    <w:rsid w:val="00204320"/>
    <w:rsid w:val="00207C2C"/>
    <w:rsid w:val="00223CD8"/>
    <w:rsid w:val="00230191"/>
    <w:rsid w:val="00235780"/>
    <w:rsid w:val="00235AFF"/>
    <w:rsid w:val="00242AF7"/>
    <w:rsid w:val="00245C40"/>
    <w:rsid w:val="002506FA"/>
    <w:rsid w:val="00256BD7"/>
    <w:rsid w:val="00257D36"/>
    <w:rsid w:val="00281650"/>
    <w:rsid w:val="0028315D"/>
    <w:rsid w:val="00292A58"/>
    <w:rsid w:val="00294870"/>
    <w:rsid w:val="002A5AFF"/>
    <w:rsid w:val="002B0825"/>
    <w:rsid w:val="002B3026"/>
    <w:rsid w:val="002B4312"/>
    <w:rsid w:val="002D1644"/>
    <w:rsid w:val="002E1D9F"/>
    <w:rsid w:val="002E331B"/>
    <w:rsid w:val="002E657C"/>
    <w:rsid w:val="002F04F5"/>
    <w:rsid w:val="002F1BB6"/>
    <w:rsid w:val="003006F6"/>
    <w:rsid w:val="00303758"/>
    <w:rsid w:val="00317892"/>
    <w:rsid w:val="00327937"/>
    <w:rsid w:val="00332A52"/>
    <w:rsid w:val="003366A8"/>
    <w:rsid w:val="00341D84"/>
    <w:rsid w:val="00346058"/>
    <w:rsid w:val="003462F8"/>
    <w:rsid w:val="00347322"/>
    <w:rsid w:val="003511C0"/>
    <w:rsid w:val="0035479A"/>
    <w:rsid w:val="0035660C"/>
    <w:rsid w:val="003577DA"/>
    <w:rsid w:val="00366789"/>
    <w:rsid w:val="00373332"/>
    <w:rsid w:val="00374A6D"/>
    <w:rsid w:val="003848F6"/>
    <w:rsid w:val="003977D4"/>
    <w:rsid w:val="003A5DD2"/>
    <w:rsid w:val="003D4848"/>
    <w:rsid w:val="003E645B"/>
    <w:rsid w:val="003F1AEF"/>
    <w:rsid w:val="003F4E54"/>
    <w:rsid w:val="003F739F"/>
    <w:rsid w:val="00404618"/>
    <w:rsid w:val="004206A9"/>
    <w:rsid w:val="00430111"/>
    <w:rsid w:val="00431E59"/>
    <w:rsid w:val="004405BD"/>
    <w:rsid w:val="00441F99"/>
    <w:rsid w:val="00442F44"/>
    <w:rsid w:val="00450921"/>
    <w:rsid w:val="0045534E"/>
    <w:rsid w:val="0048611F"/>
    <w:rsid w:val="0048742D"/>
    <w:rsid w:val="004944C7"/>
    <w:rsid w:val="004A2DDB"/>
    <w:rsid w:val="004A6121"/>
    <w:rsid w:val="004B0D6D"/>
    <w:rsid w:val="004B4B77"/>
    <w:rsid w:val="004B5C1A"/>
    <w:rsid w:val="004B7883"/>
    <w:rsid w:val="004C5306"/>
    <w:rsid w:val="004C57BC"/>
    <w:rsid w:val="004D7620"/>
    <w:rsid w:val="004E3738"/>
    <w:rsid w:val="004F728D"/>
    <w:rsid w:val="004F77FC"/>
    <w:rsid w:val="00505CDD"/>
    <w:rsid w:val="00511BE1"/>
    <w:rsid w:val="005126BE"/>
    <w:rsid w:val="005179E9"/>
    <w:rsid w:val="00526429"/>
    <w:rsid w:val="00530881"/>
    <w:rsid w:val="00531D1D"/>
    <w:rsid w:val="0053286B"/>
    <w:rsid w:val="0053596D"/>
    <w:rsid w:val="005375CA"/>
    <w:rsid w:val="005401EB"/>
    <w:rsid w:val="00547920"/>
    <w:rsid w:val="00547DD2"/>
    <w:rsid w:val="00551B32"/>
    <w:rsid w:val="00562283"/>
    <w:rsid w:val="005651E9"/>
    <w:rsid w:val="005658AD"/>
    <w:rsid w:val="00566DDF"/>
    <w:rsid w:val="00574DF3"/>
    <w:rsid w:val="0058095E"/>
    <w:rsid w:val="00580A57"/>
    <w:rsid w:val="005822FB"/>
    <w:rsid w:val="005832AF"/>
    <w:rsid w:val="005842E4"/>
    <w:rsid w:val="005A3E40"/>
    <w:rsid w:val="005A4917"/>
    <w:rsid w:val="005B1522"/>
    <w:rsid w:val="005B559A"/>
    <w:rsid w:val="00613C47"/>
    <w:rsid w:val="00617B33"/>
    <w:rsid w:val="006200F6"/>
    <w:rsid w:val="006202F5"/>
    <w:rsid w:val="0063115B"/>
    <w:rsid w:val="0063172F"/>
    <w:rsid w:val="00633BF7"/>
    <w:rsid w:val="00655CDD"/>
    <w:rsid w:val="006604BE"/>
    <w:rsid w:val="0066584E"/>
    <w:rsid w:val="00667103"/>
    <w:rsid w:val="00684172"/>
    <w:rsid w:val="006B0DA2"/>
    <w:rsid w:val="006C2242"/>
    <w:rsid w:val="006C3AB9"/>
    <w:rsid w:val="006D04EB"/>
    <w:rsid w:val="006D1C0B"/>
    <w:rsid w:val="006D378E"/>
    <w:rsid w:val="006E7075"/>
    <w:rsid w:val="006F1109"/>
    <w:rsid w:val="006F6B6B"/>
    <w:rsid w:val="006F7721"/>
    <w:rsid w:val="00756CFB"/>
    <w:rsid w:val="007704AA"/>
    <w:rsid w:val="00775A3F"/>
    <w:rsid w:val="00783CBD"/>
    <w:rsid w:val="00783FCB"/>
    <w:rsid w:val="00790D39"/>
    <w:rsid w:val="00791497"/>
    <w:rsid w:val="00792F38"/>
    <w:rsid w:val="00794ED7"/>
    <w:rsid w:val="00797A7E"/>
    <w:rsid w:val="007D2403"/>
    <w:rsid w:val="007F6632"/>
    <w:rsid w:val="00812E87"/>
    <w:rsid w:val="00823CA1"/>
    <w:rsid w:val="00826ADA"/>
    <w:rsid w:val="00831490"/>
    <w:rsid w:val="0083681E"/>
    <w:rsid w:val="00846EA7"/>
    <w:rsid w:val="00855A28"/>
    <w:rsid w:val="0085666C"/>
    <w:rsid w:val="00860989"/>
    <w:rsid w:val="008665EF"/>
    <w:rsid w:val="00880942"/>
    <w:rsid w:val="00881839"/>
    <w:rsid w:val="008826AC"/>
    <w:rsid w:val="008A562D"/>
    <w:rsid w:val="008A636A"/>
    <w:rsid w:val="008B7194"/>
    <w:rsid w:val="008C376D"/>
    <w:rsid w:val="008D27E6"/>
    <w:rsid w:val="008D5BFC"/>
    <w:rsid w:val="008D5D25"/>
    <w:rsid w:val="008E2E6E"/>
    <w:rsid w:val="008F2986"/>
    <w:rsid w:val="008F623F"/>
    <w:rsid w:val="00901C4C"/>
    <w:rsid w:val="009125A6"/>
    <w:rsid w:val="00913611"/>
    <w:rsid w:val="00917DAD"/>
    <w:rsid w:val="00920BCA"/>
    <w:rsid w:val="00940BCC"/>
    <w:rsid w:val="00944188"/>
    <w:rsid w:val="0095041D"/>
    <w:rsid w:val="009546ED"/>
    <w:rsid w:val="0097103E"/>
    <w:rsid w:val="00972FB1"/>
    <w:rsid w:val="009738D4"/>
    <w:rsid w:val="00987F67"/>
    <w:rsid w:val="00991D17"/>
    <w:rsid w:val="009931DF"/>
    <w:rsid w:val="00997F58"/>
    <w:rsid w:val="009A0939"/>
    <w:rsid w:val="009A1B46"/>
    <w:rsid w:val="009A6087"/>
    <w:rsid w:val="009A6AFC"/>
    <w:rsid w:val="009B3C49"/>
    <w:rsid w:val="009C5DDB"/>
    <w:rsid w:val="009D1D2D"/>
    <w:rsid w:val="009D4610"/>
    <w:rsid w:val="009E1A23"/>
    <w:rsid w:val="009F1A39"/>
    <w:rsid w:val="009F74B4"/>
    <w:rsid w:val="009F7533"/>
    <w:rsid w:val="00A05FCB"/>
    <w:rsid w:val="00A17F27"/>
    <w:rsid w:val="00A24B54"/>
    <w:rsid w:val="00A25988"/>
    <w:rsid w:val="00A305E7"/>
    <w:rsid w:val="00A330DC"/>
    <w:rsid w:val="00A354B5"/>
    <w:rsid w:val="00A366D0"/>
    <w:rsid w:val="00A42275"/>
    <w:rsid w:val="00A43D80"/>
    <w:rsid w:val="00A43DAB"/>
    <w:rsid w:val="00A51DAF"/>
    <w:rsid w:val="00A53D89"/>
    <w:rsid w:val="00A6161F"/>
    <w:rsid w:val="00A67CE5"/>
    <w:rsid w:val="00A76948"/>
    <w:rsid w:val="00A82900"/>
    <w:rsid w:val="00A83FF3"/>
    <w:rsid w:val="00A90F93"/>
    <w:rsid w:val="00A946A4"/>
    <w:rsid w:val="00A9743D"/>
    <w:rsid w:val="00AA2CEC"/>
    <w:rsid w:val="00AB25E9"/>
    <w:rsid w:val="00AD1D5C"/>
    <w:rsid w:val="00AD2EC7"/>
    <w:rsid w:val="00AE1ED1"/>
    <w:rsid w:val="00AE74D7"/>
    <w:rsid w:val="00AF009E"/>
    <w:rsid w:val="00AF1958"/>
    <w:rsid w:val="00AF5310"/>
    <w:rsid w:val="00B0526F"/>
    <w:rsid w:val="00B111B7"/>
    <w:rsid w:val="00B33A31"/>
    <w:rsid w:val="00B34970"/>
    <w:rsid w:val="00B571EE"/>
    <w:rsid w:val="00B94C6B"/>
    <w:rsid w:val="00BA6915"/>
    <w:rsid w:val="00BB1061"/>
    <w:rsid w:val="00BC2330"/>
    <w:rsid w:val="00BC5200"/>
    <w:rsid w:val="00BC6254"/>
    <w:rsid w:val="00BD0CCC"/>
    <w:rsid w:val="00BF2F16"/>
    <w:rsid w:val="00BF43B0"/>
    <w:rsid w:val="00BF5272"/>
    <w:rsid w:val="00BF76C0"/>
    <w:rsid w:val="00C16E76"/>
    <w:rsid w:val="00C177F1"/>
    <w:rsid w:val="00C30801"/>
    <w:rsid w:val="00C50361"/>
    <w:rsid w:val="00C534DB"/>
    <w:rsid w:val="00C620A2"/>
    <w:rsid w:val="00C6570D"/>
    <w:rsid w:val="00C76DFE"/>
    <w:rsid w:val="00C925C8"/>
    <w:rsid w:val="00CA1E7C"/>
    <w:rsid w:val="00CA2BB9"/>
    <w:rsid w:val="00CB3DE8"/>
    <w:rsid w:val="00CD4E84"/>
    <w:rsid w:val="00D02EF7"/>
    <w:rsid w:val="00D21EE4"/>
    <w:rsid w:val="00D30F5B"/>
    <w:rsid w:val="00D32FE7"/>
    <w:rsid w:val="00D337EB"/>
    <w:rsid w:val="00D35F20"/>
    <w:rsid w:val="00D41AC0"/>
    <w:rsid w:val="00D43595"/>
    <w:rsid w:val="00D63DCF"/>
    <w:rsid w:val="00D74889"/>
    <w:rsid w:val="00D900CC"/>
    <w:rsid w:val="00DB365D"/>
    <w:rsid w:val="00DB3BC3"/>
    <w:rsid w:val="00DB4CE8"/>
    <w:rsid w:val="00DC0AEE"/>
    <w:rsid w:val="00DC5619"/>
    <w:rsid w:val="00DD4244"/>
    <w:rsid w:val="00DE4B2D"/>
    <w:rsid w:val="00DF5BD5"/>
    <w:rsid w:val="00E05717"/>
    <w:rsid w:val="00E07578"/>
    <w:rsid w:val="00E12C87"/>
    <w:rsid w:val="00E21B09"/>
    <w:rsid w:val="00E614A8"/>
    <w:rsid w:val="00E65799"/>
    <w:rsid w:val="00E67B46"/>
    <w:rsid w:val="00E759A8"/>
    <w:rsid w:val="00E8386D"/>
    <w:rsid w:val="00E85023"/>
    <w:rsid w:val="00E9535B"/>
    <w:rsid w:val="00E95639"/>
    <w:rsid w:val="00EA6D9B"/>
    <w:rsid w:val="00EA7043"/>
    <w:rsid w:val="00EB33A2"/>
    <w:rsid w:val="00EC0E9E"/>
    <w:rsid w:val="00EC5C35"/>
    <w:rsid w:val="00ED0ADC"/>
    <w:rsid w:val="00EE273B"/>
    <w:rsid w:val="00EE2D97"/>
    <w:rsid w:val="00EF0533"/>
    <w:rsid w:val="00EF3AE7"/>
    <w:rsid w:val="00F1089A"/>
    <w:rsid w:val="00F16408"/>
    <w:rsid w:val="00F16431"/>
    <w:rsid w:val="00F22C75"/>
    <w:rsid w:val="00F300DF"/>
    <w:rsid w:val="00F341FB"/>
    <w:rsid w:val="00F41C9C"/>
    <w:rsid w:val="00F50BF2"/>
    <w:rsid w:val="00F52CA8"/>
    <w:rsid w:val="00F53CE4"/>
    <w:rsid w:val="00F65BBE"/>
    <w:rsid w:val="00F74ED5"/>
    <w:rsid w:val="00F95EB5"/>
    <w:rsid w:val="00FA3C9D"/>
    <w:rsid w:val="00FC1AFE"/>
    <w:rsid w:val="00FC6BFE"/>
    <w:rsid w:val="00FF5F94"/>
    <w:rsid w:val="0249F0C5"/>
    <w:rsid w:val="04101CF7"/>
    <w:rsid w:val="054E7887"/>
    <w:rsid w:val="055B2ACD"/>
    <w:rsid w:val="05B923AF"/>
    <w:rsid w:val="06AB1E7A"/>
    <w:rsid w:val="0728EE4F"/>
    <w:rsid w:val="0810A2D5"/>
    <w:rsid w:val="0834BC3D"/>
    <w:rsid w:val="083AB200"/>
    <w:rsid w:val="08854C38"/>
    <w:rsid w:val="0A7AF982"/>
    <w:rsid w:val="0B4CCA39"/>
    <w:rsid w:val="0CB7EBC9"/>
    <w:rsid w:val="0E074A5A"/>
    <w:rsid w:val="0E2AC9E9"/>
    <w:rsid w:val="0EBCCA6B"/>
    <w:rsid w:val="0F885C1A"/>
    <w:rsid w:val="10CF0049"/>
    <w:rsid w:val="11914010"/>
    <w:rsid w:val="12C5C876"/>
    <w:rsid w:val="12F061D4"/>
    <w:rsid w:val="1341FEDF"/>
    <w:rsid w:val="136FA2FA"/>
    <w:rsid w:val="13AC20C7"/>
    <w:rsid w:val="13FE8CE7"/>
    <w:rsid w:val="14785A0C"/>
    <w:rsid w:val="157FD47F"/>
    <w:rsid w:val="1642240E"/>
    <w:rsid w:val="168C1A0D"/>
    <w:rsid w:val="16F3F24E"/>
    <w:rsid w:val="17CD7EBF"/>
    <w:rsid w:val="19372FF3"/>
    <w:rsid w:val="19E27E18"/>
    <w:rsid w:val="1A698B9D"/>
    <w:rsid w:val="1A6F5618"/>
    <w:rsid w:val="1ACACDCE"/>
    <w:rsid w:val="1C34DC6E"/>
    <w:rsid w:val="1C701F2A"/>
    <w:rsid w:val="1C90A0C3"/>
    <w:rsid w:val="1D2E5EF3"/>
    <w:rsid w:val="1D958ECA"/>
    <w:rsid w:val="1E235636"/>
    <w:rsid w:val="1E626DF3"/>
    <w:rsid w:val="1EB5AB96"/>
    <w:rsid w:val="1EDA71AD"/>
    <w:rsid w:val="1F7F77F4"/>
    <w:rsid w:val="21508FA7"/>
    <w:rsid w:val="21D01483"/>
    <w:rsid w:val="239CA769"/>
    <w:rsid w:val="2593DB45"/>
    <w:rsid w:val="25D8E71B"/>
    <w:rsid w:val="2611B410"/>
    <w:rsid w:val="27499141"/>
    <w:rsid w:val="28A032FE"/>
    <w:rsid w:val="292BB11C"/>
    <w:rsid w:val="2AF43788"/>
    <w:rsid w:val="2B42F050"/>
    <w:rsid w:val="2B699455"/>
    <w:rsid w:val="2CFB7A68"/>
    <w:rsid w:val="2D2A49B6"/>
    <w:rsid w:val="2D7BAABC"/>
    <w:rsid w:val="2DF66C61"/>
    <w:rsid w:val="2E172D82"/>
    <w:rsid w:val="30B4D4C0"/>
    <w:rsid w:val="32669D62"/>
    <w:rsid w:val="33D96443"/>
    <w:rsid w:val="3428CD8A"/>
    <w:rsid w:val="35B8C1BF"/>
    <w:rsid w:val="35C054FF"/>
    <w:rsid w:val="36382446"/>
    <w:rsid w:val="3712D9D2"/>
    <w:rsid w:val="37345191"/>
    <w:rsid w:val="373838A1"/>
    <w:rsid w:val="37605950"/>
    <w:rsid w:val="37A46138"/>
    <w:rsid w:val="37C643EF"/>
    <w:rsid w:val="38182C50"/>
    <w:rsid w:val="3A71AB04"/>
    <w:rsid w:val="3B0F0CEB"/>
    <w:rsid w:val="3B185625"/>
    <w:rsid w:val="3B1FDA69"/>
    <w:rsid w:val="3B7807FF"/>
    <w:rsid w:val="3BD50F07"/>
    <w:rsid w:val="3CCD5DA3"/>
    <w:rsid w:val="3CDD13ED"/>
    <w:rsid w:val="3D17F2CD"/>
    <w:rsid w:val="3E8F84BC"/>
    <w:rsid w:val="40019BF7"/>
    <w:rsid w:val="4191F318"/>
    <w:rsid w:val="42873A91"/>
    <w:rsid w:val="42EBA071"/>
    <w:rsid w:val="4377D6FD"/>
    <w:rsid w:val="44368620"/>
    <w:rsid w:val="45FA6FB3"/>
    <w:rsid w:val="46F474BC"/>
    <w:rsid w:val="48D4B8EC"/>
    <w:rsid w:val="496C3BA3"/>
    <w:rsid w:val="49976DE2"/>
    <w:rsid w:val="49D615E3"/>
    <w:rsid w:val="4A25412B"/>
    <w:rsid w:val="4B70EEC1"/>
    <w:rsid w:val="4BD0F971"/>
    <w:rsid w:val="4BFAAF9D"/>
    <w:rsid w:val="4CB84595"/>
    <w:rsid w:val="4DE5C7F8"/>
    <w:rsid w:val="4EFE6943"/>
    <w:rsid w:val="4F234EA8"/>
    <w:rsid w:val="4F5AE6B6"/>
    <w:rsid w:val="4F76323C"/>
    <w:rsid w:val="5152CDE0"/>
    <w:rsid w:val="5188C518"/>
    <w:rsid w:val="51AD26A9"/>
    <w:rsid w:val="5201F575"/>
    <w:rsid w:val="52481511"/>
    <w:rsid w:val="526077A5"/>
    <w:rsid w:val="54772D60"/>
    <w:rsid w:val="566E86AA"/>
    <w:rsid w:val="568C10A3"/>
    <w:rsid w:val="56B1C989"/>
    <w:rsid w:val="58DCB196"/>
    <w:rsid w:val="59B4405E"/>
    <w:rsid w:val="5A918466"/>
    <w:rsid w:val="5BA4014C"/>
    <w:rsid w:val="5BEF9CA6"/>
    <w:rsid w:val="5E2F3300"/>
    <w:rsid w:val="5E49C3F9"/>
    <w:rsid w:val="5EFB7317"/>
    <w:rsid w:val="61169FFA"/>
    <w:rsid w:val="629B1483"/>
    <w:rsid w:val="645DDE94"/>
    <w:rsid w:val="655247ED"/>
    <w:rsid w:val="657A9927"/>
    <w:rsid w:val="65D6CB31"/>
    <w:rsid w:val="66E889B3"/>
    <w:rsid w:val="6970FCEF"/>
    <w:rsid w:val="6C9B5A7C"/>
    <w:rsid w:val="6F3D0DC8"/>
    <w:rsid w:val="70BB7B04"/>
    <w:rsid w:val="717B021A"/>
    <w:rsid w:val="726C16FB"/>
    <w:rsid w:val="72F91502"/>
    <w:rsid w:val="74DC9233"/>
    <w:rsid w:val="794A0506"/>
    <w:rsid w:val="7A986BE7"/>
    <w:rsid w:val="7B4D8F9C"/>
    <w:rsid w:val="7B96B0BA"/>
    <w:rsid w:val="7CAB2867"/>
    <w:rsid w:val="7E62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6FF6"/>
  <w15:chartTrackingRefBased/>
  <w15:docId w15:val="{134D1058-A3A4-446A-8ED4-EA47D68D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76"/>
    <w:pPr>
      <w:spacing w:after="0" w:line="240" w:lineRule="auto"/>
      <w:contextualSpacing/>
    </w:pPr>
    <w:rPr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22"/>
    <w:pPr>
      <w:spacing w:before="16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4AA"/>
  </w:style>
  <w:style w:type="paragraph" w:styleId="Footer">
    <w:name w:val="footer"/>
    <w:basedOn w:val="Normal"/>
    <w:link w:val="Foot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4AA"/>
  </w:style>
  <w:style w:type="paragraph" w:styleId="ListParagraph">
    <w:name w:val="List Paragraph"/>
    <w:aliases w:val="List Paragraph - bullets,Recommendation,L,Bullet point,List Paragraph1,List Paragraph11,List Paragraph2,List Bullet Cab,Bulletr List Paragraph,FooterText,List Paragraph21,Listeafsnit1,Paragraphe de liste1,Parágrafo da Lista1,列出段,numbered"/>
    <w:basedOn w:val="Normal"/>
    <w:link w:val="ListParagraphChar"/>
    <w:uiPriority w:val="34"/>
    <w:qFormat/>
    <w:rsid w:val="00BD0CCC"/>
    <w:pPr>
      <w:numPr>
        <w:numId w:val="1"/>
      </w:numPr>
      <w:spacing w:after="160" w:line="259" w:lineRule="auto"/>
    </w:pPr>
    <w:rPr>
      <w:kern w:val="2"/>
      <w:szCs w:val="22"/>
      <w14:ligatures w14:val="standardContextual"/>
    </w:rPr>
  </w:style>
  <w:style w:type="character" w:customStyle="1" w:styleId="ListParagraphChar">
    <w:name w:val="List Paragraph Char"/>
    <w:aliases w:val="List Paragraph - bullets Char,Recommendation Char,L Char,Bullet point Char,List Paragraph1 Char,List Paragraph11 Char,List Paragraph2 Char,List Bullet Cab Char,Bulletr List Paragraph Char,FooterText Char,List Paragraph21 Char"/>
    <w:basedOn w:val="DefaultParagraphFont"/>
    <w:link w:val="ListParagraph"/>
    <w:uiPriority w:val="34"/>
    <w:qFormat/>
    <w:rsid w:val="00BD0CCC"/>
  </w:style>
  <w:style w:type="table" w:customStyle="1" w:styleId="DESE">
    <w:name w:val="DESE"/>
    <w:basedOn w:val="TableNormal"/>
    <w:uiPriority w:val="99"/>
    <w:rsid w:val="00D63DCF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47322"/>
    <w:rPr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7322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7322"/>
    <w:rPr>
      <w:b/>
      <w:bCs/>
      <w:kern w:val="0"/>
      <w:sz w:val="36"/>
      <w:szCs w:val="36"/>
      <w14:ligatures w14:val="none"/>
    </w:rPr>
  </w:style>
  <w:style w:type="paragraph" w:customStyle="1" w:styleId="paragraph">
    <w:name w:val="paragraph"/>
    <w:basedOn w:val="Normal"/>
    <w:rsid w:val="004A612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6121"/>
  </w:style>
  <w:style w:type="character" w:customStyle="1" w:styleId="eop">
    <w:name w:val="eop"/>
    <w:basedOn w:val="DefaultParagraphFont"/>
    <w:rsid w:val="004A6121"/>
  </w:style>
  <w:style w:type="character" w:styleId="Hyperlink">
    <w:name w:val="Hyperlink"/>
    <w:basedOn w:val="DefaultParagraphFont"/>
    <w:uiPriority w:val="99"/>
    <w:unhideWhenUsed/>
    <w:rsid w:val="00373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3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Yellow">
    <w:name w:val="Yellow"/>
    <w:basedOn w:val="TableNormal"/>
    <w:uiPriority w:val="99"/>
    <w:rsid w:val="0048742D"/>
    <w:pPr>
      <w:spacing w:after="0" w:line="240" w:lineRule="auto"/>
    </w:pPr>
    <w:rPr>
      <w:kern w:val="0"/>
      <w14:ligatures w14:val="none"/>
    </w:rPr>
    <w:tblPr>
      <w:tblBorders>
        <w:top w:val="single" w:sz="8" w:space="0" w:color="1C2638"/>
        <w:left w:val="single" w:sz="8" w:space="0" w:color="1C2638"/>
        <w:bottom w:val="single" w:sz="8" w:space="0" w:color="1C2638"/>
        <w:right w:val="single" w:sz="8" w:space="0" w:color="1C2638"/>
        <w:insideH w:val="single" w:sz="8" w:space="0" w:color="1C2638"/>
        <w:insideV w:val="single" w:sz="8" w:space="0" w:color="1C2638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1C2638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5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FF"/>
    <w:pPr>
      <w:contextualSpacing w:val="0"/>
    </w:pPr>
    <w:rPr>
      <w:rFonts w:ascii="Times New Roman" w:eastAsia="PMingLiU" w:hAnsi="Times New Roman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FF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51DAF"/>
    <w:pPr>
      <w:spacing w:after="0" w:line="240" w:lineRule="auto"/>
    </w:pPr>
    <w:rPr>
      <w:kern w:val="0"/>
      <w:szCs w:val="20"/>
      <w14:ligatures w14:val="none"/>
    </w:rPr>
  </w:style>
  <w:style w:type="character" w:customStyle="1" w:styleId="cf01">
    <w:name w:val="cf01"/>
    <w:basedOn w:val="DefaultParagraphFont"/>
    <w:rsid w:val="00901C4C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B0"/>
    <w:pPr>
      <w:contextualSpacing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3B0"/>
    <w:rPr>
      <w:rFonts w:ascii="Times New Roman" w:eastAsia="PMingLiU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EC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qFormat/>
    <w:rsid w:val="00A330DC"/>
    <w:pPr>
      <w:numPr>
        <w:numId w:val="6"/>
      </w:numPr>
      <w:spacing w:after="120" w:line="252" w:lineRule="auto"/>
    </w:pPr>
    <w:rPr>
      <w:szCs w:val="22"/>
    </w:rPr>
  </w:style>
  <w:style w:type="paragraph" w:styleId="ListBullet3">
    <w:name w:val="List Bullet 3"/>
    <w:basedOn w:val="Normal"/>
    <w:uiPriority w:val="99"/>
    <w:rsid w:val="00A330DC"/>
    <w:pPr>
      <w:numPr>
        <w:ilvl w:val="2"/>
        <w:numId w:val="6"/>
      </w:numPr>
      <w:tabs>
        <w:tab w:val="left" w:pos="851"/>
      </w:tabs>
      <w:spacing w:after="120" w:line="252" w:lineRule="auto"/>
    </w:pPr>
    <w:rPr>
      <w:szCs w:val="22"/>
    </w:rPr>
  </w:style>
  <w:style w:type="paragraph" w:styleId="ListBullet4">
    <w:name w:val="List Bullet 4"/>
    <w:basedOn w:val="Normal"/>
    <w:uiPriority w:val="99"/>
    <w:rsid w:val="00A330DC"/>
    <w:pPr>
      <w:numPr>
        <w:ilvl w:val="3"/>
        <w:numId w:val="6"/>
      </w:numPr>
      <w:tabs>
        <w:tab w:val="left" w:pos="1134"/>
      </w:tabs>
      <w:spacing w:after="120" w:line="252" w:lineRule="auto"/>
    </w:pPr>
    <w:rPr>
      <w:szCs w:val="22"/>
    </w:rPr>
  </w:style>
  <w:style w:type="numbering" w:customStyle="1" w:styleId="Style1">
    <w:name w:val="Style1"/>
    <w:uiPriority w:val="99"/>
    <w:rsid w:val="00A330DC"/>
    <w:pPr>
      <w:numPr>
        <w:numId w:val="5"/>
      </w:numPr>
    </w:pPr>
  </w:style>
  <w:style w:type="character" w:styleId="Mention">
    <w:name w:val="Mention"/>
    <w:basedOn w:val="DefaultParagraphFont"/>
    <w:uiPriority w:val="99"/>
    <w:unhideWhenUsed/>
    <w:rsid w:val="000A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wr.gov.au/australian-apprenticeships/apprenticeship-suppor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pprenticeships.gov.au/who-to-contact/search-for-an-australian-apprenticeship-support-network-provid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wr.gov.au/australian-apprenticeships/apprenticeship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b4156-0582-4d49-9748-da12e4bfffd4" xsi:nil="true"/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Background_x002f_Research xmlns="c3bb4156-0582-4d49-9748-da12e4bfffd4">false</Background_x002f_Research>
    <comments xmlns="c3bb4156-0582-4d49-9748-da12e4bfffd4" xsi:nil="true"/>
    <Source xmlns="c3bb4156-0582-4d49-9748-da12e4bfffd4"/>
    <Provider xmlns="c3bb4156-0582-4d49-9748-da12e4bfffd4" xsi:nil="true"/>
    <Notes xmlns="c3bb4156-0582-4d49-9748-da12e4bfffd4" xsi:nil="true"/>
    <Barriers xmlns="c3bb4156-0582-4d49-9748-da12e4bfffd4"/>
    <WMDT xmlns="c3bb4156-0582-4d49-9748-da12e4bfffd4"/>
    <Consent xmlns="c3bb4156-0582-4d49-9748-da12e4bfffd4" xsi:nil="true"/>
    <LastUpdated xmlns="c3bb4156-0582-4d49-9748-da12e4bfffd4" xsi:nil="true"/>
    <AppType xmlns="c3bb4156-0582-4d49-9748-da12e4bfffd4" xsi:nil="true"/>
    <LastModified xmlns="c3bb4156-0582-4d49-9748-da12e4bfffd4" xsi:nil="true"/>
    <Location xmlns="c3bb4156-0582-4d49-9748-da12e4bfff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942f078cfc53346f6fc429bda3a01c0e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51eccd65baa1e83e0cfa00c684c43e16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0595-3268-4AB8-A5E1-E47691342E5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c3bb4156-0582-4d49-9748-da12e4bfffd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6ea322a-84be-47d5-b47f-0374e01774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19A377-D3B3-4B5D-BF9B-19CC79E0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4441A-95AA-4985-B7C9-8C3C6DDBD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1B9A0-AD35-4B01-9EE6-0B0E3983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6781</Characters>
  <Application>Microsoft Office Word</Application>
  <DocSecurity>0</DocSecurity>
  <Lines>116</Lines>
  <Paragraphs>67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CHAVEZ,Daisy</dc:creator>
  <cp:keywords/>
  <dc:description/>
  <cp:lastModifiedBy>POWER,Rachel</cp:lastModifiedBy>
  <cp:revision>3</cp:revision>
  <cp:lastPrinted>2025-07-01T03:47:00Z</cp:lastPrinted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0x010100BBBBDFE0D5B48A44847B70EA1BD3862B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2024-12-18T21:23:47Z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8a587652-c901-4595-9f1b-76f88e4004eb</vt:lpwstr>
  </property>
  <property fmtid="{D5CDD505-2E9C-101B-9397-08002B2CF9AE}" pid="10" name="MSIP_Label_79d889eb-932f-4752-8739-64d25806ef64_ContentBits">
    <vt:lpwstr>0</vt:lpwstr>
  </property>
</Properties>
</file>