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E2248" w14:textId="1BF88FA3" w:rsidR="0082471D" w:rsidRDefault="003B6E01" w:rsidP="00361510">
      <w:pPr>
        <w:tabs>
          <w:tab w:val="left" w:pos="3686"/>
        </w:tabs>
        <w:spacing w:before="360"/>
        <w:jc w:val="center"/>
      </w:pPr>
      <w:r>
        <w:rPr>
          <w:noProof/>
        </w:rPr>
        <w:drawing>
          <wp:inline distT="0" distB="0" distL="0" distR="0" wp14:anchorId="6595B3DB" wp14:editId="6D3C4266">
            <wp:extent cx="2465705" cy="1371600"/>
            <wp:effectExtent l="0" t="0" r="0" b="0"/>
            <wp:docPr id="5" name="Picture 2"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5705" cy="1371600"/>
                    </a:xfrm>
                    <a:prstGeom prst="rect">
                      <a:avLst/>
                    </a:prstGeom>
                  </pic:spPr>
                </pic:pic>
              </a:graphicData>
            </a:graphic>
          </wp:inline>
        </w:drawing>
      </w:r>
    </w:p>
    <w:p w14:paraId="34C743B2" w14:textId="47B4E5A5" w:rsidR="00A75541" w:rsidRPr="00594A0A" w:rsidRDefault="003B6E01" w:rsidP="00A75541">
      <w:pPr>
        <w:spacing w:before="360"/>
        <w:jc w:val="center"/>
        <w:rPr>
          <w:rFonts w:asciiTheme="minorHAnsi" w:hAnsiTheme="minorHAnsi" w:cstheme="minorHAnsi"/>
          <w:sz w:val="36"/>
          <w:szCs w:val="36"/>
        </w:rPr>
      </w:pPr>
      <w:r w:rsidRPr="00594A0A">
        <w:rPr>
          <w:rFonts w:asciiTheme="minorHAnsi" w:hAnsiTheme="minorHAnsi" w:cstheme="minorHAnsi"/>
          <w:sz w:val="36"/>
          <w:szCs w:val="36"/>
        </w:rPr>
        <w:t xml:space="preserve">Australian Government response to the </w:t>
      </w:r>
      <w:r w:rsidRPr="00594A0A">
        <w:rPr>
          <w:rFonts w:asciiTheme="minorHAnsi" w:hAnsiTheme="minorHAnsi" w:cstheme="minorHAnsi"/>
          <w:sz w:val="36"/>
          <w:szCs w:val="36"/>
        </w:rPr>
        <w:br/>
      </w:r>
      <w:bookmarkStart w:id="0" w:name="_Hlk167358704"/>
      <w:r w:rsidR="0004436A" w:rsidRPr="0004436A">
        <w:rPr>
          <w:rFonts w:asciiTheme="minorHAnsi" w:hAnsiTheme="minorHAnsi" w:cstheme="minorHAnsi"/>
          <w:sz w:val="36"/>
          <w:szCs w:val="36"/>
        </w:rPr>
        <w:t>House Standing Committee on Employment, Education and Training</w:t>
      </w:r>
      <w:bookmarkEnd w:id="0"/>
      <w:r w:rsidR="0004436A" w:rsidRPr="0004436A">
        <w:rPr>
          <w:rFonts w:asciiTheme="minorHAnsi" w:hAnsiTheme="minorHAnsi" w:cstheme="minorHAnsi"/>
          <w:sz w:val="36"/>
          <w:szCs w:val="36"/>
        </w:rPr>
        <w:t xml:space="preserve"> </w:t>
      </w:r>
      <w:r w:rsidRPr="00594A0A">
        <w:rPr>
          <w:rFonts w:asciiTheme="minorHAnsi" w:hAnsiTheme="minorHAnsi" w:cstheme="minorHAnsi"/>
          <w:sz w:val="36"/>
          <w:szCs w:val="36"/>
        </w:rPr>
        <w:t>report:</w:t>
      </w:r>
    </w:p>
    <w:p w14:paraId="5B7CDACE" w14:textId="299D59C4" w:rsidR="00A75541" w:rsidRPr="0004436A" w:rsidRDefault="0004436A" w:rsidP="23A774F8">
      <w:pPr>
        <w:spacing w:before="240"/>
        <w:jc w:val="center"/>
        <w:rPr>
          <w:rFonts w:asciiTheme="minorHAnsi" w:hAnsiTheme="minorHAnsi" w:cstheme="minorBidi"/>
          <w:b/>
          <w:bCs/>
          <w:sz w:val="44"/>
          <w:szCs w:val="44"/>
        </w:rPr>
      </w:pPr>
      <w:r w:rsidRPr="23A774F8">
        <w:rPr>
          <w:rFonts w:asciiTheme="minorHAnsi" w:hAnsiTheme="minorHAnsi" w:cstheme="minorBidi"/>
          <w:b/>
          <w:bCs/>
          <w:sz w:val="44"/>
          <w:szCs w:val="44"/>
        </w:rPr>
        <w:t>Shared vision, equal pathways</w:t>
      </w:r>
    </w:p>
    <w:p w14:paraId="2333FB72" w14:textId="77777777" w:rsidR="00634A0B" w:rsidRDefault="00634A0B" w:rsidP="00E31CEC">
      <w:pPr>
        <w:pStyle w:val="ListNumber"/>
        <w:numPr>
          <w:ilvl w:val="0"/>
          <w:numId w:val="0"/>
        </w:numPr>
        <w:spacing w:after="0"/>
        <w:rPr>
          <w:rStyle w:val="Advisorytext"/>
        </w:rPr>
      </w:pPr>
    </w:p>
    <w:p w14:paraId="5457195F" w14:textId="77777777" w:rsidR="00B92BB5" w:rsidRDefault="00B92BB5" w:rsidP="00E31CEC">
      <w:pPr>
        <w:pStyle w:val="ListNumber"/>
        <w:numPr>
          <w:ilvl w:val="0"/>
          <w:numId w:val="0"/>
        </w:numPr>
        <w:spacing w:after="0"/>
        <w:rPr>
          <w:rStyle w:val="Advisorytext"/>
          <w:b/>
          <w:bCs/>
          <w:u w:val="single"/>
        </w:rPr>
      </w:pPr>
    </w:p>
    <w:p w14:paraId="47A29B46" w14:textId="77777777" w:rsidR="00B92BB5" w:rsidRDefault="00B92BB5" w:rsidP="00E31CEC">
      <w:pPr>
        <w:pStyle w:val="ListNumber"/>
        <w:numPr>
          <w:ilvl w:val="0"/>
          <w:numId w:val="0"/>
        </w:numPr>
        <w:spacing w:after="0"/>
        <w:rPr>
          <w:rStyle w:val="Advisorytext"/>
          <w:b/>
          <w:bCs/>
          <w:u w:val="single"/>
        </w:rPr>
      </w:pPr>
    </w:p>
    <w:p w14:paraId="5B5EA8AE" w14:textId="77777777" w:rsidR="00B92BB5" w:rsidRDefault="00B92BB5" w:rsidP="00E31CEC">
      <w:pPr>
        <w:pStyle w:val="ListNumber"/>
        <w:numPr>
          <w:ilvl w:val="0"/>
          <w:numId w:val="0"/>
        </w:numPr>
        <w:spacing w:after="0"/>
        <w:rPr>
          <w:rStyle w:val="Advisorytext"/>
          <w:b/>
          <w:bCs/>
          <w:u w:val="single"/>
        </w:rPr>
      </w:pPr>
    </w:p>
    <w:p w14:paraId="776E38A4" w14:textId="08D26CF9" w:rsidR="00634A0B" w:rsidRPr="00AD56D4" w:rsidRDefault="00634A0B" w:rsidP="000C2DD9">
      <w:pPr>
        <w:pStyle w:val="ListNumber"/>
        <w:numPr>
          <w:ilvl w:val="0"/>
          <w:numId w:val="0"/>
        </w:numPr>
        <w:spacing w:after="0"/>
        <w:rPr>
          <w:rStyle w:val="Advisorytext"/>
        </w:rPr>
      </w:pPr>
    </w:p>
    <w:p w14:paraId="5FE2F430" w14:textId="484A8009" w:rsidR="00A75541" w:rsidRPr="000C2DD9" w:rsidRDefault="006045E2" w:rsidP="000C2DD9">
      <w:pPr>
        <w:spacing w:before="6840" w:after="120"/>
        <w:jc w:val="right"/>
        <w:rPr>
          <w:rFonts w:asciiTheme="minorHAnsi" w:hAnsiTheme="minorHAnsi" w:cstheme="minorBidi"/>
          <w:b/>
          <w:bCs/>
          <w:caps/>
          <w:sz w:val="28"/>
          <w:szCs w:val="28"/>
        </w:rPr>
      </w:pPr>
      <w:r>
        <w:rPr>
          <w:rFonts w:asciiTheme="minorHAnsi" w:hAnsiTheme="minorHAnsi" w:cstheme="minorBidi"/>
          <w:b/>
          <w:bCs/>
          <w:caps/>
          <w:sz w:val="28"/>
          <w:szCs w:val="28"/>
        </w:rPr>
        <w:t>March 2026</w:t>
      </w:r>
      <w:r w:rsidR="00811B8B" w:rsidRPr="000C2DD9">
        <w:rPr>
          <w:b/>
          <w:bCs/>
        </w:rPr>
        <w:br/>
      </w:r>
    </w:p>
    <w:p w14:paraId="1FBE6878" w14:textId="79D62453" w:rsidR="00A73D77" w:rsidRPr="00107D5D" w:rsidRDefault="003B6E01" w:rsidP="008E2F42">
      <w:pPr>
        <w:pStyle w:val="Heading1"/>
        <w:rPr>
          <w:b w:val="0"/>
        </w:rPr>
      </w:pPr>
      <w:r>
        <w:br w:type="page"/>
      </w:r>
      <w:r w:rsidR="00790E8E" w:rsidRPr="00790E8E">
        <w:lastRenderedPageBreak/>
        <w:t>In</w:t>
      </w:r>
      <w:r w:rsidR="00A73D77" w:rsidRPr="00107D5D">
        <w:t>troduction</w:t>
      </w:r>
    </w:p>
    <w:p w14:paraId="66BA84A1" w14:textId="1D22AD0F" w:rsidR="00A73D77" w:rsidRPr="00107D5D" w:rsidRDefault="05BCD389" w:rsidP="00A73D77">
      <w:pPr>
        <w:spacing w:before="120" w:after="120"/>
        <w:rPr>
          <w:rFonts w:ascii="Calibri" w:eastAsia="MS Mincho" w:hAnsi="Calibri" w:cs="Calibri"/>
          <w:lang w:val="en-GB" w:eastAsia="ja-JP"/>
        </w:rPr>
      </w:pPr>
      <w:r w:rsidRPr="00107D5D">
        <w:rPr>
          <w:rFonts w:ascii="Calibri" w:eastAsia="MS Mincho" w:hAnsi="Calibri" w:cs="Calibri"/>
          <w:lang w:val="en-GB" w:eastAsia="ja-JP"/>
        </w:rPr>
        <w:t xml:space="preserve">The House Standing Committee on Employment, Education and Training’s inquiry report into the perceptions and status of vocational education and training (VET) – </w:t>
      </w:r>
      <w:r w:rsidRPr="00107D5D">
        <w:rPr>
          <w:rFonts w:ascii="Calibri" w:eastAsia="MS Mincho" w:hAnsi="Calibri" w:cs="Calibri"/>
          <w:i/>
          <w:iCs/>
          <w:lang w:val="en-GB" w:eastAsia="ja-JP"/>
        </w:rPr>
        <w:t>Shared vision, equal pathways</w:t>
      </w:r>
      <w:r w:rsidRPr="00107D5D">
        <w:rPr>
          <w:rFonts w:ascii="Calibri" w:eastAsia="MS Mincho" w:hAnsi="Calibri" w:cs="Calibri"/>
          <w:lang w:val="en-GB" w:eastAsia="ja-JP"/>
        </w:rPr>
        <w:t xml:space="preserve"> </w:t>
      </w:r>
      <w:proofErr w:type="gramStart"/>
      <w:r w:rsidRPr="00107D5D">
        <w:rPr>
          <w:rFonts w:ascii="Calibri" w:eastAsia="MS Mincho" w:hAnsi="Calibri" w:cs="Calibri"/>
          <w:lang w:val="en-GB" w:eastAsia="ja-JP"/>
        </w:rPr>
        <w:t>was</w:t>
      </w:r>
      <w:proofErr w:type="gramEnd"/>
      <w:r w:rsidRPr="00107D5D">
        <w:rPr>
          <w:rFonts w:ascii="Calibri" w:eastAsia="MS Mincho" w:hAnsi="Calibri" w:cs="Calibri"/>
          <w:lang w:val="en-GB" w:eastAsia="ja-JP"/>
        </w:rPr>
        <w:t xml:space="preserve"> tabled in </w:t>
      </w:r>
      <w:r w:rsidR="001561F6">
        <w:rPr>
          <w:rFonts w:ascii="Calibri" w:eastAsia="MS Mincho" w:hAnsi="Calibri" w:cs="Calibri"/>
          <w:lang w:val="en-GB" w:eastAsia="ja-JP"/>
        </w:rPr>
        <w:t xml:space="preserve">February </w:t>
      </w:r>
      <w:r w:rsidRPr="00107D5D">
        <w:rPr>
          <w:rFonts w:ascii="Calibri" w:eastAsia="MS Mincho" w:hAnsi="Calibri" w:cs="Calibri"/>
          <w:lang w:val="en-GB" w:eastAsia="ja-JP"/>
        </w:rPr>
        <w:t xml:space="preserve">2024. The Australian Government (the Government) recognises </w:t>
      </w:r>
      <w:r w:rsidR="01E8528E" w:rsidRPr="00107D5D">
        <w:rPr>
          <w:rFonts w:ascii="Calibri" w:eastAsia="MS Mincho" w:hAnsi="Calibri" w:cs="Calibri"/>
          <w:lang w:val="en-GB" w:eastAsia="ja-JP"/>
        </w:rPr>
        <w:t xml:space="preserve">and acknowledges the work of </w:t>
      </w:r>
      <w:r w:rsidRPr="00107D5D">
        <w:rPr>
          <w:rFonts w:ascii="Calibri" w:eastAsia="MS Mincho" w:hAnsi="Calibri" w:cs="Calibri"/>
          <w:lang w:val="en-GB" w:eastAsia="ja-JP"/>
        </w:rPr>
        <w:t xml:space="preserve">members in </w:t>
      </w:r>
      <w:r w:rsidR="48AFFA35" w:rsidRPr="00107D5D">
        <w:rPr>
          <w:rFonts w:ascii="Calibri" w:eastAsia="MS Mincho" w:hAnsi="Calibri" w:cs="Calibri"/>
          <w:lang w:val="en-GB" w:eastAsia="ja-JP"/>
        </w:rPr>
        <w:t xml:space="preserve">preparing and </w:t>
      </w:r>
      <w:r w:rsidRPr="00107D5D">
        <w:rPr>
          <w:rFonts w:ascii="Calibri" w:eastAsia="MS Mincho" w:hAnsi="Calibri" w:cs="Calibri"/>
          <w:lang w:val="en-GB" w:eastAsia="ja-JP"/>
        </w:rPr>
        <w:t>delivering the report and associated recommendations.</w:t>
      </w:r>
    </w:p>
    <w:p w14:paraId="03A3314D" w14:textId="3E6CB21C" w:rsidR="003D2AB6" w:rsidRPr="00107D5D" w:rsidRDefault="00246BB1" w:rsidP="00A73D77">
      <w:pPr>
        <w:spacing w:before="120" w:after="120"/>
        <w:rPr>
          <w:rFonts w:ascii="Calibri" w:eastAsia="MS Mincho" w:hAnsi="Calibri" w:cs="Calibri"/>
          <w:lang w:eastAsia="ja-JP"/>
        </w:rPr>
      </w:pPr>
      <w:r w:rsidRPr="00107D5D">
        <w:rPr>
          <w:rFonts w:ascii="Calibri" w:eastAsia="MS Mincho" w:hAnsi="Calibri" w:cs="Calibri"/>
          <w:lang w:val="en-GB" w:eastAsia="ja-JP"/>
        </w:rPr>
        <w:t xml:space="preserve">As highlighted by the Committee, </w:t>
      </w:r>
      <w:r w:rsidR="00A73D77" w:rsidRPr="00107D5D">
        <w:rPr>
          <w:rFonts w:ascii="Calibri" w:eastAsia="MS Mincho" w:hAnsi="Calibri" w:cs="Calibri"/>
          <w:lang w:val="en-GB" w:eastAsia="ja-JP"/>
        </w:rPr>
        <w:t xml:space="preserve">Australia’s economic </w:t>
      </w:r>
      <w:r w:rsidR="00C83146" w:rsidRPr="00107D5D">
        <w:rPr>
          <w:rFonts w:ascii="Calibri" w:eastAsia="MS Mincho" w:hAnsi="Calibri" w:cs="Calibri"/>
          <w:lang w:val="en-GB" w:eastAsia="ja-JP"/>
        </w:rPr>
        <w:t xml:space="preserve">and social </w:t>
      </w:r>
      <w:r w:rsidR="00A73D77" w:rsidRPr="00107D5D">
        <w:rPr>
          <w:rFonts w:ascii="Calibri" w:eastAsia="MS Mincho" w:hAnsi="Calibri" w:cs="Calibri"/>
          <w:lang w:val="en-GB" w:eastAsia="ja-JP"/>
        </w:rPr>
        <w:t xml:space="preserve">prosperity relies on a highly skilled and qualified workforce to </w:t>
      </w:r>
      <w:r w:rsidR="00A73D77" w:rsidRPr="006C7760">
        <w:rPr>
          <w:rFonts w:ascii="Calibri" w:eastAsia="Aptos" w:hAnsi="Calibri" w:cs="Calibri"/>
        </w:rPr>
        <w:t>meet current skills shortages and future needs</w:t>
      </w:r>
      <w:r w:rsidR="00A73D77" w:rsidRPr="00475E7A">
        <w:rPr>
          <w:rFonts w:ascii="Calibri" w:eastAsia="MS Mincho" w:hAnsi="Calibri" w:cs="Calibri"/>
          <w:lang w:val="en-GB" w:eastAsia="ja-JP"/>
        </w:rPr>
        <w:t xml:space="preserve">. </w:t>
      </w:r>
      <w:r w:rsidR="00370293" w:rsidRPr="006C7760">
        <w:rPr>
          <w:rFonts w:ascii="Calibri" w:eastAsia="MS Mincho" w:hAnsi="Calibri" w:cs="Calibri"/>
          <w:lang w:val="en-GB" w:eastAsia="ja-JP"/>
        </w:rPr>
        <w:t xml:space="preserve">Jobs and Skills Australia </w:t>
      </w:r>
      <w:r w:rsidR="00DB3E69" w:rsidRPr="006C7760">
        <w:rPr>
          <w:rFonts w:ascii="Calibri" w:eastAsia="MS Mincho" w:hAnsi="Calibri" w:cs="Calibri"/>
          <w:lang w:val="en-GB" w:eastAsia="ja-JP"/>
        </w:rPr>
        <w:t>(JSA)</w:t>
      </w:r>
      <w:r w:rsidR="00DB3E69" w:rsidRPr="00107D5D">
        <w:rPr>
          <w:rFonts w:ascii="Calibri" w:eastAsia="MS Mincho" w:hAnsi="Calibri" w:cs="Calibri"/>
          <w:lang w:val="en-GB" w:eastAsia="ja-JP"/>
        </w:rPr>
        <w:t xml:space="preserve"> </w:t>
      </w:r>
      <w:r w:rsidR="00EF30A7" w:rsidRPr="00107D5D">
        <w:rPr>
          <w:rFonts w:ascii="Calibri" w:eastAsia="MS Mincho" w:hAnsi="Calibri" w:cs="Calibri"/>
          <w:lang w:eastAsia="ja-JP"/>
        </w:rPr>
        <w:t>projections</w:t>
      </w:r>
      <w:r w:rsidR="00370293" w:rsidRPr="00107D5D">
        <w:rPr>
          <w:rFonts w:ascii="Calibri" w:eastAsia="MS Mincho" w:hAnsi="Calibri" w:cs="Calibri"/>
          <w:lang w:eastAsia="ja-JP"/>
        </w:rPr>
        <w:t xml:space="preserve"> indicate that over 90% of the employment growth over the 10 years </w:t>
      </w:r>
      <w:r w:rsidR="009B4C4A">
        <w:rPr>
          <w:rFonts w:ascii="Calibri" w:eastAsia="MS Mincho" w:hAnsi="Calibri" w:cs="Calibri"/>
          <w:lang w:eastAsia="ja-JP"/>
        </w:rPr>
        <w:t xml:space="preserve">to May 2035 </w:t>
      </w:r>
      <w:r w:rsidR="00370293" w:rsidRPr="00107D5D">
        <w:rPr>
          <w:rFonts w:ascii="Calibri" w:eastAsia="MS Mincho" w:hAnsi="Calibri" w:cs="Calibri"/>
          <w:lang w:eastAsia="ja-JP"/>
        </w:rPr>
        <w:t xml:space="preserve">will occur in occupations requiring a post-secondary qualification </w:t>
      </w:r>
      <w:r w:rsidR="00707AF7" w:rsidRPr="00107D5D">
        <w:rPr>
          <w:rFonts w:ascii="Calibri" w:eastAsia="MS Mincho" w:hAnsi="Calibri" w:cs="Calibri"/>
          <w:lang w:eastAsia="ja-JP"/>
        </w:rPr>
        <w:t>(cover</w:t>
      </w:r>
      <w:r w:rsidR="00370293" w:rsidRPr="00107D5D">
        <w:rPr>
          <w:rFonts w:ascii="Calibri" w:eastAsia="MS Mincho" w:hAnsi="Calibri" w:cs="Calibri"/>
          <w:lang w:eastAsia="ja-JP"/>
        </w:rPr>
        <w:t xml:space="preserve">ing skill levels 1 to 4). Over half (54.3%) </w:t>
      </w:r>
      <w:r w:rsidR="00444663">
        <w:rPr>
          <w:rFonts w:ascii="Calibri" w:eastAsia="MS Mincho" w:hAnsi="Calibri" w:cs="Calibri"/>
          <w:lang w:eastAsia="ja-JP"/>
        </w:rPr>
        <w:t xml:space="preserve">of </w:t>
      </w:r>
      <w:r w:rsidR="00FC02AE">
        <w:rPr>
          <w:rFonts w:ascii="Calibri" w:eastAsia="MS Mincho" w:hAnsi="Calibri" w:cs="Calibri"/>
          <w:lang w:eastAsia="ja-JP"/>
        </w:rPr>
        <w:t xml:space="preserve">this growth </w:t>
      </w:r>
      <w:r w:rsidR="00707AF7" w:rsidRPr="00107D5D">
        <w:rPr>
          <w:rFonts w:ascii="Calibri" w:eastAsia="MS Mincho" w:hAnsi="Calibri" w:cs="Calibri"/>
          <w:lang w:eastAsia="ja-JP"/>
        </w:rPr>
        <w:t xml:space="preserve">is anticipated to </w:t>
      </w:r>
      <w:r w:rsidR="00370293" w:rsidRPr="00107D5D">
        <w:rPr>
          <w:rFonts w:ascii="Calibri" w:eastAsia="MS Mincho" w:hAnsi="Calibri" w:cs="Calibri"/>
          <w:lang w:eastAsia="ja-JP"/>
        </w:rPr>
        <w:t>occur in occupations related to a bachelor’s degree or higher as the primary education pathway (Skill Level 1), and a further 40.1% in occupations with VET as the primary pathway (Skill Levels 2 to 4)</w:t>
      </w:r>
      <w:r w:rsidR="00707AF7" w:rsidRPr="00107D5D">
        <w:rPr>
          <w:rFonts w:ascii="Calibri" w:eastAsia="MS Mincho" w:hAnsi="Calibri" w:cs="Calibri"/>
          <w:lang w:eastAsia="ja-JP"/>
        </w:rPr>
        <w:t xml:space="preserve"> (J</w:t>
      </w:r>
      <w:r w:rsidR="00DB3E69" w:rsidRPr="00107D5D">
        <w:rPr>
          <w:rFonts w:ascii="Calibri" w:eastAsia="MS Mincho" w:hAnsi="Calibri" w:cs="Calibri"/>
          <w:lang w:eastAsia="ja-JP"/>
        </w:rPr>
        <w:t xml:space="preserve">SA, </w:t>
      </w:r>
      <w:r w:rsidR="00707AF7" w:rsidRPr="00107D5D">
        <w:rPr>
          <w:rFonts w:ascii="Calibri" w:eastAsia="MS Mincho" w:hAnsi="Calibri" w:cs="Calibri"/>
          <w:lang w:eastAsia="ja-JP"/>
        </w:rPr>
        <w:t xml:space="preserve">2025). </w:t>
      </w:r>
    </w:p>
    <w:p w14:paraId="1C7F07CE" w14:textId="1162D7A7" w:rsidR="00A73D77" w:rsidRPr="00107D5D" w:rsidRDefault="00A73D77" w:rsidP="00A73D77">
      <w:pPr>
        <w:spacing w:before="120" w:after="120"/>
        <w:rPr>
          <w:rFonts w:ascii="Calibri" w:eastAsia="Aptos" w:hAnsi="Calibri" w:cs="Calibri"/>
          <w:lang w:val="en-GB"/>
        </w:rPr>
      </w:pPr>
      <w:r w:rsidRPr="00107D5D">
        <w:rPr>
          <w:rFonts w:ascii="Calibri" w:eastAsia="MS Mincho" w:hAnsi="Calibri" w:cs="Calibri"/>
          <w:lang w:val="en-GB" w:eastAsia="ja-JP"/>
        </w:rPr>
        <w:t>VET</w:t>
      </w:r>
      <w:r w:rsidR="009774ED" w:rsidRPr="00107D5D">
        <w:rPr>
          <w:rFonts w:ascii="Calibri" w:eastAsia="MS Mincho" w:hAnsi="Calibri" w:cs="Calibri"/>
          <w:lang w:val="en-GB" w:eastAsia="ja-JP"/>
        </w:rPr>
        <w:t> </w:t>
      </w:r>
      <w:r w:rsidRPr="00107D5D">
        <w:rPr>
          <w:rFonts w:ascii="Calibri" w:eastAsia="MS Mincho" w:hAnsi="Calibri" w:cs="Calibri"/>
          <w:lang w:val="en-GB" w:eastAsia="ja-JP"/>
        </w:rPr>
        <w:t xml:space="preserve">is </w:t>
      </w:r>
      <w:r w:rsidR="00475E7A">
        <w:rPr>
          <w:rFonts w:ascii="Calibri" w:eastAsia="MS Mincho" w:hAnsi="Calibri" w:cs="Calibri"/>
          <w:lang w:val="en-GB" w:eastAsia="ja-JP"/>
        </w:rPr>
        <w:t>central to building Australia’s future by</w:t>
      </w:r>
      <w:r w:rsidR="006E7B9B" w:rsidRPr="00107D5D">
        <w:rPr>
          <w:rFonts w:ascii="Calibri" w:eastAsia="MS Mincho" w:hAnsi="Calibri" w:cs="Calibri"/>
          <w:lang w:val="en-GB" w:eastAsia="ja-JP"/>
        </w:rPr>
        <w:t xml:space="preserve"> </w:t>
      </w:r>
      <w:r w:rsidR="00475E7A">
        <w:rPr>
          <w:rFonts w:ascii="Calibri" w:eastAsia="MS Mincho" w:hAnsi="Calibri" w:cs="Calibri"/>
          <w:lang w:val="en-GB" w:eastAsia="ja-JP"/>
        </w:rPr>
        <w:t>creating</w:t>
      </w:r>
      <w:r w:rsidR="00475E7A" w:rsidRPr="00107D5D">
        <w:rPr>
          <w:rFonts w:ascii="Calibri" w:eastAsia="MS Mincho" w:hAnsi="Calibri" w:cs="Calibri"/>
          <w:lang w:val="en-GB" w:eastAsia="ja-JP"/>
        </w:rPr>
        <w:t xml:space="preserve"> </w:t>
      </w:r>
      <w:r w:rsidR="000C4AC5">
        <w:rPr>
          <w:rFonts w:ascii="Calibri" w:eastAsia="MS Mincho" w:hAnsi="Calibri" w:cs="Calibri"/>
          <w:lang w:val="en-GB" w:eastAsia="ja-JP"/>
        </w:rPr>
        <w:t xml:space="preserve">employment </w:t>
      </w:r>
      <w:r w:rsidR="00A95F9D" w:rsidRPr="00107D5D">
        <w:rPr>
          <w:rFonts w:ascii="Calibri" w:eastAsia="MS Mincho" w:hAnsi="Calibri" w:cs="Calibri"/>
          <w:lang w:val="en-GB" w:eastAsia="ja-JP"/>
        </w:rPr>
        <w:t>pathways</w:t>
      </w:r>
      <w:r w:rsidR="008A6F7E" w:rsidRPr="00107D5D">
        <w:rPr>
          <w:rFonts w:ascii="Calibri" w:eastAsia="MS Mincho" w:hAnsi="Calibri" w:cs="Calibri"/>
          <w:lang w:val="en-GB" w:eastAsia="ja-JP"/>
        </w:rPr>
        <w:t xml:space="preserve"> for school leavers, </w:t>
      </w:r>
      <w:r w:rsidR="001D1537" w:rsidRPr="00107D5D">
        <w:rPr>
          <w:rFonts w:ascii="Calibri" w:eastAsia="MS Mincho" w:hAnsi="Calibri" w:cs="Calibri"/>
          <w:lang w:eastAsia="ja-JP"/>
        </w:rPr>
        <w:t xml:space="preserve">enabling </w:t>
      </w:r>
      <w:r w:rsidR="000B3877" w:rsidRPr="00107D5D">
        <w:rPr>
          <w:rFonts w:ascii="Calibri" w:eastAsia="MS Mincho" w:hAnsi="Calibri" w:cs="Calibri"/>
          <w:lang w:eastAsia="ja-JP"/>
        </w:rPr>
        <w:t xml:space="preserve">working age </w:t>
      </w:r>
      <w:r w:rsidR="001D1537" w:rsidRPr="00107D5D">
        <w:rPr>
          <w:rFonts w:ascii="Calibri" w:eastAsia="MS Mincho" w:hAnsi="Calibri" w:cs="Calibri"/>
          <w:lang w:eastAsia="ja-JP"/>
        </w:rPr>
        <w:t xml:space="preserve">Australians </w:t>
      </w:r>
      <w:r w:rsidR="000B3877" w:rsidRPr="00107D5D">
        <w:rPr>
          <w:rFonts w:ascii="Calibri" w:eastAsia="MS Mincho" w:hAnsi="Calibri" w:cs="Calibri"/>
          <w:lang w:eastAsia="ja-JP"/>
        </w:rPr>
        <w:t xml:space="preserve">to </w:t>
      </w:r>
      <w:r w:rsidR="000A71C9" w:rsidRPr="00107D5D">
        <w:rPr>
          <w:rFonts w:ascii="Calibri" w:eastAsia="MS Mincho" w:hAnsi="Calibri" w:cs="Calibri"/>
          <w:lang w:val="en-GB" w:eastAsia="ja-JP"/>
        </w:rPr>
        <w:t>reskill and upskill</w:t>
      </w:r>
      <w:r w:rsidR="00567622" w:rsidRPr="00107D5D">
        <w:rPr>
          <w:rFonts w:ascii="Calibri" w:eastAsia="MS Mincho" w:hAnsi="Calibri" w:cs="Calibri"/>
          <w:lang w:eastAsia="ja-JP"/>
        </w:rPr>
        <w:t xml:space="preserve"> </w:t>
      </w:r>
      <w:r w:rsidR="00972568" w:rsidRPr="00107D5D">
        <w:rPr>
          <w:rFonts w:ascii="Calibri" w:eastAsia="MS Mincho" w:hAnsi="Calibri" w:cs="Calibri"/>
          <w:lang w:eastAsia="ja-JP"/>
        </w:rPr>
        <w:t xml:space="preserve">and </w:t>
      </w:r>
      <w:r w:rsidR="00475E7A">
        <w:rPr>
          <w:rFonts w:ascii="Calibri" w:eastAsia="MS Mincho" w:hAnsi="Calibri" w:cs="Calibri"/>
          <w:lang w:eastAsia="ja-JP"/>
        </w:rPr>
        <w:t>supporting</w:t>
      </w:r>
      <w:r w:rsidR="00475E7A" w:rsidRPr="00107D5D">
        <w:rPr>
          <w:rFonts w:ascii="Calibri" w:eastAsia="MS Mincho" w:hAnsi="Calibri" w:cs="Calibri"/>
          <w:lang w:eastAsia="ja-JP"/>
        </w:rPr>
        <w:t xml:space="preserve"> </w:t>
      </w:r>
      <w:r w:rsidR="00972568" w:rsidRPr="00107D5D">
        <w:rPr>
          <w:rFonts w:ascii="Calibri" w:eastAsia="MS Mincho" w:hAnsi="Calibri" w:cs="Calibri"/>
          <w:lang w:eastAsia="ja-JP"/>
        </w:rPr>
        <w:t>workforce suppl</w:t>
      </w:r>
      <w:r w:rsidR="00490B50" w:rsidRPr="00107D5D">
        <w:rPr>
          <w:rFonts w:ascii="Calibri" w:eastAsia="MS Mincho" w:hAnsi="Calibri" w:cs="Calibri"/>
          <w:lang w:eastAsia="ja-JP"/>
        </w:rPr>
        <w:t xml:space="preserve">y </w:t>
      </w:r>
      <w:r w:rsidR="00C525F3" w:rsidRPr="00107D5D">
        <w:rPr>
          <w:rFonts w:ascii="Calibri" w:eastAsia="MS Mincho" w:hAnsi="Calibri" w:cs="Calibri"/>
          <w:lang w:eastAsia="ja-JP"/>
        </w:rPr>
        <w:t>in</w:t>
      </w:r>
      <w:r w:rsidR="00C078B6" w:rsidRPr="00107D5D">
        <w:rPr>
          <w:rFonts w:ascii="Calibri" w:eastAsia="MS Mincho" w:hAnsi="Calibri" w:cs="Calibri"/>
          <w:lang w:eastAsia="ja-JP"/>
        </w:rPr>
        <w:t xml:space="preserve"> nationally si</w:t>
      </w:r>
      <w:r w:rsidR="001A0F28" w:rsidRPr="00107D5D">
        <w:rPr>
          <w:rFonts w:ascii="Calibri" w:eastAsia="MS Mincho" w:hAnsi="Calibri" w:cs="Calibri"/>
          <w:lang w:eastAsia="ja-JP"/>
        </w:rPr>
        <w:t xml:space="preserve">gnificant </w:t>
      </w:r>
      <w:r w:rsidR="00C525F3" w:rsidRPr="00107D5D">
        <w:rPr>
          <w:rFonts w:ascii="Calibri" w:eastAsia="MS Mincho" w:hAnsi="Calibri" w:cs="Calibri"/>
          <w:lang w:eastAsia="ja-JP"/>
        </w:rPr>
        <w:t>areas</w:t>
      </w:r>
      <w:r w:rsidR="00971361">
        <w:rPr>
          <w:rFonts w:ascii="Calibri" w:eastAsia="MS Mincho" w:hAnsi="Calibri" w:cs="Calibri"/>
          <w:lang w:eastAsia="ja-JP"/>
        </w:rPr>
        <w:t xml:space="preserve"> including</w:t>
      </w:r>
      <w:r w:rsidR="001A0F28" w:rsidRPr="00107D5D">
        <w:rPr>
          <w:rFonts w:ascii="Calibri" w:eastAsia="MS Mincho" w:hAnsi="Calibri" w:cs="Calibri"/>
          <w:lang w:eastAsia="ja-JP"/>
        </w:rPr>
        <w:t xml:space="preserve"> construction, net zero</w:t>
      </w:r>
      <w:r w:rsidR="00C525F3" w:rsidRPr="00107D5D">
        <w:rPr>
          <w:rFonts w:ascii="Calibri" w:eastAsia="MS Mincho" w:hAnsi="Calibri" w:cs="Calibri"/>
          <w:lang w:eastAsia="ja-JP"/>
        </w:rPr>
        <w:t>, care and support</w:t>
      </w:r>
      <w:r w:rsidR="006D57D7">
        <w:rPr>
          <w:rFonts w:ascii="Calibri" w:eastAsia="MS Mincho" w:hAnsi="Calibri" w:cs="Calibri"/>
          <w:lang w:eastAsia="ja-JP"/>
        </w:rPr>
        <w:t xml:space="preserve">, </w:t>
      </w:r>
      <w:r w:rsidR="00F409E8" w:rsidRPr="00107D5D">
        <w:rPr>
          <w:rFonts w:ascii="Calibri" w:eastAsia="MS Mincho" w:hAnsi="Calibri" w:cs="Calibri"/>
          <w:lang w:eastAsia="ja-JP"/>
        </w:rPr>
        <w:t>digital skills and AI</w:t>
      </w:r>
      <w:r w:rsidR="00C525F3" w:rsidRPr="00107D5D">
        <w:rPr>
          <w:rFonts w:ascii="Calibri" w:eastAsia="MS Mincho" w:hAnsi="Calibri" w:cs="Calibri"/>
          <w:lang w:eastAsia="ja-JP"/>
        </w:rPr>
        <w:t xml:space="preserve">. </w:t>
      </w:r>
    </w:p>
    <w:p w14:paraId="505B3237" w14:textId="59217544" w:rsidR="00A73D77" w:rsidRPr="00107D5D" w:rsidRDefault="00A73D77" w:rsidP="00CE6FDD">
      <w:pPr>
        <w:shd w:val="clear" w:color="auto" w:fill="D9D9D9" w:themeFill="background1" w:themeFillShade="D9"/>
        <w:spacing w:before="80" w:after="80"/>
        <w:rPr>
          <w:rFonts w:ascii="Calibri" w:eastAsia="MS Mincho" w:hAnsi="Calibri" w:cs="Calibri"/>
          <w:lang w:eastAsia="ja-JP"/>
        </w:rPr>
      </w:pPr>
      <w:r w:rsidRPr="00107D5D">
        <w:rPr>
          <w:rFonts w:ascii="Calibri" w:eastAsia="MS Mincho" w:hAnsi="Calibri" w:cs="Calibri"/>
          <w:lang w:eastAsia="ja-JP"/>
        </w:rPr>
        <w:t>Th</w:t>
      </w:r>
      <w:r w:rsidR="00635B95" w:rsidRPr="00107D5D">
        <w:rPr>
          <w:rFonts w:ascii="Calibri" w:eastAsia="MS Mincho" w:hAnsi="Calibri" w:cs="Calibri"/>
          <w:lang w:eastAsia="ja-JP"/>
        </w:rPr>
        <w:t xml:space="preserve">rough the National Skills Agreement, the Government </w:t>
      </w:r>
      <w:r w:rsidR="005B65A5" w:rsidRPr="00107D5D">
        <w:rPr>
          <w:rFonts w:ascii="Calibri" w:eastAsia="MS Mincho" w:hAnsi="Calibri" w:cs="Calibri"/>
          <w:lang w:eastAsia="ja-JP"/>
        </w:rPr>
        <w:t>i</w:t>
      </w:r>
      <w:r w:rsidR="00635B95" w:rsidRPr="00107D5D">
        <w:rPr>
          <w:rFonts w:ascii="Calibri" w:eastAsia="MS Mincho" w:hAnsi="Calibri" w:cs="Calibri"/>
          <w:lang w:eastAsia="ja-JP"/>
        </w:rPr>
        <w:t>s invest</w:t>
      </w:r>
      <w:r w:rsidR="005B65A5" w:rsidRPr="00107D5D">
        <w:rPr>
          <w:rFonts w:ascii="Calibri" w:eastAsia="MS Mincho" w:hAnsi="Calibri" w:cs="Calibri"/>
          <w:lang w:eastAsia="ja-JP"/>
        </w:rPr>
        <w:t>ing</w:t>
      </w:r>
      <w:r w:rsidR="00635B95" w:rsidRPr="00107D5D">
        <w:rPr>
          <w:rFonts w:ascii="Calibri" w:eastAsia="MS Mincho" w:hAnsi="Calibri" w:cs="Calibri"/>
          <w:lang w:eastAsia="ja-JP"/>
        </w:rPr>
        <w:t xml:space="preserve"> </w:t>
      </w:r>
      <w:r w:rsidR="00635B95" w:rsidRPr="006C7760">
        <w:rPr>
          <w:rFonts w:ascii="Calibri" w:eastAsia="MS Mincho" w:hAnsi="Calibri" w:cs="Calibri"/>
          <w:lang w:eastAsia="ja-JP"/>
        </w:rPr>
        <w:t>$12.6 billion over five years</w:t>
      </w:r>
      <w:r w:rsidR="00635B95" w:rsidRPr="00475E7A">
        <w:rPr>
          <w:rFonts w:ascii="Calibri" w:eastAsia="MS Mincho" w:hAnsi="Calibri" w:cs="Calibri"/>
          <w:lang w:eastAsia="ja-JP"/>
        </w:rPr>
        <w:t xml:space="preserve"> </w:t>
      </w:r>
      <w:r w:rsidR="00635B95" w:rsidRPr="00107D5D">
        <w:rPr>
          <w:rFonts w:ascii="Calibri" w:eastAsia="MS Mincho" w:hAnsi="Calibri" w:cs="Calibri"/>
          <w:lang w:eastAsia="ja-JP"/>
        </w:rPr>
        <w:t>to support the VET sector</w:t>
      </w:r>
      <w:r w:rsidR="005952FE" w:rsidRPr="00107D5D">
        <w:rPr>
          <w:rFonts w:ascii="Calibri" w:eastAsia="MS Mincho" w:hAnsi="Calibri" w:cs="Calibri"/>
          <w:lang w:eastAsia="ja-JP"/>
        </w:rPr>
        <w:t>.</w:t>
      </w:r>
    </w:p>
    <w:p w14:paraId="6631BFCF" w14:textId="00C73773" w:rsidR="00296DBF" w:rsidRPr="00107D5D" w:rsidRDefault="00296DBF" w:rsidP="00296DBF">
      <w:pPr>
        <w:spacing w:before="120" w:after="120"/>
        <w:rPr>
          <w:rFonts w:ascii="Calibri" w:eastAsia="MS Mincho" w:hAnsi="Calibri" w:cs="Calibri"/>
          <w:lang w:val="en-GB" w:eastAsia="ja-JP"/>
        </w:rPr>
      </w:pPr>
      <w:r w:rsidRPr="00107D5D">
        <w:rPr>
          <w:rFonts w:ascii="Calibri" w:eastAsia="MS Mincho" w:hAnsi="Calibri" w:cs="Calibri"/>
          <w:lang w:val="en-GB" w:eastAsia="ja-JP"/>
        </w:rPr>
        <w:t xml:space="preserve">The </w:t>
      </w:r>
      <w:r w:rsidRPr="006C7760">
        <w:rPr>
          <w:rFonts w:ascii="Calibri" w:eastAsia="MS Mincho" w:hAnsi="Calibri" w:cs="Calibri"/>
          <w:lang w:val="en-GB" w:eastAsia="ja-JP"/>
        </w:rPr>
        <w:t>5-year National Skills Agreement</w:t>
      </w:r>
      <w:r w:rsidRPr="00107D5D">
        <w:rPr>
          <w:rFonts w:ascii="Calibri" w:eastAsia="MS Mincho" w:hAnsi="Calibri" w:cs="Calibri"/>
          <w:lang w:val="en-GB" w:eastAsia="ja-JP"/>
        </w:rPr>
        <w:t xml:space="preserve"> </w:t>
      </w:r>
      <w:r w:rsidR="000A3505" w:rsidRPr="00107D5D">
        <w:rPr>
          <w:rFonts w:ascii="Calibri" w:eastAsia="MS Mincho" w:hAnsi="Calibri" w:cs="Calibri"/>
          <w:lang w:val="en-GB" w:eastAsia="ja-JP"/>
        </w:rPr>
        <w:t xml:space="preserve">(the Agreement) </w:t>
      </w:r>
      <w:r w:rsidRPr="00107D5D">
        <w:rPr>
          <w:rFonts w:ascii="Calibri" w:eastAsia="MS Mincho" w:hAnsi="Calibri" w:cs="Calibri"/>
          <w:lang w:val="en-GB" w:eastAsia="ja-JP"/>
        </w:rPr>
        <w:t xml:space="preserve">represents a fundamental shift in the way </w:t>
      </w:r>
      <w:r w:rsidR="00635B95" w:rsidRPr="00107D5D">
        <w:rPr>
          <w:rFonts w:ascii="Calibri" w:eastAsia="MS Mincho" w:hAnsi="Calibri" w:cs="Calibri"/>
          <w:lang w:val="en-GB" w:eastAsia="ja-JP"/>
        </w:rPr>
        <w:t xml:space="preserve">the </w:t>
      </w:r>
      <w:r w:rsidR="00B502C4">
        <w:rPr>
          <w:rFonts w:ascii="Calibri" w:eastAsia="MS Mincho" w:hAnsi="Calibri" w:cs="Calibri"/>
          <w:lang w:val="en-GB" w:eastAsia="ja-JP"/>
        </w:rPr>
        <w:t>Commonwealth</w:t>
      </w:r>
      <w:r w:rsidR="00635B95" w:rsidRPr="00107D5D">
        <w:rPr>
          <w:rFonts w:ascii="Calibri" w:eastAsia="MS Mincho" w:hAnsi="Calibri" w:cs="Calibri"/>
          <w:lang w:val="en-GB" w:eastAsia="ja-JP"/>
        </w:rPr>
        <w:t xml:space="preserve">, </w:t>
      </w:r>
      <w:r w:rsidR="005B65A5" w:rsidRPr="00107D5D">
        <w:rPr>
          <w:rFonts w:ascii="Calibri" w:eastAsia="MS Mincho" w:hAnsi="Calibri" w:cs="Calibri"/>
          <w:lang w:val="en-GB" w:eastAsia="ja-JP"/>
        </w:rPr>
        <w:t>s</w:t>
      </w:r>
      <w:r w:rsidR="00635B95" w:rsidRPr="00107D5D">
        <w:rPr>
          <w:rFonts w:ascii="Calibri" w:eastAsia="MS Mincho" w:hAnsi="Calibri" w:cs="Calibri"/>
          <w:lang w:val="en-GB" w:eastAsia="ja-JP"/>
        </w:rPr>
        <w:t xml:space="preserve">tate and </w:t>
      </w:r>
      <w:r w:rsidR="005B65A5" w:rsidRPr="00107D5D">
        <w:rPr>
          <w:rFonts w:ascii="Calibri" w:eastAsia="MS Mincho" w:hAnsi="Calibri" w:cs="Calibri"/>
          <w:lang w:val="en-GB" w:eastAsia="ja-JP"/>
        </w:rPr>
        <w:t>t</w:t>
      </w:r>
      <w:r w:rsidR="00635B95" w:rsidRPr="00107D5D">
        <w:rPr>
          <w:rFonts w:ascii="Calibri" w:eastAsia="MS Mincho" w:hAnsi="Calibri" w:cs="Calibri"/>
          <w:lang w:val="en-GB" w:eastAsia="ja-JP"/>
        </w:rPr>
        <w:t xml:space="preserve">erritory </w:t>
      </w:r>
      <w:r w:rsidR="00422967" w:rsidRPr="00107D5D">
        <w:rPr>
          <w:rFonts w:ascii="Calibri" w:eastAsia="MS Mincho" w:hAnsi="Calibri" w:cs="Calibri"/>
          <w:lang w:val="en-GB" w:eastAsia="ja-JP"/>
        </w:rPr>
        <w:t>g</w:t>
      </w:r>
      <w:r w:rsidRPr="00107D5D">
        <w:rPr>
          <w:rFonts w:ascii="Calibri" w:eastAsia="MS Mincho" w:hAnsi="Calibri" w:cs="Calibri"/>
          <w:lang w:val="en-GB" w:eastAsia="ja-JP"/>
        </w:rPr>
        <w:t>overnments work together to address challenges and capitalise on shared opportunities in the VET system.</w:t>
      </w:r>
    </w:p>
    <w:p w14:paraId="1D985B24" w14:textId="067F4677" w:rsidR="00296DBF" w:rsidRPr="00107D5D" w:rsidRDefault="00296DBF" w:rsidP="00296DBF">
      <w:pPr>
        <w:spacing w:before="120" w:after="120"/>
        <w:rPr>
          <w:rFonts w:ascii="Calibri" w:eastAsia="MS Mincho" w:hAnsi="Calibri" w:cs="Calibri"/>
          <w:lang w:val="en-GB" w:eastAsia="ja-JP"/>
        </w:rPr>
      </w:pPr>
      <w:r w:rsidRPr="00107D5D">
        <w:rPr>
          <w:rFonts w:ascii="Calibri" w:eastAsia="MS Mincho" w:hAnsi="Calibri" w:cs="Calibri"/>
          <w:lang w:val="en-GB" w:eastAsia="ja-JP"/>
        </w:rPr>
        <w:t xml:space="preserve">Since 1 January 2024, the Agreement has </w:t>
      </w:r>
      <w:r w:rsidR="5B24B23E" w:rsidRPr="00107D5D">
        <w:rPr>
          <w:rFonts w:ascii="Calibri" w:eastAsia="MS Mincho" w:hAnsi="Calibri" w:cs="Calibri"/>
          <w:lang w:val="en-GB" w:eastAsia="ja-JP"/>
        </w:rPr>
        <w:t xml:space="preserve">supported </w:t>
      </w:r>
      <w:r w:rsidRPr="00107D5D">
        <w:rPr>
          <w:rFonts w:ascii="Calibri" w:eastAsia="MS Mincho" w:hAnsi="Calibri" w:cs="Calibri"/>
          <w:lang w:val="en-GB" w:eastAsia="ja-JP"/>
        </w:rPr>
        <w:t>work to:</w:t>
      </w:r>
    </w:p>
    <w:p w14:paraId="78ED3FFA" w14:textId="77777777" w:rsidR="00296DBF" w:rsidRPr="00107D5D" w:rsidRDefault="00296DBF" w:rsidP="00911EDD">
      <w:pPr>
        <w:pStyle w:val="ListParagraph"/>
        <w:numPr>
          <w:ilvl w:val="0"/>
          <w:numId w:val="20"/>
        </w:numPr>
        <w:ind w:left="567" w:hanging="357"/>
        <w:rPr>
          <w:rFonts w:ascii="Calibri" w:eastAsia="Aptos" w:hAnsi="Calibri" w:cs="Calibri"/>
          <w:sz w:val="24"/>
          <w:szCs w:val="24"/>
        </w:rPr>
      </w:pPr>
      <w:r w:rsidRPr="00107D5D">
        <w:rPr>
          <w:rFonts w:ascii="Calibri" w:eastAsia="Aptos" w:hAnsi="Calibri" w:cs="Calibri"/>
          <w:sz w:val="24"/>
          <w:szCs w:val="24"/>
        </w:rPr>
        <w:t>deliver a national VET system that is high-quality, responsive and accessible</w:t>
      </w:r>
    </w:p>
    <w:p w14:paraId="40BC5A19" w14:textId="228E4987" w:rsidR="00296DBF" w:rsidRPr="00107D5D" w:rsidRDefault="00296DBF" w:rsidP="00911EDD">
      <w:pPr>
        <w:pStyle w:val="ListParagraph"/>
        <w:numPr>
          <w:ilvl w:val="0"/>
          <w:numId w:val="20"/>
        </w:numPr>
        <w:ind w:left="567" w:hanging="357"/>
        <w:rPr>
          <w:rFonts w:ascii="Calibri" w:eastAsia="Aptos" w:hAnsi="Calibri" w:cs="Calibri"/>
          <w:sz w:val="24"/>
          <w:szCs w:val="24"/>
        </w:rPr>
      </w:pPr>
      <w:r w:rsidRPr="00107D5D">
        <w:rPr>
          <w:rFonts w:ascii="Calibri" w:eastAsia="Aptos" w:hAnsi="Calibri" w:cs="Calibri"/>
          <w:sz w:val="24"/>
          <w:szCs w:val="24"/>
        </w:rPr>
        <w:t xml:space="preserve">support Australians to </w:t>
      </w:r>
      <w:r w:rsidR="002D5520" w:rsidRPr="00107D5D">
        <w:rPr>
          <w:rFonts w:ascii="Calibri" w:eastAsia="Aptos" w:hAnsi="Calibri" w:cs="Calibri"/>
          <w:sz w:val="24"/>
          <w:szCs w:val="24"/>
        </w:rPr>
        <w:t>develop</w:t>
      </w:r>
      <w:r w:rsidR="00A253CE" w:rsidRPr="00107D5D">
        <w:rPr>
          <w:rFonts w:ascii="Calibri" w:eastAsia="Aptos" w:hAnsi="Calibri" w:cs="Calibri"/>
          <w:sz w:val="24"/>
          <w:szCs w:val="24"/>
        </w:rPr>
        <w:t xml:space="preserve"> </w:t>
      </w:r>
      <w:r w:rsidRPr="00107D5D">
        <w:rPr>
          <w:rFonts w:ascii="Calibri" w:eastAsia="Aptos" w:hAnsi="Calibri" w:cs="Calibri"/>
          <w:sz w:val="24"/>
          <w:szCs w:val="24"/>
        </w:rPr>
        <w:t>the skills and capabilities they need to obtain well-paid, secure jobs</w:t>
      </w:r>
    </w:p>
    <w:p w14:paraId="14D949BA" w14:textId="77777777" w:rsidR="00296DBF" w:rsidRPr="00107D5D" w:rsidRDefault="00296DBF" w:rsidP="00911EDD">
      <w:pPr>
        <w:pStyle w:val="ListParagraph"/>
        <w:numPr>
          <w:ilvl w:val="0"/>
          <w:numId w:val="20"/>
        </w:numPr>
        <w:spacing w:after="60"/>
        <w:ind w:left="567" w:hanging="357"/>
        <w:rPr>
          <w:rFonts w:ascii="Calibri" w:eastAsia="Aptos" w:hAnsi="Calibri" w:cs="Calibri"/>
          <w:sz w:val="24"/>
          <w:szCs w:val="24"/>
        </w:rPr>
      </w:pPr>
      <w:r w:rsidRPr="00107D5D">
        <w:rPr>
          <w:rFonts w:ascii="Calibri" w:eastAsia="Aptos" w:hAnsi="Calibri" w:cs="Calibri"/>
          <w:sz w:val="24"/>
          <w:szCs w:val="24"/>
        </w:rPr>
        <w:t>ensure Australia has the skilled workforce it needs now and into the future, with TAFE at the heart of the VET sector.</w:t>
      </w:r>
    </w:p>
    <w:p w14:paraId="6EEE1379" w14:textId="724CD0F2" w:rsidR="00296DBF" w:rsidRPr="00107D5D" w:rsidRDefault="00296DBF" w:rsidP="00CE6FDD">
      <w:pPr>
        <w:spacing w:before="120" w:after="120"/>
        <w:rPr>
          <w:rFonts w:ascii="Calibri" w:eastAsia="MS Mincho" w:hAnsi="Calibri" w:cs="Calibri"/>
          <w:lang w:val="en-GB" w:eastAsia="ja-JP"/>
        </w:rPr>
      </w:pPr>
      <w:r w:rsidRPr="00107D5D">
        <w:rPr>
          <w:rFonts w:ascii="Calibri" w:eastAsia="MS Mincho" w:hAnsi="Calibri" w:cs="Calibri"/>
          <w:lang w:val="en-GB" w:eastAsia="ja-JP"/>
        </w:rPr>
        <w:t xml:space="preserve">Under the Agreement, the Commonwealth </w:t>
      </w:r>
      <w:r w:rsidR="00F457ED" w:rsidRPr="00107D5D">
        <w:rPr>
          <w:rFonts w:ascii="Calibri" w:eastAsia="MS Mincho" w:hAnsi="Calibri" w:cs="Calibri"/>
          <w:lang w:val="en-GB" w:eastAsia="ja-JP"/>
        </w:rPr>
        <w:t xml:space="preserve">is </w:t>
      </w:r>
      <w:r w:rsidRPr="00107D5D">
        <w:rPr>
          <w:rFonts w:ascii="Calibri" w:eastAsia="MS Mincho" w:hAnsi="Calibri" w:cs="Calibri"/>
          <w:lang w:val="en-GB" w:eastAsia="ja-JP"/>
        </w:rPr>
        <w:t>expand</w:t>
      </w:r>
      <w:r w:rsidR="00F457ED" w:rsidRPr="00107D5D">
        <w:rPr>
          <w:rFonts w:ascii="Calibri" w:eastAsia="MS Mincho" w:hAnsi="Calibri" w:cs="Calibri"/>
          <w:lang w:val="en-GB" w:eastAsia="ja-JP"/>
        </w:rPr>
        <w:t>ing</w:t>
      </w:r>
      <w:r w:rsidRPr="00107D5D">
        <w:rPr>
          <w:rFonts w:ascii="Calibri" w:eastAsia="MS Mincho" w:hAnsi="Calibri" w:cs="Calibri"/>
          <w:lang w:val="en-GB" w:eastAsia="ja-JP"/>
        </w:rPr>
        <w:t xml:space="preserve"> and transform</w:t>
      </w:r>
      <w:r w:rsidR="00F457ED" w:rsidRPr="00107D5D">
        <w:rPr>
          <w:rFonts w:ascii="Calibri" w:eastAsia="MS Mincho" w:hAnsi="Calibri" w:cs="Calibri"/>
          <w:lang w:val="en-GB" w:eastAsia="ja-JP"/>
        </w:rPr>
        <w:t>ing</w:t>
      </w:r>
      <w:r w:rsidRPr="00107D5D">
        <w:rPr>
          <w:rFonts w:ascii="Calibri" w:eastAsia="MS Mincho" w:hAnsi="Calibri" w:cs="Calibri"/>
          <w:lang w:val="en-GB" w:eastAsia="ja-JP"/>
        </w:rPr>
        <w:t xml:space="preserve"> access to the VET sector, support</w:t>
      </w:r>
      <w:r w:rsidR="000C4AC5">
        <w:rPr>
          <w:rFonts w:ascii="Calibri" w:eastAsia="MS Mincho" w:hAnsi="Calibri" w:cs="Calibri"/>
          <w:lang w:val="en-GB" w:eastAsia="ja-JP"/>
        </w:rPr>
        <w:t>ing</w:t>
      </w:r>
      <w:r w:rsidRPr="00107D5D">
        <w:rPr>
          <w:rFonts w:ascii="Calibri" w:eastAsia="MS Mincho" w:hAnsi="Calibri" w:cs="Calibri"/>
          <w:lang w:val="en-GB" w:eastAsia="ja-JP"/>
        </w:rPr>
        <w:t xml:space="preserve"> training providers to deliver quality education and training, and implement</w:t>
      </w:r>
      <w:r w:rsidR="000C4AC5">
        <w:rPr>
          <w:rFonts w:ascii="Calibri" w:eastAsia="MS Mincho" w:hAnsi="Calibri" w:cs="Calibri"/>
          <w:lang w:val="en-GB" w:eastAsia="ja-JP"/>
        </w:rPr>
        <w:t>ing</w:t>
      </w:r>
      <w:r w:rsidRPr="00107D5D">
        <w:rPr>
          <w:rFonts w:ascii="Calibri" w:eastAsia="MS Mincho" w:hAnsi="Calibri" w:cs="Calibri"/>
          <w:lang w:val="en-GB" w:eastAsia="ja-JP"/>
        </w:rPr>
        <w:t xml:space="preserve"> reforms to address critical skills needs. The Agreement is also designed to deliver an uplift in funding across all states and territories.</w:t>
      </w:r>
    </w:p>
    <w:p w14:paraId="3E6DFDEC" w14:textId="19306BCF" w:rsidR="00296DBF" w:rsidRPr="00107D5D" w:rsidRDefault="00296DBF" w:rsidP="00CE6FDD">
      <w:pPr>
        <w:spacing w:before="120" w:after="120"/>
        <w:rPr>
          <w:rFonts w:ascii="Calibri" w:eastAsia="MS Mincho" w:hAnsi="Calibri" w:cs="Calibri"/>
          <w:lang w:val="en-GB" w:eastAsia="ja-JP"/>
        </w:rPr>
      </w:pPr>
      <w:r w:rsidRPr="00107D5D">
        <w:rPr>
          <w:rFonts w:ascii="Calibri" w:eastAsia="MS Mincho" w:hAnsi="Calibri" w:cs="Calibri"/>
          <w:lang w:val="en-GB" w:eastAsia="ja-JP"/>
        </w:rPr>
        <w:t xml:space="preserve">The Commonwealth’s funding includes up to $1.3 billion to implement agreed reforms to strengthen the VET sector, this includes establishing </w:t>
      </w:r>
      <w:r w:rsidRPr="006C7760">
        <w:rPr>
          <w:rFonts w:ascii="Calibri" w:eastAsia="MS Mincho" w:hAnsi="Calibri" w:cs="Calibri"/>
          <w:lang w:val="en-GB" w:eastAsia="ja-JP"/>
        </w:rPr>
        <w:t>TAFE Centres of Excellence</w:t>
      </w:r>
      <w:r w:rsidRPr="00475E7A">
        <w:rPr>
          <w:rFonts w:ascii="Calibri" w:eastAsia="MS Mincho" w:hAnsi="Calibri" w:cs="Calibri"/>
          <w:lang w:val="en-GB" w:eastAsia="ja-JP"/>
        </w:rPr>
        <w:t xml:space="preserve">, a </w:t>
      </w:r>
      <w:r w:rsidRPr="006C7760">
        <w:rPr>
          <w:rFonts w:ascii="Calibri" w:eastAsia="MS Mincho" w:hAnsi="Calibri" w:cs="Calibri"/>
          <w:lang w:val="en-GB" w:eastAsia="ja-JP"/>
        </w:rPr>
        <w:t>National TAFE Network</w:t>
      </w:r>
      <w:r w:rsidRPr="00475E7A">
        <w:rPr>
          <w:rFonts w:ascii="Calibri" w:eastAsia="MS Mincho" w:hAnsi="Calibri" w:cs="Calibri"/>
          <w:lang w:val="en-GB" w:eastAsia="ja-JP"/>
        </w:rPr>
        <w:t xml:space="preserve">, </w:t>
      </w:r>
      <w:r w:rsidRPr="00107D5D">
        <w:rPr>
          <w:rFonts w:ascii="Calibri" w:eastAsia="MS Mincho" w:hAnsi="Calibri" w:cs="Calibri"/>
          <w:lang w:val="en-GB" w:eastAsia="ja-JP"/>
        </w:rPr>
        <w:t>Closing the Gap initiatives designed in partnership with and led by First Nations people, improvements to foundation skills training, and measures to improve VET completions for women and other priority cohorts.</w:t>
      </w:r>
    </w:p>
    <w:p w14:paraId="541A3746" w14:textId="17F7C928" w:rsidR="56A88F1B" w:rsidRDefault="00296DBF" w:rsidP="56A88F1B">
      <w:pPr>
        <w:pStyle w:val="4Sub-dotpoint"/>
        <w:ind w:left="0" w:firstLine="0"/>
        <w:rPr>
          <w:rFonts w:ascii="Calibri" w:eastAsia="MS Mincho" w:hAnsi="Calibri" w:cs="Calibri"/>
          <w:sz w:val="24"/>
          <w:szCs w:val="24"/>
          <w:lang w:eastAsia="ja-JP"/>
        </w:rPr>
      </w:pPr>
      <w:r w:rsidRPr="00107D5D">
        <w:rPr>
          <w:rFonts w:ascii="Calibri" w:eastAsia="MS Mincho" w:hAnsi="Calibri" w:cs="Calibri"/>
          <w:sz w:val="24"/>
          <w:szCs w:val="24"/>
          <w:lang w:val="en-GB" w:eastAsia="ja-JP"/>
        </w:rPr>
        <w:t xml:space="preserve">The new </w:t>
      </w:r>
      <w:r w:rsidRPr="006C7760">
        <w:rPr>
          <w:rFonts w:ascii="Calibri" w:eastAsia="MS Mincho" w:hAnsi="Calibri" w:cs="Calibri"/>
          <w:sz w:val="24"/>
          <w:szCs w:val="24"/>
          <w:lang w:val="en-GB" w:eastAsia="ja-JP"/>
        </w:rPr>
        <w:t>national stewardship model</w:t>
      </w:r>
      <w:r w:rsidRPr="00107D5D">
        <w:rPr>
          <w:rFonts w:ascii="Calibri" w:eastAsia="MS Mincho" w:hAnsi="Calibri" w:cs="Calibri"/>
          <w:sz w:val="24"/>
          <w:szCs w:val="24"/>
          <w:lang w:val="en-GB" w:eastAsia="ja-JP"/>
        </w:rPr>
        <w:t xml:space="preserve"> supports governments to work collaboratively and purposefully towards national priorities, while providing states and territories with flexibility to meet local skills needs. </w:t>
      </w:r>
      <w:r w:rsidR="00475E7A">
        <w:rPr>
          <w:rFonts w:ascii="Calibri" w:eastAsia="MS Mincho" w:hAnsi="Calibri" w:cs="Calibri"/>
          <w:sz w:val="24"/>
          <w:szCs w:val="24"/>
          <w:lang w:eastAsia="ja-JP"/>
        </w:rPr>
        <w:t>The</w:t>
      </w:r>
      <w:r w:rsidR="00113B00" w:rsidRPr="00107D5D">
        <w:rPr>
          <w:rFonts w:ascii="Calibri" w:eastAsia="MS Mincho" w:hAnsi="Calibri" w:cs="Calibri"/>
          <w:sz w:val="24"/>
          <w:szCs w:val="24"/>
          <w:lang w:eastAsia="ja-JP"/>
        </w:rPr>
        <w:t xml:space="preserve"> first </w:t>
      </w:r>
      <w:r w:rsidR="00113B00" w:rsidRPr="006C7760">
        <w:rPr>
          <w:rFonts w:ascii="Calibri" w:eastAsia="MS Mincho" w:hAnsi="Calibri" w:cs="Calibri"/>
          <w:sz w:val="24"/>
          <w:szCs w:val="24"/>
          <w:lang w:eastAsia="ja-JP"/>
        </w:rPr>
        <w:t>National Skills Plan</w:t>
      </w:r>
      <w:r w:rsidR="00113B00" w:rsidRPr="00107D5D">
        <w:rPr>
          <w:rFonts w:ascii="Calibri" w:eastAsia="MS Mincho" w:hAnsi="Calibri" w:cs="Calibri"/>
          <w:sz w:val="24"/>
          <w:szCs w:val="24"/>
          <w:lang w:eastAsia="ja-JP"/>
        </w:rPr>
        <w:t xml:space="preserve">, published in September 2024, communicates Skills </w:t>
      </w:r>
      <w:proofErr w:type="gramStart"/>
      <w:r w:rsidR="00113B00" w:rsidRPr="00107D5D">
        <w:rPr>
          <w:rFonts w:ascii="Calibri" w:eastAsia="MS Mincho" w:hAnsi="Calibri" w:cs="Calibri"/>
          <w:sz w:val="24"/>
          <w:szCs w:val="24"/>
          <w:lang w:eastAsia="ja-JP"/>
        </w:rPr>
        <w:t>Ministers’</w:t>
      </w:r>
      <w:proofErr w:type="gramEnd"/>
      <w:r w:rsidR="00113B00" w:rsidRPr="00107D5D">
        <w:rPr>
          <w:rFonts w:ascii="Calibri" w:eastAsia="MS Mincho" w:hAnsi="Calibri" w:cs="Calibri"/>
          <w:sz w:val="24"/>
          <w:szCs w:val="24"/>
          <w:lang w:eastAsia="ja-JP"/>
        </w:rPr>
        <w:t xml:space="preserve"> shared vision for the VET system and how governments will work together to deliver shared outcomes and priorities. </w:t>
      </w:r>
      <w:r w:rsidR="00502A57" w:rsidRPr="00107D5D">
        <w:rPr>
          <w:rFonts w:ascii="Calibri" w:eastAsia="MS Mincho" w:hAnsi="Calibri" w:cs="Calibri"/>
          <w:sz w:val="24"/>
          <w:szCs w:val="24"/>
          <w:lang w:eastAsia="ja-JP"/>
        </w:rPr>
        <w:t xml:space="preserve">All jurisdictions, including the </w:t>
      </w:r>
      <w:r w:rsidR="00502A57" w:rsidRPr="00107D5D">
        <w:rPr>
          <w:rFonts w:ascii="Calibri" w:eastAsia="MS Mincho" w:hAnsi="Calibri" w:cs="Calibri"/>
          <w:sz w:val="24"/>
          <w:szCs w:val="24"/>
          <w:lang w:eastAsia="ja-JP"/>
        </w:rPr>
        <w:lastRenderedPageBreak/>
        <w:t>Commonwealth, have published jurisdictional action plans outlining local action to deliver on the National Skills Plan.</w:t>
      </w:r>
    </w:p>
    <w:p w14:paraId="558D9A62" w14:textId="32511D7B" w:rsidR="00A73D77" w:rsidRPr="00107D5D" w:rsidRDefault="00A73D77" w:rsidP="00A73D77">
      <w:pPr>
        <w:shd w:val="clear" w:color="auto" w:fill="D9D9D9" w:themeFill="background1" w:themeFillShade="D9"/>
        <w:spacing w:before="120" w:after="120"/>
        <w:rPr>
          <w:rFonts w:ascii="Calibri" w:eastAsia="Aptos" w:hAnsi="Calibri" w:cs="Calibri"/>
        </w:rPr>
      </w:pPr>
      <w:r w:rsidRPr="00107D5D">
        <w:rPr>
          <w:rFonts w:ascii="Calibri" w:eastAsia="Aptos" w:hAnsi="Calibri" w:cs="Calibri"/>
        </w:rPr>
        <w:t xml:space="preserve">The Government is investing in communicating the quality, diversity and </w:t>
      </w:r>
      <w:r w:rsidR="00E25E62" w:rsidRPr="00107D5D">
        <w:rPr>
          <w:rFonts w:ascii="Calibri" w:eastAsia="Aptos" w:hAnsi="Calibri" w:cs="Calibri"/>
        </w:rPr>
        <w:t xml:space="preserve">benefits </w:t>
      </w:r>
      <w:r w:rsidRPr="00107D5D">
        <w:rPr>
          <w:rFonts w:ascii="Calibri" w:eastAsia="Aptos" w:hAnsi="Calibri" w:cs="Calibri"/>
        </w:rPr>
        <w:t>of VET pathways.</w:t>
      </w:r>
    </w:p>
    <w:p w14:paraId="34688F39" w14:textId="74E64DF1" w:rsidR="00A73D77" w:rsidRPr="00475E7A" w:rsidRDefault="005B292E" w:rsidP="001C1FA0">
      <w:pPr>
        <w:spacing w:before="120" w:after="120"/>
        <w:rPr>
          <w:rFonts w:asciiTheme="minorHAnsi" w:hAnsiTheme="minorHAnsi" w:cstheme="minorHAnsi"/>
        </w:rPr>
      </w:pPr>
      <w:r w:rsidRPr="00475E7A">
        <w:rPr>
          <w:rFonts w:ascii="Calibri" w:eastAsia="MS Mincho" w:hAnsi="Calibri" w:cs="Calibri"/>
          <w:lang w:eastAsia="ja-JP"/>
        </w:rPr>
        <w:t>The Government</w:t>
      </w:r>
      <w:r w:rsidR="00A73D77" w:rsidRPr="00475E7A">
        <w:rPr>
          <w:rFonts w:ascii="Calibri" w:eastAsia="MS Mincho" w:hAnsi="Calibri" w:cs="Calibri"/>
          <w:lang w:eastAsia="ja-JP"/>
        </w:rPr>
        <w:t xml:space="preserve"> has been working to improve perceptions and lift the status of VET </w:t>
      </w:r>
      <w:r w:rsidR="00A73D77" w:rsidRPr="006C7760">
        <w:rPr>
          <w:rFonts w:ascii="Calibri" w:eastAsia="MS Mincho" w:hAnsi="Calibri" w:cs="Calibri"/>
          <w:lang w:eastAsia="ja-JP"/>
        </w:rPr>
        <w:t>by improving the availability and quality of career</w:t>
      </w:r>
      <w:r w:rsidR="007527FB" w:rsidRPr="006C7760">
        <w:rPr>
          <w:rFonts w:ascii="Calibri" w:eastAsia="MS Mincho" w:hAnsi="Calibri" w:cs="Calibri"/>
          <w:lang w:eastAsia="ja-JP"/>
        </w:rPr>
        <w:t xml:space="preserve">s and pathways </w:t>
      </w:r>
      <w:r w:rsidR="00A73D77" w:rsidRPr="006C7760">
        <w:rPr>
          <w:rFonts w:ascii="Calibri" w:eastAsia="MS Mincho" w:hAnsi="Calibri" w:cs="Calibri"/>
          <w:lang w:eastAsia="ja-JP"/>
        </w:rPr>
        <w:t>information</w:t>
      </w:r>
      <w:r w:rsidR="00A73D77" w:rsidRPr="00475E7A">
        <w:rPr>
          <w:rFonts w:ascii="Calibri" w:eastAsia="MS Mincho" w:hAnsi="Calibri" w:cs="Calibri"/>
          <w:lang w:eastAsia="ja-JP"/>
        </w:rPr>
        <w:t xml:space="preserve">. </w:t>
      </w:r>
    </w:p>
    <w:p w14:paraId="411CD678" w14:textId="77777777" w:rsidR="00A342FD" w:rsidRDefault="00E06CAE" w:rsidP="00D22AA4">
      <w:pPr>
        <w:spacing w:before="120" w:after="120"/>
        <w:rPr>
          <w:rFonts w:asciiTheme="minorHAnsi" w:eastAsia="MS Mincho" w:hAnsiTheme="minorHAnsi" w:cstheme="minorHAnsi"/>
          <w:lang w:val="en-GB" w:eastAsia="ja-JP"/>
        </w:rPr>
      </w:pPr>
      <w:r w:rsidRPr="00107D5D">
        <w:rPr>
          <w:rFonts w:asciiTheme="minorHAnsi" w:eastAsia="MS Mincho" w:hAnsiTheme="minorHAnsi" w:cstheme="minorHAnsi"/>
          <w:lang w:val="en-GB" w:eastAsia="ja-JP"/>
        </w:rPr>
        <w:t xml:space="preserve">This includes through the </w:t>
      </w:r>
      <w:r w:rsidR="000A3505" w:rsidRPr="00107D5D">
        <w:rPr>
          <w:rFonts w:asciiTheme="minorHAnsi" w:eastAsia="MS Mincho" w:hAnsiTheme="minorHAnsi" w:cstheme="minorHAnsi"/>
          <w:lang w:val="en-GB" w:eastAsia="ja-JP"/>
        </w:rPr>
        <w:t>establish</w:t>
      </w:r>
      <w:r w:rsidRPr="00107D5D">
        <w:rPr>
          <w:rFonts w:asciiTheme="minorHAnsi" w:eastAsia="MS Mincho" w:hAnsiTheme="minorHAnsi" w:cstheme="minorHAnsi"/>
          <w:lang w:val="en-GB" w:eastAsia="ja-JP"/>
        </w:rPr>
        <w:t>ment of</w:t>
      </w:r>
      <w:r w:rsidR="000D65FB" w:rsidRPr="00107D5D">
        <w:rPr>
          <w:rFonts w:asciiTheme="minorHAnsi" w:eastAsia="MS Mincho" w:hAnsiTheme="minorHAnsi" w:cstheme="minorHAnsi"/>
          <w:lang w:val="en-GB" w:eastAsia="ja-JP"/>
        </w:rPr>
        <w:t xml:space="preserve"> </w:t>
      </w:r>
      <w:r w:rsidR="000A3505" w:rsidRPr="00107D5D">
        <w:rPr>
          <w:rFonts w:asciiTheme="minorHAnsi" w:eastAsia="MS Mincho" w:hAnsiTheme="minorHAnsi" w:cstheme="minorHAnsi"/>
          <w:lang w:val="en-GB" w:eastAsia="ja-JP"/>
        </w:rPr>
        <w:t xml:space="preserve">10 </w:t>
      </w:r>
      <w:r w:rsidR="000A3505" w:rsidRPr="006C7760">
        <w:rPr>
          <w:rFonts w:asciiTheme="minorHAnsi" w:eastAsia="MS Mincho" w:hAnsiTheme="minorHAnsi" w:cstheme="minorHAnsi"/>
          <w:lang w:val="en-GB" w:eastAsia="ja-JP"/>
        </w:rPr>
        <w:t>Jobs and Skills Councils</w:t>
      </w:r>
      <w:r w:rsidR="000A3505" w:rsidRPr="00475E7A">
        <w:rPr>
          <w:rFonts w:asciiTheme="minorHAnsi" w:eastAsia="MS Mincho" w:hAnsiTheme="minorHAnsi" w:cstheme="minorHAnsi"/>
          <w:lang w:val="en-GB" w:eastAsia="ja-JP"/>
        </w:rPr>
        <w:t xml:space="preserve"> </w:t>
      </w:r>
      <w:r w:rsidR="000A3505" w:rsidRPr="006C7760">
        <w:rPr>
          <w:rFonts w:asciiTheme="minorHAnsi" w:eastAsia="MS Mincho" w:hAnsiTheme="minorHAnsi" w:cstheme="minorHAnsi"/>
          <w:lang w:val="en-GB" w:eastAsia="ja-JP"/>
        </w:rPr>
        <w:t>(JSCs)</w:t>
      </w:r>
      <w:r w:rsidR="000A3505" w:rsidRPr="00107D5D">
        <w:rPr>
          <w:rFonts w:asciiTheme="minorHAnsi" w:eastAsia="MS Mincho" w:hAnsiTheme="minorHAnsi" w:cstheme="minorHAnsi"/>
          <w:lang w:val="en-GB" w:eastAsia="ja-JP"/>
        </w:rPr>
        <w:t xml:space="preserve"> </w:t>
      </w:r>
      <w:r w:rsidR="008F60C7" w:rsidRPr="00107D5D">
        <w:rPr>
          <w:rFonts w:asciiTheme="minorHAnsi" w:eastAsia="MS Mincho" w:hAnsiTheme="minorHAnsi" w:cstheme="minorHAnsi"/>
          <w:lang w:val="en-GB" w:eastAsia="ja-JP"/>
        </w:rPr>
        <w:t>whose</w:t>
      </w:r>
      <w:r w:rsidR="00BB2DBE" w:rsidRPr="00107D5D">
        <w:rPr>
          <w:rFonts w:asciiTheme="minorHAnsi" w:eastAsia="MS Mincho" w:hAnsiTheme="minorHAnsi" w:cstheme="minorHAnsi"/>
          <w:lang w:val="en-GB" w:eastAsia="ja-JP"/>
        </w:rPr>
        <w:t xml:space="preserve"> functions </w:t>
      </w:r>
      <w:r w:rsidR="00BD5712" w:rsidRPr="00107D5D">
        <w:rPr>
          <w:rFonts w:asciiTheme="minorHAnsi" w:eastAsia="MS Mincho" w:hAnsiTheme="minorHAnsi" w:cstheme="minorHAnsi"/>
          <w:lang w:val="en-GB" w:eastAsia="ja-JP"/>
        </w:rPr>
        <w:t xml:space="preserve">include </w:t>
      </w:r>
      <w:r w:rsidR="000E277C" w:rsidRPr="00107D5D">
        <w:rPr>
          <w:rFonts w:asciiTheme="minorHAnsi" w:eastAsia="MS Mincho" w:hAnsiTheme="minorHAnsi" w:cstheme="minorHAnsi"/>
          <w:lang w:val="en-GB" w:eastAsia="ja-JP"/>
        </w:rPr>
        <w:t>supporting learners and workers to make informed, evidence-based career decisions within their respective sectors</w:t>
      </w:r>
      <w:r w:rsidR="00A0781B">
        <w:rPr>
          <w:rFonts w:asciiTheme="minorHAnsi" w:eastAsia="MS Mincho" w:hAnsiTheme="minorHAnsi" w:cstheme="minorHAnsi"/>
          <w:lang w:val="en-GB" w:eastAsia="ja-JP"/>
        </w:rPr>
        <w:t xml:space="preserve">, and the </w:t>
      </w:r>
      <w:r w:rsidR="00FF5116" w:rsidRPr="006C7760">
        <w:rPr>
          <w:rFonts w:asciiTheme="minorHAnsi" w:eastAsia="MS Mincho" w:hAnsiTheme="minorHAnsi" w:cstheme="minorHAnsi"/>
          <w:lang w:val="en-GB" w:eastAsia="ja-JP"/>
        </w:rPr>
        <w:t>Your Career</w:t>
      </w:r>
      <w:r w:rsidR="00FF5116" w:rsidRPr="008C4147">
        <w:rPr>
          <w:rFonts w:asciiTheme="minorHAnsi" w:eastAsia="MS Mincho" w:hAnsiTheme="minorHAnsi" w:cstheme="minorHAnsi"/>
          <w:lang w:val="en-GB" w:eastAsia="ja-JP"/>
        </w:rPr>
        <w:t xml:space="preserve"> website</w:t>
      </w:r>
      <w:r w:rsidR="00A342FD">
        <w:rPr>
          <w:rFonts w:asciiTheme="minorHAnsi" w:eastAsia="MS Mincho" w:hAnsiTheme="minorHAnsi" w:cstheme="minorHAnsi"/>
          <w:lang w:val="en-GB" w:eastAsia="ja-JP"/>
        </w:rPr>
        <w:t>.</w:t>
      </w:r>
    </w:p>
    <w:p w14:paraId="449A7668" w14:textId="6B43C3B3" w:rsidR="00D22AA4" w:rsidRPr="00156268" w:rsidRDefault="00A342FD" w:rsidP="00D22AA4">
      <w:pPr>
        <w:spacing w:before="120" w:after="120"/>
        <w:rPr>
          <w:rFonts w:ascii="Calibri" w:eastAsia="MS Mincho" w:hAnsi="Calibri" w:cs="Calibri"/>
          <w:lang w:val="en-GB" w:eastAsia="ja-JP"/>
        </w:rPr>
      </w:pPr>
      <w:r>
        <w:rPr>
          <w:rFonts w:asciiTheme="minorHAnsi" w:eastAsia="MS Mincho" w:hAnsiTheme="minorHAnsi" w:cstheme="minorHAnsi"/>
          <w:lang w:val="en-GB" w:eastAsia="ja-JP"/>
        </w:rPr>
        <w:t>Your Career</w:t>
      </w:r>
      <w:r w:rsidR="000A3505" w:rsidRPr="00107D5D">
        <w:rPr>
          <w:rFonts w:asciiTheme="minorHAnsi" w:eastAsia="MS Mincho" w:hAnsiTheme="minorHAnsi" w:cstheme="minorHAnsi"/>
          <w:lang w:val="en-GB" w:eastAsia="ja-JP"/>
        </w:rPr>
        <w:t xml:space="preserve"> </w:t>
      </w:r>
      <w:r w:rsidR="000A3505" w:rsidRPr="006C7760">
        <w:rPr>
          <w:rFonts w:asciiTheme="minorHAnsi" w:eastAsia="MS Mincho" w:hAnsiTheme="minorHAnsi" w:cstheme="minorHAnsi"/>
          <w:lang w:val="en-GB" w:eastAsia="ja-JP"/>
        </w:rPr>
        <w:t xml:space="preserve">provides </w:t>
      </w:r>
      <w:r w:rsidR="0041176B" w:rsidRPr="006C7760">
        <w:rPr>
          <w:rFonts w:asciiTheme="minorHAnsi" w:eastAsia="MS Mincho" w:hAnsiTheme="minorHAnsi" w:cstheme="minorHAnsi"/>
          <w:lang w:val="en-GB" w:eastAsia="ja-JP"/>
        </w:rPr>
        <w:t>up-to-date</w:t>
      </w:r>
      <w:r w:rsidR="00E55C06" w:rsidRPr="006C7760">
        <w:rPr>
          <w:rFonts w:asciiTheme="minorHAnsi" w:eastAsia="MS Mincho" w:hAnsiTheme="minorHAnsi" w:cstheme="minorHAnsi"/>
          <w:lang w:val="en-GB" w:eastAsia="ja-JP"/>
        </w:rPr>
        <w:t>,</w:t>
      </w:r>
      <w:r w:rsidR="0041176B" w:rsidRPr="006C7760">
        <w:rPr>
          <w:rFonts w:asciiTheme="minorHAnsi" w:eastAsia="MS Mincho" w:hAnsiTheme="minorHAnsi" w:cstheme="minorHAnsi"/>
          <w:lang w:val="en-GB" w:eastAsia="ja-JP"/>
        </w:rPr>
        <w:t xml:space="preserve"> </w:t>
      </w:r>
      <w:r w:rsidR="009339A6" w:rsidRPr="006C7760">
        <w:rPr>
          <w:rFonts w:asciiTheme="minorHAnsi" w:eastAsia="MS Mincho" w:hAnsiTheme="minorHAnsi" w:cstheme="minorHAnsi"/>
          <w:lang w:val="en-GB" w:eastAsia="ja-JP"/>
        </w:rPr>
        <w:t>accurate</w:t>
      </w:r>
      <w:r w:rsidR="00E55C06" w:rsidRPr="006C7760">
        <w:rPr>
          <w:rFonts w:asciiTheme="minorHAnsi" w:eastAsia="MS Mincho" w:hAnsiTheme="minorHAnsi" w:cstheme="minorHAnsi"/>
          <w:lang w:val="en-GB" w:eastAsia="ja-JP"/>
        </w:rPr>
        <w:t xml:space="preserve"> industry, occupation and </w:t>
      </w:r>
      <w:r w:rsidR="007C3374" w:rsidRPr="006C7760">
        <w:rPr>
          <w:rFonts w:asciiTheme="minorHAnsi" w:eastAsia="MS Mincho" w:hAnsiTheme="minorHAnsi" w:cstheme="minorHAnsi"/>
          <w:lang w:val="en-GB" w:eastAsia="ja-JP"/>
        </w:rPr>
        <w:t xml:space="preserve">VET </w:t>
      </w:r>
      <w:r w:rsidR="000A3505" w:rsidRPr="006C7760">
        <w:rPr>
          <w:rFonts w:asciiTheme="minorHAnsi" w:eastAsia="MS Mincho" w:hAnsiTheme="minorHAnsi" w:cstheme="minorHAnsi"/>
          <w:lang w:val="en-GB" w:eastAsia="ja-JP"/>
        </w:rPr>
        <w:t>information</w:t>
      </w:r>
      <w:r w:rsidR="009339A6" w:rsidRPr="006C7760">
        <w:rPr>
          <w:rFonts w:asciiTheme="minorHAnsi" w:eastAsia="MS Mincho" w:hAnsiTheme="minorHAnsi" w:cstheme="minorHAnsi"/>
          <w:lang w:val="en-GB" w:eastAsia="ja-JP"/>
        </w:rPr>
        <w:t xml:space="preserve"> </w:t>
      </w:r>
      <w:r w:rsidR="001D1A55" w:rsidRPr="006C7760">
        <w:rPr>
          <w:rFonts w:asciiTheme="minorHAnsi" w:eastAsia="MS Mincho" w:hAnsiTheme="minorHAnsi" w:cstheme="minorHAnsi"/>
          <w:lang w:val="en-GB" w:eastAsia="ja-JP"/>
        </w:rPr>
        <w:t>to support career related decision-making</w:t>
      </w:r>
      <w:r w:rsidR="000A3505" w:rsidRPr="00475E7A">
        <w:rPr>
          <w:rFonts w:asciiTheme="minorHAnsi" w:eastAsia="MS Mincho" w:hAnsiTheme="minorHAnsi" w:cstheme="minorHAnsi"/>
          <w:lang w:val="en-GB" w:eastAsia="ja-JP"/>
        </w:rPr>
        <w:t>.</w:t>
      </w:r>
      <w:r w:rsidR="000A3505" w:rsidRPr="00107D5D">
        <w:rPr>
          <w:rFonts w:asciiTheme="minorHAnsi" w:eastAsia="MS Mincho" w:hAnsiTheme="minorHAnsi" w:cstheme="minorHAnsi"/>
          <w:lang w:val="en-GB" w:eastAsia="ja-JP"/>
        </w:rPr>
        <w:t xml:space="preserve"> Since its inception in October 2020, Your Career has had over 7.</w:t>
      </w:r>
      <w:r w:rsidR="00662DCF">
        <w:rPr>
          <w:rFonts w:asciiTheme="minorHAnsi" w:eastAsia="MS Mincho" w:hAnsiTheme="minorHAnsi" w:cstheme="minorHAnsi"/>
          <w:lang w:val="en-GB" w:eastAsia="ja-JP"/>
        </w:rPr>
        <w:t>4</w:t>
      </w:r>
      <w:r w:rsidR="00662DCF" w:rsidRPr="00107D5D">
        <w:rPr>
          <w:rFonts w:asciiTheme="minorHAnsi" w:eastAsia="MS Mincho" w:hAnsiTheme="minorHAnsi" w:cstheme="minorHAnsi"/>
          <w:lang w:val="en-GB" w:eastAsia="ja-JP"/>
        </w:rPr>
        <w:t xml:space="preserve"> </w:t>
      </w:r>
      <w:r w:rsidR="000A3505" w:rsidRPr="00107D5D">
        <w:rPr>
          <w:rFonts w:asciiTheme="minorHAnsi" w:eastAsia="MS Mincho" w:hAnsiTheme="minorHAnsi" w:cstheme="minorHAnsi"/>
          <w:lang w:val="en-GB" w:eastAsia="ja-JP"/>
        </w:rPr>
        <w:t xml:space="preserve">million unique users and over </w:t>
      </w:r>
      <w:proofErr w:type="gramStart"/>
      <w:r w:rsidR="000A3505" w:rsidRPr="00107D5D">
        <w:rPr>
          <w:rFonts w:asciiTheme="minorHAnsi" w:eastAsia="MS Mincho" w:hAnsiTheme="minorHAnsi" w:cstheme="minorHAnsi"/>
          <w:lang w:val="en-GB" w:eastAsia="ja-JP"/>
        </w:rPr>
        <w:t>2</w:t>
      </w:r>
      <w:r w:rsidR="00662DCF">
        <w:rPr>
          <w:rFonts w:asciiTheme="minorHAnsi" w:eastAsia="MS Mincho" w:hAnsiTheme="minorHAnsi" w:cstheme="minorHAnsi"/>
          <w:lang w:val="en-GB" w:eastAsia="ja-JP"/>
        </w:rPr>
        <w:t>1</w:t>
      </w:r>
      <w:r w:rsidR="000A3505" w:rsidRPr="00107D5D">
        <w:rPr>
          <w:rFonts w:asciiTheme="minorHAnsi" w:eastAsia="MS Mincho" w:hAnsiTheme="minorHAnsi" w:cstheme="minorHAnsi"/>
          <w:lang w:val="en-GB" w:eastAsia="ja-JP"/>
        </w:rPr>
        <w:t>.</w:t>
      </w:r>
      <w:r w:rsidR="00662DCF">
        <w:rPr>
          <w:rFonts w:asciiTheme="minorHAnsi" w:eastAsia="MS Mincho" w:hAnsiTheme="minorHAnsi" w:cstheme="minorHAnsi"/>
          <w:lang w:val="en-GB" w:eastAsia="ja-JP"/>
        </w:rPr>
        <w:t>6</w:t>
      </w:r>
      <w:r w:rsidR="000A3505" w:rsidRPr="00107D5D">
        <w:rPr>
          <w:rFonts w:asciiTheme="minorHAnsi" w:eastAsia="MS Mincho" w:hAnsiTheme="minorHAnsi" w:cstheme="minorHAnsi"/>
          <w:lang w:val="en-GB" w:eastAsia="ja-JP"/>
        </w:rPr>
        <w:t xml:space="preserve"> million page</w:t>
      </w:r>
      <w:proofErr w:type="gramEnd"/>
      <w:r w:rsidR="000A3505" w:rsidRPr="00107D5D">
        <w:rPr>
          <w:rFonts w:asciiTheme="minorHAnsi" w:eastAsia="MS Mincho" w:hAnsiTheme="minorHAnsi" w:cstheme="minorHAnsi"/>
          <w:lang w:val="en-GB" w:eastAsia="ja-JP"/>
        </w:rPr>
        <w:t xml:space="preserve"> views. </w:t>
      </w:r>
      <w:bookmarkStart w:id="1" w:name="_Hlk207878097"/>
      <w:r w:rsidR="00444663">
        <w:rPr>
          <w:rFonts w:asciiTheme="minorHAnsi" w:eastAsia="MS Mincho" w:hAnsiTheme="minorHAnsi" w:cstheme="minorHAnsi"/>
          <w:lang w:val="en-GB" w:eastAsia="ja-JP"/>
        </w:rPr>
        <w:t>Your Career provides independent, nationally relevant information about industries and occupations in Australia linked to study, training and job options.</w:t>
      </w:r>
      <w:r>
        <w:rPr>
          <w:rFonts w:asciiTheme="minorHAnsi" w:eastAsia="MS Mincho" w:hAnsiTheme="minorHAnsi" w:cstheme="minorHAnsi"/>
          <w:lang w:val="en-GB" w:eastAsia="ja-JP"/>
        </w:rPr>
        <w:t xml:space="preserve"> </w:t>
      </w:r>
    </w:p>
    <w:bookmarkEnd w:id="1"/>
    <w:p w14:paraId="05316167" w14:textId="2A89DA73" w:rsidR="00CF0853" w:rsidRPr="008D6D9B" w:rsidRDefault="16C88A64" w:rsidP="397127FF">
      <w:pPr>
        <w:spacing w:before="120" w:after="120"/>
        <w:rPr>
          <w:rFonts w:asciiTheme="minorHAnsi" w:eastAsia="MS Mincho" w:hAnsiTheme="minorHAnsi" w:cstheme="minorBidi"/>
          <w:lang w:val="en-GB" w:eastAsia="ja-JP"/>
        </w:rPr>
      </w:pPr>
      <w:r w:rsidRPr="008D6D9B">
        <w:rPr>
          <w:rFonts w:asciiTheme="minorHAnsi" w:eastAsia="MS Mincho" w:hAnsiTheme="minorHAnsi" w:cstheme="minorBidi"/>
          <w:lang w:val="en-GB" w:eastAsia="ja-JP"/>
        </w:rPr>
        <w:t>The Government</w:t>
      </w:r>
      <w:r w:rsidR="007F271C" w:rsidRPr="008D6D9B">
        <w:rPr>
          <w:rFonts w:asciiTheme="minorHAnsi" w:eastAsia="MS Mincho" w:hAnsiTheme="minorHAnsi" w:cstheme="minorBidi"/>
          <w:lang w:val="en-GB" w:eastAsia="ja-JP"/>
        </w:rPr>
        <w:t xml:space="preserve"> has also produced </w:t>
      </w:r>
      <w:r w:rsidR="007F271C" w:rsidRPr="006C7760">
        <w:rPr>
          <w:rFonts w:asciiTheme="minorHAnsi" w:eastAsia="MS Mincho" w:hAnsiTheme="minorHAnsi" w:cstheme="minorBidi"/>
          <w:lang w:val="en-GB" w:eastAsia="ja-JP"/>
        </w:rPr>
        <w:t xml:space="preserve">publications </w:t>
      </w:r>
      <w:r w:rsidR="1C3EA65B" w:rsidRPr="006C7760">
        <w:rPr>
          <w:rFonts w:asciiTheme="minorHAnsi" w:eastAsia="MS Mincho" w:hAnsiTheme="minorHAnsi" w:cstheme="minorBidi"/>
          <w:lang w:val="en-GB" w:eastAsia="ja-JP"/>
        </w:rPr>
        <w:t>targeted to specific cohorts</w:t>
      </w:r>
      <w:r w:rsidR="64831FD6" w:rsidRPr="008D6D9B">
        <w:rPr>
          <w:rFonts w:asciiTheme="minorHAnsi" w:eastAsia="MS Mincho" w:hAnsiTheme="minorHAnsi" w:cstheme="minorBidi"/>
          <w:lang w:val="en-GB" w:eastAsia="ja-JP"/>
        </w:rPr>
        <w:t xml:space="preserve"> including </w:t>
      </w:r>
      <w:r w:rsidR="00444663" w:rsidRPr="008D6D9B">
        <w:rPr>
          <w:rFonts w:asciiTheme="minorHAnsi" w:eastAsia="MS Mincho" w:hAnsiTheme="minorHAnsi" w:cstheme="minorBidi"/>
          <w:lang w:val="en-GB" w:eastAsia="ja-JP"/>
        </w:rPr>
        <w:t xml:space="preserve">resources </w:t>
      </w:r>
      <w:r w:rsidR="1C3EA65B" w:rsidRPr="008D6D9B">
        <w:rPr>
          <w:rFonts w:asciiTheme="minorHAnsi" w:eastAsia="MS Mincho" w:hAnsiTheme="minorHAnsi" w:cstheme="minorBidi"/>
          <w:lang w:val="en-GB" w:eastAsia="ja-JP"/>
        </w:rPr>
        <w:t xml:space="preserve">to encourage </w:t>
      </w:r>
      <w:r w:rsidR="00A342FD" w:rsidRPr="006C7760">
        <w:rPr>
          <w:rFonts w:asciiTheme="minorHAnsi" w:eastAsia="MS Mincho" w:hAnsiTheme="minorHAnsi" w:cstheme="minorBidi"/>
          <w:lang w:val="en-GB" w:eastAsia="ja-JP"/>
        </w:rPr>
        <w:t>conversations with</w:t>
      </w:r>
      <w:r w:rsidR="1C3EA65B" w:rsidRPr="006C7760">
        <w:rPr>
          <w:rFonts w:asciiTheme="minorHAnsi" w:eastAsia="MS Mincho" w:hAnsiTheme="minorHAnsi" w:cstheme="minorBidi"/>
          <w:lang w:val="en-GB" w:eastAsia="ja-JP"/>
        </w:rPr>
        <w:t xml:space="preserve"> primary</w:t>
      </w:r>
      <w:r w:rsidR="70F35DE9" w:rsidRPr="006C7760">
        <w:rPr>
          <w:rFonts w:asciiTheme="minorHAnsi" w:eastAsia="MS Mincho" w:hAnsiTheme="minorHAnsi" w:cstheme="minorBidi"/>
          <w:lang w:val="en-GB" w:eastAsia="ja-JP"/>
        </w:rPr>
        <w:t>-school</w:t>
      </w:r>
      <w:r w:rsidR="1C3EA65B" w:rsidRPr="006C7760">
        <w:rPr>
          <w:rFonts w:asciiTheme="minorHAnsi" w:eastAsia="MS Mincho" w:hAnsiTheme="minorHAnsi" w:cstheme="minorBidi"/>
          <w:lang w:val="en-GB" w:eastAsia="ja-JP"/>
        </w:rPr>
        <w:t xml:space="preserve"> aged students</w:t>
      </w:r>
      <w:r w:rsidR="1C3EA65B" w:rsidRPr="008D6D9B">
        <w:rPr>
          <w:rFonts w:asciiTheme="minorHAnsi" w:eastAsia="MS Mincho" w:hAnsiTheme="minorHAnsi" w:cstheme="minorBidi"/>
          <w:lang w:val="en-GB" w:eastAsia="ja-JP"/>
        </w:rPr>
        <w:t xml:space="preserve"> </w:t>
      </w:r>
      <w:r w:rsidR="28269E66" w:rsidRPr="008D6D9B">
        <w:rPr>
          <w:rFonts w:asciiTheme="minorHAnsi" w:eastAsia="MS Mincho" w:hAnsiTheme="minorHAnsi" w:cstheme="minorBidi"/>
          <w:lang w:val="en-GB" w:eastAsia="ja-JP"/>
        </w:rPr>
        <w:t>‘</w:t>
      </w:r>
      <w:r w:rsidR="1C3EA65B" w:rsidRPr="008D6D9B">
        <w:rPr>
          <w:rFonts w:asciiTheme="minorHAnsi" w:eastAsia="MS Mincho" w:hAnsiTheme="minorHAnsi" w:cstheme="minorBidi"/>
          <w:lang w:val="en-GB" w:eastAsia="ja-JP"/>
        </w:rPr>
        <w:t>Little Ripples</w:t>
      </w:r>
      <w:r w:rsidR="28269E66" w:rsidRPr="008D6D9B">
        <w:rPr>
          <w:rFonts w:asciiTheme="minorHAnsi" w:eastAsia="MS Mincho" w:hAnsiTheme="minorHAnsi" w:cstheme="minorBidi"/>
          <w:lang w:val="en-GB" w:eastAsia="ja-JP"/>
        </w:rPr>
        <w:t xml:space="preserve">’ and </w:t>
      </w:r>
      <w:r w:rsidR="00A342FD" w:rsidRPr="008D6D9B">
        <w:rPr>
          <w:rFonts w:asciiTheme="minorHAnsi" w:eastAsia="MS Mincho" w:hAnsiTheme="minorHAnsi" w:cstheme="minorBidi"/>
          <w:lang w:val="en-GB" w:eastAsia="ja-JP"/>
        </w:rPr>
        <w:t xml:space="preserve">First Nations primary school aged children </w:t>
      </w:r>
      <w:r w:rsidR="28269E66" w:rsidRPr="008D6D9B">
        <w:rPr>
          <w:rFonts w:asciiTheme="minorHAnsi" w:eastAsia="MS Mincho" w:hAnsiTheme="minorHAnsi" w:cstheme="minorBidi"/>
          <w:lang w:val="en-GB" w:eastAsia="ja-JP"/>
        </w:rPr>
        <w:t>‘Little yarns, Big dreams’</w:t>
      </w:r>
      <w:r w:rsidR="00A342FD" w:rsidRPr="008D6D9B">
        <w:rPr>
          <w:rFonts w:asciiTheme="minorHAnsi" w:eastAsia="MS Mincho" w:hAnsiTheme="minorHAnsi" w:cstheme="minorBidi"/>
          <w:lang w:val="en-GB" w:eastAsia="ja-JP"/>
        </w:rPr>
        <w:t>;</w:t>
      </w:r>
      <w:r w:rsidR="1C3EA65B" w:rsidRPr="008D6D9B">
        <w:rPr>
          <w:rFonts w:asciiTheme="minorHAnsi" w:eastAsia="MS Mincho" w:hAnsiTheme="minorHAnsi" w:cstheme="minorBidi"/>
          <w:lang w:val="en-GB" w:eastAsia="ja-JP"/>
        </w:rPr>
        <w:t xml:space="preserve"> </w:t>
      </w:r>
      <w:r w:rsidR="59860D4A" w:rsidRPr="008D6D9B">
        <w:rPr>
          <w:rFonts w:asciiTheme="minorHAnsi" w:eastAsia="MS Mincho" w:hAnsiTheme="minorHAnsi" w:cstheme="minorBidi"/>
          <w:lang w:val="en-GB" w:eastAsia="ja-JP"/>
        </w:rPr>
        <w:t>resources for exploring career pathways</w:t>
      </w:r>
      <w:r w:rsidR="6768683B" w:rsidRPr="008D6D9B">
        <w:rPr>
          <w:rFonts w:asciiTheme="minorHAnsi" w:eastAsia="MS Mincho" w:hAnsiTheme="minorHAnsi" w:cstheme="minorBidi"/>
          <w:lang w:val="en-GB" w:eastAsia="ja-JP"/>
        </w:rPr>
        <w:t xml:space="preserve"> for</w:t>
      </w:r>
      <w:r w:rsidR="59860D4A" w:rsidRPr="008D6D9B">
        <w:rPr>
          <w:rFonts w:asciiTheme="minorHAnsi" w:eastAsia="MS Mincho" w:hAnsiTheme="minorHAnsi" w:cstheme="minorBidi"/>
          <w:lang w:val="en-GB" w:eastAsia="ja-JP"/>
        </w:rPr>
        <w:t xml:space="preserve"> </w:t>
      </w:r>
      <w:r w:rsidR="59860D4A" w:rsidRPr="006C7760">
        <w:rPr>
          <w:rFonts w:asciiTheme="minorHAnsi" w:eastAsia="MS Mincho" w:hAnsiTheme="minorHAnsi" w:cstheme="minorBidi"/>
          <w:lang w:val="en-GB" w:eastAsia="ja-JP"/>
        </w:rPr>
        <w:t>people with disability</w:t>
      </w:r>
      <w:r w:rsidR="00A342FD" w:rsidRPr="008D6D9B">
        <w:rPr>
          <w:rFonts w:asciiTheme="minorHAnsi" w:eastAsia="MS Mincho" w:hAnsiTheme="minorHAnsi" w:cstheme="minorBidi"/>
          <w:lang w:val="en-GB" w:eastAsia="ja-JP"/>
        </w:rPr>
        <w:t>;</w:t>
      </w:r>
      <w:r w:rsidR="1484E406" w:rsidRPr="008D6D9B">
        <w:rPr>
          <w:rFonts w:asciiTheme="minorHAnsi" w:eastAsia="MS Mincho" w:hAnsiTheme="minorHAnsi" w:cstheme="minorBidi"/>
          <w:lang w:val="en-GB" w:eastAsia="ja-JP"/>
        </w:rPr>
        <w:t xml:space="preserve"> </w:t>
      </w:r>
      <w:r w:rsidR="1C3EA65B" w:rsidRPr="008D6D9B">
        <w:rPr>
          <w:rFonts w:asciiTheme="minorHAnsi" w:eastAsia="MS Mincho" w:hAnsiTheme="minorHAnsi" w:cstheme="minorBidi"/>
          <w:lang w:val="en-GB" w:eastAsia="ja-JP"/>
        </w:rPr>
        <w:t xml:space="preserve">the </w:t>
      </w:r>
      <w:r w:rsidR="1C3EA65B" w:rsidRPr="006C7760">
        <w:rPr>
          <w:rFonts w:asciiTheme="minorHAnsi" w:eastAsia="MS Mincho" w:hAnsiTheme="minorHAnsi" w:cstheme="minorBidi"/>
          <w:lang w:val="en-GB" w:eastAsia="ja-JP"/>
        </w:rPr>
        <w:t xml:space="preserve">Australian </w:t>
      </w:r>
      <w:r w:rsidR="2EA00823" w:rsidRPr="006C7760">
        <w:rPr>
          <w:rFonts w:asciiTheme="minorHAnsi" w:eastAsia="MS Mincho" w:hAnsiTheme="minorHAnsi" w:cstheme="minorBidi"/>
          <w:lang w:val="en-GB" w:eastAsia="ja-JP"/>
        </w:rPr>
        <w:t>Jobs Report</w:t>
      </w:r>
      <w:r w:rsidR="2EA00823" w:rsidRPr="008D6D9B">
        <w:rPr>
          <w:rFonts w:asciiTheme="minorHAnsi" w:eastAsia="MS Mincho" w:hAnsiTheme="minorHAnsi" w:cstheme="minorBidi"/>
          <w:lang w:val="en-GB" w:eastAsia="ja-JP"/>
        </w:rPr>
        <w:t xml:space="preserve"> </w:t>
      </w:r>
      <w:r w:rsidR="412FD602" w:rsidRPr="008D6D9B">
        <w:rPr>
          <w:rFonts w:asciiTheme="minorHAnsi" w:hAnsiTheme="minorHAnsi" w:cstheme="minorBidi"/>
        </w:rPr>
        <w:t>(</w:t>
      </w:r>
      <w:r w:rsidR="7EA4B3B8" w:rsidRPr="008D6D9B">
        <w:rPr>
          <w:rFonts w:asciiTheme="minorHAnsi" w:hAnsiTheme="minorHAnsi" w:cstheme="minorBidi"/>
        </w:rPr>
        <w:t>co-produced with Jobs and Skills Australia</w:t>
      </w:r>
      <w:r w:rsidR="1C3EA65B" w:rsidRPr="008D6D9B">
        <w:rPr>
          <w:rFonts w:asciiTheme="minorHAnsi" w:eastAsia="MS Mincho" w:hAnsiTheme="minorHAnsi" w:cstheme="minorBidi"/>
          <w:lang w:val="en-GB" w:eastAsia="ja-JP"/>
        </w:rPr>
        <w:t>)</w:t>
      </w:r>
      <w:r w:rsidR="00A342FD" w:rsidRPr="008D6D9B">
        <w:rPr>
          <w:rFonts w:asciiTheme="minorHAnsi" w:eastAsia="MS Mincho" w:hAnsiTheme="minorHAnsi" w:cstheme="minorBidi"/>
          <w:lang w:val="en-GB" w:eastAsia="ja-JP"/>
        </w:rPr>
        <w:t>;</w:t>
      </w:r>
      <w:r w:rsidR="5EA02B67" w:rsidRPr="008D6D9B">
        <w:rPr>
          <w:rFonts w:asciiTheme="minorHAnsi" w:eastAsia="MS Mincho" w:hAnsiTheme="minorHAnsi" w:cstheme="minorBidi"/>
          <w:lang w:val="en-GB" w:eastAsia="ja-JP"/>
        </w:rPr>
        <w:t xml:space="preserve"> and</w:t>
      </w:r>
      <w:r w:rsidR="2EA00823" w:rsidRPr="008D6D9B">
        <w:rPr>
          <w:rFonts w:asciiTheme="minorHAnsi" w:eastAsia="MS Mincho" w:hAnsiTheme="minorHAnsi" w:cstheme="minorBidi"/>
          <w:lang w:val="en-GB" w:eastAsia="ja-JP"/>
        </w:rPr>
        <w:t xml:space="preserve"> the </w:t>
      </w:r>
      <w:r w:rsidR="1C3EA65B" w:rsidRPr="006C7760">
        <w:rPr>
          <w:rFonts w:asciiTheme="minorHAnsi" w:eastAsia="MS Mincho" w:hAnsiTheme="minorHAnsi" w:cstheme="minorBidi"/>
          <w:lang w:val="en-GB" w:eastAsia="ja-JP"/>
        </w:rPr>
        <w:t>School Leavers Information Kit (SLIK)</w:t>
      </w:r>
      <w:r w:rsidR="3ECA82C8" w:rsidRPr="006C7760">
        <w:rPr>
          <w:rFonts w:asciiTheme="minorHAnsi" w:eastAsia="MS Mincho" w:hAnsiTheme="minorHAnsi" w:cstheme="minorBidi"/>
          <w:lang w:val="en-GB" w:eastAsia="ja-JP"/>
        </w:rPr>
        <w:t xml:space="preserve">. </w:t>
      </w:r>
    </w:p>
    <w:p w14:paraId="2217DA7E" w14:textId="6519944A" w:rsidR="000B704F" w:rsidRPr="00107D5D" w:rsidRDefault="00157D5E" w:rsidP="000B704F">
      <w:pPr>
        <w:spacing w:before="120" w:after="120"/>
        <w:rPr>
          <w:rFonts w:ascii="Calibri" w:hAnsi="Calibri" w:cs="Calibri"/>
        </w:rPr>
      </w:pPr>
      <w:r w:rsidRPr="008D6D9B">
        <w:rPr>
          <w:rFonts w:ascii="Calibri" w:hAnsi="Calibri" w:cs="Calibri"/>
        </w:rPr>
        <w:t>S</w:t>
      </w:r>
      <w:r w:rsidR="000B704F" w:rsidRPr="008D6D9B">
        <w:rPr>
          <w:rFonts w:ascii="Calibri" w:hAnsi="Calibri" w:cs="Calibri"/>
        </w:rPr>
        <w:t xml:space="preserve">uccessful VET career journeys are celebrated and showcased through initiatives such as the </w:t>
      </w:r>
      <w:r w:rsidR="000B704F" w:rsidRPr="006C7760">
        <w:rPr>
          <w:rFonts w:ascii="Calibri" w:hAnsi="Calibri" w:cs="Calibri"/>
        </w:rPr>
        <w:t>Australian Training Awards</w:t>
      </w:r>
      <w:r w:rsidR="008D6D9B">
        <w:rPr>
          <w:rFonts w:ascii="Calibri" w:hAnsi="Calibri" w:cs="Calibri"/>
        </w:rPr>
        <w:t>, WorldSkills Australia</w:t>
      </w:r>
      <w:r w:rsidR="000B704F" w:rsidRPr="008D6D9B">
        <w:rPr>
          <w:rFonts w:ascii="Calibri" w:hAnsi="Calibri" w:cs="Calibri"/>
        </w:rPr>
        <w:t xml:space="preserve"> and the </w:t>
      </w:r>
      <w:r w:rsidR="000B704F" w:rsidRPr="006C7760">
        <w:rPr>
          <w:rFonts w:ascii="Calibri" w:hAnsi="Calibri" w:cs="Calibri"/>
        </w:rPr>
        <w:t>VET Alumni.</w:t>
      </w:r>
      <w:r w:rsidR="000B704F" w:rsidRPr="008D6D9B">
        <w:rPr>
          <w:rFonts w:ascii="Calibri" w:hAnsi="Calibri" w:cs="Calibri"/>
        </w:rPr>
        <w:t xml:space="preserve"> With over </w:t>
      </w:r>
      <w:r w:rsidR="000B704F" w:rsidRPr="006C7760">
        <w:rPr>
          <w:rFonts w:ascii="Calibri" w:hAnsi="Calibri" w:cs="Calibri"/>
        </w:rPr>
        <w:t xml:space="preserve">700 VET </w:t>
      </w:r>
      <w:r w:rsidR="006C133C">
        <w:rPr>
          <w:rFonts w:ascii="Calibri" w:hAnsi="Calibri" w:cs="Calibri"/>
        </w:rPr>
        <w:t xml:space="preserve">alumni </w:t>
      </w:r>
      <w:r w:rsidR="000B704F" w:rsidRPr="006C7760">
        <w:rPr>
          <w:rFonts w:ascii="Calibri" w:hAnsi="Calibri" w:cs="Calibri"/>
        </w:rPr>
        <w:t>ambassadors</w:t>
      </w:r>
      <w:r w:rsidR="000B704F" w:rsidRPr="008D6D9B">
        <w:rPr>
          <w:rFonts w:ascii="Calibri" w:hAnsi="Calibri" w:cs="Calibri"/>
        </w:rPr>
        <w:t>,</w:t>
      </w:r>
      <w:r w:rsidR="000B704F" w:rsidRPr="00107D5D">
        <w:rPr>
          <w:rFonts w:ascii="Calibri" w:hAnsi="Calibri" w:cs="Calibri"/>
        </w:rPr>
        <w:t xml:space="preserve"> comprised of individuals, Registered Training Organisations (RTO) and businesses in all industries and states and territories sharing their stories and modelling success in their chosen fields</w:t>
      </w:r>
      <w:r>
        <w:rPr>
          <w:rFonts w:ascii="Calibri" w:hAnsi="Calibri" w:cs="Calibri"/>
        </w:rPr>
        <w:t>,</w:t>
      </w:r>
      <w:r w:rsidR="000B704F" w:rsidRPr="00107D5D">
        <w:rPr>
          <w:rFonts w:ascii="Calibri" w:hAnsi="Calibri" w:cs="Calibri"/>
        </w:rPr>
        <w:t xml:space="preserve"> initiatives like these </w:t>
      </w:r>
      <w:r w:rsidR="006A5CF7">
        <w:rPr>
          <w:rFonts w:ascii="Calibri" w:hAnsi="Calibri" w:cs="Calibri"/>
        </w:rPr>
        <w:t xml:space="preserve">support </w:t>
      </w:r>
      <w:r w:rsidR="000B704F" w:rsidRPr="00107D5D">
        <w:rPr>
          <w:rFonts w:ascii="Calibri" w:hAnsi="Calibri" w:cs="Calibri"/>
        </w:rPr>
        <w:t xml:space="preserve">increased awareness and respect for skills-based careers. The VET Alumni also play an important role in influencing policy makers by providing user centred input to policy discussions, advisory groups and committees, including the </w:t>
      </w:r>
      <w:r w:rsidR="000B704F" w:rsidRPr="00D55E15">
        <w:rPr>
          <w:rFonts w:ascii="Calibri" w:hAnsi="Calibri" w:cs="Calibri"/>
        </w:rPr>
        <w:t>JSCs.</w:t>
      </w:r>
    </w:p>
    <w:p w14:paraId="4E2D209C" w14:textId="08F269E8" w:rsidR="000B704F" w:rsidRPr="008D6D9B" w:rsidRDefault="000B704F" w:rsidP="000B704F">
      <w:pPr>
        <w:spacing w:before="120" w:after="120"/>
        <w:rPr>
          <w:rFonts w:ascii="Calibri" w:eastAsia="MS Mincho" w:hAnsi="Calibri" w:cs="Calibri"/>
          <w:lang w:val="en-GB" w:eastAsia="ja-JP"/>
        </w:rPr>
      </w:pPr>
      <w:r w:rsidRPr="008D6D9B">
        <w:rPr>
          <w:rFonts w:ascii="Calibri" w:eastAsia="MS Mincho" w:hAnsi="Calibri" w:cs="Calibri"/>
          <w:lang w:val="en-GB" w:eastAsia="ja-JP"/>
        </w:rPr>
        <w:t xml:space="preserve">The Government supports the professionalisation and quality of careers advice and guidance via the </w:t>
      </w:r>
      <w:r w:rsidRPr="006C7760">
        <w:rPr>
          <w:rFonts w:ascii="Calibri" w:eastAsia="MS Mincho" w:hAnsi="Calibri" w:cs="Calibri"/>
          <w:lang w:val="en-GB" w:eastAsia="ja-JP"/>
        </w:rPr>
        <w:t>Australian Blueprint for Career Development (ABCD).</w:t>
      </w:r>
      <w:r w:rsidRPr="008D6D9B">
        <w:rPr>
          <w:rFonts w:ascii="Calibri" w:eastAsia="MS Mincho" w:hAnsi="Calibri" w:cs="Calibri"/>
          <w:lang w:val="en-GB" w:eastAsia="ja-JP"/>
        </w:rPr>
        <w:t xml:space="preserve"> Refreshed in late 2022</w:t>
      </w:r>
      <w:r w:rsidR="00654E9D" w:rsidRPr="008D6D9B">
        <w:rPr>
          <w:rFonts w:ascii="Calibri" w:eastAsia="MS Mincho" w:hAnsi="Calibri" w:cs="Calibri"/>
          <w:lang w:val="en-GB" w:eastAsia="ja-JP"/>
        </w:rPr>
        <w:t>,</w:t>
      </w:r>
      <w:r w:rsidRPr="008D6D9B">
        <w:rPr>
          <w:rFonts w:ascii="Calibri" w:eastAsia="MS Mincho" w:hAnsi="Calibri" w:cs="Calibri"/>
          <w:lang w:val="en-GB" w:eastAsia="ja-JP"/>
        </w:rPr>
        <w:t xml:space="preserve"> the ABCD supports and builds the capability of Australia’s professional career practitioners and career educators in schools. The</w:t>
      </w:r>
      <w:r w:rsidR="00EA5137" w:rsidRPr="008D6D9B">
        <w:rPr>
          <w:rFonts w:ascii="Calibri" w:eastAsia="MS Mincho" w:hAnsi="Calibri" w:cs="Calibri"/>
          <w:lang w:val="en-GB" w:eastAsia="ja-JP"/>
        </w:rPr>
        <w:t xml:space="preserve"> </w:t>
      </w:r>
      <w:r w:rsidRPr="008D6D9B">
        <w:rPr>
          <w:rFonts w:ascii="Calibri" w:eastAsia="MS Mincho" w:hAnsi="Calibri" w:cs="Calibri"/>
          <w:lang w:val="en-GB" w:eastAsia="ja-JP"/>
        </w:rPr>
        <w:t>ABCD</w:t>
      </w:r>
      <w:r w:rsidR="00EA5137" w:rsidRPr="008D6D9B">
        <w:rPr>
          <w:rFonts w:ascii="Calibri" w:eastAsia="MS Mincho" w:hAnsi="Calibri" w:cs="Calibri"/>
          <w:lang w:val="en-GB" w:eastAsia="ja-JP"/>
        </w:rPr>
        <w:t xml:space="preserve"> </w:t>
      </w:r>
      <w:r w:rsidRPr="008D6D9B">
        <w:rPr>
          <w:rFonts w:ascii="Calibri" w:eastAsia="MS Mincho" w:hAnsi="Calibri" w:cs="Calibri"/>
          <w:lang w:val="en-GB" w:eastAsia="ja-JP"/>
        </w:rPr>
        <w:t>has been downloaded over 9,000 times and formed the basis of masterclass sessions attended by over 600 professional career practitioners.</w:t>
      </w:r>
    </w:p>
    <w:p w14:paraId="7BF1B0AC" w14:textId="3AEBD1C6" w:rsidR="00DB1516" w:rsidRPr="008D6D9B" w:rsidRDefault="00A82324" w:rsidP="00DB1516">
      <w:pPr>
        <w:spacing w:before="120" w:after="120"/>
        <w:rPr>
          <w:rFonts w:ascii="Calibri" w:hAnsi="Calibri" w:cs="Calibri"/>
          <w:lang w:val="en-GB" w:eastAsia="ja-JP"/>
        </w:rPr>
      </w:pPr>
      <w:r w:rsidRPr="008D6D9B">
        <w:rPr>
          <w:rFonts w:ascii="Calibri" w:hAnsi="Calibri" w:cs="Calibri"/>
        </w:rPr>
        <w:t xml:space="preserve">Through the </w:t>
      </w:r>
      <w:r w:rsidRPr="006C7760">
        <w:rPr>
          <w:rFonts w:ascii="Calibri" w:hAnsi="Calibri" w:cs="Calibri"/>
        </w:rPr>
        <w:t xml:space="preserve">Careers </w:t>
      </w:r>
      <w:r w:rsidR="005773EE" w:rsidRPr="006C7760">
        <w:rPr>
          <w:rFonts w:ascii="Calibri" w:hAnsi="Calibri" w:cs="Calibri"/>
        </w:rPr>
        <w:t xml:space="preserve">Community </w:t>
      </w:r>
      <w:r w:rsidRPr="006C7760">
        <w:rPr>
          <w:rFonts w:ascii="Calibri" w:hAnsi="Calibri" w:cs="Calibri"/>
        </w:rPr>
        <w:t>of Practice (</w:t>
      </w:r>
      <w:proofErr w:type="spellStart"/>
      <w:r w:rsidRPr="006C7760">
        <w:rPr>
          <w:rFonts w:ascii="Calibri" w:hAnsi="Calibri" w:cs="Calibri"/>
        </w:rPr>
        <w:t>CCoP</w:t>
      </w:r>
      <w:proofErr w:type="spellEnd"/>
      <w:r w:rsidRPr="006C7760">
        <w:rPr>
          <w:rFonts w:ascii="Calibri" w:hAnsi="Calibri" w:cs="Calibri"/>
        </w:rPr>
        <w:t>)</w:t>
      </w:r>
      <w:r w:rsidRPr="008D6D9B">
        <w:rPr>
          <w:rFonts w:ascii="Calibri" w:hAnsi="Calibri" w:cs="Calibri"/>
        </w:rPr>
        <w:t>,</w:t>
      </w:r>
      <w:r w:rsidRPr="006C7760">
        <w:rPr>
          <w:rFonts w:ascii="Calibri" w:hAnsi="Calibri" w:cs="Calibri"/>
        </w:rPr>
        <w:t> </w:t>
      </w:r>
      <w:r w:rsidR="00444663" w:rsidRPr="008D6D9B">
        <w:rPr>
          <w:rFonts w:ascii="Calibri" w:hAnsi="Calibri" w:cs="Calibri"/>
        </w:rPr>
        <w:t xml:space="preserve">continued dialogue between </w:t>
      </w:r>
      <w:r w:rsidR="00444663" w:rsidRPr="006C7760">
        <w:rPr>
          <w:rFonts w:ascii="Calibri" w:hAnsi="Calibri" w:cs="Calibri"/>
        </w:rPr>
        <w:t>Commonwealth and state and territory government</w:t>
      </w:r>
      <w:r w:rsidRPr="006C7760">
        <w:rPr>
          <w:rFonts w:ascii="Calibri" w:hAnsi="Calibri" w:cs="Calibri"/>
        </w:rPr>
        <w:t> </w:t>
      </w:r>
      <w:r w:rsidRPr="008D6D9B">
        <w:rPr>
          <w:rFonts w:ascii="Calibri" w:hAnsi="Calibri" w:cs="Calibri"/>
        </w:rPr>
        <w:t>officials responsible for careers education</w:t>
      </w:r>
      <w:r w:rsidR="00444663" w:rsidRPr="008D6D9B">
        <w:rPr>
          <w:rFonts w:ascii="Calibri" w:hAnsi="Calibri" w:cs="Calibri"/>
        </w:rPr>
        <w:t xml:space="preserve"> is encouraged</w:t>
      </w:r>
      <w:r w:rsidRPr="008D6D9B">
        <w:rPr>
          <w:rFonts w:ascii="Calibri" w:hAnsi="Calibri" w:cs="Calibri"/>
        </w:rPr>
        <w:t>, including to share information, discuss best practice, increase engagement and reduce duplication.</w:t>
      </w:r>
    </w:p>
    <w:p w14:paraId="484A0952" w14:textId="77777777" w:rsidR="00A73D77" w:rsidRPr="00107D5D" w:rsidRDefault="00A73D77" w:rsidP="00A73D77">
      <w:pPr>
        <w:shd w:val="clear" w:color="auto" w:fill="D9D9D9" w:themeFill="background1" w:themeFillShade="D9"/>
        <w:spacing w:before="80" w:after="80" w:line="278" w:lineRule="auto"/>
        <w:rPr>
          <w:rFonts w:ascii="Calibri" w:eastAsia="MS Mincho" w:hAnsi="Calibri" w:cs="Calibri"/>
          <w:lang w:eastAsia="ja-JP"/>
        </w:rPr>
      </w:pPr>
      <w:r w:rsidRPr="00107D5D">
        <w:rPr>
          <w:rFonts w:ascii="Calibri" w:eastAsia="MS Mincho" w:hAnsi="Calibri" w:cs="Calibri"/>
          <w:lang w:eastAsia="ja-JP"/>
        </w:rPr>
        <w:t>The Government is supporting students and encouraging priority groups into the VET sector to gain the skills needed for Australia’s economic prosperity.</w:t>
      </w:r>
    </w:p>
    <w:p w14:paraId="5B5467BA" w14:textId="1D499E60" w:rsidR="00A73D77" w:rsidRPr="00107D5D" w:rsidRDefault="00A73D77" w:rsidP="00A73D77">
      <w:pPr>
        <w:spacing w:before="120" w:after="120"/>
        <w:rPr>
          <w:rFonts w:asciiTheme="minorHAnsi" w:hAnsiTheme="minorHAnsi" w:cstheme="minorHAnsi"/>
        </w:rPr>
      </w:pPr>
      <w:r w:rsidRPr="00107D5D">
        <w:rPr>
          <w:rFonts w:asciiTheme="minorHAnsi" w:eastAsia="MS Mincho" w:hAnsiTheme="minorHAnsi" w:cstheme="minorHAnsi"/>
          <w:lang w:val="en-GB" w:eastAsia="ja-JP"/>
        </w:rPr>
        <w:t xml:space="preserve">To support people looking to train or retrain and businesses which need more skilled workers, the Government’s $1.2 billion </w:t>
      </w:r>
      <w:r w:rsidRPr="006C7760">
        <w:rPr>
          <w:rFonts w:asciiTheme="minorHAnsi" w:eastAsia="MS Mincho" w:hAnsiTheme="minorHAnsi" w:cstheme="minorHAnsi"/>
          <w:lang w:val="en-GB" w:eastAsia="ja-JP"/>
        </w:rPr>
        <w:t>Future Made in Australia</w:t>
      </w:r>
      <w:r w:rsidRPr="00106DAB">
        <w:rPr>
          <w:rFonts w:asciiTheme="minorHAnsi" w:eastAsia="MS Mincho" w:hAnsiTheme="minorHAnsi" w:cstheme="minorHAnsi"/>
          <w:lang w:val="en-GB" w:eastAsia="ja-JP"/>
        </w:rPr>
        <w:t xml:space="preserve"> </w:t>
      </w:r>
      <w:r w:rsidR="004331E0" w:rsidRPr="00106DAB">
        <w:rPr>
          <w:rFonts w:asciiTheme="minorHAnsi" w:eastAsia="MS Mincho" w:hAnsiTheme="minorHAnsi" w:cstheme="minorHAnsi"/>
          <w:lang w:val="en-GB" w:eastAsia="ja-JP"/>
        </w:rPr>
        <w:t>s</w:t>
      </w:r>
      <w:r w:rsidRPr="00106DAB">
        <w:rPr>
          <w:rFonts w:asciiTheme="minorHAnsi" w:eastAsia="MS Mincho" w:hAnsiTheme="minorHAnsi" w:cstheme="minorHAnsi"/>
          <w:lang w:val="en-GB" w:eastAsia="ja-JP"/>
        </w:rPr>
        <w:t>kills</w:t>
      </w:r>
      <w:r w:rsidRPr="00107D5D">
        <w:rPr>
          <w:rFonts w:asciiTheme="minorHAnsi" w:eastAsia="MS Mincho" w:hAnsiTheme="minorHAnsi" w:cstheme="minorHAnsi"/>
          <w:lang w:val="en-GB" w:eastAsia="ja-JP"/>
        </w:rPr>
        <w:t xml:space="preserve"> </w:t>
      </w:r>
      <w:r w:rsidR="004331E0" w:rsidRPr="00107D5D">
        <w:rPr>
          <w:rFonts w:asciiTheme="minorHAnsi" w:eastAsia="MS Mincho" w:hAnsiTheme="minorHAnsi" w:cstheme="minorHAnsi"/>
          <w:lang w:val="en-GB" w:eastAsia="ja-JP"/>
        </w:rPr>
        <w:t>p</w:t>
      </w:r>
      <w:r w:rsidRPr="00107D5D">
        <w:rPr>
          <w:rFonts w:asciiTheme="minorHAnsi" w:eastAsia="MS Mincho" w:hAnsiTheme="minorHAnsi" w:cstheme="minorHAnsi"/>
          <w:lang w:val="en-GB" w:eastAsia="ja-JP"/>
        </w:rPr>
        <w:t xml:space="preserve">lan </w:t>
      </w:r>
      <w:r w:rsidR="0070355A" w:rsidRPr="00107D5D">
        <w:rPr>
          <w:rFonts w:asciiTheme="minorHAnsi" w:eastAsia="MS Mincho" w:hAnsiTheme="minorHAnsi" w:cstheme="minorHAnsi"/>
          <w:lang w:val="en-GB" w:eastAsia="ja-JP"/>
        </w:rPr>
        <w:t>is</w:t>
      </w:r>
      <w:r w:rsidRPr="00107D5D">
        <w:rPr>
          <w:rFonts w:asciiTheme="minorHAnsi" w:eastAsia="MS Mincho" w:hAnsiTheme="minorHAnsi" w:cstheme="minorHAnsi"/>
          <w:lang w:val="en-GB" w:eastAsia="ja-JP"/>
        </w:rPr>
        <w:t xml:space="preserve"> focused on closing the gap in key areas of skills shortages with new places at university and TAFE. This includes</w:t>
      </w:r>
      <w:r w:rsidRPr="00107D5D">
        <w:rPr>
          <w:rFonts w:asciiTheme="minorHAnsi" w:hAnsiTheme="minorHAnsi" w:cstheme="minorHAnsi"/>
        </w:rPr>
        <w:t xml:space="preserve"> driving structural and cultural change </w:t>
      </w:r>
      <w:r w:rsidR="00EF0AAC">
        <w:rPr>
          <w:rFonts w:asciiTheme="minorHAnsi" w:hAnsiTheme="minorHAnsi" w:cstheme="minorHAnsi"/>
        </w:rPr>
        <w:t>via</w:t>
      </w:r>
      <w:r w:rsidR="006A1113">
        <w:rPr>
          <w:rFonts w:asciiTheme="minorHAnsi" w:hAnsiTheme="minorHAnsi" w:cstheme="minorHAnsi"/>
        </w:rPr>
        <w:t xml:space="preserve"> 20 partnership projects </w:t>
      </w:r>
      <w:r w:rsidRPr="00107D5D">
        <w:rPr>
          <w:rFonts w:asciiTheme="minorHAnsi" w:hAnsiTheme="minorHAnsi" w:cstheme="minorHAnsi"/>
        </w:rPr>
        <w:t xml:space="preserve">across key </w:t>
      </w:r>
      <w:r w:rsidRPr="00107D5D">
        <w:rPr>
          <w:rFonts w:asciiTheme="minorHAnsi" w:hAnsiTheme="minorHAnsi" w:cstheme="minorHAnsi"/>
        </w:rPr>
        <w:lastRenderedPageBreak/>
        <w:t>male-dominated industries through the $</w:t>
      </w:r>
      <w:r w:rsidR="002F4248" w:rsidRPr="00107D5D">
        <w:rPr>
          <w:rFonts w:asciiTheme="minorHAnsi" w:hAnsiTheme="minorHAnsi" w:cstheme="minorHAnsi"/>
        </w:rPr>
        <w:t>60</w:t>
      </w:r>
      <w:r w:rsidRPr="00107D5D">
        <w:rPr>
          <w:rFonts w:asciiTheme="minorHAnsi" w:hAnsiTheme="minorHAnsi" w:cstheme="minorHAnsi"/>
        </w:rPr>
        <w:t xml:space="preserve">.6 million </w:t>
      </w:r>
      <w:r w:rsidRPr="006C7760">
        <w:rPr>
          <w:rFonts w:asciiTheme="minorHAnsi" w:hAnsiTheme="minorHAnsi" w:cstheme="minorHAnsi"/>
        </w:rPr>
        <w:t>Building Women’s Careers</w:t>
      </w:r>
      <w:r w:rsidRPr="008D6D9B">
        <w:rPr>
          <w:rFonts w:asciiTheme="minorHAnsi" w:hAnsiTheme="minorHAnsi" w:cstheme="minorHAnsi"/>
        </w:rPr>
        <w:t xml:space="preserve"> program and supporting women into flexible, safe and inclusive work and training opportunities</w:t>
      </w:r>
      <w:r w:rsidRPr="00107D5D">
        <w:rPr>
          <w:rFonts w:asciiTheme="minorHAnsi" w:hAnsiTheme="minorHAnsi" w:cstheme="minorHAnsi"/>
        </w:rPr>
        <w:t>.</w:t>
      </w:r>
    </w:p>
    <w:p w14:paraId="243F5357" w14:textId="70C2E6E7" w:rsidR="0DB9A336" w:rsidRPr="008D6D9B" w:rsidRDefault="00276897" w:rsidP="00276897">
      <w:pPr>
        <w:rPr>
          <w:rFonts w:asciiTheme="minorHAnsi" w:eastAsia="MS Mincho" w:hAnsiTheme="minorHAnsi" w:cstheme="minorHAnsi"/>
          <w:lang w:val="en-GB"/>
        </w:rPr>
      </w:pPr>
      <w:r w:rsidRPr="008D6D9B">
        <w:rPr>
          <w:rFonts w:asciiTheme="minorHAnsi" w:eastAsia="MS Mincho" w:hAnsiTheme="minorHAnsi" w:cstheme="minorHAnsi"/>
          <w:lang w:val="en-GB"/>
        </w:rPr>
        <w:t>T</w:t>
      </w:r>
      <w:r w:rsidR="00A547D4" w:rsidRPr="008D6D9B">
        <w:rPr>
          <w:rFonts w:asciiTheme="minorHAnsi" w:eastAsia="MS Mincho" w:hAnsiTheme="minorHAnsi" w:cstheme="minorHAnsi"/>
          <w:lang w:val="en-GB"/>
        </w:rPr>
        <w:t>he Government, in partnership with state and territory governments</w:t>
      </w:r>
      <w:r w:rsidR="00E66831" w:rsidRPr="008D6D9B">
        <w:rPr>
          <w:rFonts w:asciiTheme="minorHAnsi" w:eastAsia="MS Mincho" w:hAnsiTheme="minorHAnsi" w:cstheme="minorHAnsi"/>
          <w:lang w:val="en-GB"/>
        </w:rPr>
        <w:t>,</w:t>
      </w:r>
      <w:r w:rsidR="00A547D4" w:rsidRPr="008D6D9B">
        <w:rPr>
          <w:rFonts w:asciiTheme="minorHAnsi" w:eastAsia="MS Mincho" w:hAnsiTheme="minorHAnsi" w:cstheme="minorHAnsi"/>
          <w:lang w:val="en-GB"/>
        </w:rPr>
        <w:t xml:space="preserve"> is delivering $1.5</w:t>
      </w:r>
      <w:r w:rsidRPr="008D6D9B">
        <w:rPr>
          <w:rFonts w:asciiTheme="minorHAnsi" w:eastAsia="MS Mincho" w:hAnsiTheme="minorHAnsi" w:cstheme="minorHAnsi"/>
          <w:lang w:val="en-GB"/>
        </w:rPr>
        <w:t> </w:t>
      </w:r>
      <w:r w:rsidR="00A547D4" w:rsidRPr="008D6D9B">
        <w:rPr>
          <w:rFonts w:asciiTheme="minorHAnsi" w:eastAsia="MS Mincho" w:hAnsiTheme="minorHAnsi" w:cstheme="minorHAnsi"/>
          <w:lang w:val="en-GB"/>
        </w:rPr>
        <w:t xml:space="preserve">billion </w:t>
      </w:r>
      <w:r w:rsidR="00E66831" w:rsidRPr="008D6D9B">
        <w:rPr>
          <w:rFonts w:asciiTheme="minorHAnsi" w:eastAsia="MS Mincho" w:hAnsiTheme="minorHAnsi" w:cstheme="minorHAnsi"/>
          <w:lang w:val="en-GB"/>
        </w:rPr>
        <w:t xml:space="preserve">in joint </w:t>
      </w:r>
      <w:r w:rsidR="00A547D4" w:rsidRPr="008D6D9B">
        <w:rPr>
          <w:rFonts w:asciiTheme="minorHAnsi" w:eastAsia="MS Mincho" w:hAnsiTheme="minorHAnsi" w:cstheme="minorHAnsi"/>
          <w:lang w:val="en-GB"/>
        </w:rPr>
        <w:t xml:space="preserve">funding for </w:t>
      </w:r>
      <w:r w:rsidR="198C83EB" w:rsidRPr="008D6D9B">
        <w:rPr>
          <w:rFonts w:asciiTheme="minorHAnsi" w:eastAsia="MS Mincho" w:hAnsiTheme="minorHAnsi" w:cstheme="minorHAnsi"/>
          <w:lang w:val="en-GB"/>
        </w:rPr>
        <w:t xml:space="preserve">over </w:t>
      </w:r>
      <w:r w:rsidR="00A547D4" w:rsidRPr="008D6D9B">
        <w:rPr>
          <w:rFonts w:asciiTheme="minorHAnsi" w:eastAsia="MS Mincho" w:hAnsiTheme="minorHAnsi" w:cstheme="minorHAnsi"/>
          <w:lang w:val="en-GB"/>
        </w:rPr>
        <w:t xml:space="preserve">500,000 </w:t>
      </w:r>
      <w:r w:rsidR="00A547D4" w:rsidRPr="006C7760">
        <w:rPr>
          <w:rFonts w:asciiTheme="minorHAnsi" w:eastAsia="MS Mincho" w:hAnsiTheme="minorHAnsi" w:cstheme="minorHAnsi"/>
          <w:lang w:val="en-GB"/>
        </w:rPr>
        <w:t>Free TAFE</w:t>
      </w:r>
      <w:r w:rsidR="00A547D4" w:rsidRPr="008D6D9B">
        <w:rPr>
          <w:rFonts w:asciiTheme="minorHAnsi" w:eastAsia="MS Mincho" w:hAnsiTheme="minorHAnsi" w:cstheme="minorHAnsi"/>
          <w:lang w:val="en-GB"/>
        </w:rPr>
        <w:t xml:space="preserve"> and VET places across Australia </w:t>
      </w:r>
      <w:r w:rsidR="198C83EB" w:rsidRPr="008D6D9B">
        <w:rPr>
          <w:rFonts w:asciiTheme="minorHAnsi" w:eastAsia="MS Mincho" w:hAnsiTheme="minorHAnsi" w:cstheme="minorHAnsi"/>
          <w:lang w:val="en-GB"/>
        </w:rPr>
        <w:t>from</w:t>
      </w:r>
      <w:r w:rsidR="00A547D4" w:rsidRPr="008D6D9B">
        <w:rPr>
          <w:rFonts w:asciiTheme="minorHAnsi" w:eastAsia="MS Mincho" w:hAnsiTheme="minorHAnsi" w:cstheme="minorHAnsi"/>
          <w:lang w:val="en-GB"/>
        </w:rPr>
        <w:t xml:space="preserve"> 2023 to 2026.</w:t>
      </w:r>
      <w:r w:rsidR="0DB9A336" w:rsidRPr="008D6D9B">
        <w:rPr>
          <w:rFonts w:asciiTheme="minorHAnsi" w:eastAsia="MS Mincho" w:hAnsiTheme="minorHAnsi" w:cstheme="minorHAnsi"/>
          <w:lang w:val="en-GB"/>
        </w:rPr>
        <w:t xml:space="preserve"> </w:t>
      </w:r>
      <w:r w:rsidRPr="008D6D9B">
        <w:rPr>
          <w:rFonts w:asciiTheme="minorHAnsi" w:eastAsia="MS Mincho" w:hAnsiTheme="minorHAnsi" w:cstheme="minorHAnsi"/>
          <w:lang w:val="en-GB"/>
        </w:rPr>
        <w:t>P</w:t>
      </w:r>
      <w:r w:rsidR="00B30748" w:rsidRPr="008D6D9B">
        <w:rPr>
          <w:rFonts w:asciiTheme="minorHAnsi" w:hAnsiTheme="minorHAnsi" w:cstheme="minorHAnsi"/>
        </w:rPr>
        <w:t xml:space="preserve">laces are offered in fields of study in high demand and </w:t>
      </w:r>
      <w:r w:rsidR="00845A54" w:rsidRPr="008D6D9B">
        <w:rPr>
          <w:rFonts w:asciiTheme="minorHAnsi" w:hAnsiTheme="minorHAnsi" w:cstheme="minorHAnsi"/>
        </w:rPr>
        <w:t>skills need</w:t>
      </w:r>
      <w:r w:rsidR="00B30748" w:rsidRPr="008D6D9B">
        <w:rPr>
          <w:rFonts w:asciiTheme="minorHAnsi" w:hAnsiTheme="minorHAnsi" w:cstheme="minorHAnsi"/>
        </w:rPr>
        <w:t xml:space="preserve"> and are </w:t>
      </w:r>
      <w:r w:rsidR="004277B3" w:rsidRPr="008D6D9B">
        <w:rPr>
          <w:rFonts w:asciiTheme="minorHAnsi" w:hAnsiTheme="minorHAnsi" w:cstheme="minorHAnsi"/>
        </w:rPr>
        <w:t xml:space="preserve">prioritised </w:t>
      </w:r>
      <w:r w:rsidR="00B30748" w:rsidRPr="008D6D9B">
        <w:rPr>
          <w:rFonts w:asciiTheme="minorHAnsi" w:hAnsiTheme="minorHAnsi" w:cstheme="minorHAnsi"/>
        </w:rPr>
        <w:t xml:space="preserve">to cohorts who typically face barriers to education and training. </w:t>
      </w:r>
      <w:r w:rsidR="0DB9A336" w:rsidRPr="008D6D9B">
        <w:rPr>
          <w:rFonts w:asciiTheme="minorHAnsi" w:eastAsia="MS Mincho" w:hAnsiTheme="minorHAnsi" w:cstheme="minorHAnsi"/>
          <w:lang w:val="en-GB"/>
        </w:rPr>
        <w:t>From 1</w:t>
      </w:r>
      <w:r w:rsidRPr="008D6D9B">
        <w:rPr>
          <w:rFonts w:asciiTheme="minorHAnsi" w:eastAsia="MS Mincho" w:hAnsiTheme="minorHAnsi" w:cstheme="minorHAnsi"/>
          <w:lang w:val="en-GB"/>
        </w:rPr>
        <w:t> </w:t>
      </w:r>
      <w:r w:rsidR="0DB9A336" w:rsidRPr="008D6D9B">
        <w:rPr>
          <w:rFonts w:asciiTheme="minorHAnsi" w:eastAsia="MS Mincho" w:hAnsiTheme="minorHAnsi" w:cstheme="minorHAnsi"/>
          <w:lang w:val="en-GB"/>
        </w:rPr>
        <w:t xml:space="preserve">January 2023 to </w:t>
      </w:r>
      <w:r w:rsidR="00995733" w:rsidRPr="008D6D9B">
        <w:rPr>
          <w:rFonts w:asciiTheme="minorHAnsi" w:eastAsia="MS Mincho" w:hAnsiTheme="minorHAnsi" w:cstheme="minorHAnsi"/>
          <w:lang w:val="en-GB"/>
        </w:rPr>
        <w:t>30 September</w:t>
      </w:r>
      <w:r w:rsidR="00EF5095" w:rsidRPr="008D6D9B">
        <w:rPr>
          <w:rFonts w:asciiTheme="minorHAnsi" w:eastAsia="MS Mincho" w:hAnsiTheme="minorHAnsi" w:cstheme="minorHAnsi"/>
          <w:lang w:val="en-GB"/>
        </w:rPr>
        <w:t xml:space="preserve"> 2025</w:t>
      </w:r>
      <w:r w:rsidR="0DB9A336" w:rsidRPr="008D6D9B">
        <w:rPr>
          <w:rFonts w:asciiTheme="minorHAnsi" w:eastAsia="MS Mincho" w:hAnsiTheme="minorHAnsi" w:cstheme="minorHAnsi"/>
          <w:lang w:val="en-GB"/>
        </w:rPr>
        <w:t xml:space="preserve">, there have been over </w:t>
      </w:r>
      <w:r w:rsidR="00995733" w:rsidRPr="008D6D9B">
        <w:rPr>
          <w:rFonts w:asciiTheme="minorHAnsi" w:eastAsia="MS Mincho" w:hAnsiTheme="minorHAnsi" w:cstheme="minorHAnsi"/>
          <w:lang w:val="en-GB"/>
        </w:rPr>
        <w:t>725,000</w:t>
      </w:r>
      <w:r w:rsidR="0DB9A336" w:rsidRPr="008D6D9B">
        <w:rPr>
          <w:rFonts w:asciiTheme="minorHAnsi" w:eastAsia="MS Mincho" w:hAnsiTheme="minorHAnsi" w:cstheme="minorHAnsi"/>
          <w:lang w:val="en-GB"/>
        </w:rPr>
        <w:t xml:space="preserve"> enrolments nationally.</w:t>
      </w:r>
      <w:r w:rsidR="002D62D9" w:rsidRPr="008D6D9B">
        <w:rPr>
          <w:rFonts w:asciiTheme="minorHAnsi" w:eastAsia="MS Mincho" w:hAnsiTheme="minorHAnsi" w:cstheme="minorHAnsi"/>
          <w:lang w:val="en-GB"/>
        </w:rPr>
        <w:t xml:space="preserve"> Over 254,000 enrolments</w:t>
      </w:r>
      <w:r w:rsidR="003D5607" w:rsidRPr="008D6D9B">
        <w:rPr>
          <w:rFonts w:asciiTheme="minorHAnsi" w:eastAsia="MS Mincho" w:hAnsiTheme="minorHAnsi" w:cstheme="minorHAnsi"/>
          <w:lang w:val="en-GB"/>
        </w:rPr>
        <w:t xml:space="preserve"> have been</w:t>
      </w:r>
      <w:r w:rsidR="002D62D9" w:rsidRPr="008D6D9B">
        <w:rPr>
          <w:rFonts w:asciiTheme="minorHAnsi" w:eastAsia="MS Mincho" w:hAnsiTheme="minorHAnsi" w:cstheme="minorHAnsi"/>
          <w:lang w:val="en-GB"/>
        </w:rPr>
        <w:t xml:space="preserve"> by young people, over 178,000 by job seekers, over 61,000 by people with disability and over 44,000 by First Nations </w:t>
      </w:r>
      <w:r w:rsidR="003D5607" w:rsidRPr="008D6D9B">
        <w:rPr>
          <w:rFonts w:asciiTheme="minorHAnsi" w:eastAsia="MS Mincho" w:hAnsiTheme="minorHAnsi" w:cstheme="minorHAnsi"/>
          <w:lang w:val="en-GB"/>
        </w:rPr>
        <w:t>learners</w:t>
      </w:r>
      <w:r w:rsidR="002D62D9" w:rsidRPr="008D6D9B">
        <w:rPr>
          <w:rFonts w:asciiTheme="minorHAnsi" w:eastAsia="MS Mincho" w:hAnsiTheme="minorHAnsi" w:cstheme="minorHAnsi"/>
          <w:lang w:val="en-GB"/>
        </w:rPr>
        <w:t>.</w:t>
      </w:r>
      <w:r w:rsidR="003D5607" w:rsidRPr="008D6D9B">
        <w:rPr>
          <w:rFonts w:asciiTheme="minorHAnsi" w:eastAsia="MS Mincho" w:hAnsiTheme="minorHAnsi" w:cstheme="minorHAnsi"/>
          <w:lang w:val="en-GB"/>
        </w:rPr>
        <w:t xml:space="preserve"> </w:t>
      </w:r>
      <w:r w:rsidR="002D62D9" w:rsidRPr="008D6D9B">
        <w:rPr>
          <w:rFonts w:asciiTheme="minorHAnsi" w:eastAsia="MS Mincho" w:hAnsiTheme="minorHAnsi" w:cstheme="minorHAnsi"/>
          <w:lang w:val="en-GB"/>
        </w:rPr>
        <w:t xml:space="preserve">Women make up </w:t>
      </w:r>
      <w:r w:rsidR="006141AD" w:rsidRPr="008D6D9B">
        <w:rPr>
          <w:rFonts w:asciiTheme="minorHAnsi" w:eastAsia="MS Mincho" w:hAnsiTheme="minorHAnsi" w:cstheme="minorHAnsi"/>
          <w:lang w:val="en-GB"/>
        </w:rPr>
        <w:t>over half of the</w:t>
      </w:r>
      <w:r w:rsidR="002D62D9" w:rsidRPr="008D6D9B">
        <w:rPr>
          <w:rFonts w:asciiTheme="minorHAnsi" w:eastAsia="MS Mincho" w:hAnsiTheme="minorHAnsi" w:cstheme="minorHAnsi"/>
          <w:lang w:val="en-GB"/>
        </w:rPr>
        <w:t xml:space="preserve"> enrolments, with 448,</w:t>
      </w:r>
      <w:r w:rsidR="00B0776E" w:rsidRPr="008D6D9B">
        <w:rPr>
          <w:rFonts w:asciiTheme="minorHAnsi" w:eastAsia="MS Mincho" w:hAnsiTheme="minorHAnsi" w:cstheme="minorHAnsi"/>
          <w:lang w:val="en-GB"/>
        </w:rPr>
        <w:t>0</w:t>
      </w:r>
      <w:r w:rsidR="002D62D9" w:rsidRPr="008D6D9B">
        <w:rPr>
          <w:rFonts w:asciiTheme="minorHAnsi" w:eastAsia="MS Mincho" w:hAnsiTheme="minorHAnsi" w:cstheme="minorHAnsi"/>
          <w:lang w:val="en-GB"/>
        </w:rPr>
        <w:t>00 enrolments (almost 62%).</w:t>
      </w:r>
      <w:r w:rsidR="00B0776E" w:rsidRPr="008D6D9B">
        <w:rPr>
          <w:rFonts w:asciiTheme="minorHAnsi" w:eastAsia="MS Mincho" w:hAnsiTheme="minorHAnsi" w:cstheme="minorHAnsi"/>
          <w:lang w:val="en-GB"/>
        </w:rPr>
        <w:t xml:space="preserve"> </w:t>
      </w:r>
      <w:r w:rsidR="002D62D9" w:rsidRPr="008D6D9B">
        <w:rPr>
          <w:rFonts w:asciiTheme="minorHAnsi" w:eastAsia="MS Mincho" w:hAnsiTheme="minorHAnsi" w:cstheme="minorHAnsi"/>
          <w:lang w:val="en-GB"/>
        </w:rPr>
        <w:t>Over 248,</w:t>
      </w:r>
      <w:r w:rsidR="007907D3" w:rsidRPr="008D6D9B">
        <w:rPr>
          <w:rFonts w:asciiTheme="minorHAnsi" w:eastAsia="MS Mincho" w:hAnsiTheme="minorHAnsi" w:cstheme="minorHAnsi"/>
          <w:lang w:val="en-GB"/>
        </w:rPr>
        <w:t>0</w:t>
      </w:r>
      <w:r w:rsidR="002D62D9" w:rsidRPr="008D6D9B">
        <w:rPr>
          <w:rFonts w:asciiTheme="minorHAnsi" w:eastAsia="MS Mincho" w:hAnsiTheme="minorHAnsi" w:cstheme="minorHAnsi"/>
          <w:lang w:val="en-GB"/>
        </w:rPr>
        <w:t xml:space="preserve">00 enrolments (over 34%) are </w:t>
      </w:r>
      <w:r w:rsidR="00735495" w:rsidRPr="008D6D9B">
        <w:rPr>
          <w:rFonts w:asciiTheme="minorHAnsi" w:eastAsia="MS Mincho" w:hAnsiTheme="minorHAnsi" w:cstheme="minorHAnsi"/>
          <w:lang w:val="en-GB"/>
        </w:rPr>
        <w:t>by students</w:t>
      </w:r>
      <w:r w:rsidR="002D62D9" w:rsidRPr="008D6D9B">
        <w:rPr>
          <w:rFonts w:asciiTheme="minorHAnsi" w:eastAsia="MS Mincho" w:hAnsiTheme="minorHAnsi" w:cstheme="minorHAnsi"/>
          <w:lang w:val="en-GB"/>
        </w:rPr>
        <w:t xml:space="preserve"> in regional and remote locations</w:t>
      </w:r>
      <w:r w:rsidR="00B0776E" w:rsidRPr="008D6D9B">
        <w:rPr>
          <w:rFonts w:asciiTheme="minorHAnsi" w:eastAsia="MS Mincho" w:hAnsiTheme="minorHAnsi" w:cstheme="minorHAnsi"/>
          <w:lang w:val="en-GB"/>
        </w:rPr>
        <w:t>.</w:t>
      </w:r>
    </w:p>
    <w:p w14:paraId="6F26A248" w14:textId="136A15CD" w:rsidR="00BF56BF" w:rsidRPr="008D6D9B" w:rsidRDefault="00BF56BF" w:rsidP="00CE6FDD">
      <w:pPr>
        <w:spacing w:before="120" w:after="120"/>
        <w:rPr>
          <w:rFonts w:asciiTheme="minorHAnsi" w:eastAsia="MS Mincho" w:hAnsiTheme="minorHAnsi" w:cstheme="minorHAnsi"/>
          <w:lang w:val="en-GB"/>
        </w:rPr>
      </w:pPr>
      <w:r w:rsidRPr="008D6D9B">
        <w:rPr>
          <w:rFonts w:asciiTheme="minorHAnsi" w:eastAsia="MS Mincho" w:hAnsiTheme="minorHAnsi" w:cstheme="minorHAnsi"/>
          <w:lang w:val="en-GB"/>
        </w:rPr>
        <w:t>The Government has</w:t>
      </w:r>
      <w:r w:rsidR="00E66831" w:rsidRPr="008D6D9B">
        <w:rPr>
          <w:rFonts w:asciiTheme="minorHAnsi" w:eastAsia="MS Mincho" w:hAnsiTheme="minorHAnsi" w:cstheme="minorHAnsi"/>
          <w:lang w:val="en-GB"/>
        </w:rPr>
        <w:t xml:space="preserve"> </w:t>
      </w:r>
      <w:r w:rsidR="003F07A1" w:rsidRPr="008D6D9B">
        <w:rPr>
          <w:rFonts w:asciiTheme="minorHAnsi" w:eastAsia="MS Mincho" w:hAnsiTheme="minorHAnsi" w:cstheme="minorHAnsi"/>
          <w:lang w:val="en-GB"/>
        </w:rPr>
        <w:t xml:space="preserve">now </w:t>
      </w:r>
      <w:r w:rsidRPr="008D6D9B">
        <w:rPr>
          <w:rFonts w:asciiTheme="minorHAnsi" w:eastAsia="MS Mincho" w:hAnsiTheme="minorHAnsi" w:cstheme="minorHAnsi"/>
          <w:lang w:val="en-GB"/>
        </w:rPr>
        <w:t xml:space="preserve">made </w:t>
      </w:r>
      <w:r w:rsidRPr="006C7760">
        <w:rPr>
          <w:rFonts w:asciiTheme="minorHAnsi" w:eastAsia="MS Mincho" w:hAnsiTheme="minorHAnsi" w:cstheme="minorHAnsi"/>
          <w:lang w:val="en-GB"/>
        </w:rPr>
        <w:t xml:space="preserve">Free TAFE </w:t>
      </w:r>
      <w:r w:rsidRPr="008D6D9B">
        <w:rPr>
          <w:rFonts w:asciiTheme="minorHAnsi" w:eastAsia="MS Mincho" w:hAnsiTheme="minorHAnsi" w:cstheme="minorHAnsi"/>
          <w:lang w:val="en-GB"/>
        </w:rPr>
        <w:t xml:space="preserve">a permanent feature of the national VET system, investing over $1.6 billion to 2034-35 to support at least 100,000 places per year from 2027, underpinned by the </w:t>
      </w:r>
      <w:r w:rsidRPr="006C7760">
        <w:rPr>
          <w:rFonts w:asciiTheme="minorHAnsi" w:eastAsia="MS Mincho" w:hAnsiTheme="minorHAnsi" w:cstheme="minorHAnsi"/>
          <w:i/>
          <w:iCs/>
          <w:lang w:val="en-GB"/>
        </w:rPr>
        <w:t>Free TAFE Act 2025</w:t>
      </w:r>
      <w:r w:rsidRPr="008D6D9B">
        <w:rPr>
          <w:rFonts w:asciiTheme="minorHAnsi" w:eastAsia="MS Mincho" w:hAnsiTheme="minorHAnsi" w:cstheme="minorHAnsi"/>
          <w:lang w:val="en-GB"/>
        </w:rPr>
        <w:t>.</w:t>
      </w:r>
    </w:p>
    <w:p w14:paraId="31B04C50" w14:textId="03DB7180" w:rsidR="00A73D77" w:rsidRPr="008D6D9B" w:rsidRDefault="001502C3" w:rsidP="00A73D77">
      <w:pPr>
        <w:spacing w:before="120" w:after="120"/>
        <w:rPr>
          <w:rFonts w:asciiTheme="minorHAnsi" w:eastAsia="MS Mincho" w:hAnsiTheme="minorHAnsi" w:cstheme="minorHAnsi"/>
          <w:lang w:val="en-GB" w:eastAsia="ja-JP"/>
        </w:rPr>
      </w:pPr>
      <w:r w:rsidRPr="008D6D9B">
        <w:rPr>
          <w:rFonts w:asciiTheme="minorHAnsi" w:eastAsia="MS Mincho" w:hAnsiTheme="minorHAnsi" w:cstheme="minorHAnsi"/>
          <w:lang w:val="en-GB" w:eastAsia="ja-JP"/>
        </w:rPr>
        <w:t xml:space="preserve">The </w:t>
      </w:r>
      <w:r w:rsidRPr="006C7760">
        <w:rPr>
          <w:rFonts w:asciiTheme="minorHAnsi" w:eastAsia="MS Mincho" w:hAnsiTheme="minorHAnsi" w:cstheme="minorHAnsi"/>
          <w:lang w:val="en-GB" w:eastAsia="ja-JP"/>
        </w:rPr>
        <w:t>Australian Skills Guarantee</w:t>
      </w:r>
      <w:r w:rsidRPr="008D6D9B">
        <w:rPr>
          <w:rFonts w:asciiTheme="minorHAnsi" w:eastAsia="MS Mincho" w:hAnsiTheme="minorHAnsi" w:cstheme="minorHAnsi"/>
          <w:lang w:val="en-GB" w:eastAsia="ja-JP"/>
        </w:rPr>
        <w:t xml:space="preserve"> introduced national targets for apprentices, trainees, paid cadets and women working on eligible major </w:t>
      </w:r>
      <w:r w:rsidR="00444663" w:rsidRPr="008D6D9B">
        <w:rPr>
          <w:rFonts w:asciiTheme="minorHAnsi" w:eastAsia="MS Mincho" w:hAnsiTheme="minorHAnsi" w:cstheme="minorHAnsi"/>
          <w:lang w:val="en-GB" w:eastAsia="ja-JP"/>
        </w:rPr>
        <w:t>g</w:t>
      </w:r>
      <w:r w:rsidRPr="008D6D9B">
        <w:rPr>
          <w:rFonts w:asciiTheme="minorHAnsi" w:eastAsia="MS Mincho" w:hAnsiTheme="minorHAnsi" w:cstheme="minorHAnsi"/>
          <w:lang w:val="en-GB" w:eastAsia="ja-JP"/>
        </w:rPr>
        <w:t>overnment-funded construction and information and communication technology projects</w:t>
      </w:r>
      <w:r w:rsidR="6B4CC334" w:rsidRPr="008D6D9B">
        <w:rPr>
          <w:rFonts w:asciiTheme="minorHAnsi" w:eastAsia="MS Mincho" w:hAnsiTheme="minorHAnsi" w:cstheme="minorHAnsi"/>
          <w:lang w:val="en-GB" w:eastAsia="ja-JP"/>
        </w:rPr>
        <w:t xml:space="preserve"> from 1 July 2024</w:t>
      </w:r>
      <w:r w:rsidRPr="008D6D9B">
        <w:rPr>
          <w:rFonts w:asciiTheme="minorHAnsi" w:eastAsia="MS Mincho" w:hAnsiTheme="minorHAnsi" w:cstheme="minorHAnsi"/>
          <w:lang w:val="en-GB" w:eastAsia="ja-JP"/>
        </w:rPr>
        <w:t xml:space="preserve">. </w:t>
      </w:r>
      <w:r w:rsidR="00A73D77" w:rsidRPr="008D6D9B">
        <w:rPr>
          <w:rFonts w:asciiTheme="minorHAnsi" w:eastAsia="MS Mincho" w:hAnsiTheme="minorHAnsi" w:cstheme="minorHAnsi"/>
          <w:lang w:val="en-GB" w:eastAsia="ja-JP"/>
        </w:rPr>
        <w:t xml:space="preserve">Since 1 July 2024, the Government’s new model for </w:t>
      </w:r>
      <w:r w:rsidR="00A73D77" w:rsidRPr="006C7760">
        <w:rPr>
          <w:rFonts w:asciiTheme="minorHAnsi" w:eastAsia="MS Mincho" w:hAnsiTheme="minorHAnsi" w:cstheme="minorHAnsi"/>
          <w:lang w:val="en-GB" w:eastAsia="ja-JP"/>
        </w:rPr>
        <w:t>Australian Apprenticeship Support Services</w:t>
      </w:r>
      <w:r w:rsidR="00A73D77" w:rsidRPr="008D6D9B">
        <w:rPr>
          <w:rFonts w:asciiTheme="minorHAnsi" w:eastAsia="MS Mincho" w:hAnsiTheme="minorHAnsi" w:cstheme="minorHAnsi"/>
          <w:lang w:val="en-GB" w:eastAsia="ja-JP"/>
        </w:rPr>
        <w:t xml:space="preserve"> is delivering strengthened support such as mentoring for apprentices and employers, and greater assistance for apprentices at the highest risk of noncompletion including women in male-dominated trades and First Nations people.</w:t>
      </w:r>
    </w:p>
    <w:p w14:paraId="536C68B6" w14:textId="3DB8BB2E" w:rsidR="00A73D77" w:rsidRPr="003467C2" w:rsidRDefault="00A73D77" w:rsidP="00A73D77">
      <w:pPr>
        <w:spacing w:before="120" w:after="120"/>
        <w:rPr>
          <w:rFonts w:asciiTheme="minorHAnsi" w:eastAsia="MS Mincho" w:hAnsiTheme="minorHAnsi" w:cstheme="minorBidi"/>
          <w:lang w:val="en-GB" w:eastAsia="ja-JP"/>
        </w:rPr>
      </w:pPr>
      <w:r w:rsidRPr="0055687D">
        <w:rPr>
          <w:rFonts w:asciiTheme="minorHAnsi" w:eastAsia="MS Mincho" w:hAnsiTheme="minorHAnsi" w:cstheme="minorBidi"/>
          <w:lang w:val="en-GB" w:eastAsia="ja-JP"/>
        </w:rPr>
        <w:t xml:space="preserve">Recognising the </w:t>
      </w:r>
      <w:r w:rsidR="58CCAB4E" w:rsidRPr="0055687D">
        <w:rPr>
          <w:rFonts w:asciiTheme="minorHAnsi" w:eastAsia="Aptos" w:hAnsiTheme="minorHAnsi" w:cstheme="minorBidi"/>
          <w:color w:val="000000" w:themeColor="text1"/>
          <w:lang w:val="en-GB"/>
        </w:rPr>
        <w:t>critical</w:t>
      </w:r>
      <w:r w:rsidR="0D3F17D2" w:rsidRPr="0055687D">
        <w:rPr>
          <w:rFonts w:asciiTheme="minorHAnsi" w:eastAsia="Aptos" w:hAnsiTheme="minorHAnsi" w:cstheme="minorBidi"/>
          <w:color w:val="000000" w:themeColor="text1"/>
          <w:lang w:val="en-GB"/>
        </w:rPr>
        <w:t xml:space="preserve"> </w:t>
      </w:r>
      <w:r w:rsidR="58CCAB4E" w:rsidRPr="0055687D">
        <w:rPr>
          <w:rFonts w:asciiTheme="minorHAnsi" w:eastAsia="Aptos" w:hAnsiTheme="minorHAnsi" w:cstheme="minorBidi"/>
          <w:color w:val="000000" w:themeColor="text1"/>
          <w:lang w:val="en-GB"/>
        </w:rPr>
        <w:t>skills shortage</w:t>
      </w:r>
      <w:r w:rsidR="58CCAB4E" w:rsidRPr="0055687D">
        <w:rPr>
          <w:rFonts w:asciiTheme="minorHAnsi" w:eastAsiaTheme="minorEastAsia" w:hAnsiTheme="minorHAnsi" w:cstheme="minorBidi"/>
          <w:color w:val="000000" w:themeColor="text1"/>
          <w:lang w:val="en-GB"/>
        </w:rPr>
        <w:t>s</w:t>
      </w:r>
      <w:r w:rsidR="62D38F30" w:rsidRPr="0055687D">
        <w:rPr>
          <w:rFonts w:asciiTheme="minorHAnsi" w:eastAsiaTheme="minorEastAsia" w:hAnsiTheme="minorHAnsi" w:cstheme="minorBidi"/>
          <w:color w:val="000000" w:themeColor="text1"/>
          <w:lang w:val="en-GB"/>
        </w:rPr>
        <w:t xml:space="preserve"> in</w:t>
      </w:r>
      <w:r w:rsidR="7A268FB1" w:rsidRPr="0055687D">
        <w:rPr>
          <w:rFonts w:asciiTheme="minorHAnsi" w:eastAsiaTheme="minorEastAsia" w:hAnsiTheme="minorHAnsi" w:cstheme="minorBidi"/>
          <w:color w:val="000000" w:themeColor="text1"/>
          <w:lang w:val="en-GB"/>
        </w:rPr>
        <w:t xml:space="preserve"> the </w:t>
      </w:r>
      <w:r w:rsidR="01A099B5" w:rsidRPr="0055687D">
        <w:rPr>
          <w:rFonts w:asciiTheme="minorHAnsi" w:eastAsiaTheme="minorEastAsia" w:hAnsiTheme="minorHAnsi" w:cstheme="minorBidi"/>
          <w:color w:val="000000" w:themeColor="text1"/>
          <w:lang w:val="en-GB"/>
        </w:rPr>
        <w:t>construction and</w:t>
      </w:r>
      <w:r w:rsidR="1A698D0F" w:rsidRPr="0055687D">
        <w:rPr>
          <w:rFonts w:asciiTheme="minorHAnsi" w:eastAsiaTheme="minorEastAsia" w:hAnsiTheme="minorHAnsi" w:cstheme="minorBidi"/>
          <w:color w:val="000000" w:themeColor="text1"/>
          <w:lang w:val="en-GB"/>
        </w:rPr>
        <w:t xml:space="preserve"> </w:t>
      </w:r>
      <w:r w:rsidR="7A268FB1" w:rsidRPr="0055687D">
        <w:rPr>
          <w:rFonts w:asciiTheme="minorHAnsi" w:eastAsiaTheme="minorEastAsia" w:hAnsiTheme="minorHAnsi" w:cstheme="minorBidi"/>
          <w:color w:val="000000" w:themeColor="text1"/>
          <w:lang w:val="en-GB"/>
        </w:rPr>
        <w:t>residential housing sector</w:t>
      </w:r>
      <w:r w:rsidR="335761C3" w:rsidRPr="0055687D">
        <w:rPr>
          <w:rFonts w:asciiTheme="minorHAnsi" w:eastAsiaTheme="minorEastAsia" w:hAnsiTheme="minorHAnsi" w:cstheme="minorBidi"/>
          <w:color w:val="000000" w:themeColor="text1"/>
          <w:lang w:val="en-GB"/>
        </w:rPr>
        <w:t>,</w:t>
      </w:r>
      <w:r w:rsidRPr="0055687D">
        <w:rPr>
          <w:rFonts w:asciiTheme="minorHAnsi" w:eastAsiaTheme="minorEastAsia" w:hAnsiTheme="minorHAnsi" w:cstheme="minorBidi"/>
          <w:color w:val="000000" w:themeColor="text1"/>
          <w:lang w:val="en-GB"/>
        </w:rPr>
        <w:t xml:space="preserve"> the Government </w:t>
      </w:r>
      <w:r w:rsidR="12022549" w:rsidRPr="0055687D">
        <w:rPr>
          <w:rFonts w:asciiTheme="minorHAnsi" w:eastAsia="MS Mincho" w:hAnsiTheme="minorHAnsi" w:cstheme="minorBidi"/>
          <w:lang w:val="en-GB" w:eastAsia="ja-JP"/>
        </w:rPr>
        <w:t xml:space="preserve">has </w:t>
      </w:r>
      <w:r w:rsidR="5547A324" w:rsidRPr="0055687D">
        <w:rPr>
          <w:rFonts w:asciiTheme="minorHAnsi" w:eastAsiaTheme="minorEastAsia" w:hAnsiTheme="minorHAnsi" w:cstheme="minorBidi"/>
          <w:color w:val="000000" w:themeColor="text1"/>
          <w:lang w:val="en-GB"/>
        </w:rPr>
        <w:t>expand</w:t>
      </w:r>
      <w:r w:rsidR="3867FD35" w:rsidRPr="0055687D">
        <w:rPr>
          <w:rFonts w:asciiTheme="minorHAnsi" w:eastAsiaTheme="minorEastAsia" w:hAnsiTheme="minorHAnsi" w:cstheme="minorBidi"/>
          <w:color w:val="000000" w:themeColor="text1"/>
          <w:lang w:val="en-GB"/>
        </w:rPr>
        <w:t>ed</w:t>
      </w:r>
      <w:r w:rsidR="67B4F23B" w:rsidRPr="0055687D">
        <w:rPr>
          <w:rFonts w:asciiTheme="minorHAnsi" w:eastAsiaTheme="minorEastAsia" w:hAnsiTheme="minorHAnsi" w:cstheme="minorBidi"/>
          <w:color w:val="000000" w:themeColor="text1"/>
          <w:lang w:val="en-GB"/>
        </w:rPr>
        <w:t xml:space="preserve"> and </w:t>
      </w:r>
      <w:r w:rsidR="5547A324" w:rsidRPr="0055687D">
        <w:rPr>
          <w:rFonts w:asciiTheme="minorHAnsi" w:eastAsiaTheme="minorEastAsia" w:hAnsiTheme="minorHAnsi" w:cstheme="minorBidi"/>
          <w:color w:val="000000" w:themeColor="text1"/>
          <w:lang w:val="en-GB"/>
        </w:rPr>
        <w:t>reframe</w:t>
      </w:r>
      <w:r w:rsidR="2E247E77" w:rsidRPr="0055687D">
        <w:rPr>
          <w:rFonts w:asciiTheme="minorHAnsi" w:eastAsiaTheme="minorEastAsia" w:hAnsiTheme="minorHAnsi" w:cstheme="minorBidi"/>
          <w:color w:val="000000" w:themeColor="text1"/>
          <w:lang w:val="en-GB"/>
        </w:rPr>
        <w:t>d</w:t>
      </w:r>
      <w:r w:rsidR="67B4F23B" w:rsidRPr="0055687D">
        <w:rPr>
          <w:rFonts w:asciiTheme="minorHAnsi" w:eastAsiaTheme="minorEastAsia" w:hAnsiTheme="minorHAnsi" w:cstheme="minorBidi"/>
          <w:color w:val="000000" w:themeColor="text1"/>
          <w:lang w:val="en-GB"/>
        </w:rPr>
        <w:t xml:space="preserve"> the New Energy Apprenticeship Program (NEAP) to </w:t>
      </w:r>
      <w:r w:rsidR="67B4F23B" w:rsidRPr="008D6D9B">
        <w:rPr>
          <w:rFonts w:asciiTheme="minorHAnsi" w:eastAsiaTheme="minorEastAsia" w:hAnsiTheme="minorHAnsi" w:cstheme="minorBidi"/>
          <w:color w:val="000000" w:themeColor="text1"/>
          <w:lang w:val="en-GB"/>
        </w:rPr>
        <w:t>the</w:t>
      </w:r>
      <w:r w:rsidR="0B1FB488" w:rsidRPr="008D6D9B">
        <w:rPr>
          <w:rFonts w:asciiTheme="minorHAnsi" w:eastAsiaTheme="minorEastAsia" w:hAnsiTheme="minorHAnsi" w:cstheme="minorBidi"/>
          <w:color w:val="000000" w:themeColor="text1"/>
          <w:lang w:val="en-GB"/>
        </w:rPr>
        <w:t xml:space="preserve"> </w:t>
      </w:r>
      <w:r w:rsidR="5A1D9F17" w:rsidRPr="006C7760">
        <w:rPr>
          <w:rFonts w:asciiTheme="minorHAnsi" w:eastAsia="MS Mincho" w:hAnsiTheme="minorHAnsi" w:cstheme="minorBidi"/>
          <w:lang w:val="en-GB" w:eastAsia="ja-JP"/>
        </w:rPr>
        <w:t>Key</w:t>
      </w:r>
      <w:r w:rsidRPr="006C7760">
        <w:rPr>
          <w:rFonts w:asciiTheme="minorHAnsi" w:eastAsia="MS Mincho" w:hAnsiTheme="minorHAnsi" w:cstheme="minorBidi"/>
          <w:lang w:val="en-GB" w:eastAsia="ja-JP"/>
        </w:rPr>
        <w:t xml:space="preserve"> Apprenticeships Program</w:t>
      </w:r>
      <w:r w:rsidR="00B1004B" w:rsidRPr="006C7760">
        <w:rPr>
          <w:rFonts w:asciiTheme="minorHAnsi" w:eastAsia="MS Mincho" w:hAnsiTheme="minorHAnsi" w:cstheme="minorBidi"/>
          <w:lang w:val="en-GB" w:eastAsia="ja-JP"/>
        </w:rPr>
        <w:t xml:space="preserve"> (KAP)</w:t>
      </w:r>
      <w:r w:rsidR="45B0F0E7" w:rsidRPr="006C7760">
        <w:rPr>
          <w:rFonts w:asciiTheme="minorHAnsi" w:eastAsia="MS Mincho" w:hAnsiTheme="minorHAnsi" w:cstheme="minorBidi"/>
          <w:lang w:val="en-GB" w:eastAsia="ja-JP"/>
        </w:rPr>
        <w:t>,</w:t>
      </w:r>
      <w:r w:rsidR="45B0F0E7" w:rsidRPr="0055687D">
        <w:rPr>
          <w:rFonts w:asciiTheme="minorHAnsi" w:eastAsia="MS Mincho" w:hAnsiTheme="minorHAnsi" w:cstheme="minorBidi"/>
          <w:b/>
          <w:lang w:val="en-GB" w:eastAsia="ja-JP"/>
        </w:rPr>
        <w:t xml:space="preserve"> </w:t>
      </w:r>
      <w:r w:rsidR="0D006393" w:rsidRPr="0055687D">
        <w:rPr>
          <w:rFonts w:asciiTheme="minorHAnsi" w:eastAsia="Aptos" w:hAnsiTheme="minorHAnsi" w:cstheme="minorBidi"/>
          <w:color w:val="000000" w:themeColor="text1"/>
          <w:lang w:val="en-GB"/>
        </w:rPr>
        <w:t>to ensure continued uptake in high priority housing construction and new energy occupations.</w:t>
      </w:r>
    </w:p>
    <w:p w14:paraId="6F0D9AF1" w14:textId="1915956C" w:rsidR="5BD086BB" w:rsidRPr="003467C2" w:rsidRDefault="00F3220D" w:rsidP="00CE6FDD">
      <w:pPr>
        <w:spacing w:before="120" w:after="120"/>
        <w:rPr>
          <w:rFonts w:asciiTheme="minorHAnsi" w:eastAsia="Calibri" w:hAnsiTheme="minorHAnsi" w:cstheme="minorHAnsi"/>
          <w:lang w:val="en-GB"/>
        </w:rPr>
      </w:pPr>
      <w:r w:rsidRPr="003467C2">
        <w:rPr>
          <w:rFonts w:asciiTheme="minorHAnsi" w:eastAsia="Aptos" w:hAnsiTheme="minorHAnsi" w:cstheme="minorHAnsi"/>
          <w:lang w:val="en-GB"/>
        </w:rPr>
        <w:t>T</w:t>
      </w:r>
      <w:r w:rsidR="5BD086BB" w:rsidRPr="003467C2">
        <w:rPr>
          <w:rFonts w:asciiTheme="minorHAnsi" w:eastAsia="Aptos" w:hAnsiTheme="minorHAnsi" w:cstheme="minorHAnsi"/>
          <w:lang w:val="en-GB"/>
        </w:rPr>
        <w:t>he KAP</w:t>
      </w:r>
      <w:r w:rsidRPr="003467C2">
        <w:rPr>
          <w:rFonts w:asciiTheme="minorHAnsi" w:eastAsia="Aptos" w:hAnsiTheme="minorHAnsi" w:cstheme="minorHAnsi"/>
          <w:lang w:val="en-GB"/>
        </w:rPr>
        <w:t>, which commenced on 1 July 2025,</w:t>
      </w:r>
      <w:r w:rsidR="5BD086BB" w:rsidRPr="003467C2">
        <w:rPr>
          <w:rFonts w:asciiTheme="minorHAnsi" w:eastAsia="Aptos" w:hAnsiTheme="minorHAnsi" w:cstheme="minorHAnsi"/>
          <w:lang w:val="en-GB"/>
        </w:rPr>
        <w:t xml:space="preserve"> include</w:t>
      </w:r>
      <w:r w:rsidR="00657772" w:rsidRPr="003467C2">
        <w:rPr>
          <w:rFonts w:asciiTheme="minorHAnsi" w:eastAsia="Aptos" w:hAnsiTheme="minorHAnsi" w:cstheme="minorHAnsi"/>
          <w:lang w:val="en-GB"/>
        </w:rPr>
        <w:t>s</w:t>
      </w:r>
      <w:r w:rsidR="5BD086BB" w:rsidRPr="003467C2">
        <w:rPr>
          <w:rFonts w:asciiTheme="minorHAnsi" w:eastAsia="Aptos" w:hAnsiTheme="minorHAnsi" w:cstheme="minorHAnsi"/>
          <w:lang w:val="en-GB"/>
        </w:rPr>
        <w:t xml:space="preserve"> two streams, a new Housing Construction Apprenticeship (HCA) Stream to support </w:t>
      </w:r>
      <w:r w:rsidR="449A4E73" w:rsidRPr="003467C2">
        <w:rPr>
          <w:rFonts w:asciiTheme="minorHAnsi" w:eastAsia="Aptos" w:hAnsiTheme="minorHAnsi" w:cstheme="minorHAnsi"/>
          <w:lang w:val="en-GB"/>
        </w:rPr>
        <w:t xml:space="preserve">apprentices in </w:t>
      </w:r>
      <w:r w:rsidR="5BD086BB" w:rsidRPr="003467C2">
        <w:rPr>
          <w:rFonts w:asciiTheme="minorHAnsi" w:eastAsia="Aptos" w:hAnsiTheme="minorHAnsi" w:cstheme="minorHAnsi"/>
          <w:lang w:val="en-GB"/>
        </w:rPr>
        <w:t>high priority housing construction</w:t>
      </w:r>
      <w:r w:rsidR="3E1568C4" w:rsidRPr="003467C2">
        <w:rPr>
          <w:rFonts w:asciiTheme="minorHAnsi" w:eastAsia="Aptos" w:hAnsiTheme="minorHAnsi" w:cstheme="minorHAnsi"/>
          <w:lang w:val="en-GB"/>
        </w:rPr>
        <w:t xml:space="preserve"> occupations</w:t>
      </w:r>
      <w:r w:rsidR="1922EE26" w:rsidRPr="003467C2">
        <w:rPr>
          <w:rFonts w:asciiTheme="minorHAnsi" w:eastAsia="Aptos" w:hAnsiTheme="minorHAnsi" w:cstheme="minorHAnsi"/>
          <w:lang w:val="en-GB"/>
        </w:rPr>
        <w:t>,</w:t>
      </w:r>
      <w:r w:rsidR="5BD086BB" w:rsidRPr="003467C2">
        <w:rPr>
          <w:rFonts w:asciiTheme="minorHAnsi" w:eastAsia="Aptos" w:hAnsiTheme="minorHAnsi" w:cstheme="minorHAnsi"/>
          <w:lang w:val="en-GB"/>
        </w:rPr>
        <w:t xml:space="preserve"> and a New Energy Apprenticeship (NEA) Stream </w:t>
      </w:r>
      <w:r w:rsidR="0B9EF2DB" w:rsidRPr="003467C2">
        <w:rPr>
          <w:rFonts w:asciiTheme="minorHAnsi" w:eastAsia="Aptos" w:hAnsiTheme="minorHAnsi" w:cstheme="minorHAnsi"/>
          <w:lang w:val="en-GB"/>
        </w:rPr>
        <w:t xml:space="preserve">to continue supporting </w:t>
      </w:r>
      <w:r w:rsidR="7795E93D" w:rsidRPr="003467C2">
        <w:rPr>
          <w:rFonts w:asciiTheme="minorHAnsi" w:eastAsia="Aptos" w:hAnsiTheme="minorHAnsi" w:cstheme="minorHAnsi"/>
          <w:lang w:val="en-GB"/>
        </w:rPr>
        <w:t xml:space="preserve">apprentices in </w:t>
      </w:r>
      <w:r w:rsidR="5BD086BB" w:rsidRPr="003467C2">
        <w:rPr>
          <w:rFonts w:asciiTheme="minorHAnsi" w:eastAsia="Aptos" w:hAnsiTheme="minorHAnsi" w:cstheme="minorHAnsi"/>
          <w:lang w:val="en-GB"/>
        </w:rPr>
        <w:t>clean energy occupations.</w:t>
      </w:r>
      <w:r w:rsidR="00427C94" w:rsidRPr="003467C2">
        <w:rPr>
          <w:rFonts w:asciiTheme="minorHAnsi" w:eastAsia="Aptos" w:hAnsiTheme="minorHAnsi" w:cstheme="minorHAnsi"/>
          <w:lang w:val="en-GB"/>
        </w:rPr>
        <w:t xml:space="preserve"> On 1 December 2025, the Government announced </w:t>
      </w:r>
      <w:r w:rsidR="00ED36A2" w:rsidRPr="003467C2">
        <w:rPr>
          <w:rFonts w:asciiTheme="minorHAnsi" w:eastAsia="Aptos" w:hAnsiTheme="minorHAnsi" w:cstheme="minorHAnsi"/>
          <w:lang w:val="en-GB"/>
        </w:rPr>
        <w:t xml:space="preserve">employers engaging an </w:t>
      </w:r>
      <w:r w:rsidR="006F7725" w:rsidRPr="003467C2">
        <w:rPr>
          <w:rFonts w:asciiTheme="minorHAnsi" w:eastAsia="Aptos" w:hAnsiTheme="minorHAnsi" w:cstheme="minorHAnsi"/>
          <w:lang w:val="en-GB"/>
        </w:rPr>
        <w:t>apprentice</w:t>
      </w:r>
      <w:r w:rsidR="00ED36A2" w:rsidRPr="003467C2">
        <w:rPr>
          <w:rFonts w:asciiTheme="minorHAnsi" w:eastAsia="Aptos" w:hAnsiTheme="minorHAnsi" w:cstheme="minorHAnsi"/>
          <w:lang w:val="en-GB"/>
        </w:rPr>
        <w:t xml:space="preserve"> in an eligible KAP occupation </w:t>
      </w:r>
      <w:r w:rsidR="000279BA">
        <w:rPr>
          <w:rFonts w:asciiTheme="minorHAnsi" w:eastAsia="Aptos" w:hAnsiTheme="minorHAnsi" w:cstheme="minorHAnsi"/>
          <w:lang w:val="en-GB"/>
        </w:rPr>
        <w:t>is</w:t>
      </w:r>
      <w:r w:rsidR="00ED36A2" w:rsidRPr="003467C2">
        <w:rPr>
          <w:rFonts w:asciiTheme="minorHAnsi" w:eastAsia="Aptos" w:hAnsiTheme="minorHAnsi" w:cstheme="minorHAnsi"/>
          <w:lang w:val="en-GB"/>
        </w:rPr>
        <w:t xml:space="preserve"> eligible to continue to receive up to $5,000 </w:t>
      </w:r>
      <w:r w:rsidR="003F0FF2" w:rsidRPr="003467C2">
        <w:rPr>
          <w:rFonts w:asciiTheme="minorHAnsi" w:eastAsia="Aptos" w:hAnsiTheme="minorHAnsi" w:cstheme="minorHAnsi"/>
          <w:lang w:val="en-GB"/>
        </w:rPr>
        <w:t>from 1 January 2026.</w:t>
      </w:r>
    </w:p>
    <w:p w14:paraId="00F9EB2F" w14:textId="6EFFB9C3" w:rsidR="00A73D77" w:rsidRPr="003467C2" w:rsidRDefault="00A73D77" w:rsidP="00A73D77">
      <w:pPr>
        <w:shd w:val="clear" w:color="auto" w:fill="D9D9D9" w:themeFill="background1" w:themeFillShade="D9"/>
        <w:spacing w:before="80" w:after="80" w:line="278" w:lineRule="auto"/>
        <w:rPr>
          <w:rFonts w:ascii="Calibri" w:eastAsia="MS Mincho" w:hAnsi="Calibri" w:cs="Calibri"/>
          <w:lang w:eastAsia="ja-JP"/>
        </w:rPr>
      </w:pPr>
      <w:r w:rsidRPr="003467C2">
        <w:rPr>
          <w:rFonts w:ascii="Calibri" w:eastAsia="MS Mincho" w:hAnsi="Calibri" w:cs="Calibri"/>
          <w:lang w:eastAsia="ja-JP"/>
        </w:rPr>
        <w:t>The Government is committed to a</w:t>
      </w:r>
      <w:r w:rsidR="00FA6E28" w:rsidRPr="003467C2">
        <w:rPr>
          <w:rFonts w:ascii="Calibri" w:eastAsia="MS Mincho" w:hAnsi="Calibri" w:cs="Calibri"/>
          <w:lang w:eastAsia="ja-JP"/>
        </w:rPr>
        <w:t xml:space="preserve"> joined up </w:t>
      </w:r>
      <w:r w:rsidRPr="003467C2">
        <w:rPr>
          <w:rFonts w:ascii="Calibri" w:eastAsia="MS Mincho" w:hAnsi="Calibri" w:cs="Calibri"/>
          <w:lang w:eastAsia="ja-JP"/>
        </w:rPr>
        <w:t>tertiary system with a shared vision and equal pathways.</w:t>
      </w:r>
    </w:p>
    <w:p w14:paraId="0EC00E1E" w14:textId="0CFEE2CE" w:rsidR="00A73D77" w:rsidRPr="003467C2" w:rsidRDefault="00A73D77" w:rsidP="00835A40">
      <w:pPr>
        <w:spacing w:before="120" w:after="120"/>
        <w:rPr>
          <w:rFonts w:asciiTheme="minorHAnsi" w:eastAsia="MS Mincho" w:hAnsiTheme="minorHAnsi" w:cstheme="minorBidi"/>
          <w:lang w:eastAsia="ja-JP"/>
        </w:rPr>
      </w:pPr>
      <w:r w:rsidRPr="00106DAB">
        <w:rPr>
          <w:rFonts w:asciiTheme="minorHAnsi" w:eastAsia="MS Mincho" w:hAnsiTheme="minorHAnsi" w:cstheme="minorBidi"/>
          <w:lang w:eastAsia="ja-JP"/>
        </w:rPr>
        <w:t xml:space="preserve">The </w:t>
      </w:r>
      <w:r w:rsidRPr="006C7760">
        <w:rPr>
          <w:rFonts w:asciiTheme="minorHAnsi" w:eastAsia="MS Mincho" w:hAnsiTheme="minorHAnsi" w:cstheme="minorBidi"/>
          <w:lang w:eastAsia="ja-JP"/>
        </w:rPr>
        <w:t>Universities Accord</w:t>
      </w:r>
      <w:r w:rsidRPr="00106DAB">
        <w:rPr>
          <w:rFonts w:asciiTheme="minorHAnsi" w:eastAsia="MS Mincho" w:hAnsiTheme="minorHAnsi" w:cstheme="minorBidi"/>
          <w:lang w:eastAsia="ja-JP"/>
        </w:rPr>
        <w:t xml:space="preserve"> final</w:t>
      </w:r>
      <w:r w:rsidRPr="003467C2">
        <w:rPr>
          <w:rFonts w:asciiTheme="minorHAnsi" w:eastAsia="MS Mincho" w:hAnsiTheme="minorHAnsi" w:cstheme="minorBidi"/>
          <w:lang w:eastAsia="ja-JP"/>
        </w:rPr>
        <w:t xml:space="preserve"> report reflects many of the same issues identified in </w:t>
      </w:r>
      <w:r w:rsidRPr="003467C2">
        <w:rPr>
          <w:rFonts w:asciiTheme="minorHAnsi" w:eastAsia="MS Mincho" w:hAnsiTheme="minorHAnsi" w:cstheme="minorBidi"/>
          <w:i/>
          <w:lang w:eastAsia="ja-JP"/>
        </w:rPr>
        <w:t xml:space="preserve">Shared </w:t>
      </w:r>
      <w:r w:rsidR="00DD4D25" w:rsidRPr="003467C2">
        <w:rPr>
          <w:rFonts w:asciiTheme="minorHAnsi" w:eastAsia="MS Mincho" w:hAnsiTheme="minorHAnsi" w:cstheme="minorBidi"/>
          <w:i/>
          <w:lang w:eastAsia="ja-JP"/>
        </w:rPr>
        <w:t>v</w:t>
      </w:r>
      <w:r w:rsidRPr="003467C2">
        <w:rPr>
          <w:rFonts w:asciiTheme="minorHAnsi" w:eastAsia="MS Mincho" w:hAnsiTheme="minorHAnsi" w:cstheme="minorBidi"/>
          <w:i/>
          <w:lang w:eastAsia="ja-JP"/>
        </w:rPr>
        <w:t xml:space="preserve">ision, </w:t>
      </w:r>
      <w:r w:rsidR="00DD4D25" w:rsidRPr="003467C2">
        <w:rPr>
          <w:rFonts w:asciiTheme="minorHAnsi" w:eastAsia="MS Mincho" w:hAnsiTheme="minorHAnsi" w:cstheme="minorBidi"/>
          <w:i/>
          <w:lang w:eastAsia="ja-JP"/>
        </w:rPr>
        <w:t>e</w:t>
      </w:r>
      <w:r w:rsidRPr="003467C2">
        <w:rPr>
          <w:rFonts w:asciiTheme="minorHAnsi" w:eastAsia="MS Mincho" w:hAnsiTheme="minorHAnsi" w:cstheme="minorBidi"/>
          <w:i/>
          <w:lang w:eastAsia="ja-JP"/>
        </w:rPr>
        <w:t xml:space="preserve">qual </w:t>
      </w:r>
      <w:r w:rsidR="00DD4D25" w:rsidRPr="003467C2">
        <w:rPr>
          <w:rFonts w:asciiTheme="minorHAnsi" w:eastAsia="MS Mincho" w:hAnsiTheme="minorHAnsi" w:cstheme="minorBidi"/>
          <w:i/>
          <w:lang w:eastAsia="ja-JP"/>
        </w:rPr>
        <w:t>p</w:t>
      </w:r>
      <w:r w:rsidRPr="003467C2">
        <w:rPr>
          <w:rFonts w:asciiTheme="minorHAnsi" w:eastAsia="MS Mincho" w:hAnsiTheme="minorHAnsi" w:cstheme="minorBidi"/>
          <w:i/>
          <w:lang w:eastAsia="ja-JP"/>
        </w:rPr>
        <w:t xml:space="preserve">athways. </w:t>
      </w:r>
      <w:r w:rsidRPr="003467C2">
        <w:rPr>
          <w:rFonts w:asciiTheme="minorHAnsi" w:eastAsia="MS Mincho" w:hAnsiTheme="minorHAnsi" w:cstheme="minorBidi"/>
          <w:lang w:eastAsia="ja-JP"/>
        </w:rPr>
        <w:t xml:space="preserve">Australia’s tertiary education system must evolve </w:t>
      </w:r>
      <w:r w:rsidR="00DE30D2" w:rsidRPr="003467C2">
        <w:rPr>
          <w:rFonts w:asciiTheme="minorHAnsi" w:eastAsia="MS Mincho" w:hAnsiTheme="minorHAnsi" w:cstheme="minorBidi"/>
          <w:lang w:eastAsia="ja-JP"/>
        </w:rPr>
        <w:t xml:space="preserve">to support better </w:t>
      </w:r>
      <w:r w:rsidR="08F5BCB4" w:rsidRPr="003467C2">
        <w:rPr>
          <w:rFonts w:asciiTheme="minorHAnsi" w:eastAsia="MS Mincho" w:hAnsiTheme="minorHAnsi" w:cstheme="minorBidi"/>
          <w:lang w:eastAsia="ja-JP"/>
        </w:rPr>
        <w:t xml:space="preserve">harmonisation </w:t>
      </w:r>
      <w:r w:rsidR="00DE30D2" w:rsidRPr="003467C2">
        <w:rPr>
          <w:rFonts w:asciiTheme="minorHAnsi" w:eastAsia="MS Mincho" w:hAnsiTheme="minorHAnsi" w:cstheme="minorBidi"/>
          <w:lang w:eastAsia="ja-JP"/>
        </w:rPr>
        <w:t xml:space="preserve">between </w:t>
      </w:r>
      <w:r w:rsidRPr="003467C2">
        <w:rPr>
          <w:rFonts w:asciiTheme="minorHAnsi" w:eastAsia="MS Mincho" w:hAnsiTheme="minorHAnsi" w:cstheme="minorBidi"/>
          <w:lang w:eastAsia="ja-JP"/>
        </w:rPr>
        <w:t>VET and higher education</w:t>
      </w:r>
      <w:r w:rsidR="009B3955" w:rsidRPr="003467C2">
        <w:rPr>
          <w:rFonts w:asciiTheme="minorHAnsi" w:eastAsia="MS Mincho" w:hAnsiTheme="minorHAnsi" w:cstheme="minorBidi"/>
          <w:lang w:eastAsia="ja-JP"/>
        </w:rPr>
        <w:t xml:space="preserve"> </w:t>
      </w:r>
      <w:r w:rsidRPr="003467C2">
        <w:rPr>
          <w:rFonts w:asciiTheme="minorHAnsi" w:eastAsia="MS Mincho" w:hAnsiTheme="minorHAnsi" w:cstheme="minorBidi"/>
          <w:lang w:eastAsia="ja-JP"/>
        </w:rPr>
        <w:t>to produce the skills, knowledge and intellectual ambition required to</w:t>
      </w:r>
      <w:r w:rsidR="00327E66" w:rsidRPr="003467C2">
        <w:rPr>
          <w:rFonts w:asciiTheme="minorHAnsi" w:eastAsia="MS Mincho" w:hAnsiTheme="minorHAnsi" w:cstheme="minorBidi"/>
          <w:lang w:eastAsia="ja-JP"/>
        </w:rPr>
        <w:t xml:space="preserve"> respond to</w:t>
      </w:r>
      <w:r w:rsidRPr="003467C2">
        <w:rPr>
          <w:rFonts w:asciiTheme="minorHAnsi" w:eastAsia="MS Mincho" w:hAnsiTheme="minorHAnsi" w:cstheme="minorBidi"/>
          <w:lang w:eastAsia="ja-JP"/>
        </w:rPr>
        <w:t xml:space="preserve"> the nation’s current and emerging social, economic and environmental challenges. Across tertiary education, there is a need to encourage aspiration and increase attainment of historically under-represented cohorts. A more seamless tertiary system where </w:t>
      </w:r>
      <w:r w:rsidRPr="003467C2" w:rsidDel="00CB50A4">
        <w:rPr>
          <w:rFonts w:asciiTheme="minorHAnsi" w:eastAsia="MS Mincho" w:hAnsiTheme="minorHAnsi" w:cstheme="minorBidi"/>
          <w:lang w:eastAsia="ja-JP"/>
        </w:rPr>
        <w:t xml:space="preserve">higher education </w:t>
      </w:r>
      <w:r w:rsidRPr="003467C2">
        <w:rPr>
          <w:rFonts w:asciiTheme="minorHAnsi" w:eastAsia="MS Mincho" w:hAnsiTheme="minorHAnsi" w:cstheme="minorBidi"/>
          <w:lang w:eastAsia="ja-JP"/>
        </w:rPr>
        <w:t xml:space="preserve">and VET </w:t>
      </w:r>
      <w:r w:rsidR="00C30CAF" w:rsidRPr="003467C2">
        <w:rPr>
          <w:rFonts w:asciiTheme="minorHAnsi" w:eastAsia="MS Mincho" w:hAnsiTheme="minorHAnsi" w:cstheme="minorBidi"/>
          <w:lang w:eastAsia="ja-JP"/>
        </w:rPr>
        <w:t xml:space="preserve">are viewed </w:t>
      </w:r>
      <w:r w:rsidR="0040015A" w:rsidRPr="003467C2">
        <w:rPr>
          <w:rFonts w:asciiTheme="minorHAnsi" w:eastAsia="MS Mincho" w:hAnsiTheme="minorHAnsi" w:cstheme="minorBidi"/>
          <w:lang w:eastAsia="ja-JP"/>
        </w:rPr>
        <w:t>as</w:t>
      </w:r>
      <w:r w:rsidRPr="003467C2">
        <w:rPr>
          <w:rFonts w:asciiTheme="minorHAnsi" w:eastAsia="MS Mincho" w:hAnsiTheme="minorHAnsi" w:cstheme="minorBidi"/>
          <w:lang w:eastAsia="ja-JP"/>
        </w:rPr>
        <w:t xml:space="preserve"> equally important pathways bringing different strengths will</w:t>
      </w:r>
      <w:r w:rsidR="00F15281" w:rsidRPr="003467C2">
        <w:rPr>
          <w:rFonts w:asciiTheme="minorHAnsi" w:eastAsia="MS Mincho" w:hAnsiTheme="minorHAnsi" w:cstheme="minorBidi"/>
          <w:lang w:eastAsia="ja-JP"/>
        </w:rPr>
        <w:t xml:space="preserve"> better</w:t>
      </w:r>
      <w:r w:rsidRPr="003467C2">
        <w:rPr>
          <w:rFonts w:asciiTheme="minorHAnsi" w:eastAsia="MS Mincho" w:hAnsiTheme="minorHAnsi" w:cstheme="minorBidi"/>
          <w:lang w:eastAsia="ja-JP"/>
        </w:rPr>
        <w:t xml:space="preserve"> meet the skills needs of Australia now and in the future.</w:t>
      </w:r>
    </w:p>
    <w:p w14:paraId="78EA5689" w14:textId="75E36712" w:rsidR="00A73D77" w:rsidRPr="003467C2" w:rsidRDefault="00A73D77" w:rsidP="00BE688B">
      <w:pPr>
        <w:keepNext/>
        <w:keepLines/>
        <w:spacing w:before="120" w:after="120"/>
        <w:rPr>
          <w:rFonts w:asciiTheme="minorHAnsi" w:eastAsia="MS Mincho" w:hAnsiTheme="minorHAnsi" w:cstheme="minorHAnsi"/>
          <w:lang w:val="en-GB" w:eastAsia="ja-JP"/>
        </w:rPr>
      </w:pPr>
      <w:r w:rsidRPr="003467C2">
        <w:rPr>
          <w:rFonts w:asciiTheme="minorHAnsi" w:eastAsia="MS Mincho" w:hAnsiTheme="minorHAnsi" w:cstheme="minorHAnsi"/>
          <w:lang w:val="en-GB" w:eastAsia="ja-JP"/>
        </w:rPr>
        <w:lastRenderedPageBreak/>
        <w:t xml:space="preserve">The Government is laying the foundations to better align VET and </w:t>
      </w:r>
      <w:r w:rsidRPr="003467C2" w:rsidDel="00FE0C2D">
        <w:rPr>
          <w:rFonts w:asciiTheme="minorHAnsi" w:eastAsia="MS Mincho" w:hAnsiTheme="minorHAnsi" w:cstheme="minorHAnsi"/>
          <w:lang w:val="en-GB" w:eastAsia="ja-JP"/>
        </w:rPr>
        <w:t>higher education</w:t>
      </w:r>
      <w:r w:rsidRPr="003467C2">
        <w:rPr>
          <w:rFonts w:asciiTheme="minorHAnsi" w:eastAsia="MS Mincho" w:hAnsiTheme="minorHAnsi" w:cstheme="minorHAnsi"/>
          <w:lang w:val="en-GB" w:eastAsia="ja-JP"/>
        </w:rPr>
        <w:t xml:space="preserve"> </w:t>
      </w:r>
      <w:r w:rsidR="00F24A8B" w:rsidRPr="003467C2">
        <w:rPr>
          <w:rFonts w:asciiTheme="minorHAnsi" w:eastAsia="MS Mincho" w:hAnsiTheme="minorHAnsi" w:cstheme="minorHAnsi"/>
          <w:lang w:val="en-GB" w:eastAsia="ja-JP"/>
        </w:rPr>
        <w:t xml:space="preserve">through the 2024-25 </w:t>
      </w:r>
      <w:r w:rsidR="002C1171" w:rsidRPr="003467C2">
        <w:rPr>
          <w:rFonts w:asciiTheme="minorHAnsi" w:eastAsia="MS Mincho" w:hAnsiTheme="minorHAnsi" w:cstheme="minorHAnsi"/>
          <w:lang w:val="en-GB" w:eastAsia="ja-JP"/>
        </w:rPr>
        <w:t>Tertiary Education Harmonisation measure</w:t>
      </w:r>
      <w:r w:rsidR="00EB244F" w:rsidRPr="003467C2">
        <w:rPr>
          <w:rFonts w:asciiTheme="minorHAnsi" w:eastAsia="MS Mincho" w:hAnsiTheme="minorHAnsi" w:cstheme="minorHAnsi"/>
          <w:lang w:val="en-GB" w:eastAsia="ja-JP"/>
        </w:rPr>
        <w:t xml:space="preserve"> which is supporting work to </w:t>
      </w:r>
      <w:r w:rsidRPr="003467C2">
        <w:rPr>
          <w:rFonts w:asciiTheme="minorHAnsi" w:eastAsia="MS Mincho" w:hAnsiTheme="minorHAnsi" w:cstheme="minorHAnsi"/>
          <w:lang w:val="en-GB" w:eastAsia="ja-JP"/>
        </w:rPr>
        <w:t xml:space="preserve">better align VET and </w:t>
      </w:r>
      <w:r w:rsidRPr="003467C2" w:rsidDel="00FE0C2D">
        <w:rPr>
          <w:rFonts w:asciiTheme="minorHAnsi" w:eastAsia="MS Mincho" w:hAnsiTheme="minorHAnsi" w:cstheme="minorHAnsi"/>
          <w:lang w:val="en-GB" w:eastAsia="ja-JP"/>
        </w:rPr>
        <w:t>higher education</w:t>
      </w:r>
      <w:r w:rsidRPr="003467C2">
        <w:rPr>
          <w:rFonts w:asciiTheme="minorHAnsi" w:eastAsia="MS Mincho" w:hAnsiTheme="minorHAnsi" w:cstheme="minorHAnsi"/>
          <w:lang w:val="en-GB" w:eastAsia="ja-JP"/>
        </w:rPr>
        <w:t xml:space="preserve"> pathways, improving credit transfer and recognition of prior learning to allow easier movement between the VET and </w:t>
      </w:r>
      <w:r w:rsidRPr="003467C2" w:rsidDel="00231C2A">
        <w:rPr>
          <w:rFonts w:asciiTheme="minorHAnsi" w:eastAsia="MS Mincho" w:hAnsiTheme="minorHAnsi" w:cstheme="minorHAnsi"/>
          <w:lang w:val="en-GB" w:eastAsia="ja-JP"/>
        </w:rPr>
        <w:t>higher education</w:t>
      </w:r>
      <w:r w:rsidR="000A3505" w:rsidRPr="003467C2">
        <w:rPr>
          <w:rFonts w:asciiTheme="minorHAnsi" w:eastAsia="MS Mincho" w:hAnsiTheme="minorHAnsi" w:cstheme="minorHAnsi"/>
          <w:lang w:val="en-GB" w:eastAsia="ja-JP"/>
        </w:rPr>
        <w:t xml:space="preserve"> </w:t>
      </w:r>
      <w:r w:rsidRPr="003467C2">
        <w:rPr>
          <w:rFonts w:asciiTheme="minorHAnsi" w:eastAsia="MS Mincho" w:hAnsiTheme="minorHAnsi" w:cstheme="minorHAnsi"/>
          <w:lang w:val="en-GB" w:eastAsia="ja-JP"/>
        </w:rPr>
        <w:t>sectors</w:t>
      </w:r>
      <w:r w:rsidR="00CE209A" w:rsidRPr="003467C2">
        <w:rPr>
          <w:rFonts w:asciiTheme="minorHAnsi" w:eastAsia="MS Mincho" w:hAnsiTheme="minorHAnsi" w:cstheme="minorHAnsi"/>
          <w:lang w:val="en-GB" w:eastAsia="ja-JP"/>
        </w:rPr>
        <w:t xml:space="preserve">, </w:t>
      </w:r>
      <w:r w:rsidR="00BE0729" w:rsidRPr="003467C2">
        <w:rPr>
          <w:rFonts w:asciiTheme="minorHAnsi" w:eastAsia="MS Mincho" w:hAnsiTheme="minorHAnsi" w:cstheme="minorHAnsi"/>
          <w:lang w:val="en-GB" w:eastAsia="ja-JP"/>
        </w:rPr>
        <w:t>and improving tertiary data</w:t>
      </w:r>
      <w:r w:rsidRPr="003467C2">
        <w:rPr>
          <w:rFonts w:asciiTheme="minorHAnsi" w:eastAsia="MS Mincho" w:hAnsiTheme="minorHAnsi" w:cstheme="minorHAnsi"/>
          <w:lang w:val="en-GB" w:eastAsia="ja-JP"/>
        </w:rPr>
        <w:t>.</w:t>
      </w:r>
    </w:p>
    <w:p w14:paraId="789D3D87" w14:textId="32356903" w:rsidR="003C021F" w:rsidRPr="003467C2" w:rsidRDefault="000361BF" w:rsidP="003C021F">
      <w:pPr>
        <w:keepNext/>
        <w:keepLines/>
        <w:spacing w:before="120" w:after="120"/>
        <w:rPr>
          <w:rFonts w:asciiTheme="minorHAnsi" w:eastAsia="MS Mincho" w:hAnsiTheme="minorHAnsi" w:cstheme="minorHAnsi"/>
          <w:lang w:eastAsia="ja-JP"/>
        </w:rPr>
      </w:pPr>
      <w:r w:rsidRPr="003467C2">
        <w:rPr>
          <w:rFonts w:asciiTheme="minorHAnsi" w:eastAsia="MS Mincho" w:hAnsiTheme="minorHAnsi" w:cstheme="minorHAnsi"/>
          <w:lang w:eastAsia="ja-JP"/>
        </w:rPr>
        <w:t xml:space="preserve">In addition, </w:t>
      </w:r>
      <w:r w:rsidR="00CC14B5" w:rsidRPr="003467C2">
        <w:rPr>
          <w:rFonts w:asciiTheme="minorHAnsi" w:eastAsia="MS Mincho" w:hAnsiTheme="minorHAnsi" w:cstheme="minorHAnsi"/>
          <w:lang w:eastAsia="ja-JP"/>
        </w:rPr>
        <w:t>JSA’s</w:t>
      </w:r>
      <w:r w:rsidR="003C021F" w:rsidRPr="003467C2">
        <w:rPr>
          <w:rFonts w:asciiTheme="minorHAnsi" w:eastAsia="MS Mincho" w:hAnsiTheme="minorHAnsi" w:cstheme="minorHAnsi"/>
          <w:lang w:eastAsia="ja-JP"/>
        </w:rPr>
        <w:t xml:space="preserve"> February 2025 report, </w:t>
      </w:r>
      <w:r w:rsidR="003C021F" w:rsidRPr="003467C2">
        <w:rPr>
          <w:rFonts w:asciiTheme="minorHAnsi" w:eastAsia="MS Mincho" w:hAnsiTheme="minorHAnsi" w:cstheme="minorHAnsi"/>
          <w:i/>
          <w:iCs/>
          <w:lang w:eastAsia="ja-JP"/>
        </w:rPr>
        <w:t xml:space="preserve">Opportunity and Productivity: Towards a Tertiary Harmonisation Roadmap, </w:t>
      </w:r>
      <w:r w:rsidR="003C021F" w:rsidRPr="003467C2">
        <w:rPr>
          <w:rFonts w:asciiTheme="minorHAnsi" w:eastAsia="MS Mincho" w:hAnsiTheme="minorHAnsi" w:cstheme="minorHAnsi"/>
          <w:lang w:eastAsia="ja-JP"/>
        </w:rPr>
        <w:t xml:space="preserve">presents a vision for a more connected, equitable and effective tertiary education system. It identifies initial </w:t>
      </w:r>
      <w:r w:rsidR="00630B9D" w:rsidRPr="003467C2">
        <w:rPr>
          <w:rFonts w:asciiTheme="minorHAnsi" w:eastAsia="MS Mincho" w:hAnsiTheme="minorHAnsi" w:cstheme="minorHAnsi"/>
          <w:lang w:eastAsia="ja-JP"/>
        </w:rPr>
        <w:t xml:space="preserve">and longer-term </w:t>
      </w:r>
      <w:r w:rsidR="003C021F" w:rsidRPr="003467C2">
        <w:rPr>
          <w:rFonts w:asciiTheme="minorHAnsi" w:eastAsia="MS Mincho" w:hAnsiTheme="minorHAnsi" w:cstheme="minorHAnsi"/>
          <w:lang w:eastAsia="ja-JP"/>
        </w:rPr>
        <w:t xml:space="preserve">reform priorities in governance, funding alignment, and learner mobility, aimed at strategically aligning </w:t>
      </w:r>
      <w:r w:rsidR="00A4712A" w:rsidRPr="003467C2">
        <w:rPr>
          <w:rFonts w:asciiTheme="minorHAnsi" w:eastAsia="MS Mincho" w:hAnsiTheme="minorHAnsi" w:cstheme="minorHAnsi"/>
          <w:lang w:eastAsia="ja-JP"/>
        </w:rPr>
        <w:t>high</w:t>
      </w:r>
      <w:r w:rsidR="00444663">
        <w:rPr>
          <w:rFonts w:asciiTheme="minorHAnsi" w:eastAsia="MS Mincho" w:hAnsiTheme="minorHAnsi" w:cstheme="minorHAnsi"/>
          <w:lang w:eastAsia="ja-JP"/>
        </w:rPr>
        <w:t>er</w:t>
      </w:r>
      <w:r w:rsidR="00A4712A" w:rsidRPr="003467C2">
        <w:rPr>
          <w:rFonts w:asciiTheme="minorHAnsi" w:eastAsia="MS Mincho" w:hAnsiTheme="minorHAnsi" w:cstheme="minorHAnsi"/>
          <w:lang w:eastAsia="ja-JP"/>
        </w:rPr>
        <w:t xml:space="preserve"> education</w:t>
      </w:r>
      <w:r w:rsidR="000A3505" w:rsidRPr="003467C2">
        <w:rPr>
          <w:rFonts w:asciiTheme="minorHAnsi" w:eastAsia="MS Mincho" w:hAnsiTheme="minorHAnsi" w:cstheme="minorHAnsi"/>
          <w:lang w:eastAsia="ja-JP"/>
        </w:rPr>
        <w:t xml:space="preserve"> </w:t>
      </w:r>
      <w:r w:rsidR="003C021F" w:rsidRPr="003467C2">
        <w:rPr>
          <w:rFonts w:asciiTheme="minorHAnsi" w:eastAsia="MS Mincho" w:hAnsiTheme="minorHAnsi" w:cstheme="minorHAnsi"/>
          <w:lang w:eastAsia="ja-JP"/>
        </w:rPr>
        <w:t>and VET while preserving their distinct roles. This alignment would support better coordination among system actors to equip learners with the skills needed for a dynamic labour market.</w:t>
      </w:r>
    </w:p>
    <w:p w14:paraId="400F2283" w14:textId="46DA282A" w:rsidR="000A3505" w:rsidRPr="00106DAB" w:rsidRDefault="006645D6" w:rsidP="00D22AA4">
      <w:pPr>
        <w:spacing w:before="120" w:after="120"/>
        <w:rPr>
          <w:rFonts w:asciiTheme="minorHAnsi" w:eastAsia="MS Mincho" w:hAnsiTheme="minorHAnsi" w:cstheme="minorBidi"/>
          <w:lang w:eastAsia="ja-JP"/>
        </w:rPr>
      </w:pPr>
      <w:r w:rsidRPr="00106DAB">
        <w:rPr>
          <w:rFonts w:asciiTheme="minorHAnsi" w:eastAsia="MS Mincho" w:hAnsiTheme="minorHAnsi" w:cstheme="minorBidi"/>
          <w:lang w:eastAsia="ja-JP"/>
        </w:rPr>
        <w:t>T</w:t>
      </w:r>
      <w:r w:rsidR="000A3505" w:rsidRPr="00106DAB">
        <w:rPr>
          <w:rFonts w:asciiTheme="minorHAnsi" w:eastAsia="MS Mincho" w:hAnsiTheme="minorHAnsi" w:cstheme="minorBidi"/>
          <w:lang w:eastAsia="ja-JP"/>
        </w:rPr>
        <w:t xml:space="preserve">he </w:t>
      </w:r>
      <w:r w:rsidR="000A3505" w:rsidRPr="006C7760">
        <w:rPr>
          <w:rFonts w:asciiTheme="minorHAnsi" w:eastAsia="MS Mincho" w:hAnsiTheme="minorHAnsi" w:cstheme="minorBidi"/>
          <w:lang w:eastAsia="ja-JP"/>
        </w:rPr>
        <w:t>Australian Tertiary Education Commission (ATEC)</w:t>
      </w:r>
      <w:r w:rsidR="000A3505" w:rsidRPr="00106DAB">
        <w:rPr>
          <w:rFonts w:asciiTheme="minorHAnsi" w:eastAsia="MS Mincho" w:hAnsiTheme="minorHAnsi" w:cstheme="minorBidi"/>
          <w:lang w:eastAsia="ja-JP"/>
        </w:rPr>
        <w:t xml:space="preserve"> </w:t>
      </w:r>
      <w:r w:rsidRPr="00106DAB">
        <w:rPr>
          <w:rFonts w:asciiTheme="minorHAnsi" w:eastAsia="MS Mincho" w:hAnsiTheme="minorHAnsi" w:cstheme="minorBidi"/>
          <w:lang w:eastAsia="ja-JP"/>
        </w:rPr>
        <w:t>is leading the development of a Tertiary Roadmap</w:t>
      </w:r>
      <w:r w:rsidR="2983B21D" w:rsidRPr="00106DAB">
        <w:rPr>
          <w:rFonts w:asciiTheme="minorHAnsi" w:eastAsia="MS Mincho" w:hAnsiTheme="minorHAnsi" w:cstheme="minorBidi"/>
          <w:lang w:eastAsia="ja-JP"/>
        </w:rPr>
        <w:t>,</w:t>
      </w:r>
      <w:r w:rsidR="00F8029F" w:rsidRPr="00106DAB">
        <w:rPr>
          <w:rFonts w:asciiTheme="minorHAnsi" w:eastAsia="MS Mincho" w:hAnsiTheme="minorHAnsi" w:cstheme="minorBidi"/>
          <w:lang w:eastAsia="ja-JP"/>
        </w:rPr>
        <w:t xml:space="preserve"> </w:t>
      </w:r>
      <w:r w:rsidR="000A3505" w:rsidRPr="00106DAB">
        <w:rPr>
          <w:rFonts w:asciiTheme="minorHAnsi" w:eastAsia="MS Mincho" w:hAnsiTheme="minorHAnsi" w:cstheme="minorBidi"/>
          <w:lang w:eastAsia="ja-JP"/>
        </w:rPr>
        <w:t xml:space="preserve">in close collaboration with </w:t>
      </w:r>
      <w:r w:rsidR="356F2B2A" w:rsidRPr="00106DAB">
        <w:rPr>
          <w:rFonts w:asciiTheme="minorHAnsi" w:eastAsia="MS Mincho" w:hAnsiTheme="minorHAnsi" w:cstheme="minorBidi"/>
          <w:lang w:eastAsia="ja-JP"/>
        </w:rPr>
        <w:t>JSA</w:t>
      </w:r>
      <w:r w:rsidR="000A3505" w:rsidRPr="00106DAB">
        <w:rPr>
          <w:rFonts w:asciiTheme="minorHAnsi" w:eastAsia="MS Mincho" w:hAnsiTheme="minorHAnsi" w:cstheme="minorBidi"/>
          <w:lang w:eastAsia="ja-JP"/>
        </w:rPr>
        <w:t xml:space="preserve">, the Department of Employment and Workplace Relations </w:t>
      </w:r>
      <w:r w:rsidR="003B5022" w:rsidRPr="00106DAB">
        <w:rPr>
          <w:rFonts w:asciiTheme="minorHAnsi" w:eastAsia="MS Mincho" w:hAnsiTheme="minorHAnsi" w:cstheme="minorBidi"/>
          <w:lang w:eastAsia="ja-JP"/>
        </w:rPr>
        <w:t xml:space="preserve">(DEWR) </w:t>
      </w:r>
      <w:r w:rsidR="000A3505" w:rsidRPr="00106DAB">
        <w:rPr>
          <w:rFonts w:asciiTheme="minorHAnsi" w:eastAsia="MS Mincho" w:hAnsiTheme="minorHAnsi" w:cstheme="minorBidi"/>
          <w:lang w:eastAsia="ja-JP"/>
        </w:rPr>
        <w:t>and the Department of Education. The Tertiary Roadmap will identify the next steps to make it easier for students to move between the VET and higher education sectors. It will set up the system to support students to gain qualifications matched to Australia’s future skills needs.</w:t>
      </w:r>
    </w:p>
    <w:p w14:paraId="1C2F0844" w14:textId="496BD32F" w:rsidR="000A3505" w:rsidRPr="003467C2" w:rsidRDefault="000A3505" w:rsidP="00D22AA4">
      <w:pPr>
        <w:spacing w:before="120" w:after="120"/>
        <w:rPr>
          <w:rFonts w:asciiTheme="minorHAnsi" w:eastAsia="MS Mincho" w:hAnsiTheme="minorHAnsi" w:cstheme="minorBidi"/>
          <w:lang w:eastAsia="ja-JP"/>
        </w:rPr>
      </w:pPr>
      <w:r w:rsidRPr="00106DAB">
        <w:rPr>
          <w:rFonts w:asciiTheme="minorHAnsi" w:eastAsia="MS Mincho" w:hAnsiTheme="minorHAnsi" w:cstheme="minorBidi"/>
          <w:lang w:eastAsia="ja-JP"/>
        </w:rPr>
        <w:t xml:space="preserve">A </w:t>
      </w:r>
      <w:r w:rsidRPr="006C7760">
        <w:rPr>
          <w:rFonts w:asciiTheme="minorHAnsi" w:eastAsia="MS Mincho" w:hAnsiTheme="minorHAnsi" w:cstheme="minorBidi"/>
          <w:lang w:eastAsia="ja-JP"/>
        </w:rPr>
        <w:t>Tertiary System Advisory Council</w:t>
      </w:r>
      <w:r w:rsidRPr="00106DAB">
        <w:rPr>
          <w:rFonts w:asciiTheme="minorHAnsi" w:eastAsia="MS Mincho" w:hAnsiTheme="minorHAnsi" w:cstheme="minorBidi"/>
          <w:lang w:eastAsia="ja-JP"/>
        </w:rPr>
        <w:t xml:space="preserve"> </w:t>
      </w:r>
      <w:r w:rsidR="007D44CD" w:rsidRPr="00106DAB">
        <w:rPr>
          <w:rFonts w:asciiTheme="minorHAnsi" w:eastAsia="MS Mincho" w:hAnsiTheme="minorHAnsi" w:cstheme="minorBidi"/>
          <w:lang w:eastAsia="ja-JP"/>
        </w:rPr>
        <w:t xml:space="preserve">is </w:t>
      </w:r>
      <w:r w:rsidR="00CA76C4" w:rsidRPr="00106DAB">
        <w:rPr>
          <w:rFonts w:asciiTheme="minorHAnsi" w:eastAsia="MS Mincho" w:hAnsiTheme="minorHAnsi" w:cstheme="minorBidi"/>
          <w:lang w:eastAsia="ja-JP"/>
        </w:rPr>
        <w:t xml:space="preserve">also </w:t>
      </w:r>
      <w:r w:rsidR="007D44CD" w:rsidRPr="00106DAB">
        <w:rPr>
          <w:rFonts w:asciiTheme="minorHAnsi" w:eastAsia="MS Mincho" w:hAnsiTheme="minorHAnsi" w:cstheme="minorBidi"/>
          <w:lang w:eastAsia="ja-JP"/>
        </w:rPr>
        <w:t xml:space="preserve">being </w:t>
      </w:r>
      <w:r w:rsidRPr="00106DAB">
        <w:rPr>
          <w:rFonts w:asciiTheme="minorHAnsi" w:eastAsia="MS Mincho" w:hAnsiTheme="minorHAnsi" w:cstheme="minorBidi"/>
          <w:lang w:eastAsia="ja-JP"/>
        </w:rPr>
        <w:t xml:space="preserve">established to support ATEC drive this work. It will be chaired by </w:t>
      </w:r>
      <w:r w:rsidR="7B1A1E04" w:rsidRPr="00106DAB">
        <w:rPr>
          <w:rFonts w:asciiTheme="minorHAnsi" w:eastAsia="MS Mincho" w:hAnsiTheme="minorHAnsi" w:cstheme="minorBidi"/>
          <w:lang w:eastAsia="ja-JP"/>
        </w:rPr>
        <w:t xml:space="preserve">the </w:t>
      </w:r>
      <w:r w:rsidRPr="00106DAB">
        <w:rPr>
          <w:rFonts w:asciiTheme="minorHAnsi" w:eastAsia="MS Mincho" w:hAnsiTheme="minorHAnsi" w:cstheme="minorBidi"/>
          <w:lang w:eastAsia="ja-JP"/>
        </w:rPr>
        <w:t>JSA Commissioner</w:t>
      </w:r>
      <w:r w:rsidRPr="003467C2">
        <w:rPr>
          <w:rFonts w:asciiTheme="minorHAnsi" w:eastAsia="MS Mincho" w:hAnsiTheme="minorHAnsi" w:cstheme="minorBidi"/>
          <w:lang w:eastAsia="ja-JP"/>
        </w:rPr>
        <w:t xml:space="preserve">, Professor Barney Glover AO, with other members to include representatives from </w:t>
      </w:r>
      <w:r w:rsidR="00444663">
        <w:rPr>
          <w:rFonts w:asciiTheme="minorHAnsi" w:eastAsia="MS Mincho" w:hAnsiTheme="minorHAnsi" w:cstheme="minorBidi"/>
          <w:lang w:eastAsia="ja-JP"/>
        </w:rPr>
        <w:t xml:space="preserve">the </w:t>
      </w:r>
      <w:r w:rsidRPr="003467C2">
        <w:rPr>
          <w:rFonts w:asciiTheme="minorHAnsi" w:eastAsia="MS Mincho" w:hAnsiTheme="minorHAnsi" w:cstheme="minorBidi"/>
          <w:lang w:eastAsia="ja-JP"/>
        </w:rPr>
        <w:t xml:space="preserve">Commonwealth, states and territories, industry, unions, and the VET and higher education sectors. </w:t>
      </w:r>
    </w:p>
    <w:p w14:paraId="5106AF9B" w14:textId="0B06C9D4" w:rsidR="00A73D77" w:rsidRPr="003467C2" w:rsidRDefault="00A73D77" w:rsidP="00A73D77">
      <w:pPr>
        <w:spacing w:before="120" w:after="120"/>
        <w:rPr>
          <w:rFonts w:ascii="Calibri" w:eastAsia="MS Mincho" w:hAnsi="Calibri" w:cs="Calibri"/>
          <w:lang w:val="en-GB" w:eastAsia="ja-JP"/>
        </w:rPr>
      </w:pPr>
      <w:r w:rsidRPr="003467C2">
        <w:rPr>
          <w:rFonts w:ascii="Calibri" w:eastAsia="MS Mincho" w:hAnsi="Calibri" w:cs="Calibri"/>
          <w:lang w:val="en-GB" w:eastAsia="ja-JP"/>
        </w:rPr>
        <w:t>To lift the status of VET, the Government is committed to continuing to build a stronger, more equitable, desirable, dynamic and agile VET sector that meets the workforce challenges of the future and provides learners with an enriched, work-based, integrated learning experience that builds skills and knowledge.</w:t>
      </w:r>
    </w:p>
    <w:p w14:paraId="088BA9D9" w14:textId="29E16A1A" w:rsidR="00A73D77" w:rsidRPr="003467C2" w:rsidRDefault="00A73D77" w:rsidP="00A73D77">
      <w:pPr>
        <w:spacing w:beforeAutospacing="1" w:afterAutospacing="1"/>
        <w:rPr>
          <w:rFonts w:asciiTheme="minorHAnsi" w:eastAsia="MS Mincho" w:hAnsiTheme="minorHAnsi" w:cstheme="minorHAnsi"/>
          <w:lang w:val="en-GB" w:eastAsia="ja-JP"/>
        </w:rPr>
      </w:pPr>
      <w:r w:rsidRPr="003467C2">
        <w:rPr>
          <w:rFonts w:asciiTheme="minorHAnsi" w:eastAsia="MS Mincho" w:hAnsiTheme="minorHAnsi" w:cstheme="minorHAnsi"/>
          <w:lang w:val="en-GB" w:eastAsia="ja-JP"/>
        </w:rPr>
        <w:t xml:space="preserve">To ensure the perception of VET reflects the </w:t>
      </w:r>
      <w:r w:rsidR="007B4D71" w:rsidRPr="003467C2">
        <w:rPr>
          <w:rFonts w:asciiTheme="minorHAnsi" w:eastAsia="MS Mincho" w:hAnsiTheme="minorHAnsi" w:cstheme="minorHAnsi"/>
          <w:lang w:val="en-GB" w:eastAsia="ja-JP"/>
        </w:rPr>
        <w:t>high-quality</w:t>
      </w:r>
      <w:r w:rsidRPr="003467C2">
        <w:rPr>
          <w:rFonts w:asciiTheme="minorHAnsi" w:eastAsia="MS Mincho" w:hAnsiTheme="minorHAnsi" w:cstheme="minorHAnsi"/>
          <w:lang w:val="en-GB" w:eastAsia="ja-JP"/>
        </w:rPr>
        <w:t xml:space="preserve"> training provided</w:t>
      </w:r>
      <w:r w:rsidR="00BE688B" w:rsidRPr="003467C2">
        <w:rPr>
          <w:rFonts w:asciiTheme="minorHAnsi" w:eastAsia="MS Mincho" w:hAnsiTheme="minorHAnsi" w:cstheme="minorHAnsi"/>
          <w:lang w:val="en-GB" w:eastAsia="ja-JP"/>
        </w:rPr>
        <w:t>,</w:t>
      </w:r>
      <w:r w:rsidRPr="003467C2">
        <w:rPr>
          <w:rFonts w:asciiTheme="minorHAnsi" w:eastAsia="MS Mincho" w:hAnsiTheme="minorHAnsi" w:cstheme="minorHAnsi"/>
          <w:lang w:val="en-GB" w:eastAsia="ja-JP"/>
        </w:rPr>
        <w:t xml:space="preserve"> the Government is working with states and territories to support an increasingly diverse range of students to </w:t>
      </w:r>
      <w:r w:rsidR="00D46AD4" w:rsidRPr="003467C2">
        <w:rPr>
          <w:rFonts w:asciiTheme="minorHAnsi" w:eastAsia="MS Mincho" w:hAnsiTheme="minorHAnsi" w:cstheme="minorHAnsi"/>
          <w:lang w:val="en-GB" w:eastAsia="ja-JP"/>
        </w:rPr>
        <w:t>access</w:t>
      </w:r>
      <w:r w:rsidRPr="003467C2">
        <w:rPr>
          <w:rFonts w:asciiTheme="minorHAnsi" w:eastAsia="MS Mincho" w:hAnsiTheme="minorHAnsi" w:cstheme="minorHAnsi"/>
          <w:lang w:val="en-GB" w:eastAsia="ja-JP"/>
        </w:rPr>
        <w:t xml:space="preserve"> skills and training (including foundation skills) that set them up to find secure, </w:t>
      </w:r>
      <w:r w:rsidR="00627ECE" w:rsidRPr="003467C2">
        <w:rPr>
          <w:rFonts w:asciiTheme="minorHAnsi" w:eastAsia="MS Mincho" w:hAnsiTheme="minorHAnsi" w:cstheme="minorHAnsi"/>
          <w:lang w:val="en-GB" w:eastAsia="ja-JP"/>
        </w:rPr>
        <w:t>well-paid</w:t>
      </w:r>
      <w:r w:rsidRPr="003467C2">
        <w:rPr>
          <w:rFonts w:asciiTheme="minorHAnsi" w:eastAsia="MS Mincho" w:hAnsiTheme="minorHAnsi" w:cstheme="minorHAnsi"/>
          <w:lang w:val="en-GB" w:eastAsia="ja-JP"/>
        </w:rPr>
        <w:t xml:space="preserve"> jobs.</w:t>
      </w:r>
    </w:p>
    <w:p w14:paraId="70FFA9D1" w14:textId="149DE371" w:rsidR="008C420F" w:rsidRPr="003467C2" w:rsidRDefault="00A73D77" w:rsidP="00A73D77">
      <w:pPr>
        <w:spacing w:after="200" w:line="276" w:lineRule="auto"/>
        <w:rPr>
          <w:rFonts w:ascii="Calibri" w:eastAsia="MS Mincho" w:hAnsi="Calibri" w:cs="Calibri"/>
          <w:lang w:val="en-GB" w:eastAsia="ja-JP"/>
        </w:rPr>
      </w:pPr>
      <w:r w:rsidRPr="00106DAB">
        <w:rPr>
          <w:rFonts w:ascii="Calibri" w:eastAsia="MS Mincho" w:hAnsi="Calibri" w:cs="Calibri"/>
          <w:lang w:val="en-GB" w:eastAsia="ja-JP"/>
        </w:rPr>
        <w:t xml:space="preserve">See </w:t>
      </w:r>
      <w:r w:rsidRPr="00106DAB">
        <w:rPr>
          <w:rFonts w:ascii="Calibri" w:eastAsia="MS Mincho" w:hAnsi="Calibri" w:cs="Calibri"/>
          <w:b/>
          <w:bCs/>
          <w:lang w:val="en-GB" w:eastAsia="ja-JP"/>
        </w:rPr>
        <w:t>Appendix A</w:t>
      </w:r>
      <w:r w:rsidRPr="00106DAB">
        <w:rPr>
          <w:rFonts w:ascii="Calibri" w:eastAsia="MS Mincho" w:hAnsi="Calibri" w:cs="Calibri"/>
          <w:lang w:val="en-GB" w:eastAsia="ja-JP"/>
        </w:rPr>
        <w:t xml:space="preserve"> on page</w:t>
      </w:r>
      <w:r w:rsidRPr="003467C2">
        <w:rPr>
          <w:rFonts w:ascii="Calibri" w:eastAsia="MS Mincho" w:hAnsi="Calibri" w:cs="Calibri"/>
          <w:lang w:val="en-GB" w:eastAsia="ja-JP"/>
        </w:rPr>
        <w:t xml:space="preserve"> </w:t>
      </w:r>
      <w:r w:rsidR="00612364" w:rsidRPr="003467C2">
        <w:rPr>
          <w:rFonts w:ascii="Calibri" w:eastAsia="MS Mincho" w:hAnsi="Calibri" w:cs="Calibri"/>
          <w:lang w:val="en-GB" w:eastAsia="ja-JP"/>
        </w:rPr>
        <w:t>2</w:t>
      </w:r>
      <w:r w:rsidR="00444663">
        <w:rPr>
          <w:rFonts w:ascii="Calibri" w:eastAsia="MS Mincho" w:hAnsi="Calibri" w:cs="Calibri"/>
          <w:lang w:val="en-GB" w:eastAsia="ja-JP"/>
        </w:rPr>
        <w:t>9</w:t>
      </w:r>
      <w:r w:rsidRPr="003467C2">
        <w:rPr>
          <w:rFonts w:ascii="Calibri" w:eastAsia="MS Mincho" w:hAnsi="Calibri" w:cs="Calibri"/>
          <w:lang w:val="en-GB" w:eastAsia="ja-JP"/>
        </w:rPr>
        <w:t xml:space="preserve"> for a </w:t>
      </w:r>
      <w:r w:rsidR="00AB3B9B" w:rsidRPr="003467C2">
        <w:rPr>
          <w:rFonts w:ascii="Calibri" w:eastAsia="MS Mincho" w:hAnsi="Calibri" w:cs="Calibri"/>
          <w:lang w:val="en-GB" w:eastAsia="ja-JP"/>
        </w:rPr>
        <w:t xml:space="preserve">high-level </w:t>
      </w:r>
      <w:r w:rsidRPr="003467C2">
        <w:rPr>
          <w:rFonts w:ascii="Calibri" w:eastAsia="MS Mincho" w:hAnsi="Calibri" w:cs="Calibri"/>
          <w:lang w:val="en-GB" w:eastAsia="ja-JP"/>
        </w:rPr>
        <w:t>summary of recommendations and responses.</w:t>
      </w:r>
    </w:p>
    <w:p w14:paraId="41294A45" w14:textId="77777777" w:rsidR="003F45F7" w:rsidRPr="003467C2" w:rsidRDefault="008C420F">
      <w:pPr>
        <w:spacing w:after="200" w:line="276" w:lineRule="auto"/>
        <w:rPr>
          <w:rFonts w:ascii="Calibri" w:eastAsia="MS Mincho" w:hAnsi="Calibri" w:cs="Calibri"/>
          <w:lang w:val="en-GB" w:eastAsia="ja-JP"/>
        </w:rPr>
        <w:sectPr w:rsidR="003F45F7" w:rsidRPr="003467C2" w:rsidSect="00887613">
          <w:footerReference w:type="default" r:id="rId9"/>
          <w:pgSz w:w="11906" w:h="16838"/>
          <w:pgMar w:top="1440" w:right="1440" w:bottom="1276" w:left="1440" w:header="708" w:footer="708" w:gutter="0"/>
          <w:cols w:space="708"/>
          <w:docGrid w:linePitch="360"/>
        </w:sectPr>
      </w:pPr>
      <w:r w:rsidRPr="003467C2">
        <w:rPr>
          <w:rFonts w:ascii="Calibri" w:eastAsia="MS Mincho" w:hAnsi="Calibri" w:cs="Calibri"/>
          <w:lang w:val="en-GB" w:eastAsia="ja-JP"/>
        </w:rPr>
        <w:br w:type="page"/>
      </w:r>
    </w:p>
    <w:tbl>
      <w:tblPr>
        <w:tblStyle w:val="TableGrid"/>
        <w:tblW w:w="15026" w:type="dxa"/>
        <w:tblInd w:w="-289" w:type="dxa"/>
        <w:tblLook w:val="04A0" w:firstRow="1" w:lastRow="0" w:firstColumn="1" w:lastColumn="0" w:noHBand="0" w:noVBand="1"/>
      </w:tblPr>
      <w:tblGrid>
        <w:gridCol w:w="8222"/>
        <w:gridCol w:w="6804"/>
      </w:tblGrid>
      <w:tr w:rsidR="003F45F7" w:rsidRPr="003467C2" w14:paraId="40B08D95" w14:textId="77777777" w:rsidTr="602E5F6C">
        <w:tc>
          <w:tcPr>
            <w:tcW w:w="8222" w:type="dxa"/>
          </w:tcPr>
          <w:p w14:paraId="68131C1F" w14:textId="77777777" w:rsidR="003F45F7" w:rsidRPr="003467C2" w:rsidRDefault="003F45F7" w:rsidP="008B69BF">
            <w:pPr>
              <w:spacing w:before="120" w:after="200"/>
              <w:contextualSpacing/>
              <w:rPr>
                <w:rFonts w:ascii="Aptos" w:hAnsi="Aptos" w:cs="Calibri"/>
                <w:b/>
              </w:rPr>
            </w:pPr>
            <w:r w:rsidRPr="003467C2">
              <w:rPr>
                <w:rFonts w:ascii="Aptos" w:hAnsi="Aptos" w:cs="Calibri"/>
                <w:b/>
              </w:rPr>
              <w:lastRenderedPageBreak/>
              <w:t>Recommendation</w:t>
            </w:r>
          </w:p>
        </w:tc>
        <w:tc>
          <w:tcPr>
            <w:tcW w:w="6804" w:type="dxa"/>
          </w:tcPr>
          <w:p w14:paraId="402AB00C" w14:textId="299B606E" w:rsidR="003F45F7" w:rsidRPr="003467C2" w:rsidRDefault="00612364" w:rsidP="008B69BF">
            <w:pPr>
              <w:spacing w:before="120" w:after="120"/>
              <w:contextualSpacing/>
              <w:rPr>
                <w:rFonts w:ascii="Aptos" w:hAnsi="Aptos" w:cs="Calibri"/>
                <w:b/>
              </w:rPr>
            </w:pPr>
            <w:r w:rsidRPr="003467C2">
              <w:rPr>
                <w:rFonts w:ascii="Aptos" w:hAnsi="Aptos" w:cs="Calibri"/>
                <w:b/>
              </w:rPr>
              <w:t xml:space="preserve">Government </w:t>
            </w:r>
            <w:r w:rsidR="003F45F7" w:rsidRPr="003467C2">
              <w:rPr>
                <w:rFonts w:ascii="Aptos" w:hAnsi="Aptos" w:cs="Calibri"/>
                <w:b/>
              </w:rPr>
              <w:t>Response</w:t>
            </w:r>
          </w:p>
        </w:tc>
      </w:tr>
      <w:tr w:rsidR="003F45F7" w:rsidRPr="003467C2" w14:paraId="333B8E95" w14:textId="77777777" w:rsidTr="602E5F6C">
        <w:tc>
          <w:tcPr>
            <w:tcW w:w="8222" w:type="dxa"/>
          </w:tcPr>
          <w:p w14:paraId="50346312" w14:textId="77777777" w:rsidR="003F45F7" w:rsidRPr="003467C2" w:rsidRDefault="003F45F7" w:rsidP="008E2F42">
            <w:pPr>
              <w:pStyle w:val="Heading1"/>
            </w:pPr>
            <w:r w:rsidRPr="003467C2">
              <w:lastRenderedPageBreak/>
              <w:t>Recommendation 1</w:t>
            </w:r>
          </w:p>
          <w:p w14:paraId="04C9907F" w14:textId="47583892" w:rsidR="003F45F7" w:rsidRPr="003467C2" w:rsidRDefault="003F45F7" w:rsidP="008B69BF">
            <w:pPr>
              <w:spacing w:before="120" w:after="120"/>
              <w:contextualSpacing/>
              <w:rPr>
                <w:rFonts w:ascii="Aptos" w:eastAsia="MS Mincho" w:hAnsi="Aptos" w:cs="Calibri"/>
                <w:lang w:val="en-GB" w:eastAsia="ja-JP"/>
              </w:rPr>
            </w:pPr>
            <w:r w:rsidRPr="003467C2">
              <w:rPr>
                <w:rFonts w:ascii="Aptos" w:hAnsi="Aptos" w:cs="Calibri"/>
                <w:bCs/>
                <w:iCs/>
              </w:rPr>
              <w:t xml:space="preserve">The Committee recommends the Australian Government work with state and territory governments and key stakeholders such as the </w:t>
            </w:r>
            <w:r w:rsidRPr="003467C2">
              <w:rPr>
                <w:rFonts w:ascii="Aptos" w:hAnsi="Aptos" w:cs="Calibri"/>
              </w:rPr>
              <w:t>National</w:t>
            </w:r>
            <w:r w:rsidRPr="003467C2">
              <w:rPr>
                <w:rFonts w:ascii="Aptos" w:hAnsi="Aptos" w:cs="Calibri"/>
                <w:bCs/>
                <w:iCs/>
              </w:rPr>
              <w:t xml:space="preserve"> Centre for Vocational Education Research to improve data collection and reporting mechanisms in the vocational education and training sector. This should include a focus on the diversity of pathways within the sector and on better understanding the complex barriers faced by students.</w:t>
            </w:r>
          </w:p>
        </w:tc>
        <w:tc>
          <w:tcPr>
            <w:tcW w:w="6804" w:type="dxa"/>
          </w:tcPr>
          <w:p w14:paraId="43B8FB47" w14:textId="78BDF0B0" w:rsidR="003F45F7" w:rsidRPr="003467C2" w:rsidRDefault="003F45F7" w:rsidP="008B69BF">
            <w:pPr>
              <w:spacing w:after="40"/>
              <w:rPr>
                <w:rFonts w:ascii="Aptos" w:hAnsi="Aptos" w:cs="Calibri"/>
              </w:rPr>
            </w:pPr>
            <w:r w:rsidRPr="003467C2">
              <w:rPr>
                <w:rFonts w:ascii="Aptos" w:hAnsi="Aptos" w:cs="Calibri"/>
              </w:rPr>
              <w:t xml:space="preserve">The </w:t>
            </w:r>
            <w:r w:rsidRPr="003467C2">
              <w:rPr>
                <w:rFonts w:ascii="Aptos" w:hAnsi="Aptos" w:cs="Calibri"/>
                <w:iCs/>
              </w:rPr>
              <w:t>Government</w:t>
            </w:r>
            <w:r w:rsidRPr="003467C2">
              <w:rPr>
                <w:rFonts w:ascii="Aptos" w:hAnsi="Aptos" w:cs="Calibri"/>
              </w:rPr>
              <w:t xml:space="preserve"> </w:t>
            </w:r>
            <w:r w:rsidRPr="003467C2">
              <w:rPr>
                <w:rFonts w:ascii="Aptos" w:hAnsi="Aptos" w:cs="Calibri"/>
                <w:b/>
                <w:bCs/>
              </w:rPr>
              <w:t>SUPPORTS</w:t>
            </w:r>
            <w:r w:rsidRPr="003467C2">
              <w:rPr>
                <w:rFonts w:ascii="Aptos" w:hAnsi="Aptos" w:cs="Calibri"/>
              </w:rPr>
              <w:t xml:space="preserve"> this recommendation</w:t>
            </w:r>
          </w:p>
          <w:p w14:paraId="5F09F9E6" w14:textId="7D7473C1" w:rsidR="003F45F7" w:rsidRPr="003467C2" w:rsidRDefault="00155168" w:rsidP="00457B24">
            <w:pPr>
              <w:spacing w:before="240" w:after="40"/>
              <w:rPr>
                <w:rFonts w:ascii="Aptos" w:hAnsi="Aptos" w:cs="Calibri"/>
                <w:iCs/>
              </w:rPr>
            </w:pPr>
            <w:r w:rsidRPr="003467C2">
              <w:rPr>
                <w:rFonts w:ascii="Aptos" w:hAnsi="Aptos" w:cs="Calibri"/>
                <w:iCs/>
              </w:rPr>
              <w:t xml:space="preserve">The </w:t>
            </w:r>
            <w:r w:rsidRPr="003467C2">
              <w:rPr>
                <w:rFonts w:ascii="Aptos" w:hAnsi="Aptos" w:cs="Calibri"/>
                <w:bCs/>
                <w:iCs/>
              </w:rPr>
              <w:t>Government</w:t>
            </w:r>
            <w:r w:rsidRPr="003467C2">
              <w:rPr>
                <w:rFonts w:ascii="Aptos" w:hAnsi="Aptos" w:cs="Calibri"/>
                <w:iCs/>
              </w:rPr>
              <w:t xml:space="preserve"> is committed to working with state and territory governments, and stakeholders to improve data collection and reporting in VET. The National Skills Agreement outlines a commitment for the Australian, state and territory governments and key stakeholders, such as the National Centre for Vocational Education Research, to cooperate to enhance the reliability and timely access to high </w:t>
            </w:r>
            <w:r w:rsidR="75557CE3" w:rsidRPr="003467C2">
              <w:rPr>
                <w:rFonts w:ascii="Aptos" w:hAnsi="Aptos" w:cs="Calibri"/>
              </w:rPr>
              <w:t xml:space="preserve">quality </w:t>
            </w:r>
            <w:r w:rsidR="75557CE3" w:rsidRPr="003467C2">
              <w:rPr>
                <w:rFonts w:ascii="Aptos" w:hAnsi="Aptos" w:cs="Calibri"/>
                <w:iCs/>
              </w:rPr>
              <w:t>VET</w:t>
            </w:r>
            <w:r w:rsidRPr="003467C2">
              <w:rPr>
                <w:rFonts w:ascii="Aptos" w:hAnsi="Aptos" w:cs="Calibri"/>
                <w:iCs/>
              </w:rPr>
              <w:t xml:space="preserve"> activity data and information, including to measure the achievement of outcomes and support reform within the VET system.</w:t>
            </w:r>
          </w:p>
          <w:p w14:paraId="296ED100" w14:textId="77777777" w:rsidR="00401DEB" w:rsidRPr="003467C2" w:rsidRDefault="00401DEB" w:rsidP="00457B24">
            <w:pPr>
              <w:spacing w:before="240" w:after="40"/>
              <w:rPr>
                <w:rFonts w:ascii="Aptos" w:hAnsi="Aptos" w:cs="Calibri"/>
              </w:rPr>
            </w:pPr>
            <w:r w:rsidRPr="003467C2">
              <w:rPr>
                <w:rFonts w:ascii="Aptos" w:hAnsi="Aptos" w:cs="Calibri"/>
              </w:rPr>
              <w:t xml:space="preserve">The Government is </w:t>
            </w:r>
            <w:r w:rsidR="007D7AC8" w:rsidRPr="003467C2">
              <w:rPr>
                <w:rFonts w:ascii="Aptos" w:hAnsi="Aptos" w:cs="Calibri"/>
              </w:rPr>
              <w:t xml:space="preserve">also </w:t>
            </w:r>
            <w:r w:rsidRPr="003467C2">
              <w:rPr>
                <w:rFonts w:ascii="Aptos" w:hAnsi="Aptos" w:cs="Calibri"/>
              </w:rPr>
              <w:t>undertaking work as a response to the VET Workforce Blueprint to develop a data strategy to enable the collection of VET workforce data to support policy and VET workforce strategies.</w:t>
            </w:r>
          </w:p>
          <w:p w14:paraId="5947D176" w14:textId="603A3121" w:rsidR="007D7AC8" w:rsidRPr="003467C2" w:rsidRDefault="007D7AC8" w:rsidP="00457B24">
            <w:pPr>
              <w:spacing w:before="240" w:after="40"/>
              <w:rPr>
                <w:rFonts w:ascii="Aptos" w:hAnsi="Aptos" w:cs="Calibri"/>
              </w:rPr>
            </w:pPr>
          </w:p>
        </w:tc>
      </w:tr>
      <w:tr w:rsidR="003F45F7" w:rsidRPr="003467C2" w14:paraId="669F1C73" w14:textId="77777777" w:rsidTr="602E5F6C">
        <w:tc>
          <w:tcPr>
            <w:tcW w:w="8222" w:type="dxa"/>
          </w:tcPr>
          <w:p w14:paraId="0ED9C77E" w14:textId="77777777" w:rsidR="003F45F7" w:rsidRPr="003467C2" w:rsidRDefault="003F45F7" w:rsidP="008E2F42">
            <w:pPr>
              <w:pStyle w:val="Heading1"/>
            </w:pPr>
            <w:r w:rsidRPr="003467C2">
              <w:lastRenderedPageBreak/>
              <w:t>Recommendation 2</w:t>
            </w:r>
          </w:p>
          <w:p w14:paraId="53C6ECB0" w14:textId="77777777" w:rsidR="003F45F7" w:rsidRPr="003467C2" w:rsidRDefault="003F45F7" w:rsidP="008B69BF">
            <w:pPr>
              <w:spacing w:before="120" w:after="120"/>
              <w:contextualSpacing/>
              <w:rPr>
                <w:rFonts w:ascii="Aptos" w:hAnsi="Aptos" w:cs="Calibri"/>
                <w:bCs/>
                <w:iCs/>
              </w:rPr>
            </w:pPr>
            <w:r w:rsidRPr="003467C2">
              <w:rPr>
                <w:rFonts w:ascii="Aptos" w:hAnsi="Aptos" w:cs="Calibri"/>
                <w:bCs/>
                <w:iCs/>
              </w:rPr>
              <w:t xml:space="preserve">The Committee recommends that the Australian Government enhance the functions of the National Careers Institute (NCI) to ensure the NCI </w:t>
            </w:r>
            <w:proofErr w:type="gramStart"/>
            <w:r w:rsidRPr="003467C2">
              <w:rPr>
                <w:rFonts w:ascii="Aptos" w:hAnsi="Aptos" w:cs="Calibri"/>
                <w:bCs/>
                <w:iCs/>
              </w:rPr>
              <w:t>is able to</w:t>
            </w:r>
            <w:proofErr w:type="gramEnd"/>
            <w:r w:rsidRPr="003467C2">
              <w:rPr>
                <w:rFonts w:ascii="Aptos" w:hAnsi="Aptos" w:cs="Calibri"/>
                <w:bCs/>
                <w:iCs/>
              </w:rPr>
              <w:t xml:space="preserve"> operate as a single, trusted source of information on education, training, and careers. The primary focus of the NCI should be supporting key influencers such as teachers, employment service providers, and career educators. This should include but should not be limited to the following measures:</w:t>
            </w:r>
          </w:p>
          <w:p w14:paraId="1172F375" w14:textId="757D1C5B" w:rsidR="003F45F7" w:rsidRPr="003467C2" w:rsidRDefault="003F45F7" w:rsidP="00911EDD">
            <w:pPr>
              <w:pStyle w:val="ListParagraph"/>
              <w:numPr>
                <w:ilvl w:val="0"/>
                <w:numId w:val="1"/>
              </w:numPr>
              <w:spacing w:before="120" w:after="120"/>
              <w:ind w:left="306"/>
              <w:rPr>
                <w:rFonts w:ascii="Aptos" w:hAnsi="Aptos" w:cs="Calibri"/>
                <w:sz w:val="24"/>
                <w:szCs w:val="24"/>
              </w:rPr>
            </w:pPr>
            <w:r w:rsidRPr="003467C2">
              <w:rPr>
                <w:rFonts w:ascii="Aptos" w:hAnsi="Aptos" w:cs="Calibri"/>
                <w:sz w:val="24"/>
                <w:szCs w:val="24"/>
              </w:rPr>
              <w:t>Overhaul the Your Career website and replace it with a new online portal which provides accurate, relevant, and current information on courses, qualifications, and career pathways. This should include measures to</w:t>
            </w:r>
          </w:p>
          <w:p w14:paraId="01F288FA" w14:textId="77777777" w:rsidR="003F45F7" w:rsidRPr="003467C2" w:rsidRDefault="003F45F7" w:rsidP="003F45F7">
            <w:pPr>
              <w:pStyle w:val="ListBullet2"/>
              <w:spacing w:before="120" w:after="120"/>
              <w:ind w:left="731" w:hanging="357"/>
              <w:rPr>
                <w:rFonts w:ascii="Aptos" w:hAnsi="Aptos" w:cs="Calibri"/>
              </w:rPr>
            </w:pPr>
            <w:r w:rsidRPr="003467C2">
              <w:rPr>
                <w:rFonts w:ascii="Aptos" w:hAnsi="Aptos" w:cs="Calibri"/>
              </w:rPr>
              <w:t>enable the NCI to offer additional information on individual training providers and courses</w:t>
            </w:r>
          </w:p>
          <w:p w14:paraId="507D9E82" w14:textId="77777777" w:rsidR="003F45F7" w:rsidRPr="003467C2" w:rsidRDefault="003F45F7" w:rsidP="003F45F7">
            <w:pPr>
              <w:pStyle w:val="ListBullet2"/>
              <w:spacing w:before="120" w:after="120"/>
              <w:ind w:left="731" w:hanging="357"/>
              <w:rPr>
                <w:rFonts w:ascii="Aptos" w:hAnsi="Aptos" w:cs="Calibri"/>
              </w:rPr>
            </w:pPr>
            <w:r w:rsidRPr="003467C2">
              <w:rPr>
                <w:rFonts w:ascii="Aptos" w:hAnsi="Aptos" w:cs="Calibri"/>
              </w:rPr>
              <w:t>ensure that information provided to users is based on the user’s needs and aspirations and does not indicate a ‘default’ preference for courses or qualifications in a specific tertiary sector</w:t>
            </w:r>
          </w:p>
          <w:p w14:paraId="7E36CA33" w14:textId="39D037CF" w:rsidR="003F45F7" w:rsidRPr="003467C2" w:rsidRDefault="003F45F7" w:rsidP="003F45F7">
            <w:pPr>
              <w:pStyle w:val="ListBullet2"/>
              <w:spacing w:before="120" w:after="120"/>
              <w:ind w:left="731" w:hanging="357"/>
              <w:rPr>
                <w:rFonts w:ascii="Aptos" w:hAnsi="Aptos" w:cs="Calibri"/>
              </w:rPr>
            </w:pPr>
            <w:r w:rsidRPr="003467C2">
              <w:rPr>
                <w:rFonts w:ascii="Aptos" w:hAnsi="Aptos" w:cs="Calibri"/>
              </w:rPr>
              <w:t>ensure that users can easily navigate online resources.</w:t>
            </w:r>
          </w:p>
          <w:p w14:paraId="1ABD64ED" w14:textId="77777777" w:rsidR="003F45F7" w:rsidRPr="003467C2" w:rsidRDefault="003F45F7" w:rsidP="00911EDD">
            <w:pPr>
              <w:pStyle w:val="ListParagraph"/>
              <w:numPr>
                <w:ilvl w:val="0"/>
                <w:numId w:val="1"/>
              </w:numPr>
              <w:spacing w:before="120" w:after="120"/>
              <w:ind w:left="306"/>
              <w:rPr>
                <w:rFonts w:ascii="Aptos" w:hAnsi="Aptos" w:cs="Calibri"/>
                <w:sz w:val="24"/>
                <w:szCs w:val="24"/>
              </w:rPr>
            </w:pPr>
            <w:r w:rsidRPr="003467C2">
              <w:rPr>
                <w:rFonts w:ascii="Aptos" w:hAnsi="Aptos" w:cs="Calibri"/>
                <w:sz w:val="24"/>
                <w:szCs w:val="24"/>
              </w:rPr>
              <w:t>In collaboration with Jobs and Skills Australia, the National Centre for Vocational Education Research, and the Jobs and Skills Councils, identifying and addressing future skills needs and actively promoting careers which respond to those needs.</w:t>
            </w:r>
          </w:p>
          <w:p w14:paraId="449A0082" w14:textId="77777777" w:rsidR="003F45F7" w:rsidRPr="003467C2" w:rsidRDefault="003F45F7" w:rsidP="00911EDD">
            <w:pPr>
              <w:pStyle w:val="ListParagraph"/>
              <w:numPr>
                <w:ilvl w:val="0"/>
                <w:numId w:val="1"/>
              </w:numPr>
              <w:spacing w:before="120" w:after="120"/>
              <w:ind w:left="306"/>
              <w:rPr>
                <w:rFonts w:ascii="Aptos" w:hAnsi="Aptos" w:cs="Calibri"/>
                <w:sz w:val="24"/>
                <w:szCs w:val="24"/>
              </w:rPr>
            </w:pPr>
            <w:r w:rsidRPr="003467C2">
              <w:rPr>
                <w:rFonts w:ascii="Aptos" w:hAnsi="Aptos" w:cs="Calibri"/>
                <w:sz w:val="24"/>
                <w:szCs w:val="24"/>
              </w:rPr>
              <w:t>Ensuring that career educators in schools, Technical and Further Education (TAFE), and employment service providers are aware of the NCI and can use it as a resource in performing their functions.</w:t>
            </w:r>
          </w:p>
          <w:p w14:paraId="63125032" w14:textId="3B843A2C" w:rsidR="003F45F7" w:rsidRPr="003467C2" w:rsidRDefault="003F45F7" w:rsidP="00911EDD">
            <w:pPr>
              <w:pStyle w:val="ListParagraph"/>
              <w:numPr>
                <w:ilvl w:val="0"/>
                <w:numId w:val="1"/>
              </w:numPr>
              <w:spacing w:before="120" w:after="120"/>
              <w:ind w:left="306"/>
              <w:rPr>
                <w:rFonts w:ascii="Aptos" w:hAnsi="Aptos" w:cs="Calibri"/>
                <w:sz w:val="24"/>
                <w:szCs w:val="24"/>
              </w:rPr>
            </w:pPr>
            <w:r w:rsidRPr="003467C2">
              <w:rPr>
                <w:rFonts w:ascii="Aptos" w:hAnsi="Aptos" w:cs="Calibri"/>
                <w:sz w:val="24"/>
                <w:szCs w:val="24"/>
              </w:rPr>
              <w:t xml:space="preserve">Identifying and addressing duplication in sources of information on careers and vocational education and training </w:t>
            </w:r>
            <w:r w:rsidR="0069107D" w:rsidRPr="003467C2">
              <w:rPr>
                <w:rFonts w:ascii="Aptos" w:hAnsi="Aptos" w:cs="Calibri"/>
                <w:sz w:val="24"/>
                <w:szCs w:val="24"/>
              </w:rPr>
              <w:t xml:space="preserve">(VET) </w:t>
            </w:r>
            <w:r w:rsidRPr="003467C2">
              <w:rPr>
                <w:rFonts w:ascii="Aptos" w:hAnsi="Aptos" w:cs="Calibri"/>
                <w:sz w:val="24"/>
                <w:szCs w:val="24"/>
              </w:rPr>
              <w:t>at the national, state, and local levels.</w:t>
            </w:r>
          </w:p>
          <w:p w14:paraId="509B6741" w14:textId="77777777" w:rsidR="003F45F7" w:rsidRPr="003467C2" w:rsidRDefault="003F45F7" w:rsidP="008B69BF">
            <w:pPr>
              <w:spacing w:before="120" w:after="120"/>
              <w:contextualSpacing/>
              <w:rPr>
                <w:rFonts w:ascii="Aptos" w:eastAsia="MS Mincho" w:hAnsi="Aptos" w:cs="Calibri"/>
                <w:lang w:val="en-GB" w:eastAsia="ja-JP"/>
              </w:rPr>
            </w:pPr>
            <w:r w:rsidRPr="003467C2">
              <w:rPr>
                <w:rFonts w:ascii="Aptos" w:hAnsi="Aptos" w:cs="Calibri"/>
              </w:rPr>
              <w:t xml:space="preserve">Explore creating a grants funding program to support and enable the expansion of proven, evidence-based local </w:t>
            </w:r>
            <w:r w:rsidRPr="003467C2">
              <w:rPr>
                <w:rFonts w:ascii="Aptos" w:hAnsi="Aptos" w:cs="Calibri"/>
                <w:bCs/>
                <w:iCs/>
              </w:rPr>
              <w:t>career</w:t>
            </w:r>
            <w:r w:rsidRPr="003467C2">
              <w:rPr>
                <w:rFonts w:ascii="Aptos" w:hAnsi="Aptos" w:cs="Calibri"/>
              </w:rPr>
              <w:t xml:space="preserve"> education programs.</w:t>
            </w:r>
          </w:p>
        </w:tc>
        <w:tc>
          <w:tcPr>
            <w:tcW w:w="6804" w:type="dxa"/>
          </w:tcPr>
          <w:p w14:paraId="21A5F625" w14:textId="5E8684A5" w:rsidR="008D6875" w:rsidRPr="003467C2" w:rsidRDefault="003F45F7" w:rsidP="000A6414">
            <w:pPr>
              <w:spacing w:after="40"/>
              <w:rPr>
                <w:rFonts w:ascii="Aptos" w:hAnsi="Aptos" w:cs="Calibri"/>
                <w:iCs/>
                <w:sz w:val="16"/>
                <w:szCs w:val="16"/>
              </w:rPr>
            </w:pPr>
            <w:r w:rsidRPr="003467C2">
              <w:rPr>
                <w:rFonts w:ascii="Aptos" w:hAnsi="Aptos" w:cs="Calibri"/>
              </w:rPr>
              <w:t xml:space="preserve">The Government </w:t>
            </w:r>
            <w:r w:rsidRPr="003467C2">
              <w:rPr>
                <w:rFonts w:ascii="Aptos" w:hAnsi="Aptos" w:cs="Calibri"/>
                <w:b/>
                <w:bCs/>
              </w:rPr>
              <w:t>NOTES</w:t>
            </w:r>
            <w:r w:rsidRPr="003467C2">
              <w:rPr>
                <w:rFonts w:ascii="Aptos" w:hAnsi="Aptos" w:cs="Calibri"/>
              </w:rPr>
              <w:t xml:space="preserve"> this recommendation</w:t>
            </w:r>
          </w:p>
          <w:p w14:paraId="562CFDEE" w14:textId="776E0DFF" w:rsidR="007541F5" w:rsidRPr="003467C2" w:rsidRDefault="00A47D52" w:rsidP="00017384">
            <w:pPr>
              <w:spacing w:before="240" w:after="40"/>
              <w:rPr>
                <w:rFonts w:ascii="Aptos" w:hAnsi="Aptos" w:cs="Calibri"/>
                <w:bCs/>
                <w:iCs/>
              </w:rPr>
            </w:pPr>
            <w:r w:rsidRPr="003467C2">
              <w:rPr>
                <w:rFonts w:ascii="Aptos" w:hAnsi="Aptos" w:cs="Calibri"/>
                <w:bCs/>
                <w:iCs/>
              </w:rPr>
              <w:t xml:space="preserve">The </w:t>
            </w:r>
            <w:r w:rsidR="0070081B" w:rsidRPr="003467C2">
              <w:rPr>
                <w:rFonts w:ascii="Aptos" w:hAnsi="Aptos" w:cs="Calibri"/>
                <w:bCs/>
                <w:iCs/>
              </w:rPr>
              <w:t xml:space="preserve">Government is supporting the provision of careers information </w:t>
            </w:r>
            <w:r w:rsidR="00017384" w:rsidRPr="003467C2">
              <w:rPr>
                <w:rFonts w:ascii="Aptos" w:hAnsi="Aptos" w:cs="Calibri"/>
                <w:bCs/>
                <w:iCs/>
              </w:rPr>
              <w:t>through the Your Career website</w:t>
            </w:r>
            <w:r w:rsidR="00974A67" w:rsidRPr="003467C2">
              <w:rPr>
                <w:rFonts w:ascii="Aptos" w:hAnsi="Aptos" w:cs="Calibri"/>
                <w:bCs/>
                <w:iCs/>
              </w:rPr>
              <w:t xml:space="preserve"> which provides</w:t>
            </w:r>
            <w:r w:rsidR="002C4896" w:rsidRPr="003467C2">
              <w:rPr>
                <w:rFonts w:ascii="Aptos" w:hAnsi="Aptos" w:cs="Calibri"/>
                <w:bCs/>
                <w:iCs/>
              </w:rPr>
              <w:t xml:space="preserve"> </w:t>
            </w:r>
            <w:r w:rsidR="00C350F2" w:rsidRPr="003467C2">
              <w:rPr>
                <w:rFonts w:ascii="Aptos" w:hAnsi="Aptos" w:cs="Calibri"/>
                <w:bCs/>
                <w:iCs/>
              </w:rPr>
              <w:t>industry, occupation and VET course and provider information to support careers related decision-making</w:t>
            </w:r>
            <w:r w:rsidR="002C4896" w:rsidRPr="003467C2">
              <w:rPr>
                <w:rFonts w:ascii="Aptos" w:hAnsi="Aptos" w:cs="Calibri"/>
                <w:bCs/>
                <w:iCs/>
              </w:rPr>
              <w:t>.</w:t>
            </w:r>
            <w:r w:rsidR="0052166D" w:rsidRPr="003467C2">
              <w:rPr>
                <w:rFonts w:ascii="Aptos" w:hAnsi="Aptos" w:cs="Calibri"/>
                <w:bCs/>
                <w:iCs/>
              </w:rPr>
              <w:t xml:space="preserve"> </w:t>
            </w:r>
            <w:r w:rsidR="00302C8C">
              <w:rPr>
                <w:rFonts w:ascii="Aptos" w:hAnsi="Aptos" w:cs="Calibri"/>
                <w:bCs/>
                <w:iCs/>
              </w:rPr>
              <w:t xml:space="preserve">Updates to the Your Career website in early 2025include the addition of the Career Explorer, which provides users with information based on their needs and aspirations, providing unbiased results informed by research, labour market insights and insights from industry experts. The algorithm which supports the search functions on Your Career has been enhanced to provide relevant results based on the search criteria entered. These functional updates enable easier searching and navigation of the website. </w:t>
            </w:r>
          </w:p>
          <w:p w14:paraId="4B25F78A" w14:textId="18CA623B" w:rsidR="00017384" w:rsidRPr="003467C2" w:rsidRDefault="007541F5" w:rsidP="00017384">
            <w:pPr>
              <w:spacing w:before="240" w:after="40"/>
              <w:rPr>
                <w:rFonts w:ascii="Aptos" w:eastAsia="MS Mincho" w:hAnsi="Aptos" w:cs="Calibri"/>
                <w:lang w:eastAsia="ja-JP"/>
              </w:rPr>
            </w:pPr>
            <w:r w:rsidRPr="003467C2">
              <w:rPr>
                <w:rFonts w:ascii="Aptos" w:hAnsi="Aptos" w:cs="Calibri"/>
                <w:bCs/>
                <w:iCs/>
              </w:rPr>
              <w:t>J</w:t>
            </w:r>
            <w:r w:rsidR="0069107D" w:rsidRPr="003467C2">
              <w:rPr>
                <w:rFonts w:ascii="Aptos" w:hAnsi="Aptos" w:cs="Calibri"/>
                <w:bCs/>
                <w:iCs/>
              </w:rPr>
              <w:t xml:space="preserve">obs and </w:t>
            </w:r>
            <w:r w:rsidRPr="003467C2">
              <w:rPr>
                <w:rFonts w:ascii="Aptos" w:hAnsi="Aptos" w:cs="Calibri"/>
                <w:bCs/>
                <w:iCs/>
              </w:rPr>
              <w:t>S</w:t>
            </w:r>
            <w:r w:rsidR="0069107D" w:rsidRPr="003467C2">
              <w:rPr>
                <w:rFonts w:ascii="Aptos" w:hAnsi="Aptos" w:cs="Calibri"/>
                <w:bCs/>
                <w:iCs/>
              </w:rPr>
              <w:t xml:space="preserve">kills </w:t>
            </w:r>
            <w:r w:rsidRPr="003467C2">
              <w:rPr>
                <w:rFonts w:ascii="Aptos" w:hAnsi="Aptos" w:cs="Calibri"/>
                <w:bCs/>
                <w:iCs/>
              </w:rPr>
              <w:t>A</w:t>
            </w:r>
            <w:r w:rsidR="0069107D" w:rsidRPr="003467C2">
              <w:rPr>
                <w:rFonts w:ascii="Aptos" w:hAnsi="Aptos" w:cs="Calibri"/>
                <w:bCs/>
                <w:iCs/>
              </w:rPr>
              <w:t>ustralia (</w:t>
            </w:r>
            <w:r w:rsidRPr="003467C2">
              <w:rPr>
                <w:rFonts w:ascii="Aptos" w:hAnsi="Aptos" w:cs="Calibri"/>
                <w:bCs/>
                <w:iCs/>
              </w:rPr>
              <w:t>JSA</w:t>
            </w:r>
            <w:r w:rsidR="0069107D" w:rsidRPr="003467C2">
              <w:rPr>
                <w:rFonts w:ascii="Aptos" w:hAnsi="Aptos" w:cs="Calibri"/>
                <w:bCs/>
                <w:iCs/>
              </w:rPr>
              <w:t>)</w:t>
            </w:r>
            <w:r w:rsidR="002C155F" w:rsidRPr="003467C2">
              <w:rPr>
                <w:rFonts w:ascii="Aptos" w:hAnsi="Aptos" w:cs="Calibri"/>
                <w:bCs/>
                <w:iCs/>
              </w:rPr>
              <w:t xml:space="preserve"> </w:t>
            </w:r>
            <w:r w:rsidR="00D67537" w:rsidRPr="003467C2">
              <w:rPr>
                <w:rFonts w:ascii="Aptos" w:hAnsi="Aptos" w:cs="Calibri"/>
                <w:bCs/>
                <w:iCs/>
              </w:rPr>
              <w:t xml:space="preserve">also </w:t>
            </w:r>
            <w:proofErr w:type="gramStart"/>
            <w:r w:rsidR="00D67537" w:rsidRPr="003467C2">
              <w:rPr>
                <w:rFonts w:ascii="Aptos" w:hAnsi="Aptos" w:cs="Calibri"/>
                <w:bCs/>
                <w:iCs/>
              </w:rPr>
              <w:t>plays</w:t>
            </w:r>
            <w:proofErr w:type="gramEnd"/>
            <w:r w:rsidR="00D67537" w:rsidRPr="003467C2">
              <w:rPr>
                <w:rFonts w:ascii="Aptos" w:hAnsi="Aptos" w:cs="Calibri"/>
                <w:bCs/>
                <w:iCs/>
              </w:rPr>
              <w:t xml:space="preserve"> an important role in </w:t>
            </w:r>
            <w:r w:rsidR="00150F28" w:rsidRPr="003467C2">
              <w:rPr>
                <w:rFonts w:ascii="Aptos" w:hAnsi="Aptos" w:cs="Calibri"/>
                <w:bCs/>
                <w:iCs/>
              </w:rPr>
              <w:t>provid</w:t>
            </w:r>
            <w:r w:rsidR="00D67537" w:rsidRPr="003467C2">
              <w:rPr>
                <w:rFonts w:ascii="Aptos" w:hAnsi="Aptos" w:cs="Calibri"/>
                <w:bCs/>
                <w:iCs/>
              </w:rPr>
              <w:t>ing</w:t>
            </w:r>
            <w:r w:rsidR="00150F28" w:rsidRPr="003467C2">
              <w:rPr>
                <w:rFonts w:ascii="Aptos" w:hAnsi="Aptos" w:cs="Calibri"/>
                <w:bCs/>
                <w:iCs/>
              </w:rPr>
              <w:t xml:space="preserve"> expert</w:t>
            </w:r>
            <w:r w:rsidR="006D3C8E" w:rsidRPr="003467C2">
              <w:rPr>
                <w:rFonts w:ascii="Aptos" w:hAnsi="Aptos" w:cs="Calibri"/>
                <w:bCs/>
                <w:iCs/>
              </w:rPr>
              <w:t xml:space="preserve"> information and</w:t>
            </w:r>
            <w:r w:rsidR="00150F28" w:rsidRPr="003467C2">
              <w:rPr>
                <w:rFonts w:ascii="Aptos" w:hAnsi="Aptos" w:cs="Calibri"/>
                <w:bCs/>
                <w:iCs/>
              </w:rPr>
              <w:t xml:space="preserve"> advice</w:t>
            </w:r>
            <w:r w:rsidR="00262383" w:rsidRPr="003467C2">
              <w:rPr>
                <w:rFonts w:ascii="Aptos" w:hAnsi="Aptos" w:cs="Calibri"/>
                <w:bCs/>
                <w:iCs/>
              </w:rPr>
              <w:t xml:space="preserve"> </w:t>
            </w:r>
            <w:r w:rsidR="00150F28" w:rsidRPr="003467C2">
              <w:rPr>
                <w:rFonts w:ascii="Aptos" w:hAnsi="Aptos" w:cs="Calibri"/>
                <w:bCs/>
                <w:iCs/>
              </w:rPr>
              <w:t>on the current, emerging and future skills and human capital needs of the economy</w:t>
            </w:r>
            <w:r w:rsidR="0005085A" w:rsidRPr="003467C2">
              <w:rPr>
                <w:rFonts w:ascii="Aptos" w:hAnsi="Aptos" w:cs="Calibri"/>
                <w:bCs/>
                <w:iCs/>
              </w:rPr>
              <w:t xml:space="preserve">. </w:t>
            </w:r>
          </w:p>
          <w:p w14:paraId="6804BE97" w14:textId="0E728143" w:rsidR="006E15E5" w:rsidRPr="003467C2" w:rsidRDefault="00F229AD" w:rsidP="602E5F6C">
            <w:pPr>
              <w:spacing w:before="240" w:after="40"/>
              <w:rPr>
                <w:rFonts w:ascii="Aptos" w:hAnsi="Aptos" w:cs="Calibri"/>
              </w:rPr>
            </w:pPr>
            <w:r w:rsidRPr="003467C2">
              <w:rPr>
                <w:rFonts w:ascii="Aptos" w:hAnsi="Aptos" w:cs="Calibri"/>
              </w:rPr>
              <w:t>The Department of Employment and Workplace Relations (</w:t>
            </w:r>
            <w:r w:rsidR="005E2B33" w:rsidRPr="003467C2">
              <w:rPr>
                <w:rFonts w:ascii="Aptos" w:hAnsi="Aptos" w:cs="Calibri"/>
              </w:rPr>
              <w:t>DEWR</w:t>
            </w:r>
            <w:r w:rsidRPr="003467C2">
              <w:rPr>
                <w:rFonts w:ascii="Aptos" w:hAnsi="Aptos" w:cs="Calibri"/>
              </w:rPr>
              <w:t>)</w:t>
            </w:r>
            <w:r w:rsidR="55902E04" w:rsidRPr="003467C2">
              <w:rPr>
                <w:rFonts w:ascii="Aptos" w:hAnsi="Aptos" w:cs="Calibri"/>
              </w:rPr>
              <w:t xml:space="preserve"> engaged </w:t>
            </w:r>
            <w:r w:rsidR="590AD921" w:rsidRPr="003467C2">
              <w:rPr>
                <w:rFonts w:ascii="Aptos" w:hAnsi="Aptos" w:cs="Calibri"/>
              </w:rPr>
              <w:t>Ninti One, a First Nations-owned not-for-profit organisation,</w:t>
            </w:r>
            <w:r w:rsidR="00AB002D" w:rsidRPr="003467C2">
              <w:rPr>
                <w:rFonts w:ascii="Aptos" w:hAnsi="Aptos" w:cs="Calibri"/>
              </w:rPr>
              <w:t xml:space="preserve"> to develop a </w:t>
            </w:r>
            <w:r w:rsidR="494C210C" w:rsidRPr="003467C2">
              <w:rPr>
                <w:rFonts w:ascii="Aptos" w:hAnsi="Aptos" w:cs="Calibri"/>
              </w:rPr>
              <w:t>suite of resources to ensure opportunities for First Nations people</w:t>
            </w:r>
            <w:r w:rsidR="6132AAEE" w:rsidRPr="003467C2">
              <w:rPr>
                <w:rFonts w:ascii="Aptos" w:hAnsi="Aptos" w:cs="Calibri"/>
              </w:rPr>
              <w:t>s</w:t>
            </w:r>
            <w:r w:rsidR="494C210C" w:rsidRPr="003467C2">
              <w:rPr>
                <w:rFonts w:ascii="Aptos" w:hAnsi="Aptos" w:cs="Calibri"/>
              </w:rPr>
              <w:t xml:space="preserve"> are maximised in the transition to net zero. The resources aim to build awareness</w:t>
            </w:r>
            <w:r w:rsidR="7B0439F4" w:rsidRPr="003467C2">
              <w:rPr>
                <w:rFonts w:ascii="Aptos" w:hAnsi="Aptos" w:cs="Calibri"/>
              </w:rPr>
              <w:t xml:space="preserve"> and</w:t>
            </w:r>
            <w:r w:rsidR="494C210C" w:rsidRPr="003467C2">
              <w:rPr>
                <w:rFonts w:ascii="Aptos" w:hAnsi="Aptos" w:cs="Calibri"/>
              </w:rPr>
              <w:t xml:space="preserve"> strengthen visibility of job opportunities </w:t>
            </w:r>
            <w:r w:rsidR="4C537D01" w:rsidRPr="003467C2">
              <w:rPr>
                <w:rFonts w:ascii="Aptos" w:hAnsi="Aptos" w:cs="Calibri"/>
              </w:rPr>
              <w:t>for</w:t>
            </w:r>
            <w:r w:rsidR="66C190D7" w:rsidRPr="003467C2">
              <w:rPr>
                <w:rFonts w:ascii="Aptos" w:hAnsi="Aptos" w:cs="Calibri"/>
              </w:rPr>
              <w:t xml:space="preserve"> </w:t>
            </w:r>
            <w:r w:rsidR="0DDF90C0" w:rsidRPr="003467C2">
              <w:rPr>
                <w:rFonts w:ascii="Aptos" w:hAnsi="Aptos" w:cs="Calibri"/>
              </w:rPr>
              <w:t>First Nations people</w:t>
            </w:r>
            <w:r w:rsidR="3813890A" w:rsidRPr="003467C2">
              <w:rPr>
                <w:rFonts w:ascii="Aptos" w:hAnsi="Aptos" w:cs="Calibri"/>
              </w:rPr>
              <w:t>s</w:t>
            </w:r>
            <w:r w:rsidR="0DDF90C0" w:rsidRPr="003467C2">
              <w:rPr>
                <w:rFonts w:ascii="Aptos" w:hAnsi="Aptos" w:cs="Calibri"/>
              </w:rPr>
              <w:t xml:space="preserve"> </w:t>
            </w:r>
            <w:r w:rsidR="494C210C" w:rsidRPr="003467C2">
              <w:rPr>
                <w:rFonts w:ascii="Aptos" w:hAnsi="Aptos" w:cs="Calibri"/>
              </w:rPr>
              <w:t>and help to create culturally safe work and learning environments in the decarbonisation workforce.</w:t>
            </w:r>
            <w:r w:rsidR="023A1862" w:rsidRPr="003467C2">
              <w:rPr>
                <w:rFonts w:ascii="Aptos" w:hAnsi="Aptos" w:cs="Calibri"/>
              </w:rPr>
              <w:t xml:space="preserve"> This project was completed in June 2025, </w:t>
            </w:r>
            <w:r w:rsidR="416F314A" w:rsidRPr="003467C2">
              <w:rPr>
                <w:rFonts w:ascii="Aptos" w:hAnsi="Aptos" w:cs="Calibri"/>
              </w:rPr>
              <w:t>and the resources</w:t>
            </w:r>
            <w:r w:rsidR="023A1862" w:rsidRPr="003467C2">
              <w:rPr>
                <w:rFonts w:ascii="Aptos" w:hAnsi="Aptos" w:cs="Calibri"/>
              </w:rPr>
              <w:t xml:space="preserve"> are having a strong impact as DEWR and Ninti One continue to promote them to industry and government stakeholders. </w:t>
            </w:r>
          </w:p>
          <w:p w14:paraId="1E9F76D9" w14:textId="056DE186" w:rsidR="003F45F7" w:rsidRPr="003467C2" w:rsidRDefault="009B674E" w:rsidP="0005085A">
            <w:pPr>
              <w:spacing w:before="240" w:after="40"/>
              <w:rPr>
                <w:rFonts w:ascii="Aptos" w:eastAsia="MS Mincho" w:hAnsi="Aptos" w:cs="Calibri"/>
              </w:rPr>
            </w:pPr>
            <w:r w:rsidRPr="003467C2">
              <w:rPr>
                <w:rFonts w:ascii="Aptos" w:hAnsi="Aptos" w:cs="Calibri"/>
                <w:bCs/>
                <w:iCs/>
              </w:rPr>
              <w:lastRenderedPageBreak/>
              <w:t>DEWR</w:t>
            </w:r>
            <w:r w:rsidR="009A2700" w:rsidRPr="003467C2">
              <w:rPr>
                <w:rFonts w:ascii="Aptos" w:hAnsi="Aptos" w:cs="Calibri"/>
                <w:bCs/>
                <w:iCs/>
              </w:rPr>
              <w:t xml:space="preserve"> is also </w:t>
            </w:r>
            <w:r w:rsidR="008674F3" w:rsidRPr="003467C2">
              <w:rPr>
                <w:rFonts w:ascii="Aptos" w:hAnsi="Aptos" w:cs="Calibri"/>
                <w:bCs/>
                <w:iCs/>
              </w:rPr>
              <w:t>prom</w:t>
            </w:r>
            <w:r w:rsidR="00BD69B7" w:rsidRPr="003467C2">
              <w:rPr>
                <w:rFonts w:ascii="Aptos" w:hAnsi="Aptos" w:cs="Calibri"/>
                <w:bCs/>
                <w:iCs/>
              </w:rPr>
              <w:t>ot</w:t>
            </w:r>
            <w:r w:rsidR="00B53944" w:rsidRPr="003467C2">
              <w:rPr>
                <w:rFonts w:ascii="Aptos" w:hAnsi="Aptos" w:cs="Calibri"/>
                <w:bCs/>
                <w:iCs/>
              </w:rPr>
              <w:t>ing</w:t>
            </w:r>
            <w:r w:rsidR="00BD69B7" w:rsidRPr="003467C2">
              <w:rPr>
                <w:rFonts w:ascii="Aptos" w:hAnsi="Aptos" w:cs="Calibri"/>
                <w:bCs/>
                <w:iCs/>
              </w:rPr>
              <w:t xml:space="preserve"> clean energy careers as part of the Future </w:t>
            </w:r>
            <w:r w:rsidR="00C51985" w:rsidRPr="003467C2">
              <w:rPr>
                <w:rFonts w:ascii="Aptos" w:hAnsi="Aptos" w:cs="Calibri"/>
                <w:bCs/>
                <w:iCs/>
              </w:rPr>
              <w:t xml:space="preserve">Made </w:t>
            </w:r>
            <w:r w:rsidR="00BD69B7" w:rsidRPr="003467C2">
              <w:rPr>
                <w:rFonts w:ascii="Aptos" w:hAnsi="Aptos" w:cs="Calibri"/>
                <w:bCs/>
                <w:iCs/>
              </w:rPr>
              <w:t xml:space="preserve">in Australia initiative. To date this has included </w:t>
            </w:r>
            <w:r w:rsidR="00197993" w:rsidRPr="003467C2">
              <w:rPr>
                <w:rFonts w:ascii="Aptos" w:hAnsi="Aptos" w:cs="Calibri"/>
                <w:bCs/>
                <w:iCs/>
              </w:rPr>
              <w:t>promotion of clean energy careers on the Your Career website and in the 2024 Australian Jobs Report</w:t>
            </w:r>
            <w:r w:rsidR="007566EB" w:rsidRPr="003467C2">
              <w:rPr>
                <w:rFonts w:ascii="Aptos" w:hAnsi="Aptos" w:cs="Calibri"/>
                <w:bCs/>
                <w:iCs/>
              </w:rPr>
              <w:t>,</w:t>
            </w:r>
            <w:r w:rsidR="00197993" w:rsidRPr="003467C2">
              <w:rPr>
                <w:rFonts w:ascii="Aptos" w:hAnsi="Aptos" w:cs="Calibri"/>
                <w:bCs/>
                <w:iCs/>
              </w:rPr>
              <w:t xml:space="preserve"> and the development of a Careers in STEM Job Kit for the occupation of electrician, with 9,000 hard copies distributed nationally to educational institutions, careers advisers and STEM organisations.</w:t>
            </w:r>
          </w:p>
        </w:tc>
      </w:tr>
      <w:tr w:rsidR="003F45F7" w:rsidRPr="003467C2" w14:paraId="4BD1C860" w14:textId="77777777" w:rsidTr="602E5F6C">
        <w:tc>
          <w:tcPr>
            <w:tcW w:w="8222" w:type="dxa"/>
          </w:tcPr>
          <w:p w14:paraId="01135BC5" w14:textId="77777777" w:rsidR="003F45F7" w:rsidRPr="003467C2" w:rsidRDefault="003F45F7" w:rsidP="008E2F42">
            <w:pPr>
              <w:pStyle w:val="Heading1"/>
            </w:pPr>
            <w:r w:rsidRPr="003467C2">
              <w:lastRenderedPageBreak/>
              <w:t>Recommendation 3</w:t>
            </w:r>
          </w:p>
          <w:p w14:paraId="5EB44EEF" w14:textId="738BCBD7" w:rsidR="003F45F7" w:rsidRPr="003467C2" w:rsidRDefault="003F45F7" w:rsidP="008B69BF">
            <w:pPr>
              <w:spacing w:before="120" w:after="120"/>
              <w:contextualSpacing/>
              <w:rPr>
                <w:rFonts w:ascii="Aptos" w:eastAsia="MS Mincho" w:hAnsi="Aptos" w:cs="Calibri"/>
                <w:lang w:val="en-GB" w:eastAsia="ja-JP"/>
              </w:rPr>
            </w:pPr>
            <w:r w:rsidRPr="003467C2">
              <w:rPr>
                <w:rFonts w:ascii="Aptos" w:hAnsi="Aptos" w:cs="Calibri"/>
                <w:bCs/>
                <w:iCs/>
              </w:rPr>
              <w:t>The Committee recommends that the Australian Government, via the National Careers Institute, work with State and Territory Governments to boost the capacity of vocational education and training alumni programs, including to develop work plans to underpin proactive outreach to schools, business associations, and employment bodies.</w:t>
            </w:r>
          </w:p>
        </w:tc>
        <w:tc>
          <w:tcPr>
            <w:tcW w:w="6804" w:type="dxa"/>
          </w:tcPr>
          <w:p w14:paraId="464513C5" w14:textId="60D60F04" w:rsidR="003F45F7" w:rsidRPr="003467C2" w:rsidRDefault="003F45F7" w:rsidP="008B69BF">
            <w:pPr>
              <w:spacing w:after="40"/>
              <w:rPr>
                <w:rFonts w:ascii="Aptos" w:hAnsi="Aptos" w:cs="Calibri"/>
                <w:iCs/>
              </w:rPr>
            </w:pPr>
            <w:r w:rsidRPr="003467C2">
              <w:rPr>
                <w:rFonts w:ascii="Aptos" w:hAnsi="Aptos" w:cs="Calibri"/>
                <w:iCs/>
              </w:rPr>
              <w:t xml:space="preserve">The Government </w:t>
            </w:r>
            <w:r w:rsidRPr="003467C2">
              <w:rPr>
                <w:rFonts w:ascii="Aptos" w:hAnsi="Aptos" w:cs="Calibri"/>
                <w:b/>
                <w:bCs/>
                <w:iCs/>
              </w:rPr>
              <w:t>SUPPORTS IN PRINCIPLE</w:t>
            </w:r>
            <w:r w:rsidRPr="003467C2">
              <w:rPr>
                <w:rFonts w:ascii="Aptos" w:hAnsi="Aptos" w:cs="Calibri"/>
                <w:iCs/>
              </w:rPr>
              <w:t xml:space="preserve"> this recommendation</w:t>
            </w:r>
          </w:p>
          <w:p w14:paraId="48359CEB" w14:textId="18C51C41" w:rsidR="003F45F7" w:rsidRPr="003467C2" w:rsidRDefault="00A64F50" w:rsidP="00457B24">
            <w:pPr>
              <w:spacing w:before="240" w:after="40"/>
              <w:rPr>
                <w:rFonts w:ascii="Aptos" w:eastAsia="MS Mincho" w:hAnsi="Aptos" w:cs="Calibri"/>
                <w:lang w:val="en-GB" w:eastAsia="ja-JP"/>
              </w:rPr>
            </w:pPr>
            <w:r w:rsidRPr="003467C2">
              <w:rPr>
                <w:rFonts w:ascii="Aptos" w:hAnsi="Aptos" w:cs="Calibri"/>
                <w:bCs/>
                <w:iCs/>
              </w:rPr>
              <w:t xml:space="preserve">The Government recognises the value of alumni programs in providing ‘living proof’ of the many ways a person can succeed through </w:t>
            </w:r>
            <w:r w:rsidR="000916DB" w:rsidRPr="003467C2">
              <w:rPr>
                <w:rFonts w:ascii="Aptos" w:hAnsi="Aptos" w:cs="Calibri"/>
                <w:bCs/>
                <w:iCs/>
              </w:rPr>
              <w:t>vocational education and training (</w:t>
            </w:r>
            <w:r w:rsidRPr="003467C2">
              <w:rPr>
                <w:rFonts w:ascii="Aptos" w:hAnsi="Aptos" w:cs="Calibri"/>
                <w:bCs/>
                <w:iCs/>
              </w:rPr>
              <w:t>VET</w:t>
            </w:r>
            <w:r w:rsidR="000916DB" w:rsidRPr="003467C2">
              <w:rPr>
                <w:rFonts w:ascii="Aptos" w:hAnsi="Aptos" w:cs="Calibri"/>
                <w:bCs/>
                <w:iCs/>
              </w:rPr>
              <w:t>)</w:t>
            </w:r>
            <w:r w:rsidRPr="003467C2">
              <w:rPr>
                <w:rFonts w:ascii="Aptos" w:hAnsi="Aptos" w:cs="Calibri"/>
                <w:bCs/>
                <w:iCs/>
              </w:rPr>
              <w:t xml:space="preserve">. </w:t>
            </w:r>
            <w:r w:rsidR="000916DB" w:rsidRPr="003467C2">
              <w:rPr>
                <w:rFonts w:ascii="Aptos" w:hAnsi="Aptos" w:cs="Calibri"/>
                <w:bCs/>
                <w:iCs/>
              </w:rPr>
              <w:t xml:space="preserve">The </w:t>
            </w:r>
            <w:r w:rsidR="00133C2D" w:rsidRPr="003467C2">
              <w:rPr>
                <w:rFonts w:ascii="Aptos" w:hAnsi="Aptos" w:cs="Calibri"/>
                <w:bCs/>
                <w:iCs/>
              </w:rPr>
              <w:t>D</w:t>
            </w:r>
            <w:r w:rsidR="000916DB" w:rsidRPr="003467C2">
              <w:rPr>
                <w:rFonts w:ascii="Aptos" w:hAnsi="Aptos" w:cs="Calibri"/>
                <w:bCs/>
                <w:iCs/>
              </w:rPr>
              <w:t xml:space="preserve">epartment of </w:t>
            </w:r>
            <w:r w:rsidR="00133C2D" w:rsidRPr="003467C2">
              <w:rPr>
                <w:rFonts w:ascii="Aptos" w:hAnsi="Aptos" w:cs="Calibri"/>
                <w:bCs/>
                <w:iCs/>
              </w:rPr>
              <w:t>E</w:t>
            </w:r>
            <w:r w:rsidR="000916DB" w:rsidRPr="003467C2">
              <w:rPr>
                <w:rFonts w:ascii="Aptos" w:hAnsi="Aptos" w:cs="Calibri"/>
                <w:bCs/>
                <w:iCs/>
              </w:rPr>
              <w:t xml:space="preserve">mployment and </w:t>
            </w:r>
            <w:r w:rsidR="00133C2D" w:rsidRPr="003467C2">
              <w:rPr>
                <w:rFonts w:ascii="Aptos" w:hAnsi="Aptos" w:cs="Calibri"/>
                <w:bCs/>
                <w:iCs/>
              </w:rPr>
              <w:t>W</w:t>
            </w:r>
            <w:r w:rsidR="000916DB" w:rsidRPr="003467C2">
              <w:rPr>
                <w:rFonts w:ascii="Aptos" w:hAnsi="Aptos" w:cs="Calibri"/>
                <w:bCs/>
                <w:iCs/>
              </w:rPr>
              <w:t xml:space="preserve">orkplace </w:t>
            </w:r>
            <w:r w:rsidR="00133C2D" w:rsidRPr="003467C2">
              <w:rPr>
                <w:rFonts w:ascii="Aptos" w:hAnsi="Aptos" w:cs="Calibri"/>
                <w:bCs/>
                <w:iCs/>
              </w:rPr>
              <w:t>R</w:t>
            </w:r>
            <w:r w:rsidR="000916DB" w:rsidRPr="003467C2">
              <w:rPr>
                <w:rFonts w:ascii="Aptos" w:hAnsi="Aptos" w:cs="Calibri"/>
                <w:bCs/>
                <w:iCs/>
              </w:rPr>
              <w:t>elations</w:t>
            </w:r>
            <w:r w:rsidR="00350EDE" w:rsidRPr="003467C2">
              <w:rPr>
                <w:rFonts w:ascii="Aptos" w:hAnsi="Aptos" w:cs="Calibri"/>
                <w:bCs/>
                <w:iCs/>
              </w:rPr>
              <w:t xml:space="preserve"> </w:t>
            </w:r>
            <w:r w:rsidRPr="003467C2">
              <w:rPr>
                <w:rFonts w:ascii="Aptos" w:hAnsi="Aptos" w:cs="Calibri"/>
                <w:bCs/>
                <w:iCs/>
              </w:rPr>
              <w:t>works closely with states and territories in managing the Australian Training Awards</w:t>
            </w:r>
            <w:r w:rsidR="00106DAB">
              <w:rPr>
                <w:rFonts w:ascii="Aptos" w:hAnsi="Aptos" w:cs="Calibri"/>
                <w:bCs/>
                <w:iCs/>
              </w:rPr>
              <w:t>, WorldSkills Australia</w:t>
            </w:r>
            <w:r w:rsidRPr="003467C2">
              <w:rPr>
                <w:rFonts w:ascii="Aptos" w:hAnsi="Aptos" w:cs="Calibri"/>
                <w:bCs/>
                <w:iCs/>
              </w:rPr>
              <w:t xml:space="preserve"> and Australian VET Alumni ambassador program.</w:t>
            </w:r>
          </w:p>
        </w:tc>
      </w:tr>
      <w:tr w:rsidR="003F45F7" w:rsidRPr="003467C2" w14:paraId="163D58CD" w14:textId="77777777" w:rsidTr="602E5F6C">
        <w:tc>
          <w:tcPr>
            <w:tcW w:w="8222" w:type="dxa"/>
          </w:tcPr>
          <w:p w14:paraId="4A00DF05" w14:textId="73E9B68C" w:rsidR="003F45F7" w:rsidRPr="003467C2" w:rsidRDefault="003F45F7" w:rsidP="008E2F42">
            <w:pPr>
              <w:pStyle w:val="Heading1"/>
            </w:pPr>
            <w:r w:rsidRPr="003467C2">
              <w:lastRenderedPageBreak/>
              <w:t>Recommendation 4</w:t>
            </w:r>
          </w:p>
          <w:p w14:paraId="1E789BFC" w14:textId="3F5B8616" w:rsidR="003F45F7" w:rsidRPr="003467C2" w:rsidRDefault="003F45F7" w:rsidP="008B69BF">
            <w:pPr>
              <w:spacing w:before="120" w:after="120"/>
              <w:contextualSpacing/>
              <w:rPr>
                <w:rFonts w:ascii="Aptos" w:hAnsi="Aptos" w:cs="Calibri"/>
                <w:bCs/>
                <w:iCs/>
              </w:rPr>
            </w:pPr>
            <w:r w:rsidRPr="003467C2">
              <w:rPr>
                <w:rFonts w:ascii="Aptos" w:hAnsi="Aptos" w:cs="Calibri"/>
                <w:bCs/>
                <w:iCs/>
              </w:rPr>
              <w:t>The Committee recommends that the Australian Government work with State and Territory Governments, the Jobs and Skills Councils, and other key stakeholders to design and deliver national campaigns to promote vocational education and training (VET) pathways and the careers they serve. Campaigns should be promoted at the national, state, and local levels, and should include material that:</w:t>
            </w:r>
          </w:p>
          <w:p w14:paraId="1404CBDF" w14:textId="77777777" w:rsidR="003F45F7" w:rsidRPr="003467C2" w:rsidRDefault="003F45F7" w:rsidP="00911EDD">
            <w:pPr>
              <w:pStyle w:val="ListParagraph"/>
              <w:numPr>
                <w:ilvl w:val="0"/>
                <w:numId w:val="1"/>
              </w:numPr>
              <w:spacing w:before="120" w:after="120"/>
              <w:ind w:left="306"/>
              <w:rPr>
                <w:rFonts w:ascii="Aptos" w:hAnsi="Aptos" w:cs="Calibri"/>
                <w:bCs/>
                <w:iCs/>
                <w:sz w:val="24"/>
                <w:szCs w:val="24"/>
              </w:rPr>
            </w:pPr>
            <w:r w:rsidRPr="003467C2">
              <w:rPr>
                <w:rFonts w:ascii="Aptos" w:hAnsi="Aptos" w:cs="Calibri"/>
                <w:bCs/>
                <w:iCs/>
                <w:sz w:val="24"/>
                <w:szCs w:val="24"/>
              </w:rPr>
              <w:t>Is diffused through a variety of media sources, including social media, government websites, and television.</w:t>
            </w:r>
          </w:p>
          <w:p w14:paraId="170DDBC4" w14:textId="77777777" w:rsidR="003F45F7" w:rsidRPr="003467C2" w:rsidRDefault="003F45F7" w:rsidP="00911EDD">
            <w:pPr>
              <w:pStyle w:val="ListParagraph"/>
              <w:numPr>
                <w:ilvl w:val="0"/>
                <w:numId w:val="1"/>
              </w:numPr>
              <w:spacing w:before="120" w:after="120"/>
              <w:ind w:left="306"/>
              <w:rPr>
                <w:rFonts w:ascii="Aptos" w:hAnsi="Aptos" w:cs="Calibri"/>
                <w:bCs/>
                <w:iCs/>
                <w:sz w:val="24"/>
                <w:szCs w:val="24"/>
              </w:rPr>
            </w:pPr>
            <w:r w:rsidRPr="003467C2">
              <w:rPr>
                <w:rFonts w:ascii="Aptos" w:hAnsi="Aptos" w:cs="Calibri"/>
                <w:bCs/>
                <w:iCs/>
                <w:sz w:val="24"/>
                <w:szCs w:val="24"/>
              </w:rPr>
              <w:t>Is accessible to all audiences.</w:t>
            </w:r>
          </w:p>
          <w:p w14:paraId="09B4B90F" w14:textId="77777777" w:rsidR="003F45F7" w:rsidRPr="003467C2" w:rsidRDefault="003F45F7" w:rsidP="00911EDD">
            <w:pPr>
              <w:pStyle w:val="ListParagraph"/>
              <w:numPr>
                <w:ilvl w:val="0"/>
                <w:numId w:val="1"/>
              </w:numPr>
              <w:spacing w:before="120" w:after="120"/>
              <w:ind w:left="306"/>
              <w:rPr>
                <w:rFonts w:ascii="Aptos" w:hAnsi="Aptos" w:cs="Calibri"/>
                <w:bCs/>
                <w:iCs/>
                <w:sz w:val="24"/>
                <w:szCs w:val="24"/>
              </w:rPr>
            </w:pPr>
            <w:r w:rsidRPr="003467C2">
              <w:rPr>
                <w:rFonts w:ascii="Aptos" w:hAnsi="Aptos" w:cs="Calibri"/>
                <w:bCs/>
                <w:iCs/>
                <w:sz w:val="24"/>
                <w:szCs w:val="24"/>
              </w:rPr>
              <w:t>Is adapted—insofar as possible—to local areas and labour markets, with a view to highlighting the value of VET to local communities.</w:t>
            </w:r>
          </w:p>
          <w:p w14:paraId="752C3988" w14:textId="77777777" w:rsidR="003F45F7" w:rsidRPr="003467C2" w:rsidRDefault="003F45F7" w:rsidP="00911EDD">
            <w:pPr>
              <w:pStyle w:val="ListParagraph"/>
              <w:numPr>
                <w:ilvl w:val="0"/>
                <w:numId w:val="1"/>
              </w:numPr>
              <w:spacing w:before="120" w:after="120"/>
              <w:ind w:left="306"/>
              <w:rPr>
                <w:rFonts w:ascii="Aptos" w:hAnsi="Aptos" w:cs="Calibri"/>
                <w:bCs/>
                <w:iCs/>
                <w:sz w:val="24"/>
                <w:szCs w:val="24"/>
              </w:rPr>
            </w:pPr>
            <w:r w:rsidRPr="003467C2">
              <w:rPr>
                <w:rFonts w:ascii="Aptos" w:hAnsi="Aptos" w:cs="Calibri"/>
                <w:bCs/>
                <w:iCs/>
                <w:sz w:val="24"/>
                <w:szCs w:val="24"/>
              </w:rPr>
              <w:t>Targets different entry pathways to VET, including post-secondary pathways and pathways for adult learners.</w:t>
            </w:r>
          </w:p>
          <w:p w14:paraId="3CA80261" w14:textId="77777777" w:rsidR="003F45F7" w:rsidRPr="003467C2" w:rsidRDefault="003F45F7" w:rsidP="00911EDD">
            <w:pPr>
              <w:pStyle w:val="ListParagraph"/>
              <w:numPr>
                <w:ilvl w:val="0"/>
                <w:numId w:val="1"/>
              </w:numPr>
              <w:spacing w:before="120" w:after="120"/>
              <w:ind w:left="306"/>
              <w:rPr>
                <w:rFonts w:ascii="Aptos" w:hAnsi="Aptos" w:cs="Calibri"/>
                <w:bCs/>
                <w:iCs/>
                <w:sz w:val="24"/>
                <w:szCs w:val="24"/>
              </w:rPr>
            </w:pPr>
            <w:r w:rsidRPr="003467C2">
              <w:rPr>
                <w:rFonts w:ascii="Aptos" w:hAnsi="Aptos" w:cs="Calibri"/>
                <w:bCs/>
                <w:iCs/>
                <w:sz w:val="24"/>
                <w:szCs w:val="24"/>
              </w:rPr>
              <w:t>Showcases the benefits of the apprenticeship and traineeship pathways.</w:t>
            </w:r>
          </w:p>
          <w:p w14:paraId="14701357" w14:textId="1C217F29" w:rsidR="003F45F7" w:rsidRPr="003467C2" w:rsidRDefault="003F45F7" w:rsidP="3E82E947">
            <w:pPr>
              <w:pStyle w:val="ListParagraph"/>
              <w:numPr>
                <w:ilvl w:val="0"/>
                <w:numId w:val="1"/>
              </w:numPr>
              <w:spacing w:before="120" w:after="120"/>
              <w:ind w:left="306"/>
              <w:rPr>
                <w:rFonts w:ascii="Aptos" w:hAnsi="Aptos" w:cs="Calibri"/>
                <w:sz w:val="24"/>
                <w:szCs w:val="24"/>
              </w:rPr>
            </w:pPr>
            <w:r w:rsidRPr="003467C2">
              <w:rPr>
                <w:rFonts w:ascii="Aptos" w:hAnsi="Aptos" w:cs="Calibri"/>
                <w:sz w:val="24"/>
                <w:szCs w:val="24"/>
              </w:rPr>
              <w:t>Targets diverse cohorts, with a focus on improving perceptions for women, First Nations peoples, and people from culturally and linguistically diverse backgrounds.</w:t>
            </w:r>
          </w:p>
          <w:p w14:paraId="2AA2AAC0" w14:textId="77777777" w:rsidR="003F45F7" w:rsidRPr="003467C2" w:rsidRDefault="003F45F7" w:rsidP="00911EDD">
            <w:pPr>
              <w:pStyle w:val="ListParagraph"/>
              <w:numPr>
                <w:ilvl w:val="0"/>
                <w:numId w:val="1"/>
              </w:numPr>
              <w:spacing w:before="120" w:after="120"/>
              <w:ind w:left="306"/>
              <w:rPr>
                <w:rFonts w:ascii="Aptos" w:hAnsi="Aptos" w:cs="Calibri"/>
                <w:bCs/>
                <w:iCs/>
                <w:sz w:val="24"/>
                <w:szCs w:val="24"/>
              </w:rPr>
            </w:pPr>
            <w:r w:rsidRPr="003467C2">
              <w:rPr>
                <w:rFonts w:ascii="Aptos" w:hAnsi="Aptos" w:cs="Calibri"/>
                <w:bCs/>
                <w:iCs/>
                <w:sz w:val="24"/>
                <w:szCs w:val="24"/>
              </w:rPr>
              <w:t>Showcases positive experiences with VET and examples of success among VET graduates.</w:t>
            </w:r>
          </w:p>
          <w:p w14:paraId="3D7D5FCB" w14:textId="77777777" w:rsidR="003F45F7" w:rsidRPr="003467C2" w:rsidRDefault="003F45F7" w:rsidP="00911EDD">
            <w:pPr>
              <w:pStyle w:val="ListParagraph"/>
              <w:numPr>
                <w:ilvl w:val="0"/>
                <w:numId w:val="1"/>
              </w:numPr>
              <w:spacing w:before="120" w:after="120"/>
              <w:ind w:left="306"/>
              <w:rPr>
                <w:rFonts w:ascii="Aptos" w:hAnsi="Aptos" w:cs="Calibri"/>
                <w:bCs/>
                <w:iCs/>
                <w:sz w:val="24"/>
                <w:szCs w:val="24"/>
              </w:rPr>
            </w:pPr>
            <w:r w:rsidRPr="003467C2">
              <w:rPr>
                <w:rFonts w:ascii="Aptos" w:hAnsi="Aptos" w:cs="Calibri"/>
                <w:bCs/>
                <w:iCs/>
                <w:sz w:val="24"/>
                <w:szCs w:val="24"/>
              </w:rPr>
              <w:t>Showcases a variety of career opportunities enabled by the VET sector, with a focus on in-demand industries and potential areas of skills shortage.</w:t>
            </w:r>
          </w:p>
          <w:p w14:paraId="0DD0B2A2" w14:textId="77777777" w:rsidR="003F45F7" w:rsidRPr="003467C2" w:rsidRDefault="003F45F7" w:rsidP="008B69BF">
            <w:pPr>
              <w:spacing w:before="120" w:after="120"/>
              <w:contextualSpacing/>
              <w:rPr>
                <w:rFonts w:ascii="Aptos" w:eastAsia="MS Mincho" w:hAnsi="Aptos" w:cs="Calibri"/>
                <w:lang w:val="en-GB" w:eastAsia="ja-JP"/>
              </w:rPr>
            </w:pPr>
            <w:r w:rsidRPr="003467C2">
              <w:rPr>
                <w:rFonts w:ascii="Aptos" w:hAnsi="Aptos" w:cs="Calibri"/>
                <w:bCs/>
                <w:iCs/>
              </w:rPr>
              <w:t>Campaigns should be underpinned by robust monitoring and evaluation processes to ensure their impact can be measured and to inform and refine future marketing initiatives.</w:t>
            </w:r>
          </w:p>
        </w:tc>
        <w:tc>
          <w:tcPr>
            <w:tcW w:w="6804" w:type="dxa"/>
          </w:tcPr>
          <w:p w14:paraId="1A61BA0F" w14:textId="7B3DD7CA" w:rsidR="003F45F7" w:rsidRPr="003467C2" w:rsidRDefault="003F45F7" w:rsidP="008B69BF">
            <w:pPr>
              <w:spacing w:after="40"/>
              <w:rPr>
                <w:rFonts w:ascii="Aptos" w:hAnsi="Aptos" w:cs="Calibri"/>
              </w:rPr>
            </w:pPr>
            <w:r w:rsidRPr="003467C2">
              <w:rPr>
                <w:rFonts w:ascii="Aptos" w:hAnsi="Aptos" w:cs="Calibri"/>
              </w:rPr>
              <w:t xml:space="preserve">The </w:t>
            </w:r>
            <w:r w:rsidRPr="003467C2">
              <w:rPr>
                <w:rFonts w:ascii="Aptos" w:hAnsi="Aptos" w:cs="Calibri"/>
                <w:iCs/>
              </w:rPr>
              <w:t>Government</w:t>
            </w:r>
            <w:r w:rsidRPr="003467C2">
              <w:rPr>
                <w:rFonts w:ascii="Aptos" w:hAnsi="Aptos" w:cs="Calibri"/>
              </w:rPr>
              <w:t xml:space="preserve"> </w:t>
            </w:r>
            <w:r w:rsidRPr="003467C2" w:rsidDel="002F29DD">
              <w:rPr>
                <w:rFonts w:ascii="Aptos" w:hAnsi="Aptos" w:cs="Calibri"/>
                <w:b/>
                <w:bCs/>
              </w:rPr>
              <w:t>SUPPORTS IN PRINCIPLE</w:t>
            </w:r>
            <w:r w:rsidRPr="003467C2">
              <w:rPr>
                <w:rFonts w:ascii="Aptos" w:hAnsi="Aptos" w:cs="Calibri"/>
              </w:rPr>
              <w:t xml:space="preserve"> this recommendation</w:t>
            </w:r>
          </w:p>
          <w:p w14:paraId="331C656D" w14:textId="702B2DBF" w:rsidR="00EC5B9D" w:rsidRPr="003467C2" w:rsidRDefault="00B00DB7" w:rsidP="4AF8B2D5">
            <w:pPr>
              <w:spacing w:before="240" w:after="40"/>
              <w:rPr>
                <w:rFonts w:ascii="Aptos" w:hAnsi="Aptos" w:cs="Calibri"/>
                <w:bCs/>
                <w:iCs/>
              </w:rPr>
            </w:pPr>
            <w:r w:rsidRPr="003467C2">
              <w:rPr>
                <w:rFonts w:ascii="Aptos" w:hAnsi="Aptos" w:cs="Calibri"/>
                <w:bCs/>
                <w:iCs/>
              </w:rPr>
              <w:t xml:space="preserve">Jobs and Skills Councils </w:t>
            </w:r>
            <w:r w:rsidR="00247B1A" w:rsidRPr="003467C2">
              <w:rPr>
                <w:rFonts w:ascii="Aptos" w:hAnsi="Aptos" w:cs="Calibri"/>
                <w:bCs/>
                <w:iCs/>
              </w:rPr>
              <w:t xml:space="preserve">(JSCs) </w:t>
            </w:r>
            <w:r w:rsidRPr="003467C2">
              <w:rPr>
                <w:rFonts w:ascii="Aptos" w:hAnsi="Aptos" w:cs="Calibri"/>
                <w:bCs/>
                <w:iCs/>
              </w:rPr>
              <w:t xml:space="preserve">functions include mapping </w:t>
            </w:r>
            <w:r w:rsidR="00D6580C" w:rsidRPr="003467C2">
              <w:rPr>
                <w:rFonts w:ascii="Aptos" w:hAnsi="Aptos" w:cs="Calibri"/>
                <w:bCs/>
                <w:iCs/>
              </w:rPr>
              <w:t xml:space="preserve">and promoting </w:t>
            </w:r>
            <w:r w:rsidRPr="003467C2">
              <w:rPr>
                <w:rFonts w:ascii="Aptos" w:hAnsi="Aptos" w:cs="Calibri"/>
                <w:bCs/>
                <w:iCs/>
              </w:rPr>
              <w:t>education and career pathways in industries in their remit</w:t>
            </w:r>
            <w:r w:rsidR="00FC5AEC" w:rsidRPr="003467C2">
              <w:rPr>
                <w:rFonts w:ascii="Aptos" w:hAnsi="Aptos" w:cs="Calibri"/>
                <w:bCs/>
                <w:iCs/>
              </w:rPr>
              <w:t>, and assisting learners and workers to make well-informed, evidence-based career decisions</w:t>
            </w:r>
            <w:r w:rsidR="002572A0" w:rsidRPr="003467C2">
              <w:rPr>
                <w:rFonts w:ascii="Aptos" w:hAnsi="Aptos" w:cs="Calibri"/>
                <w:bCs/>
                <w:iCs/>
              </w:rPr>
              <w:t xml:space="preserve">. </w:t>
            </w:r>
          </w:p>
          <w:p w14:paraId="5968CEE7" w14:textId="4C4E93FE" w:rsidR="000B1283" w:rsidRPr="003467C2" w:rsidRDefault="002572A0" w:rsidP="4AF8B2D5">
            <w:pPr>
              <w:spacing w:before="240" w:after="40"/>
              <w:rPr>
                <w:rFonts w:ascii="Aptos" w:hAnsi="Aptos" w:cs="Calibri"/>
                <w:bCs/>
                <w:iCs/>
              </w:rPr>
            </w:pPr>
            <w:r w:rsidRPr="003467C2">
              <w:rPr>
                <w:rFonts w:ascii="Aptos" w:hAnsi="Aptos" w:cs="Calibri"/>
                <w:bCs/>
                <w:iCs/>
              </w:rPr>
              <w:t xml:space="preserve">Several JSCs </w:t>
            </w:r>
            <w:r w:rsidR="001561F6">
              <w:rPr>
                <w:rFonts w:ascii="Aptos" w:hAnsi="Aptos" w:cs="Calibri"/>
                <w:bCs/>
                <w:iCs/>
              </w:rPr>
              <w:t>are already undertaking</w:t>
            </w:r>
            <w:r w:rsidR="00B3173C" w:rsidRPr="003467C2">
              <w:rPr>
                <w:rFonts w:ascii="Aptos" w:hAnsi="Aptos" w:cs="Calibri"/>
                <w:bCs/>
                <w:iCs/>
              </w:rPr>
              <w:t xml:space="preserve"> work in this area. </w:t>
            </w:r>
            <w:r w:rsidR="00B81544" w:rsidRPr="003467C2">
              <w:rPr>
                <w:rFonts w:ascii="Aptos" w:hAnsi="Aptos" w:cs="Calibri"/>
                <w:bCs/>
                <w:iCs/>
              </w:rPr>
              <w:t xml:space="preserve">For </w:t>
            </w:r>
            <w:r w:rsidR="00F779B5" w:rsidRPr="003467C2">
              <w:rPr>
                <w:rFonts w:ascii="Aptos" w:hAnsi="Aptos" w:cs="Calibri"/>
                <w:bCs/>
                <w:iCs/>
              </w:rPr>
              <w:t>example,</w:t>
            </w:r>
            <w:r w:rsidR="00C55C4A" w:rsidRPr="003467C2">
              <w:rPr>
                <w:rFonts w:ascii="Aptos" w:hAnsi="Aptos" w:cs="Calibri"/>
                <w:bCs/>
                <w:iCs/>
              </w:rPr>
              <w:t xml:space="preserve"> </w:t>
            </w:r>
            <w:r w:rsidR="00B00DB7" w:rsidRPr="003467C2">
              <w:rPr>
                <w:rFonts w:ascii="Aptos" w:hAnsi="Aptos" w:cs="Calibri"/>
                <w:bCs/>
                <w:iCs/>
              </w:rPr>
              <w:t>HumanAbility</w:t>
            </w:r>
            <w:r w:rsidR="004E33F6">
              <w:rPr>
                <w:rFonts w:ascii="Aptos" w:hAnsi="Aptos" w:cs="Calibri"/>
                <w:bCs/>
                <w:iCs/>
              </w:rPr>
              <w:t xml:space="preserve">, </w:t>
            </w:r>
            <w:r w:rsidR="004E33F6" w:rsidRPr="003467C2">
              <w:rPr>
                <w:rFonts w:ascii="Aptos" w:hAnsi="Aptos" w:cs="Calibri"/>
              </w:rPr>
              <w:t>the JSC for the aged and disability services, health, human services, children’s education and care, and sport and recreation sectors</w:t>
            </w:r>
            <w:r w:rsidR="004E33F6">
              <w:rPr>
                <w:rFonts w:ascii="Aptos" w:hAnsi="Aptos" w:cs="Calibri"/>
              </w:rPr>
              <w:t>,</w:t>
            </w:r>
            <w:r w:rsidR="00B00DB7" w:rsidRPr="003467C2">
              <w:rPr>
                <w:rFonts w:ascii="Aptos" w:hAnsi="Aptos" w:cs="Calibri"/>
                <w:bCs/>
                <w:iCs/>
              </w:rPr>
              <w:t xml:space="preserve"> </w:t>
            </w:r>
            <w:r w:rsidR="00B81544" w:rsidRPr="003467C2">
              <w:rPr>
                <w:rFonts w:ascii="Aptos" w:hAnsi="Aptos" w:cs="Calibri"/>
                <w:bCs/>
                <w:iCs/>
              </w:rPr>
              <w:t>h</w:t>
            </w:r>
            <w:r w:rsidR="00B00DB7" w:rsidRPr="003467C2">
              <w:rPr>
                <w:rFonts w:ascii="Aptos" w:hAnsi="Aptos" w:cs="Calibri"/>
                <w:bCs/>
                <w:iCs/>
              </w:rPr>
              <w:t>as recently completed a project to identify, showcase and promote career pathways across the aged, disability and veterans’ care and support sectors</w:t>
            </w:r>
            <w:r w:rsidR="004E33F6">
              <w:rPr>
                <w:rFonts w:ascii="Aptos" w:hAnsi="Aptos" w:cs="Calibri"/>
                <w:bCs/>
                <w:iCs/>
              </w:rPr>
              <w:t xml:space="preserve">. </w:t>
            </w:r>
            <w:r w:rsidR="00B00DB7" w:rsidRPr="003467C2">
              <w:rPr>
                <w:rFonts w:ascii="Aptos" w:hAnsi="Aptos" w:cs="Calibri"/>
                <w:bCs/>
                <w:iCs/>
              </w:rPr>
              <w:t>Manufacturing Industry Skills Alliance</w:t>
            </w:r>
            <w:r w:rsidR="004E33F6">
              <w:rPr>
                <w:rFonts w:ascii="Aptos" w:hAnsi="Aptos" w:cs="Calibri"/>
                <w:bCs/>
                <w:iCs/>
              </w:rPr>
              <w:t>, the JSC for the manufacturing sector,</w:t>
            </w:r>
            <w:r w:rsidR="00B00DB7" w:rsidRPr="003467C2">
              <w:rPr>
                <w:rFonts w:ascii="Aptos" w:hAnsi="Aptos" w:cs="Calibri"/>
                <w:bCs/>
                <w:iCs/>
              </w:rPr>
              <w:t xml:space="preserve"> </w:t>
            </w:r>
            <w:r w:rsidR="00C30976" w:rsidRPr="003467C2">
              <w:rPr>
                <w:rFonts w:ascii="Aptos" w:hAnsi="Aptos" w:cs="Calibri"/>
                <w:bCs/>
                <w:iCs/>
              </w:rPr>
              <w:t xml:space="preserve">has launched </w:t>
            </w:r>
            <w:proofErr w:type="spellStart"/>
            <w:r w:rsidR="00C30976" w:rsidRPr="003467C2">
              <w:rPr>
                <w:rFonts w:ascii="Aptos" w:hAnsi="Aptos" w:cs="Calibri"/>
                <w:bCs/>
                <w:iCs/>
              </w:rPr>
              <w:t>Man</w:t>
            </w:r>
            <w:r w:rsidR="00326364" w:rsidRPr="003467C2">
              <w:rPr>
                <w:rFonts w:ascii="Aptos" w:hAnsi="Aptos" w:cs="Calibri"/>
                <w:bCs/>
                <w:iCs/>
              </w:rPr>
              <w:t>uFACTuring</w:t>
            </w:r>
            <w:proofErr w:type="spellEnd"/>
            <w:r w:rsidR="00326364" w:rsidRPr="003467C2">
              <w:rPr>
                <w:rFonts w:ascii="Aptos" w:hAnsi="Aptos" w:cs="Calibri"/>
                <w:bCs/>
                <w:iCs/>
              </w:rPr>
              <w:t>,</w:t>
            </w:r>
            <w:r w:rsidR="00B00DB7" w:rsidRPr="003467C2">
              <w:rPr>
                <w:rFonts w:ascii="Aptos" w:hAnsi="Aptos" w:cs="Calibri"/>
                <w:bCs/>
                <w:iCs/>
              </w:rPr>
              <w:t xml:space="preserve"> a national campaign to promote the wide range of opportunities in the modern, </w:t>
            </w:r>
            <w:r w:rsidR="00EB2FEF" w:rsidRPr="003467C2">
              <w:rPr>
                <w:rFonts w:ascii="Aptos" w:hAnsi="Aptos" w:cs="Calibri"/>
                <w:bCs/>
                <w:iCs/>
              </w:rPr>
              <w:t xml:space="preserve">innovative and future focused </w:t>
            </w:r>
            <w:r w:rsidR="00B00DB7" w:rsidRPr="003467C2">
              <w:rPr>
                <w:rFonts w:ascii="Aptos" w:hAnsi="Aptos" w:cs="Calibri"/>
                <w:bCs/>
                <w:iCs/>
              </w:rPr>
              <w:t xml:space="preserve">manufacturing industry. </w:t>
            </w:r>
          </w:p>
          <w:p w14:paraId="61EB2D7F" w14:textId="1013AA66" w:rsidR="003F45F7" w:rsidRPr="003467C2" w:rsidRDefault="003F45F7" w:rsidP="4AF8B2D5">
            <w:pPr>
              <w:spacing w:before="240" w:after="40"/>
              <w:rPr>
                <w:rFonts w:ascii="Aptos" w:hAnsi="Aptos" w:cs="Calibri"/>
                <w:lang w:val="en-GB" w:eastAsia="ja-JP"/>
              </w:rPr>
            </w:pPr>
          </w:p>
        </w:tc>
      </w:tr>
      <w:tr w:rsidR="003F45F7" w:rsidRPr="003467C2" w14:paraId="62BDE9B6" w14:textId="77777777" w:rsidTr="602E5F6C">
        <w:tc>
          <w:tcPr>
            <w:tcW w:w="8222" w:type="dxa"/>
          </w:tcPr>
          <w:p w14:paraId="4A846705" w14:textId="77777777" w:rsidR="003F45F7" w:rsidRPr="003467C2" w:rsidRDefault="003F45F7" w:rsidP="008E2F42">
            <w:pPr>
              <w:pStyle w:val="Heading1"/>
            </w:pPr>
            <w:r w:rsidRPr="003467C2">
              <w:lastRenderedPageBreak/>
              <w:t>Recommendation 5</w:t>
            </w:r>
          </w:p>
          <w:p w14:paraId="54710DA5" w14:textId="77777777" w:rsidR="003F45F7" w:rsidRPr="003467C2" w:rsidRDefault="003F45F7" w:rsidP="008B69BF">
            <w:pPr>
              <w:spacing w:before="120" w:after="120"/>
              <w:contextualSpacing/>
              <w:rPr>
                <w:rFonts w:ascii="Aptos" w:hAnsi="Aptos" w:cs="Calibri"/>
                <w:bCs/>
                <w:iCs/>
              </w:rPr>
            </w:pPr>
            <w:r w:rsidRPr="003467C2">
              <w:rPr>
                <w:rFonts w:ascii="Aptos" w:hAnsi="Aptos" w:cs="Calibri"/>
                <w:bCs/>
                <w:iCs/>
              </w:rPr>
              <w:t>The Committee recommends that the Australian Government, via the National Careers Institute, work with State and Territory Governments to support and incentivise schools to promote vocational education and training (VET) to students and parents, including promoting VET and university as equally legitimate and valuable post-secondary pathways. This should include:</w:t>
            </w:r>
          </w:p>
          <w:p w14:paraId="10256330" w14:textId="77777777" w:rsidR="003F45F7" w:rsidRPr="003467C2" w:rsidRDefault="003F45F7" w:rsidP="00911EDD">
            <w:pPr>
              <w:pStyle w:val="ListParagraph"/>
              <w:numPr>
                <w:ilvl w:val="0"/>
                <w:numId w:val="1"/>
              </w:numPr>
              <w:spacing w:before="120" w:after="120"/>
              <w:ind w:left="306"/>
              <w:rPr>
                <w:rFonts w:ascii="Aptos" w:hAnsi="Aptos" w:cs="Calibri"/>
                <w:bCs/>
                <w:iCs/>
                <w:sz w:val="24"/>
                <w:szCs w:val="24"/>
              </w:rPr>
            </w:pPr>
            <w:r w:rsidRPr="003467C2">
              <w:rPr>
                <w:rFonts w:ascii="Aptos" w:hAnsi="Aptos" w:cs="Calibri"/>
                <w:bCs/>
                <w:iCs/>
                <w:sz w:val="24"/>
                <w:szCs w:val="24"/>
              </w:rPr>
              <w:t>Actively championing VET in promotional material and information relating to education and training.</w:t>
            </w:r>
          </w:p>
          <w:p w14:paraId="055ADFAA" w14:textId="77777777" w:rsidR="003F45F7" w:rsidRPr="003467C2" w:rsidRDefault="003F45F7" w:rsidP="00911EDD">
            <w:pPr>
              <w:pStyle w:val="ListParagraph"/>
              <w:numPr>
                <w:ilvl w:val="0"/>
                <w:numId w:val="1"/>
              </w:numPr>
              <w:spacing w:before="120" w:after="120"/>
              <w:ind w:left="306"/>
              <w:rPr>
                <w:rFonts w:ascii="Aptos" w:hAnsi="Aptos" w:cs="Calibri"/>
                <w:bCs/>
                <w:iCs/>
                <w:sz w:val="24"/>
                <w:szCs w:val="24"/>
              </w:rPr>
            </w:pPr>
            <w:r w:rsidRPr="003467C2">
              <w:rPr>
                <w:rFonts w:ascii="Aptos" w:hAnsi="Aptos" w:cs="Calibri"/>
                <w:bCs/>
                <w:iCs/>
                <w:sz w:val="24"/>
                <w:szCs w:val="24"/>
              </w:rPr>
              <w:t>Developing clear, accessible, nationally consistent information resources for use by students, parents, teachers, and other influencers.</w:t>
            </w:r>
          </w:p>
          <w:p w14:paraId="0A432B38" w14:textId="77777777" w:rsidR="003F45F7" w:rsidRPr="003467C2" w:rsidRDefault="003F45F7" w:rsidP="00911EDD">
            <w:pPr>
              <w:pStyle w:val="ListParagraph"/>
              <w:numPr>
                <w:ilvl w:val="0"/>
                <w:numId w:val="1"/>
              </w:numPr>
              <w:spacing w:before="120" w:after="120"/>
              <w:ind w:left="306"/>
              <w:rPr>
                <w:rFonts w:ascii="Aptos" w:hAnsi="Aptos" w:cs="Calibri"/>
                <w:bCs/>
                <w:iCs/>
                <w:sz w:val="24"/>
                <w:szCs w:val="24"/>
              </w:rPr>
            </w:pPr>
            <w:r w:rsidRPr="003467C2">
              <w:rPr>
                <w:rFonts w:ascii="Aptos" w:hAnsi="Aptos" w:cs="Calibri"/>
                <w:bCs/>
                <w:iCs/>
                <w:sz w:val="24"/>
                <w:szCs w:val="24"/>
              </w:rPr>
              <w:t>Developing best-practice guidelines for schools to promote VET pathways, informed by consultation with education experts.</w:t>
            </w:r>
          </w:p>
          <w:p w14:paraId="4DDDA822" w14:textId="0632B91B" w:rsidR="003860E7" w:rsidRPr="003467C2" w:rsidRDefault="003F45F7" w:rsidP="008B69BF">
            <w:pPr>
              <w:spacing w:before="120" w:after="120"/>
              <w:contextualSpacing/>
              <w:rPr>
                <w:rFonts w:ascii="Aptos" w:hAnsi="Aptos" w:cs="Calibri"/>
                <w:bCs/>
                <w:iCs/>
              </w:rPr>
            </w:pPr>
            <w:r w:rsidRPr="003467C2">
              <w:rPr>
                <w:rFonts w:ascii="Aptos" w:hAnsi="Aptos" w:cs="Calibri"/>
                <w:bCs/>
                <w:iCs/>
              </w:rPr>
              <w:t>Establishing and raising the profile of student advisory groups and steering committees, including by ensuring that there is a mechanism to capture student views in the development of state and national education policy.</w:t>
            </w:r>
          </w:p>
        </w:tc>
        <w:tc>
          <w:tcPr>
            <w:tcW w:w="6804" w:type="dxa"/>
          </w:tcPr>
          <w:p w14:paraId="4B88014F" w14:textId="1EE76EB8" w:rsidR="003F45F7" w:rsidRPr="003467C2" w:rsidRDefault="003F45F7" w:rsidP="008B69BF">
            <w:pPr>
              <w:spacing w:after="40"/>
              <w:rPr>
                <w:rFonts w:ascii="Aptos" w:hAnsi="Aptos" w:cs="Calibri"/>
              </w:rPr>
            </w:pPr>
            <w:r w:rsidRPr="003467C2">
              <w:rPr>
                <w:rFonts w:ascii="Aptos" w:hAnsi="Aptos" w:cs="Calibri"/>
              </w:rPr>
              <w:t xml:space="preserve">The </w:t>
            </w:r>
            <w:r w:rsidRPr="003467C2">
              <w:rPr>
                <w:rFonts w:ascii="Aptos" w:hAnsi="Aptos" w:cs="Calibri"/>
                <w:iCs/>
              </w:rPr>
              <w:t>Government</w:t>
            </w:r>
            <w:r w:rsidRPr="003467C2">
              <w:rPr>
                <w:rFonts w:ascii="Aptos" w:hAnsi="Aptos" w:cs="Calibri"/>
              </w:rPr>
              <w:t xml:space="preserve"> </w:t>
            </w:r>
            <w:r w:rsidR="008823D2" w:rsidRPr="003467C2">
              <w:rPr>
                <w:rFonts w:ascii="Aptos" w:hAnsi="Aptos" w:cs="Calibri"/>
                <w:b/>
                <w:bCs/>
              </w:rPr>
              <w:t xml:space="preserve">NOTES </w:t>
            </w:r>
            <w:r w:rsidRPr="003467C2">
              <w:rPr>
                <w:rFonts w:ascii="Aptos" w:hAnsi="Aptos" w:cs="Calibri"/>
              </w:rPr>
              <w:t>this recommendation</w:t>
            </w:r>
          </w:p>
          <w:p w14:paraId="15A0C3CA" w14:textId="2DF3E6C4" w:rsidR="00E33A12" w:rsidRPr="003467C2" w:rsidRDefault="00D71FCE" w:rsidP="00457B24">
            <w:pPr>
              <w:spacing w:before="240" w:after="40"/>
              <w:rPr>
                <w:rFonts w:ascii="Aptos" w:hAnsi="Aptos" w:cs="Calibri"/>
                <w:bCs/>
                <w:iCs/>
              </w:rPr>
            </w:pPr>
            <w:r w:rsidRPr="003467C2">
              <w:rPr>
                <w:rFonts w:ascii="Aptos" w:hAnsi="Aptos" w:cs="Calibri"/>
                <w:bCs/>
                <w:iCs/>
              </w:rPr>
              <w:t xml:space="preserve">The Government acknowledges the need to promote both VET and </w:t>
            </w:r>
            <w:r w:rsidRPr="003467C2">
              <w:rPr>
                <w:rFonts w:ascii="Aptos" w:hAnsi="Aptos" w:cs="Calibri"/>
                <w:lang w:eastAsia="en-AU"/>
              </w:rPr>
              <w:t>university</w:t>
            </w:r>
            <w:r w:rsidRPr="003467C2">
              <w:rPr>
                <w:rFonts w:ascii="Aptos" w:hAnsi="Aptos" w:cs="Calibri"/>
                <w:bCs/>
                <w:iCs/>
              </w:rPr>
              <w:t xml:space="preserve"> as equally legitimate and valuable post-secondary </w:t>
            </w:r>
            <w:r w:rsidR="007D6559" w:rsidRPr="003467C2">
              <w:rPr>
                <w:rFonts w:ascii="Aptos" w:hAnsi="Aptos" w:cs="Calibri"/>
                <w:bCs/>
                <w:iCs/>
              </w:rPr>
              <w:t>pathways and</w:t>
            </w:r>
            <w:r w:rsidR="00054206" w:rsidRPr="003467C2">
              <w:rPr>
                <w:rFonts w:ascii="Aptos" w:hAnsi="Aptos" w:cs="Calibri"/>
                <w:bCs/>
                <w:iCs/>
              </w:rPr>
              <w:t xml:space="preserve"> </w:t>
            </w:r>
            <w:r w:rsidRPr="003467C2">
              <w:rPr>
                <w:rFonts w:ascii="Aptos" w:hAnsi="Aptos" w:cs="Calibri"/>
                <w:bCs/>
                <w:iCs/>
              </w:rPr>
              <w:t xml:space="preserve">works closely with state and territory governments </w:t>
            </w:r>
            <w:r w:rsidR="00D255FD" w:rsidRPr="003467C2">
              <w:rPr>
                <w:rFonts w:ascii="Aptos" w:hAnsi="Aptos" w:cs="Calibri"/>
                <w:bCs/>
                <w:iCs/>
              </w:rPr>
              <w:t xml:space="preserve">and other stakeholders </w:t>
            </w:r>
            <w:r w:rsidRPr="003467C2">
              <w:rPr>
                <w:rFonts w:ascii="Aptos" w:hAnsi="Aptos" w:cs="Calibri"/>
                <w:bCs/>
                <w:iCs/>
              </w:rPr>
              <w:t xml:space="preserve">to </w:t>
            </w:r>
            <w:r w:rsidR="00570C6C" w:rsidRPr="003467C2">
              <w:rPr>
                <w:rFonts w:ascii="Aptos" w:hAnsi="Aptos" w:cs="Calibri"/>
                <w:bCs/>
                <w:iCs/>
              </w:rPr>
              <w:t xml:space="preserve">support this. </w:t>
            </w:r>
            <w:r w:rsidR="008142AC" w:rsidRPr="003467C2">
              <w:rPr>
                <w:rFonts w:ascii="Aptos" w:hAnsi="Aptos" w:cs="Calibri"/>
                <w:bCs/>
                <w:iCs/>
              </w:rPr>
              <w:t xml:space="preserve"> </w:t>
            </w:r>
          </w:p>
          <w:p w14:paraId="3145EDBB" w14:textId="791DF139" w:rsidR="003F45F7" w:rsidRPr="003467C2" w:rsidRDefault="00D71FCE" w:rsidP="00457B24">
            <w:pPr>
              <w:spacing w:before="240" w:after="40"/>
              <w:rPr>
                <w:rFonts w:ascii="Aptos" w:eastAsia="MS Mincho" w:hAnsi="Aptos" w:cs="Calibri"/>
                <w:lang w:val="en-GB" w:eastAsia="ja-JP"/>
              </w:rPr>
            </w:pPr>
            <w:r w:rsidRPr="003467C2">
              <w:rPr>
                <w:rFonts w:ascii="Aptos" w:hAnsi="Aptos" w:cs="Calibri"/>
                <w:bCs/>
                <w:iCs/>
              </w:rPr>
              <w:t xml:space="preserve">The Government also supports best practice </w:t>
            </w:r>
            <w:r w:rsidR="00AE04A3" w:rsidRPr="003467C2">
              <w:rPr>
                <w:rFonts w:ascii="Aptos" w:hAnsi="Aptos" w:cs="Calibri"/>
                <w:bCs/>
                <w:iCs/>
              </w:rPr>
              <w:t xml:space="preserve">in </w:t>
            </w:r>
            <w:r w:rsidRPr="003467C2">
              <w:rPr>
                <w:rFonts w:ascii="Aptos" w:hAnsi="Aptos" w:cs="Calibri"/>
                <w:bCs/>
                <w:iCs/>
              </w:rPr>
              <w:t>the provision of career information for schools, through the Australian Blueprint for Career Development</w:t>
            </w:r>
            <w:r w:rsidR="00697D83" w:rsidRPr="003467C2">
              <w:rPr>
                <w:rFonts w:ascii="Aptos" w:hAnsi="Aptos" w:cs="Calibri"/>
                <w:bCs/>
                <w:iCs/>
              </w:rPr>
              <w:t xml:space="preserve"> (ABCD)</w:t>
            </w:r>
            <w:r w:rsidRPr="003467C2">
              <w:rPr>
                <w:rFonts w:ascii="Aptos" w:hAnsi="Aptos" w:cs="Calibri"/>
                <w:bCs/>
                <w:iCs/>
              </w:rPr>
              <w:t xml:space="preserve">, developed with </w:t>
            </w:r>
            <w:r w:rsidR="00AE04A3" w:rsidRPr="003467C2">
              <w:rPr>
                <w:rFonts w:ascii="Aptos" w:hAnsi="Aptos" w:cs="Calibri"/>
                <w:bCs/>
                <w:iCs/>
              </w:rPr>
              <w:t>the Career Industry Council of Australia (</w:t>
            </w:r>
            <w:r w:rsidRPr="003467C2">
              <w:rPr>
                <w:rFonts w:ascii="Aptos" w:hAnsi="Aptos" w:cs="Calibri"/>
                <w:bCs/>
                <w:iCs/>
              </w:rPr>
              <w:t>CICA</w:t>
            </w:r>
            <w:r w:rsidR="00AE04A3" w:rsidRPr="003467C2">
              <w:rPr>
                <w:rFonts w:ascii="Aptos" w:hAnsi="Aptos" w:cs="Calibri"/>
                <w:bCs/>
                <w:iCs/>
              </w:rPr>
              <w:t>)</w:t>
            </w:r>
            <w:r w:rsidRPr="003467C2">
              <w:rPr>
                <w:rFonts w:ascii="Aptos" w:hAnsi="Aptos" w:cs="Calibri"/>
                <w:bCs/>
                <w:iCs/>
              </w:rPr>
              <w:t>, which supports schools and career educators in understanding best practice in design, implementation and evaluation of career development learning.</w:t>
            </w:r>
            <w:r w:rsidR="00A53D19" w:rsidRPr="003467C2">
              <w:rPr>
                <w:rFonts w:ascii="Aptos" w:hAnsi="Aptos" w:cs="Calibri"/>
                <w:bCs/>
                <w:iCs/>
              </w:rPr>
              <w:t xml:space="preserve"> The </w:t>
            </w:r>
            <w:r w:rsidR="004921B1" w:rsidRPr="003467C2">
              <w:rPr>
                <w:rFonts w:ascii="Aptos" w:hAnsi="Aptos" w:cs="Calibri"/>
                <w:bCs/>
                <w:iCs/>
              </w:rPr>
              <w:t>ABCD</w:t>
            </w:r>
            <w:r w:rsidR="00A53D19" w:rsidRPr="003467C2">
              <w:rPr>
                <w:rFonts w:ascii="Aptos" w:hAnsi="Aptos" w:cs="Calibri"/>
                <w:bCs/>
                <w:iCs/>
              </w:rPr>
              <w:t xml:space="preserve"> is available on the Your Career website</w:t>
            </w:r>
            <w:r w:rsidR="004921B1" w:rsidRPr="003467C2">
              <w:rPr>
                <w:rFonts w:ascii="Aptos" w:hAnsi="Aptos" w:cs="Calibri"/>
                <w:bCs/>
                <w:iCs/>
              </w:rPr>
              <w:t>, along with supporting material for its use</w:t>
            </w:r>
            <w:r w:rsidR="00A53D19" w:rsidRPr="003467C2">
              <w:rPr>
                <w:rFonts w:ascii="Aptos" w:hAnsi="Aptos" w:cs="Calibri"/>
                <w:bCs/>
                <w:iCs/>
              </w:rPr>
              <w:t>.</w:t>
            </w:r>
          </w:p>
        </w:tc>
      </w:tr>
      <w:tr w:rsidR="003F45F7" w:rsidRPr="003467C2" w14:paraId="7A967FF5" w14:textId="77777777" w:rsidTr="602E5F6C">
        <w:tc>
          <w:tcPr>
            <w:tcW w:w="8222" w:type="dxa"/>
          </w:tcPr>
          <w:p w14:paraId="2ABBCF99" w14:textId="77777777" w:rsidR="003F45F7" w:rsidRPr="003467C2" w:rsidRDefault="003F45F7" w:rsidP="008E2F42">
            <w:pPr>
              <w:pStyle w:val="Heading1"/>
            </w:pPr>
            <w:r w:rsidRPr="003467C2">
              <w:lastRenderedPageBreak/>
              <w:t>Recommendation 6</w:t>
            </w:r>
          </w:p>
          <w:p w14:paraId="0217EA51" w14:textId="77777777" w:rsidR="003F45F7" w:rsidRPr="003467C2" w:rsidRDefault="003F45F7" w:rsidP="008B69BF">
            <w:pPr>
              <w:spacing w:before="120" w:after="120"/>
              <w:contextualSpacing/>
              <w:rPr>
                <w:rFonts w:ascii="Aptos" w:hAnsi="Aptos" w:cs="Calibri"/>
                <w:bCs/>
                <w:iCs/>
              </w:rPr>
            </w:pPr>
            <w:r w:rsidRPr="003467C2">
              <w:rPr>
                <w:rFonts w:ascii="Aptos" w:hAnsi="Aptos" w:cs="Calibri"/>
                <w:bCs/>
                <w:iCs/>
              </w:rPr>
              <w:t>The Committee recommends that the Australian Government work with State and Territory Governments to examine the impact of the Australian Tertiary Admissions Ranking (ATAR) framework on the quality and uptake of vocational education and training (VET) pathways in secondary schools, including:</w:t>
            </w:r>
          </w:p>
          <w:p w14:paraId="6A84CEB6" w14:textId="77777777" w:rsidR="003F45F7" w:rsidRPr="003467C2" w:rsidRDefault="003F45F7" w:rsidP="00911EDD">
            <w:pPr>
              <w:pStyle w:val="ListParagraph"/>
              <w:numPr>
                <w:ilvl w:val="0"/>
                <w:numId w:val="1"/>
              </w:numPr>
              <w:spacing w:before="120" w:after="120"/>
              <w:ind w:left="306"/>
              <w:rPr>
                <w:rFonts w:ascii="Aptos" w:hAnsi="Aptos" w:cs="Calibri"/>
                <w:bCs/>
                <w:iCs/>
                <w:sz w:val="24"/>
                <w:szCs w:val="24"/>
              </w:rPr>
            </w:pPr>
            <w:r w:rsidRPr="003467C2">
              <w:rPr>
                <w:rFonts w:ascii="Aptos" w:hAnsi="Aptos" w:cs="Calibri"/>
                <w:bCs/>
                <w:iCs/>
                <w:sz w:val="24"/>
                <w:szCs w:val="24"/>
              </w:rPr>
              <w:t>The extent</w:t>
            </w:r>
            <w:r w:rsidRPr="003467C2">
              <w:rPr>
                <w:rFonts w:ascii="Aptos" w:hAnsi="Aptos" w:cs="Calibri"/>
                <w:sz w:val="24"/>
                <w:szCs w:val="24"/>
              </w:rPr>
              <w:t xml:space="preserve"> to </w:t>
            </w:r>
            <w:r w:rsidRPr="003467C2">
              <w:rPr>
                <w:rFonts w:ascii="Aptos" w:hAnsi="Aptos" w:cs="Calibri"/>
                <w:bCs/>
                <w:iCs/>
                <w:sz w:val="24"/>
                <w:szCs w:val="24"/>
              </w:rPr>
              <w:t>which the ATAR and university entrance are used to determine resourcing for schools, with a view to introducing new metrics which value both VET and university pathways.</w:t>
            </w:r>
          </w:p>
          <w:p w14:paraId="03FAF92F" w14:textId="77777777" w:rsidR="003F45F7" w:rsidRPr="003467C2" w:rsidRDefault="003F45F7" w:rsidP="00911EDD">
            <w:pPr>
              <w:pStyle w:val="ListParagraph"/>
              <w:numPr>
                <w:ilvl w:val="0"/>
                <w:numId w:val="1"/>
              </w:numPr>
              <w:spacing w:before="120" w:after="120"/>
              <w:ind w:left="306"/>
              <w:rPr>
                <w:rFonts w:ascii="Aptos" w:eastAsia="MS Mincho" w:hAnsi="Aptos" w:cs="Calibri"/>
                <w:sz w:val="24"/>
                <w:szCs w:val="24"/>
                <w:lang w:val="en-GB" w:eastAsia="ja-JP"/>
              </w:rPr>
            </w:pPr>
            <w:r w:rsidRPr="003467C2">
              <w:rPr>
                <w:rFonts w:ascii="Aptos" w:hAnsi="Aptos" w:cs="Calibri"/>
                <w:bCs/>
                <w:iCs/>
                <w:sz w:val="24"/>
                <w:szCs w:val="24"/>
              </w:rPr>
              <w:t>How VET and non-VET subjects contribute to ATAR scores, with a view to removing disincentives in the ATAR framework to students pursuing VET pathways during secondary school and promoting national consistency in how VET subjects are treated within that framework.</w:t>
            </w:r>
          </w:p>
        </w:tc>
        <w:tc>
          <w:tcPr>
            <w:tcW w:w="6804" w:type="dxa"/>
          </w:tcPr>
          <w:p w14:paraId="4E363B1E" w14:textId="77E7E147" w:rsidR="003F45F7" w:rsidRPr="003467C2" w:rsidRDefault="003F45F7" w:rsidP="008B69BF">
            <w:pPr>
              <w:spacing w:after="40"/>
              <w:rPr>
                <w:rFonts w:ascii="Aptos" w:hAnsi="Aptos" w:cs="Calibri"/>
              </w:rPr>
            </w:pPr>
            <w:r w:rsidRPr="003467C2">
              <w:rPr>
                <w:rFonts w:ascii="Aptos" w:hAnsi="Aptos" w:cs="Calibri"/>
              </w:rPr>
              <w:t xml:space="preserve">The </w:t>
            </w:r>
            <w:r w:rsidRPr="003467C2">
              <w:rPr>
                <w:rFonts w:ascii="Aptos" w:hAnsi="Aptos" w:cs="Calibri"/>
                <w:iCs/>
              </w:rPr>
              <w:t>Government</w:t>
            </w:r>
            <w:r w:rsidRPr="003467C2">
              <w:rPr>
                <w:rFonts w:ascii="Aptos" w:hAnsi="Aptos" w:cs="Calibri"/>
              </w:rPr>
              <w:t xml:space="preserve"> </w:t>
            </w:r>
            <w:r w:rsidRPr="003467C2">
              <w:rPr>
                <w:rFonts w:ascii="Aptos" w:hAnsi="Aptos" w:cs="Calibri"/>
                <w:b/>
                <w:bCs/>
              </w:rPr>
              <w:t>NOTES</w:t>
            </w:r>
            <w:r w:rsidRPr="003467C2">
              <w:rPr>
                <w:rFonts w:ascii="Aptos" w:hAnsi="Aptos" w:cs="Calibri"/>
              </w:rPr>
              <w:t xml:space="preserve"> this recommendation</w:t>
            </w:r>
          </w:p>
          <w:p w14:paraId="25E3E89D" w14:textId="7899426B" w:rsidR="00067121" w:rsidRPr="003467C2" w:rsidRDefault="009745FE" w:rsidP="00945801">
            <w:pPr>
              <w:spacing w:before="240" w:after="40"/>
              <w:rPr>
                <w:rFonts w:ascii="Aptos" w:eastAsiaTheme="minorEastAsia" w:hAnsi="Aptos" w:cs="Aptos"/>
                <w:sz w:val="22"/>
                <w:szCs w:val="22"/>
                <w14:ligatures w14:val="standardContextual"/>
              </w:rPr>
            </w:pPr>
            <w:r w:rsidRPr="003467C2">
              <w:rPr>
                <w:rFonts w:ascii="Aptos" w:hAnsi="Aptos" w:cs="Calibri"/>
                <w:bCs/>
                <w:iCs/>
              </w:rPr>
              <w:t xml:space="preserve">The </w:t>
            </w:r>
            <w:r w:rsidRPr="003467C2">
              <w:rPr>
                <w:rFonts w:ascii="Aptos" w:hAnsi="Aptos" w:cs="Calibri"/>
                <w:lang w:eastAsia="en-AU"/>
              </w:rPr>
              <w:t>Government</w:t>
            </w:r>
            <w:r w:rsidRPr="003467C2">
              <w:rPr>
                <w:rFonts w:ascii="Aptos" w:hAnsi="Aptos" w:cs="Calibri"/>
                <w:bCs/>
                <w:iCs/>
              </w:rPr>
              <w:t xml:space="preserve"> believes that VET and </w:t>
            </w:r>
            <w:r w:rsidRPr="003467C2" w:rsidDel="007B0466">
              <w:rPr>
                <w:rFonts w:ascii="Aptos" w:hAnsi="Aptos" w:cs="Calibri"/>
                <w:bCs/>
                <w:iCs/>
              </w:rPr>
              <w:t>higher education</w:t>
            </w:r>
            <w:r w:rsidRPr="003467C2">
              <w:rPr>
                <w:rFonts w:ascii="Aptos" w:hAnsi="Aptos" w:cs="Calibri"/>
                <w:bCs/>
                <w:iCs/>
              </w:rPr>
              <w:t xml:space="preserve"> pathways should be presented as equally valuable opportunities to secondary</w:t>
            </w:r>
            <w:r w:rsidRPr="00541C8D">
              <w:rPr>
                <w:rFonts w:ascii="Aptos" w:hAnsi="Aptos" w:cs="Calibri"/>
                <w:bCs/>
                <w:iCs/>
              </w:rPr>
              <w:t xml:space="preserve"> </w:t>
            </w:r>
            <w:r w:rsidR="00067121" w:rsidRPr="003467C2">
              <w:rPr>
                <w:rFonts w:ascii="Aptos" w:hAnsi="Aptos" w:cs="Calibri"/>
                <w:bCs/>
                <w:iCs/>
              </w:rPr>
              <w:t>school</w:t>
            </w:r>
            <w:r w:rsidRPr="003467C2">
              <w:rPr>
                <w:rFonts w:ascii="Aptos" w:hAnsi="Aptos" w:cs="Calibri"/>
                <w:bCs/>
                <w:iCs/>
              </w:rPr>
              <w:t xml:space="preserve"> students and is committed to working with state and territory governments and non-government schools sector representatives to address potential biases in the system.</w:t>
            </w:r>
            <w:r w:rsidR="00945801" w:rsidRPr="003467C2">
              <w:rPr>
                <w:rFonts w:ascii="Aptos" w:eastAsiaTheme="minorEastAsia" w:hAnsi="Aptos" w:cs="Aptos"/>
                <w:sz w:val="22"/>
                <w:szCs w:val="22"/>
                <w14:ligatures w14:val="standardContextual"/>
              </w:rPr>
              <w:t xml:space="preserve"> </w:t>
            </w:r>
          </w:p>
          <w:p w14:paraId="0D13104C" w14:textId="6CBCE682" w:rsidR="00945801" w:rsidRPr="003467C2" w:rsidRDefault="00945801" w:rsidP="00945801">
            <w:pPr>
              <w:spacing w:before="240" w:after="40"/>
              <w:rPr>
                <w:rFonts w:ascii="Aptos" w:hAnsi="Aptos" w:cs="Calibri"/>
                <w:bCs/>
                <w:iCs/>
              </w:rPr>
            </w:pPr>
            <w:r w:rsidRPr="003467C2">
              <w:rPr>
                <w:rFonts w:ascii="Aptos" w:hAnsi="Aptos" w:cs="Calibri"/>
                <w:bCs/>
                <w:iCs/>
              </w:rPr>
              <w:t xml:space="preserve">The Government is currently working with states and territories to improve </w:t>
            </w:r>
            <w:r w:rsidR="00425B5F" w:rsidRPr="003467C2">
              <w:rPr>
                <w:rFonts w:ascii="Aptos" w:hAnsi="Aptos" w:cs="Calibri"/>
              </w:rPr>
              <w:t xml:space="preserve">university </w:t>
            </w:r>
            <w:r w:rsidRPr="003467C2">
              <w:rPr>
                <w:rFonts w:ascii="Aptos" w:hAnsi="Aptos" w:cs="Calibri"/>
                <w:bCs/>
                <w:iCs/>
              </w:rPr>
              <w:t>admissions practices through a National Admissions Framework.</w:t>
            </w:r>
          </w:p>
          <w:p w14:paraId="56E71827" w14:textId="571C54AB" w:rsidR="003F45F7" w:rsidRPr="003467C2" w:rsidRDefault="009745FE" w:rsidP="00D27D91">
            <w:pPr>
              <w:spacing w:before="240" w:after="120"/>
              <w:rPr>
                <w:rFonts w:ascii="Aptos" w:hAnsi="Aptos" w:cs="Calibri"/>
              </w:rPr>
            </w:pPr>
            <w:r w:rsidRPr="003467C2">
              <w:rPr>
                <w:rFonts w:ascii="Aptos" w:hAnsi="Aptos" w:cs="Calibri"/>
                <w:bCs/>
                <w:iCs/>
              </w:rPr>
              <w:t>Commonwealth recurrent funding for schools is based on the Schooling Resource Standard. Higher education admission practices, and the use of the ATAR, have no bearing on Commonwealth resourcing for schools.</w:t>
            </w:r>
          </w:p>
        </w:tc>
      </w:tr>
      <w:tr w:rsidR="003F45F7" w:rsidRPr="003467C2" w14:paraId="79D3D64C" w14:textId="77777777" w:rsidTr="602E5F6C">
        <w:tc>
          <w:tcPr>
            <w:tcW w:w="8222" w:type="dxa"/>
          </w:tcPr>
          <w:p w14:paraId="7AB7DA81" w14:textId="77777777" w:rsidR="003F45F7" w:rsidRPr="003467C2" w:rsidRDefault="003F45F7" w:rsidP="008E2F42">
            <w:pPr>
              <w:pStyle w:val="Heading1"/>
            </w:pPr>
            <w:r w:rsidRPr="003467C2">
              <w:t>Recommendation 7</w:t>
            </w:r>
          </w:p>
          <w:p w14:paraId="7A46747B" w14:textId="77777777" w:rsidR="003F45F7" w:rsidRPr="003467C2" w:rsidRDefault="003F45F7" w:rsidP="008B69BF">
            <w:pPr>
              <w:spacing w:before="120" w:after="120"/>
              <w:contextualSpacing/>
              <w:rPr>
                <w:rFonts w:ascii="Aptos" w:eastAsia="MS Mincho" w:hAnsi="Aptos" w:cs="Calibri"/>
                <w:lang w:val="en-GB" w:eastAsia="ja-JP"/>
              </w:rPr>
            </w:pPr>
            <w:r w:rsidRPr="003467C2">
              <w:rPr>
                <w:rFonts w:ascii="Aptos" w:hAnsi="Aptos" w:cs="Calibri"/>
                <w:bCs/>
                <w:iCs/>
              </w:rPr>
              <w:t>The Committee recommends that the Australian Government work with State and Territory Governments to champion examples of education and career success which are not linked to the Australian Tertiary Admissions Ranking or to a university pathway.</w:t>
            </w:r>
          </w:p>
        </w:tc>
        <w:tc>
          <w:tcPr>
            <w:tcW w:w="6804" w:type="dxa"/>
          </w:tcPr>
          <w:p w14:paraId="7BEF88FE" w14:textId="60186588" w:rsidR="003F45F7" w:rsidRPr="003467C2" w:rsidRDefault="003F45F7" w:rsidP="008B69BF">
            <w:pPr>
              <w:spacing w:after="40"/>
              <w:rPr>
                <w:rFonts w:ascii="Aptos" w:hAnsi="Aptos" w:cs="Calibri"/>
              </w:rPr>
            </w:pPr>
            <w:r w:rsidRPr="003467C2">
              <w:rPr>
                <w:rFonts w:ascii="Aptos" w:hAnsi="Aptos" w:cs="Calibri"/>
              </w:rPr>
              <w:t xml:space="preserve">The </w:t>
            </w:r>
            <w:r w:rsidRPr="003467C2">
              <w:rPr>
                <w:rFonts w:ascii="Aptos" w:hAnsi="Aptos" w:cs="Calibri"/>
                <w:iCs/>
              </w:rPr>
              <w:t>Government</w:t>
            </w:r>
            <w:r w:rsidRPr="003467C2">
              <w:rPr>
                <w:rFonts w:ascii="Aptos" w:hAnsi="Aptos" w:cs="Calibri"/>
              </w:rPr>
              <w:t xml:space="preserve"> </w:t>
            </w:r>
            <w:r w:rsidRPr="003467C2">
              <w:rPr>
                <w:rFonts w:ascii="Aptos" w:hAnsi="Aptos" w:cs="Calibri"/>
                <w:b/>
                <w:bCs/>
              </w:rPr>
              <w:t>SUPPORTS</w:t>
            </w:r>
            <w:r w:rsidRPr="003467C2">
              <w:rPr>
                <w:rFonts w:ascii="Aptos" w:hAnsi="Aptos" w:cs="Calibri"/>
              </w:rPr>
              <w:t xml:space="preserve"> this recommendation</w:t>
            </w:r>
          </w:p>
          <w:p w14:paraId="38824D14" w14:textId="5E07AF3B" w:rsidR="003F45F7" w:rsidRPr="003467C2" w:rsidRDefault="005155E9" w:rsidP="00457B24">
            <w:pPr>
              <w:spacing w:before="240" w:after="40"/>
              <w:rPr>
                <w:rFonts w:ascii="Aptos" w:eastAsia="MS Mincho" w:hAnsi="Aptos" w:cs="Calibri"/>
                <w:lang w:val="en-GB" w:eastAsia="ja-JP"/>
              </w:rPr>
            </w:pPr>
            <w:r w:rsidRPr="003467C2">
              <w:rPr>
                <w:rFonts w:ascii="Aptos" w:hAnsi="Aptos" w:cs="Calibri"/>
                <w:bCs/>
                <w:iCs/>
              </w:rPr>
              <w:t xml:space="preserve">The </w:t>
            </w:r>
            <w:r w:rsidRPr="003467C2">
              <w:rPr>
                <w:rFonts w:ascii="Aptos" w:hAnsi="Aptos" w:cs="Calibri"/>
                <w:lang w:eastAsia="en-AU"/>
              </w:rPr>
              <w:t>Government</w:t>
            </w:r>
            <w:r w:rsidRPr="003467C2">
              <w:rPr>
                <w:rFonts w:ascii="Aptos" w:hAnsi="Aptos" w:cs="Calibri"/>
                <w:bCs/>
                <w:iCs/>
              </w:rPr>
              <w:t xml:space="preserve"> champions education and career success through the</w:t>
            </w:r>
            <w:r w:rsidR="00A20AAF" w:rsidRPr="003467C2">
              <w:rPr>
                <w:rFonts w:ascii="Aptos" w:hAnsi="Aptos" w:cs="Calibri"/>
                <w:bCs/>
                <w:iCs/>
              </w:rPr>
              <w:t xml:space="preserve"> </w:t>
            </w:r>
            <w:r w:rsidRPr="003467C2">
              <w:rPr>
                <w:rFonts w:ascii="Aptos" w:hAnsi="Aptos" w:cs="Calibri"/>
                <w:bCs/>
                <w:iCs/>
              </w:rPr>
              <w:t>Australian VET Alumni program</w:t>
            </w:r>
            <w:r w:rsidR="00351B9D" w:rsidRPr="003467C2">
              <w:rPr>
                <w:rFonts w:ascii="Aptos" w:hAnsi="Aptos" w:cs="Calibri"/>
                <w:bCs/>
                <w:iCs/>
              </w:rPr>
              <w:t xml:space="preserve"> which aims to </w:t>
            </w:r>
            <w:r w:rsidRPr="003467C2">
              <w:rPr>
                <w:rFonts w:ascii="Aptos" w:hAnsi="Aptos" w:cs="Calibri"/>
                <w:bCs/>
                <w:iCs/>
              </w:rPr>
              <w:t>rais</w:t>
            </w:r>
            <w:r w:rsidR="00351B9D" w:rsidRPr="003467C2">
              <w:rPr>
                <w:rFonts w:ascii="Aptos" w:hAnsi="Aptos" w:cs="Calibri"/>
                <w:bCs/>
                <w:iCs/>
              </w:rPr>
              <w:t>e</w:t>
            </w:r>
            <w:r w:rsidRPr="003467C2">
              <w:rPr>
                <w:rFonts w:ascii="Aptos" w:hAnsi="Aptos" w:cs="Calibri"/>
                <w:bCs/>
                <w:iCs/>
              </w:rPr>
              <w:t xml:space="preserve"> the status of VET and encourag</w:t>
            </w:r>
            <w:r w:rsidR="00351B9D" w:rsidRPr="003467C2">
              <w:rPr>
                <w:rFonts w:ascii="Aptos" w:hAnsi="Aptos" w:cs="Calibri"/>
                <w:bCs/>
                <w:iCs/>
              </w:rPr>
              <w:t xml:space="preserve">e </w:t>
            </w:r>
            <w:r w:rsidRPr="003467C2">
              <w:rPr>
                <w:rFonts w:ascii="Aptos" w:hAnsi="Aptos" w:cs="Calibri"/>
                <w:bCs/>
                <w:iCs/>
              </w:rPr>
              <w:t>people to consider a VET pathway.</w:t>
            </w:r>
          </w:p>
        </w:tc>
      </w:tr>
      <w:tr w:rsidR="003F45F7" w:rsidRPr="003467C2" w14:paraId="12E11821" w14:textId="77777777" w:rsidTr="602E5F6C">
        <w:tc>
          <w:tcPr>
            <w:tcW w:w="8222" w:type="dxa"/>
          </w:tcPr>
          <w:p w14:paraId="4ED1203D" w14:textId="77777777" w:rsidR="003F45F7" w:rsidRPr="003467C2" w:rsidRDefault="003F45F7" w:rsidP="008E2F42">
            <w:pPr>
              <w:pStyle w:val="Heading1"/>
            </w:pPr>
            <w:r w:rsidRPr="003467C2">
              <w:lastRenderedPageBreak/>
              <w:t>Recommendation 8</w:t>
            </w:r>
          </w:p>
          <w:p w14:paraId="47CE9D1A" w14:textId="77777777" w:rsidR="003F45F7" w:rsidRPr="003467C2" w:rsidRDefault="003F45F7" w:rsidP="008B69BF">
            <w:pPr>
              <w:spacing w:before="120" w:after="120"/>
              <w:contextualSpacing/>
              <w:rPr>
                <w:rFonts w:ascii="Aptos" w:eastAsia="MS Mincho" w:hAnsi="Aptos" w:cs="Calibri"/>
                <w:lang w:val="en-GB" w:eastAsia="ja-JP"/>
              </w:rPr>
            </w:pPr>
            <w:r w:rsidRPr="003467C2">
              <w:rPr>
                <w:rFonts w:ascii="Aptos" w:hAnsi="Aptos" w:cs="Calibri"/>
                <w:bCs/>
                <w:iCs/>
              </w:rPr>
              <w:t>The Committee recommends that the Australian Government review entry pathways into vocational education and training (VET) and university, with a view to developing a measure of success which can be used to support entry into both sectors. This should include the examination of learner profiles as a potential entry mechanism.</w:t>
            </w:r>
          </w:p>
        </w:tc>
        <w:tc>
          <w:tcPr>
            <w:tcW w:w="6804" w:type="dxa"/>
          </w:tcPr>
          <w:p w14:paraId="5C6DB939" w14:textId="1B1E03F3" w:rsidR="003F45F7" w:rsidRPr="003467C2" w:rsidRDefault="003F45F7" w:rsidP="008B69BF">
            <w:pPr>
              <w:spacing w:after="40"/>
              <w:rPr>
                <w:rFonts w:ascii="Aptos" w:hAnsi="Aptos" w:cs="Calibri"/>
              </w:rPr>
            </w:pPr>
            <w:r w:rsidRPr="003467C2">
              <w:rPr>
                <w:rFonts w:ascii="Aptos" w:hAnsi="Aptos" w:cs="Calibri"/>
              </w:rPr>
              <w:t xml:space="preserve">The </w:t>
            </w:r>
            <w:r w:rsidRPr="003467C2">
              <w:rPr>
                <w:rFonts w:ascii="Aptos" w:hAnsi="Aptos" w:cs="Calibri"/>
                <w:iCs/>
              </w:rPr>
              <w:t>Government</w:t>
            </w:r>
            <w:r w:rsidRPr="003467C2">
              <w:rPr>
                <w:rFonts w:ascii="Aptos" w:hAnsi="Aptos" w:cs="Calibri"/>
              </w:rPr>
              <w:t xml:space="preserve"> </w:t>
            </w:r>
            <w:r w:rsidRPr="003467C2">
              <w:rPr>
                <w:rFonts w:ascii="Aptos" w:hAnsi="Aptos" w:cs="Calibri"/>
                <w:b/>
                <w:bCs/>
              </w:rPr>
              <w:t>NOTES</w:t>
            </w:r>
            <w:r w:rsidRPr="003467C2">
              <w:rPr>
                <w:rFonts w:ascii="Aptos" w:hAnsi="Aptos" w:cs="Calibri"/>
              </w:rPr>
              <w:t xml:space="preserve"> this recommendation</w:t>
            </w:r>
          </w:p>
          <w:p w14:paraId="6EB55AFE" w14:textId="7E2DDE51" w:rsidR="003F45F7" w:rsidRPr="003467C2" w:rsidRDefault="7282420D" w:rsidP="3B21DCE7">
            <w:pPr>
              <w:spacing w:before="240" w:after="40"/>
              <w:rPr>
                <w:rFonts w:ascii="Aptos" w:eastAsia="MS Mincho" w:hAnsi="Aptos" w:cs="Calibri"/>
                <w:lang w:val="en-GB" w:eastAsia="ja-JP"/>
              </w:rPr>
            </w:pPr>
            <w:r w:rsidRPr="003467C2">
              <w:rPr>
                <w:rFonts w:ascii="Aptos" w:hAnsi="Aptos" w:cs="Calibri"/>
              </w:rPr>
              <w:t>Skills Ministers have agreed to</w:t>
            </w:r>
            <w:r w:rsidR="63517B9F" w:rsidRPr="003467C2">
              <w:rPr>
                <w:rFonts w:ascii="Aptos" w:hAnsi="Aptos" w:cs="Calibri"/>
              </w:rPr>
              <w:t xml:space="preserve"> an updated Training Package Organising Framework</w:t>
            </w:r>
            <w:r w:rsidR="2F8B043E" w:rsidRPr="003467C2">
              <w:rPr>
                <w:rFonts w:ascii="Aptos" w:hAnsi="Aptos" w:cs="Calibri"/>
              </w:rPr>
              <w:t xml:space="preserve"> (</w:t>
            </w:r>
            <w:r w:rsidR="5CF626BA" w:rsidRPr="003467C2">
              <w:rPr>
                <w:rFonts w:ascii="Aptos" w:hAnsi="Aptos" w:cs="Calibri"/>
              </w:rPr>
              <w:t xml:space="preserve">effective 1 </w:t>
            </w:r>
            <w:r w:rsidR="2F8B043E" w:rsidRPr="003467C2">
              <w:rPr>
                <w:rFonts w:ascii="Aptos" w:hAnsi="Aptos" w:cs="Calibri"/>
              </w:rPr>
              <w:t>July 2025)</w:t>
            </w:r>
            <w:r w:rsidR="63517B9F" w:rsidRPr="003467C2">
              <w:rPr>
                <w:rFonts w:ascii="Aptos" w:hAnsi="Aptos" w:cs="Calibri"/>
              </w:rPr>
              <w:t xml:space="preserve"> which embeds</w:t>
            </w:r>
            <w:r w:rsidRPr="003467C2">
              <w:rPr>
                <w:rFonts w:ascii="Aptos" w:hAnsi="Aptos" w:cs="Calibri"/>
              </w:rPr>
              <w:t xml:space="preserve"> a new, purpose-</w:t>
            </w:r>
            <w:r w:rsidR="6A075520" w:rsidRPr="003467C2">
              <w:rPr>
                <w:rFonts w:ascii="Aptos" w:hAnsi="Aptos" w:cs="Calibri"/>
              </w:rPr>
              <w:t>led</w:t>
            </w:r>
            <w:r w:rsidR="47D07979" w:rsidRPr="003467C2">
              <w:rPr>
                <w:rFonts w:ascii="Aptos" w:hAnsi="Aptos" w:cs="Calibri"/>
              </w:rPr>
              <w:t>, principles-based</w:t>
            </w:r>
            <w:r w:rsidRPr="003467C2">
              <w:rPr>
                <w:rFonts w:ascii="Aptos" w:hAnsi="Aptos" w:cs="Calibri"/>
              </w:rPr>
              <w:t xml:space="preserve"> approach to VET qualification design; including</w:t>
            </w:r>
            <w:r w:rsidR="0EC7E0EB" w:rsidRPr="003467C2">
              <w:rPr>
                <w:rFonts w:ascii="Aptos" w:hAnsi="Aptos" w:cs="Calibri"/>
              </w:rPr>
              <w:t xml:space="preserve"> opportunities to improve pathways and support for life-long learning </w:t>
            </w:r>
            <w:r w:rsidR="5B2264C6" w:rsidRPr="003467C2">
              <w:rPr>
                <w:rFonts w:ascii="Aptos" w:hAnsi="Aptos" w:cs="Calibri"/>
              </w:rPr>
              <w:t>that</w:t>
            </w:r>
            <w:r w:rsidR="0EC7E0EB" w:rsidRPr="003467C2">
              <w:rPr>
                <w:rFonts w:ascii="Aptos" w:hAnsi="Aptos" w:cs="Calibri"/>
              </w:rPr>
              <w:t xml:space="preserve"> meet</w:t>
            </w:r>
            <w:r w:rsidR="7D6E2C2C" w:rsidRPr="003467C2">
              <w:rPr>
                <w:rFonts w:ascii="Aptos" w:hAnsi="Aptos" w:cs="Calibri"/>
              </w:rPr>
              <w:t>s</w:t>
            </w:r>
            <w:r w:rsidR="0EC7E0EB" w:rsidRPr="003467C2">
              <w:rPr>
                <w:rFonts w:ascii="Aptos" w:hAnsi="Aptos" w:cs="Calibri"/>
              </w:rPr>
              <w:t xml:space="preserve"> the needs of industry and learners.</w:t>
            </w:r>
            <w:r w:rsidR="3BE84D85" w:rsidRPr="003467C2">
              <w:rPr>
                <w:rFonts w:ascii="Aptos" w:hAnsi="Aptos" w:cs="Calibri"/>
              </w:rPr>
              <w:t xml:space="preserve"> </w:t>
            </w:r>
            <w:r w:rsidR="00CD2C76" w:rsidRPr="003467C2">
              <w:rPr>
                <w:rFonts w:ascii="Aptos" w:hAnsi="Aptos" w:cs="Calibri"/>
              </w:rPr>
              <w:t xml:space="preserve">Jobs and Skills Councils </w:t>
            </w:r>
            <w:r w:rsidR="000279BA">
              <w:rPr>
                <w:rFonts w:ascii="Aptos" w:hAnsi="Aptos" w:cs="Calibri"/>
              </w:rPr>
              <w:t>are</w:t>
            </w:r>
            <w:r w:rsidR="000279BA" w:rsidRPr="003467C2">
              <w:rPr>
                <w:rFonts w:ascii="Aptos" w:hAnsi="Aptos" w:cs="Calibri"/>
              </w:rPr>
              <w:t xml:space="preserve"> </w:t>
            </w:r>
            <w:r w:rsidR="4DC961F2" w:rsidRPr="003467C2">
              <w:rPr>
                <w:rFonts w:ascii="Aptos" w:hAnsi="Aptos" w:cs="Calibri"/>
              </w:rPr>
              <w:t>lead</w:t>
            </w:r>
            <w:r w:rsidR="000279BA">
              <w:rPr>
                <w:rFonts w:ascii="Aptos" w:hAnsi="Aptos" w:cs="Calibri"/>
              </w:rPr>
              <w:t>ing</w:t>
            </w:r>
            <w:r w:rsidR="4DC961F2" w:rsidRPr="003467C2">
              <w:rPr>
                <w:rFonts w:ascii="Aptos" w:hAnsi="Aptos" w:cs="Calibri"/>
              </w:rPr>
              <w:t xml:space="preserve"> the reform via training package product development activity, regularly reporting back to ministers.</w:t>
            </w:r>
          </w:p>
          <w:p w14:paraId="520B3445" w14:textId="4693F2EB" w:rsidR="004160EC" w:rsidRPr="003467C2" w:rsidRDefault="007613DF" w:rsidP="00457B24">
            <w:pPr>
              <w:spacing w:before="240" w:after="40"/>
              <w:rPr>
                <w:rFonts w:ascii="Aptos" w:eastAsia="MS Mincho" w:hAnsi="Aptos" w:cs="Calibri"/>
                <w:lang w:val="en-GB" w:eastAsia="ja-JP"/>
              </w:rPr>
            </w:pPr>
            <w:r w:rsidRPr="003467C2">
              <w:rPr>
                <w:rFonts w:ascii="Aptos" w:hAnsi="Aptos" w:cs="Calibri"/>
                <w:bCs/>
                <w:iCs/>
              </w:rPr>
              <w:t>The Government is also delivering on reforms recommended by the Universities Accord</w:t>
            </w:r>
            <w:r w:rsidR="00CA2930" w:rsidRPr="003467C2">
              <w:rPr>
                <w:rFonts w:ascii="Aptos" w:hAnsi="Aptos" w:cs="Calibri"/>
                <w:bCs/>
                <w:iCs/>
              </w:rPr>
              <w:t xml:space="preserve">, including </w:t>
            </w:r>
            <w:r w:rsidRPr="003467C2">
              <w:rPr>
                <w:rFonts w:ascii="Aptos" w:hAnsi="Aptos" w:cs="Calibri"/>
                <w:bCs/>
                <w:iCs/>
              </w:rPr>
              <w:t>improving credit recognition between VET and higher education.</w:t>
            </w:r>
          </w:p>
        </w:tc>
      </w:tr>
      <w:tr w:rsidR="003F45F7" w:rsidRPr="003467C2" w14:paraId="282A4AFB" w14:textId="77777777" w:rsidTr="602E5F6C">
        <w:tc>
          <w:tcPr>
            <w:tcW w:w="8222" w:type="dxa"/>
          </w:tcPr>
          <w:p w14:paraId="60677464" w14:textId="77777777" w:rsidR="003F45F7" w:rsidRPr="003467C2" w:rsidRDefault="003F45F7" w:rsidP="008E2F42">
            <w:pPr>
              <w:pStyle w:val="Heading1"/>
            </w:pPr>
            <w:r w:rsidRPr="003467C2">
              <w:lastRenderedPageBreak/>
              <w:t xml:space="preserve">Recommendation 9 </w:t>
            </w:r>
          </w:p>
          <w:p w14:paraId="7BE90853" w14:textId="77777777" w:rsidR="003F45F7" w:rsidRPr="003467C2" w:rsidRDefault="003F45F7" w:rsidP="008B69BF">
            <w:pPr>
              <w:spacing w:before="120" w:after="120"/>
              <w:contextualSpacing/>
              <w:rPr>
                <w:rFonts w:ascii="Aptos" w:hAnsi="Aptos" w:cs="Calibri"/>
                <w:bCs/>
                <w:iCs/>
              </w:rPr>
            </w:pPr>
            <w:r w:rsidRPr="003467C2">
              <w:rPr>
                <w:rFonts w:ascii="Aptos" w:hAnsi="Aptos" w:cs="Calibri"/>
                <w:bCs/>
                <w:iCs/>
              </w:rPr>
              <w:t>The Committee recommends that the Australian Government work with State and Territory Governments to develop and implement a national strategy for career education in schools, including the following measures:</w:t>
            </w:r>
          </w:p>
          <w:p w14:paraId="35F15CDA" w14:textId="77777777" w:rsidR="003F45F7" w:rsidRPr="003467C2" w:rsidRDefault="003F45F7" w:rsidP="00911EDD">
            <w:pPr>
              <w:pStyle w:val="ListParagraph"/>
              <w:numPr>
                <w:ilvl w:val="0"/>
                <w:numId w:val="1"/>
              </w:numPr>
              <w:spacing w:before="120" w:after="120"/>
              <w:ind w:left="306"/>
              <w:rPr>
                <w:rFonts w:ascii="Aptos" w:hAnsi="Aptos" w:cs="Calibri"/>
                <w:bCs/>
                <w:iCs/>
                <w:sz w:val="24"/>
                <w:szCs w:val="24"/>
              </w:rPr>
            </w:pPr>
            <w:r w:rsidRPr="003467C2">
              <w:rPr>
                <w:rFonts w:ascii="Aptos" w:hAnsi="Aptos" w:cs="Calibri"/>
                <w:bCs/>
                <w:iCs/>
                <w:sz w:val="24"/>
                <w:szCs w:val="24"/>
              </w:rPr>
              <w:t>Career education starting in primary school and continuing to the end of secondary school. Career education should vary by year level, and there should be a minimum number of contact hours for each student.</w:t>
            </w:r>
          </w:p>
          <w:p w14:paraId="0783E50D" w14:textId="77777777" w:rsidR="003F45F7" w:rsidRPr="003467C2" w:rsidRDefault="003F45F7" w:rsidP="00911EDD">
            <w:pPr>
              <w:pStyle w:val="ListParagraph"/>
              <w:numPr>
                <w:ilvl w:val="0"/>
                <w:numId w:val="1"/>
              </w:numPr>
              <w:spacing w:before="120" w:after="120"/>
              <w:ind w:left="306"/>
              <w:rPr>
                <w:rFonts w:ascii="Aptos" w:hAnsi="Aptos" w:cs="Calibri"/>
                <w:bCs/>
                <w:iCs/>
                <w:sz w:val="24"/>
                <w:szCs w:val="24"/>
              </w:rPr>
            </w:pPr>
            <w:r w:rsidRPr="003467C2">
              <w:rPr>
                <w:rFonts w:ascii="Aptos" w:hAnsi="Aptos" w:cs="Calibri"/>
                <w:bCs/>
                <w:iCs/>
                <w:sz w:val="24"/>
                <w:szCs w:val="24"/>
              </w:rPr>
              <w:t>Australian secondary schools have at least one accredited career practitioner.</w:t>
            </w:r>
          </w:p>
          <w:p w14:paraId="69F6CCA2" w14:textId="77777777" w:rsidR="003F45F7" w:rsidRPr="003467C2" w:rsidRDefault="003F45F7" w:rsidP="00911EDD">
            <w:pPr>
              <w:pStyle w:val="ListParagraph"/>
              <w:numPr>
                <w:ilvl w:val="0"/>
                <w:numId w:val="1"/>
              </w:numPr>
              <w:spacing w:before="120" w:after="120"/>
              <w:ind w:left="306"/>
              <w:rPr>
                <w:rFonts w:ascii="Aptos" w:hAnsi="Aptos" w:cs="Calibri"/>
                <w:bCs/>
                <w:iCs/>
                <w:sz w:val="24"/>
                <w:szCs w:val="24"/>
              </w:rPr>
            </w:pPr>
            <w:r w:rsidRPr="003467C2">
              <w:rPr>
                <w:rFonts w:ascii="Aptos" w:hAnsi="Aptos" w:cs="Calibri"/>
                <w:bCs/>
                <w:iCs/>
                <w:sz w:val="24"/>
                <w:szCs w:val="24"/>
              </w:rPr>
              <w:t>Improved professional development for career educators and teachers, including courses which build capacity to work with students from diverse cohorts.</w:t>
            </w:r>
          </w:p>
          <w:p w14:paraId="3C15436F" w14:textId="77777777" w:rsidR="003F45F7" w:rsidRPr="003467C2" w:rsidRDefault="003F45F7" w:rsidP="00911EDD">
            <w:pPr>
              <w:pStyle w:val="ListParagraph"/>
              <w:numPr>
                <w:ilvl w:val="0"/>
                <w:numId w:val="1"/>
              </w:numPr>
              <w:spacing w:before="120" w:after="120"/>
              <w:ind w:left="306"/>
              <w:rPr>
                <w:rFonts w:ascii="Aptos" w:hAnsi="Aptos" w:cs="Calibri"/>
                <w:bCs/>
                <w:iCs/>
                <w:sz w:val="24"/>
                <w:szCs w:val="24"/>
              </w:rPr>
            </w:pPr>
            <w:r w:rsidRPr="003467C2">
              <w:rPr>
                <w:rFonts w:ascii="Aptos" w:hAnsi="Aptos" w:cs="Calibri"/>
                <w:bCs/>
                <w:iCs/>
                <w:sz w:val="24"/>
                <w:szCs w:val="24"/>
              </w:rPr>
              <w:t>Nationally consistent and up-to-date career information and resources, including on VET and university study options.</w:t>
            </w:r>
          </w:p>
          <w:p w14:paraId="16C8D856" w14:textId="77777777" w:rsidR="003F45F7" w:rsidRPr="003467C2" w:rsidRDefault="003F45F7" w:rsidP="00911EDD">
            <w:pPr>
              <w:pStyle w:val="ListParagraph"/>
              <w:numPr>
                <w:ilvl w:val="0"/>
                <w:numId w:val="1"/>
              </w:numPr>
              <w:spacing w:before="120" w:after="120"/>
              <w:ind w:left="306"/>
              <w:rPr>
                <w:rFonts w:ascii="Aptos" w:hAnsi="Aptos" w:cs="Calibri"/>
                <w:bCs/>
                <w:iCs/>
                <w:sz w:val="24"/>
                <w:szCs w:val="24"/>
              </w:rPr>
            </w:pPr>
            <w:r w:rsidRPr="003467C2">
              <w:rPr>
                <w:rFonts w:ascii="Aptos" w:hAnsi="Aptos" w:cs="Calibri"/>
                <w:bCs/>
                <w:iCs/>
                <w:sz w:val="24"/>
                <w:szCs w:val="24"/>
              </w:rPr>
              <w:t>A career education framework at the school level, including plans to</w:t>
            </w:r>
          </w:p>
          <w:p w14:paraId="32201B02" w14:textId="77777777" w:rsidR="003F45F7" w:rsidRPr="003467C2" w:rsidRDefault="003F45F7" w:rsidP="00911EDD">
            <w:pPr>
              <w:numPr>
                <w:ilvl w:val="1"/>
                <w:numId w:val="2"/>
              </w:numPr>
              <w:spacing w:before="120" w:after="160"/>
              <w:ind w:left="589"/>
              <w:contextualSpacing/>
              <w:rPr>
                <w:rFonts w:ascii="Aptos" w:hAnsi="Aptos" w:cs="Calibri"/>
                <w:bCs/>
                <w:iCs/>
              </w:rPr>
            </w:pPr>
            <w:r w:rsidRPr="003467C2">
              <w:rPr>
                <w:rFonts w:ascii="Aptos" w:hAnsi="Aptos" w:cs="Calibri"/>
                <w:bCs/>
                <w:iCs/>
              </w:rPr>
              <w:t>appoint a school career leader with the function of coordinating careers education—including to ensure that all teachers are equipped to provide career advice if needed</w:t>
            </w:r>
          </w:p>
          <w:p w14:paraId="14B8E54F" w14:textId="77777777" w:rsidR="003F45F7" w:rsidRPr="003467C2" w:rsidRDefault="003F45F7" w:rsidP="00911EDD">
            <w:pPr>
              <w:numPr>
                <w:ilvl w:val="1"/>
                <w:numId w:val="2"/>
              </w:numPr>
              <w:spacing w:before="120" w:after="160"/>
              <w:ind w:left="589"/>
              <w:contextualSpacing/>
              <w:rPr>
                <w:rFonts w:ascii="Aptos" w:hAnsi="Aptos" w:cs="Calibri"/>
                <w:bCs/>
                <w:iCs/>
              </w:rPr>
            </w:pPr>
            <w:r w:rsidRPr="003467C2">
              <w:rPr>
                <w:rFonts w:ascii="Aptos" w:hAnsi="Aptos" w:cs="Calibri"/>
                <w:bCs/>
                <w:iCs/>
              </w:rPr>
              <w:t>engage with students and parents on career planning, including to inform parents about potential VET and university pathways</w:t>
            </w:r>
          </w:p>
          <w:p w14:paraId="1441C96A" w14:textId="77777777" w:rsidR="003F45F7" w:rsidRPr="003467C2" w:rsidRDefault="003F45F7" w:rsidP="00911EDD">
            <w:pPr>
              <w:numPr>
                <w:ilvl w:val="1"/>
                <w:numId w:val="2"/>
              </w:numPr>
              <w:spacing w:before="120" w:after="160"/>
              <w:ind w:left="589"/>
              <w:contextualSpacing/>
              <w:rPr>
                <w:rFonts w:ascii="Aptos" w:hAnsi="Aptos" w:cs="Calibri"/>
                <w:bCs/>
                <w:iCs/>
              </w:rPr>
            </w:pPr>
            <w:r w:rsidRPr="003467C2">
              <w:rPr>
                <w:rFonts w:ascii="Aptos" w:hAnsi="Aptos" w:cs="Calibri"/>
                <w:bCs/>
                <w:iCs/>
              </w:rPr>
              <w:t>measures to build closer connections with and increase students’ exposure to VET-related industries.</w:t>
            </w:r>
          </w:p>
          <w:p w14:paraId="3AD8A673" w14:textId="77777777" w:rsidR="003F45F7" w:rsidRPr="003467C2" w:rsidRDefault="003F45F7" w:rsidP="008B69BF">
            <w:pPr>
              <w:spacing w:before="120" w:after="120"/>
              <w:contextualSpacing/>
              <w:rPr>
                <w:rFonts w:ascii="Aptos" w:eastAsia="MS Mincho" w:hAnsi="Aptos" w:cs="Calibri"/>
                <w:lang w:val="en-GB" w:eastAsia="ja-JP"/>
              </w:rPr>
            </w:pPr>
            <w:r w:rsidRPr="003467C2">
              <w:rPr>
                <w:rFonts w:ascii="Aptos" w:hAnsi="Aptos" w:cs="Calibri"/>
                <w:bCs/>
                <w:iCs/>
              </w:rPr>
              <w:t>The National Career Institute, Jobs and Skills Australia, and the Jobs and Skills Councils should be actively involved in the development and implementation of the strategy. The strategy should be developed in close consultation with professional bodies such as the Career Industry Council of Australia, academic, policy, and education experts, teachers and students, sector regulators, and other key stakeholders.</w:t>
            </w:r>
          </w:p>
        </w:tc>
        <w:tc>
          <w:tcPr>
            <w:tcW w:w="6804" w:type="dxa"/>
          </w:tcPr>
          <w:p w14:paraId="2476536F" w14:textId="764D3F53" w:rsidR="003F45F7" w:rsidRPr="003467C2" w:rsidRDefault="003F45F7" w:rsidP="008B69BF">
            <w:pPr>
              <w:spacing w:after="40"/>
              <w:rPr>
                <w:rFonts w:ascii="Aptos" w:hAnsi="Aptos" w:cs="Calibri"/>
              </w:rPr>
            </w:pPr>
            <w:r w:rsidRPr="003467C2">
              <w:rPr>
                <w:rFonts w:ascii="Aptos" w:hAnsi="Aptos" w:cs="Calibri"/>
              </w:rPr>
              <w:t xml:space="preserve">The </w:t>
            </w:r>
            <w:r w:rsidRPr="003467C2">
              <w:rPr>
                <w:rFonts w:ascii="Aptos" w:hAnsi="Aptos" w:cs="Calibri"/>
                <w:iCs/>
              </w:rPr>
              <w:t>Government</w:t>
            </w:r>
            <w:r w:rsidRPr="003467C2">
              <w:rPr>
                <w:rFonts w:ascii="Aptos" w:hAnsi="Aptos" w:cs="Calibri"/>
              </w:rPr>
              <w:t xml:space="preserve"> </w:t>
            </w:r>
            <w:r w:rsidRPr="003467C2">
              <w:rPr>
                <w:rFonts w:ascii="Aptos" w:hAnsi="Aptos" w:cs="Calibri"/>
                <w:b/>
                <w:bCs/>
              </w:rPr>
              <w:t>NOTES</w:t>
            </w:r>
            <w:r w:rsidRPr="003467C2">
              <w:rPr>
                <w:rFonts w:ascii="Aptos" w:hAnsi="Aptos" w:cs="Calibri"/>
              </w:rPr>
              <w:t xml:space="preserve"> this recommendation</w:t>
            </w:r>
          </w:p>
          <w:p w14:paraId="6B876E25" w14:textId="0E6F3F5C" w:rsidR="00062B37" w:rsidRPr="003467C2" w:rsidRDefault="005065B4" w:rsidP="00457B24">
            <w:pPr>
              <w:spacing w:before="240" w:after="40"/>
              <w:rPr>
                <w:rFonts w:ascii="Aptos" w:hAnsi="Aptos" w:cs="Calibri"/>
              </w:rPr>
            </w:pPr>
            <w:r w:rsidRPr="003467C2">
              <w:rPr>
                <w:rFonts w:ascii="Aptos" w:hAnsi="Aptos" w:cs="Calibri"/>
              </w:rPr>
              <w:t xml:space="preserve">The Government recognises the importance of career education delivered through the Australian school system and its role in improving education and employment outcomes for students. </w:t>
            </w:r>
          </w:p>
          <w:p w14:paraId="2CD9FE95" w14:textId="75CDD67B" w:rsidR="003F45F7" w:rsidRPr="003467C2" w:rsidRDefault="005065B4" w:rsidP="00457B24">
            <w:pPr>
              <w:spacing w:before="240" w:after="40"/>
              <w:rPr>
                <w:rFonts w:ascii="Aptos" w:hAnsi="Aptos" w:cs="Calibri"/>
              </w:rPr>
            </w:pPr>
            <w:r w:rsidRPr="003467C2">
              <w:rPr>
                <w:rFonts w:ascii="Aptos" w:hAnsi="Aptos" w:cs="Calibri"/>
              </w:rPr>
              <w:t>The Government</w:t>
            </w:r>
            <w:r w:rsidR="00827CB5" w:rsidRPr="003467C2">
              <w:rPr>
                <w:rFonts w:ascii="Aptos" w:hAnsi="Aptos" w:cs="Calibri"/>
              </w:rPr>
              <w:t xml:space="preserve"> </w:t>
            </w:r>
            <w:r w:rsidR="006D7C12" w:rsidRPr="003467C2">
              <w:rPr>
                <w:rFonts w:ascii="Aptos" w:hAnsi="Aptos" w:cs="Calibri"/>
              </w:rPr>
              <w:t xml:space="preserve">has supported the development of </w:t>
            </w:r>
            <w:r w:rsidRPr="003467C2">
              <w:rPr>
                <w:rFonts w:ascii="Aptos" w:hAnsi="Aptos" w:cs="Calibri"/>
              </w:rPr>
              <w:t>the Australian Blueprint for Careers Development (ABCD), the national framework that supports best practice design, implementation and evaluation of career development</w:t>
            </w:r>
            <w:r w:rsidR="00C37B64" w:rsidRPr="003467C2">
              <w:rPr>
                <w:rFonts w:ascii="Aptos" w:hAnsi="Aptos" w:cs="Calibri"/>
              </w:rPr>
              <w:t xml:space="preserve"> which can be used in a school context</w:t>
            </w:r>
            <w:r w:rsidRPr="003467C2">
              <w:rPr>
                <w:rFonts w:ascii="Aptos" w:hAnsi="Aptos" w:cs="Calibri"/>
              </w:rPr>
              <w:t>.</w:t>
            </w:r>
          </w:p>
          <w:p w14:paraId="5FFFA300" w14:textId="32FEE108" w:rsidR="00232687" w:rsidRPr="003467C2" w:rsidRDefault="00C37B64" w:rsidP="00232687">
            <w:pPr>
              <w:spacing w:before="120" w:after="120"/>
              <w:rPr>
                <w:rFonts w:ascii="Calibri" w:hAnsi="Calibri" w:cs="Calibri"/>
                <w:lang w:val="en-GB" w:eastAsia="ja-JP"/>
              </w:rPr>
            </w:pPr>
            <w:r w:rsidRPr="003467C2">
              <w:rPr>
                <w:rFonts w:ascii="Aptos" w:hAnsi="Aptos" w:cs="Calibri"/>
                <w:lang w:val="en-GB" w:eastAsia="ja-JP"/>
              </w:rPr>
              <w:t xml:space="preserve">The Department of Employment and Workplace Relations also convenes and facilitates the state and territory Careers Communities of Practice </w:t>
            </w:r>
            <w:r w:rsidR="00232687" w:rsidRPr="003467C2">
              <w:rPr>
                <w:rFonts w:ascii="Aptos" w:hAnsi="Aptos" w:cs="Calibri"/>
                <w:lang w:val="en-GB" w:eastAsia="ja-JP"/>
              </w:rPr>
              <w:t>to support information sharing, discussion of best practice,</w:t>
            </w:r>
            <w:r w:rsidR="00813C52" w:rsidRPr="003467C2">
              <w:rPr>
                <w:rFonts w:ascii="Aptos" w:hAnsi="Aptos" w:cs="Calibri"/>
                <w:lang w:val="en-GB" w:eastAsia="ja-JP"/>
              </w:rPr>
              <w:t xml:space="preserve"> and engagement across jurisdictions</w:t>
            </w:r>
            <w:r w:rsidR="00232687" w:rsidRPr="003467C2">
              <w:rPr>
                <w:rFonts w:ascii="Calibri" w:hAnsi="Calibri" w:cs="Calibri"/>
              </w:rPr>
              <w:t>.</w:t>
            </w:r>
          </w:p>
          <w:p w14:paraId="3BE70151" w14:textId="6D1D1841" w:rsidR="00C37B64" w:rsidRPr="003467C2" w:rsidRDefault="00C37B64" w:rsidP="00457B24">
            <w:pPr>
              <w:spacing w:before="240" w:after="40"/>
              <w:rPr>
                <w:rFonts w:ascii="Aptos" w:eastAsia="MS Mincho" w:hAnsi="Aptos" w:cs="Calibri"/>
                <w:lang w:val="en-GB" w:eastAsia="ja-JP"/>
              </w:rPr>
            </w:pPr>
          </w:p>
        </w:tc>
      </w:tr>
      <w:tr w:rsidR="003F45F7" w:rsidRPr="003467C2" w14:paraId="719188C4" w14:textId="77777777" w:rsidTr="602E5F6C">
        <w:tc>
          <w:tcPr>
            <w:tcW w:w="8222" w:type="dxa"/>
          </w:tcPr>
          <w:p w14:paraId="798B4EC1" w14:textId="77777777" w:rsidR="003F45F7" w:rsidRPr="003467C2" w:rsidRDefault="003F45F7" w:rsidP="008E2F42">
            <w:pPr>
              <w:pStyle w:val="Heading1"/>
            </w:pPr>
            <w:r w:rsidRPr="003467C2">
              <w:lastRenderedPageBreak/>
              <w:t>Recommendation 10</w:t>
            </w:r>
          </w:p>
          <w:p w14:paraId="70593E91" w14:textId="77777777" w:rsidR="003F45F7" w:rsidRPr="003467C2" w:rsidRDefault="003F45F7" w:rsidP="008B69BF">
            <w:pPr>
              <w:spacing w:before="120" w:after="120"/>
              <w:contextualSpacing/>
              <w:rPr>
                <w:rFonts w:ascii="Aptos" w:hAnsi="Aptos" w:cs="Calibri"/>
                <w:bCs/>
              </w:rPr>
            </w:pPr>
            <w:r w:rsidRPr="003467C2">
              <w:rPr>
                <w:rFonts w:ascii="Aptos" w:hAnsi="Aptos" w:cs="Calibri"/>
                <w:bCs/>
                <w:iCs/>
              </w:rPr>
              <w:t xml:space="preserve">The Committee recommends that the Australian Government work with State and Territory Governments to </w:t>
            </w:r>
            <w:r w:rsidRPr="003467C2">
              <w:rPr>
                <w:rFonts w:ascii="Aptos" w:hAnsi="Aptos" w:cs="Calibri"/>
                <w:bCs/>
              </w:rPr>
              <w:t>enhance the quality and consistency</w:t>
            </w:r>
            <w:r w:rsidRPr="003467C2">
              <w:rPr>
                <w:rFonts w:ascii="Aptos" w:hAnsi="Aptos" w:cs="Calibri"/>
                <w:bCs/>
                <w:iCs/>
              </w:rPr>
              <w:t xml:space="preserve"> of vocational education and training </w:t>
            </w:r>
            <w:r w:rsidRPr="003467C2">
              <w:rPr>
                <w:rFonts w:ascii="Aptos" w:hAnsi="Aptos" w:cs="Calibri"/>
                <w:bCs/>
              </w:rPr>
              <w:t>delivered</w:t>
            </w:r>
            <w:r w:rsidRPr="003467C2">
              <w:rPr>
                <w:rFonts w:ascii="Aptos" w:hAnsi="Aptos" w:cs="Calibri"/>
                <w:bCs/>
                <w:iCs/>
              </w:rPr>
              <w:t xml:space="preserve"> to </w:t>
            </w:r>
            <w:r w:rsidRPr="003467C2">
              <w:rPr>
                <w:rFonts w:ascii="Aptos" w:hAnsi="Aptos" w:cs="Calibri"/>
                <w:bCs/>
              </w:rPr>
              <w:t>secondary school students (VETDSSS). This should include the following key measures:</w:t>
            </w:r>
          </w:p>
          <w:p w14:paraId="2AC235A4" w14:textId="77777777" w:rsidR="003F45F7" w:rsidRPr="003467C2" w:rsidRDefault="003F45F7" w:rsidP="00911EDD">
            <w:pPr>
              <w:pStyle w:val="ListParagraph"/>
              <w:numPr>
                <w:ilvl w:val="0"/>
                <w:numId w:val="1"/>
              </w:numPr>
              <w:spacing w:before="120" w:after="120"/>
              <w:ind w:left="306"/>
              <w:rPr>
                <w:rFonts w:ascii="Aptos" w:hAnsi="Aptos" w:cs="Calibri"/>
                <w:bCs/>
                <w:sz w:val="24"/>
                <w:szCs w:val="24"/>
              </w:rPr>
            </w:pPr>
            <w:r w:rsidRPr="003467C2">
              <w:rPr>
                <w:rFonts w:ascii="Aptos" w:hAnsi="Aptos" w:cs="Calibri"/>
                <w:bCs/>
                <w:sz w:val="24"/>
                <w:szCs w:val="24"/>
              </w:rPr>
              <w:t xml:space="preserve">Establish cooperative arrangements between secondary schools, technical and </w:t>
            </w:r>
            <w:r w:rsidRPr="003467C2">
              <w:rPr>
                <w:rFonts w:ascii="Aptos" w:hAnsi="Aptos" w:cs="Calibri"/>
                <w:bCs/>
                <w:iCs/>
                <w:sz w:val="24"/>
                <w:szCs w:val="24"/>
              </w:rPr>
              <w:t>further</w:t>
            </w:r>
            <w:r w:rsidRPr="003467C2">
              <w:rPr>
                <w:rFonts w:ascii="Aptos" w:hAnsi="Aptos" w:cs="Calibri"/>
                <w:bCs/>
                <w:sz w:val="24"/>
                <w:szCs w:val="24"/>
              </w:rPr>
              <w:t xml:space="preserve"> education (TAFE) institutes, and industry</w:t>
            </w:r>
            <w:r w:rsidRPr="003467C2">
              <w:rPr>
                <w:rFonts w:ascii="Aptos" w:hAnsi="Aptos" w:cs="Calibri"/>
                <w:sz w:val="24"/>
                <w:szCs w:val="24"/>
              </w:rPr>
              <w:t xml:space="preserve"> to underpin </w:t>
            </w:r>
            <w:r w:rsidRPr="003467C2">
              <w:rPr>
                <w:rFonts w:ascii="Aptos" w:hAnsi="Aptos" w:cs="Calibri"/>
                <w:bCs/>
                <w:sz w:val="24"/>
                <w:szCs w:val="24"/>
              </w:rPr>
              <w:t>the design and delivery of VETDSSS. Key priorities for these partnerships should include:</w:t>
            </w:r>
          </w:p>
          <w:p w14:paraId="77909CE2" w14:textId="77777777" w:rsidR="003F45F7" w:rsidRPr="003467C2" w:rsidRDefault="003F45F7" w:rsidP="00911EDD">
            <w:pPr>
              <w:numPr>
                <w:ilvl w:val="1"/>
                <w:numId w:val="2"/>
              </w:numPr>
              <w:spacing w:before="120" w:after="160"/>
              <w:ind w:left="589"/>
              <w:contextualSpacing/>
              <w:rPr>
                <w:rFonts w:ascii="Aptos" w:hAnsi="Aptos" w:cs="Calibri"/>
                <w:bCs/>
                <w:iCs/>
              </w:rPr>
            </w:pPr>
            <w:r w:rsidRPr="003467C2">
              <w:rPr>
                <w:rFonts w:ascii="Aptos" w:hAnsi="Aptos" w:cs="Calibri"/>
                <w:bCs/>
                <w:iCs/>
              </w:rPr>
              <w:t xml:space="preserve">overcoming barriers to the delivery of VETDSSS through </w:t>
            </w:r>
            <w:proofErr w:type="gramStart"/>
            <w:r w:rsidRPr="003467C2">
              <w:rPr>
                <w:rFonts w:ascii="Aptos" w:hAnsi="Aptos" w:cs="Calibri"/>
                <w:bCs/>
                <w:iCs/>
              </w:rPr>
              <w:t>TAFEs;</w:t>
            </w:r>
            <w:proofErr w:type="gramEnd"/>
          </w:p>
          <w:p w14:paraId="01DF6ECF" w14:textId="77777777" w:rsidR="003F45F7" w:rsidRPr="003467C2" w:rsidRDefault="003F45F7" w:rsidP="00911EDD">
            <w:pPr>
              <w:numPr>
                <w:ilvl w:val="1"/>
                <w:numId w:val="2"/>
              </w:numPr>
              <w:spacing w:before="120" w:after="160"/>
              <w:ind w:left="589"/>
              <w:contextualSpacing/>
              <w:rPr>
                <w:rFonts w:ascii="Aptos" w:hAnsi="Aptos" w:cs="Calibri"/>
                <w:bCs/>
                <w:iCs/>
              </w:rPr>
            </w:pPr>
            <w:r w:rsidRPr="003467C2">
              <w:rPr>
                <w:rFonts w:ascii="Aptos" w:hAnsi="Aptos" w:cs="Calibri"/>
                <w:bCs/>
                <w:iCs/>
              </w:rPr>
              <w:t xml:space="preserve">better integrating VET courses with the broader school curriculum, underpinned by an understanding that VETDSSS should not, in principle, be different to ‘mainstream’ </w:t>
            </w:r>
            <w:proofErr w:type="gramStart"/>
            <w:r w:rsidRPr="003467C2">
              <w:rPr>
                <w:rFonts w:ascii="Aptos" w:hAnsi="Aptos" w:cs="Calibri"/>
                <w:bCs/>
                <w:iCs/>
              </w:rPr>
              <w:t>VET;</w:t>
            </w:r>
            <w:proofErr w:type="gramEnd"/>
          </w:p>
          <w:p w14:paraId="73AAB378" w14:textId="77777777" w:rsidR="003F45F7" w:rsidRPr="003467C2" w:rsidRDefault="003F45F7" w:rsidP="00911EDD">
            <w:pPr>
              <w:numPr>
                <w:ilvl w:val="1"/>
                <w:numId w:val="2"/>
              </w:numPr>
              <w:spacing w:before="120" w:after="160"/>
              <w:ind w:left="589"/>
              <w:contextualSpacing/>
              <w:rPr>
                <w:rFonts w:ascii="Aptos" w:hAnsi="Aptos" w:cs="Calibri"/>
                <w:bCs/>
                <w:iCs/>
              </w:rPr>
            </w:pPr>
            <w:r w:rsidRPr="003467C2">
              <w:rPr>
                <w:rFonts w:ascii="Aptos" w:hAnsi="Aptos" w:cs="Calibri"/>
                <w:bCs/>
                <w:iCs/>
              </w:rPr>
              <w:t>encouraging and enabling industry to offer meaningful work experience to VETDSSS students, where appropriate; and</w:t>
            </w:r>
          </w:p>
          <w:p w14:paraId="76B3EC3E" w14:textId="77777777" w:rsidR="003F45F7" w:rsidRPr="003467C2" w:rsidRDefault="003F45F7" w:rsidP="00911EDD">
            <w:pPr>
              <w:numPr>
                <w:ilvl w:val="1"/>
                <w:numId w:val="2"/>
              </w:numPr>
              <w:spacing w:before="120" w:after="160"/>
              <w:ind w:left="589"/>
              <w:contextualSpacing/>
              <w:rPr>
                <w:rFonts w:ascii="Aptos" w:hAnsi="Aptos" w:cs="Calibri"/>
                <w:bCs/>
              </w:rPr>
            </w:pPr>
            <w:r w:rsidRPr="003467C2">
              <w:rPr>
                <w:rFonts w:ascii="Aptos" w:hAnsi="Aptos" w:cs="Calibri"/>
                <w:bCs/>
                <w:iCs/>
              </w:rPr>
              <w:t>ensuring that VETDSSS courses are responsive</w:t>
            </w:r>
            <w:r w:rsidRPr="003467C2">
              <w:rPr>
                <w:rFonts w:ascii="Aptos" w:hAnsi="Aptos" w:cs="Calibri"/>
                <w:bCs/>
              </w:rPr>
              <w:t xml:space="preserve"> to industry needs.</w:t>
            </w:r>
          </w:p>
          <w:p w14:paraId="6F7AFBC9" w14:textId="77777777" w:rsidR="003F45F7" w:rsidRPr="003467C2" w:rsidRDefault="003F45F7" w:rsidP="00911EDD">
            <w:pPr>
              <w:pStyle w:val="ListParagraph"/>
              <w:numPr>
                <w:ilvl w:val="0"/>
                <w:numId w:val="1"/>
              </w:numPr>
              <w:spacing w:before="120" w:after="120"/>
              <w:ind w:left="306"/>
              <w:rPr>
                <w:rFonts w:ascii="Aptos" w:hAnsi="Aptos" w:cs="Calibri"/>
                <w:bCs/>
                <w:sz w:val="24"/>
                <w:szCs w:val="24"/>
              </w:rPr>
            </w:pPr>
            <w:r w:rsidRPr="003467C2">
              <w:rPr>
                <w:rFonts w:ascii="Aptos" w:hAnsi="Aptos" w:cs="Calibri"/>
                <w:bCs/>
                <w:iCs/>
                <w:sz w:val="24"/>
                <w:szCs w:val="24"/>
              </w:rPr>
              <w:t>Provide</w:t>
            </w:r>
            <w:r w:rsidRPr="003467C2">
              <w:rPr>
                <w:rFonts w:ascii="Aptos" w:hAnsi="Aptos" w:cs="Calibri"/>
                <w:bCs/>
                <w:sz w:val="24"/>
                <w:szCs w:val="24"/>
              </w:rPr>
              <w:t xml:space="preserve"> targeted investment for schools to deliver VETDSSS, with funding conditional on schools delivering VETDSSS in partnership with TAFEs.</w:t>
            </w:r>
          </w:p>
          <w:p w14:paraId="5C1A3233" w14:textId="77777777" w:rsidR="003F45F7" w:rsidRPr="003467C2" w:rsidRDefault="003F45F7" w:rsidP="00911EDD">
            <w:pPr>
              <w:pStyle w:val="ListParagraph"/>
              <w:numPr>
                <w:ilvl w:val="0"/>
                <w:numId w:val="1"/>
              </w:numPr>
              <w:spacing w:before="120" w:after="120"/>
              <w:ind w:left="306"/>
              <w:rPr>
                <w:rFonts w:ascii="Aptos" w:eastAsia="MS Mincho" w:hAnsi="Aptos" w:cs="Calibri"/>
                <w:sz w:val="24"/>
                <w:szCs w:val="24"/>
                <w:lang w:val="en-GB" w:eastAsia="ja-JP"/>
              </w:rPr>
            </w:pPr>
            <w:r w:rsidRPr="003467C2">
              <w:rPr>
                <w:rFonts w:ascii="Aptos" w:hAnsi="Aptos" w:cs="Calibri"/>
                <w:bCs/>
                <w:sz w:val="24"/>
                <w:szCs w:val="24"/>
              </w:rPr>
              <w:t xml:space="preserve">Ensure that all VETDSSS courses can lead to or be counted </w:t>
            </w:r>
            <w:r w:rsidRPr="003467C2">
              <w:rPr>
                <w:rFonts w:ascii="Aptos" w:hAnsi="Aptos" w:cs="Calibri"/>
                <w:bCs/>
                <w:iCs/>
                <w:sz w:val="24"/>
                <w:szCs w:val="24"/>
              </w:rPr>
              <w:t>towards</w:t>
            </w:r>
            <w:r w:rsidRPr="003467C2">
              <w:rPr>
                <w:rFonts w:ascii="Aptos" w:hAnsi="Aptos" w:cs="Calibri"/>
                <w:bCs/>
                <w:sz w:val="24"/>
                <w:szCs w:val="24"/>
              </w:rPr>
              <w:t xml:space="preserve"> a nationally recognised qualification</w:t>
            </w:r>
            <w:r w:rsidRPr="003467C2">
              <w:rPr>
                <w:rFonts w:ascii="Aptos" w:hAnsi="Aptos" w:cs="Calibri"/>
                <w:sz w:val="24"/>
                <w:szCs w:val="24"/>
              </w:rPr>
              <w:t>.</w:t>
            </w:r>
          </w:p>
        </w:tc>
        <w:tc>
          <w:tcPr>
            <w:tcW w:w="6804" w:type="dxa"/>
          </w:tcPr>
          <w:p w14:paraId="7404A2D2" w14:textId="73F30346" w:rsidR="003F45F7" w:rsidRPr="003467C2" w:rsidRDefault="003F45F7" w:rsidP="008B69BF">
            <w:pPr>
              <w:spacing w:after="40"/>
              <w:rPr>
                <w:rFonts w:ascii="Aptos" w:hAnsi="Aptos" w:cs="Calibri"/>
              </w:rPr>
            </w:pPr>
            <w:r w:rsidRPr="003467C2">
              <w:rPr>
                <w:rFonts w:ascii="Aptos" w:hAnsi="Aptos" w:cs="Calibri"/>
              </w:rPr>
              <w:t xml:space="preserve">The </w:t>
            </w:r>
            <w:r w:rsidRPr="003467C2">
              <w:rPr>
                <w:rFonts w:ascii="Aptos" w:hAnsi="Aptos" w:cs="Calibri"/>
                <w:iCs/>
              </w:rPr>
              <w:t>Government</w:t>
            </w:r>
            <w:r w:rsidRPr="003467C2">
              <w:rPr>
                <w:rFonts w:ascii="Aptos" w:hAnsi="Aptos" w:cs="Calibri"/>
              </w:rPr>
              <w:t xml:space="preserve"> </w:t>
            </w:r>
            <w:r w:rsidRPr="003467C2">
              <w:rPr>
                <w:rFonts w:ascii="Aptos" w:hAnsi="Aptos" w:cs="Calibri"/>
                <w:b/>
                <w:bCs/>
              </w:rPr>
              <w:t>SUPPORTS IN PRINCIPLE</w:t>
            </w:r>
            <w:r w:rsidRPr="003467C2">
              <w:rPr>
                <w:rFonts w:ascii="Aptos" w:hAnsi="Aptos" w:cs="Calibri"/>
              </w:rPr>
              <w:t xml:space="preserve"> this recommendation</w:t>
            </w:r>
          </w:p>
          <w:p w14:paraId="70E73963" w14:textId="3473810E" w:rsidR="003F45F7" w:rsidRPr="003467C2" w:rsidRDefault="00127DA8" w:rsidP="00457B24">
            <w:pPr>
              <w:spacing w:before="240" w:after="40"/>
              <w:rPr>
                <w:rFonts w:ascii="Aptos" w:eastAsia="MS Mincho" w:hAnsi="Aptos" w:cs="Calibri"/>
                <w:lang w:val="en-GB" w:eastAsia="ja-JP"/>
              </w:rPr>
            </w:pPr>
            <w:r w:rsidRPr="003467C2">
              <w:rPr>
                <w:rFonts w:ascii="Aptos" w:hAnsi="Aptos" w:cs="Calibri"/>
                <w:bCs/>
                <w:iCs/>
              </w:rPr>
              <w:t xml:space="preserve">The </w:t>
            </w:r>
            <w:r w:rsidRPr="003467C2">
              <w:rPr>
                <w:rFonts w:ascii="Aptos" w:hAnsi="Aptos" w:cs="Calibri"/>
                <w:lang w:eastAsia="en-AU"/>
              </w:rPr>
              <w:t>Government</w:t>
            </w:r>
            <w:r w:rsidRPr="003467C2">
              <w:rPr>
                <w:rFonts w:ascii="Aptos" w:hAnsi="Aptos" w:cs="Calibri"/>
                <w:bCs/>
                <w:iCs/>
              </w:rPr>
              <w:t xml:space="preserve"> is committed to improving the quality of </w:t>
            </w:r>
            <w:r w:rsidR="00364E14" w:rsidRPr="003467C2">
              <w:rPr>
                <w:rFonts w:ascii="Aptos" w:hAnsi="Aptos" w:cs="Calibri"/>
                <w:bCs/>
                <w:iCs/>
              </w:rPr>
              <w:t>VET delivered to secondary school students (</w:t>
            </w:r>
            <w:r w:rsidRPr="003467C2">
              <w:rPr>
                <w:rFonts w:ascii="Aptos" w:hAnsi="Aptos" w:cs="Calibri"/>
                <w:bCs/>
                <w:iCs/>
              </w:rPr>
              <w:t>VETDSSS</w:t>
            </w:r>
            <w:r w:rsidR="006D2DD1" w:rsidRPr="003467C2">
              <w:rPr>
                <w:rFonts w:ascii="Aptos" w:hAnsi="Aptos" w:cs="Calibri"/>
                <w:bCs/>
                <w:iCs/>
              </w:rPr>
              <w:t>)</w:t>
            </w:r>
            <w:r w:rsidRPr="003467C2">
              <w:rPr>
                <w:rFonts w:ascii="Aptos" w:hAnsi="Aptos" w:cs="Calibri"/>
                <w:bCs/>
                <w:iCs/>
              </w:rPr>
              <w:t xml:space="preserve"> and is working collaboratively with state and territory governments to this end. Through this work</w:t>
            </w:r>
            <w:r w:rsidR="001F348B" w:rsidRPr="003467C2">
              <w:rPr>
                <w:rFonts w:ascii="Aptos" w:hAnsi="Aptos" w:cs="Calibri"/>
                <w:bCs/>
                <w:iCs/>
              </w:rPr>
              <w:t>,</w:t>
            </w:r>
            <w:r w:rsidRPr="003467C2">
              <w:rPr>
                <w:rFonts w:ascii="Aptos" w:hAnsi="Aptos" w:cs="Calibri"/>
                <w:bCs/>
                <w:iCs/>
              </w:rPr>
              <w:t xml:space="preserve"> governments will identify challenges and barriers to quality delivery and explore opportunities for enhancements at both the Australian and state and territory government level.</w:t>
            </w:r>
          </w:p>
        </w:tc>
      </w:tr>
      <w:tr w:rsidR="003F45F7" w:rsidRPr="003467C2" w14:paraId="6B334312" w14:textId="77777777" w:rsidTr="602E5F6C">
        <w:tc>
          <w:tcPr>
            <w:tcW w:w="8222" w:type="dxa"/>
          </w:tcPr>
          <w:p w14:paraId="7738C681" w14:textId="4CD17EE7" w:rsidR="003F45F7" w:rsidRPr="003467C2" w:rsidRDefault="003F45F7" w:rsidP="008E2F42">
            <w:pPr>
              <w:pStyle w:val="Heading1"/>
            </w:pPr>
            <w:r w:rsidRPr="003467C2">
              <w:lastRenderedPageBreak/>
              <w:t>Recommendation 11</w:t>
            </w:r>
          </w:p>
          <w:p w14:paraId="58243414" w14:textId="77777777" w:rsidR="003F45F7" w:rsidRPr="003467C2" w:rsidRDefault="003F45F7" w:rsidP="008B69BF">
            <w:pPr>
              <w:spacing w:before="120" w:after="120"/>
              <w:contextualSpacing/>
              <w:rPr>
                <w:rFonts w:ascii="Aptos" w:hAnsi="Aptos" w:cs="Calibri"/>
                <w:bCs/>
              </w:rPr>
            </w:pPr>
            <w:r w:rsidRPr="003467C2">
              <w:rPr>
                <w:rFonts w:ascii="Aptos" w:hAnsi="Aptos" w:cs="Calibri"/>
                <w:bCs/>
                <w:iCs/>
              </w:rPr>
              <w:t>The Committee recommends that the Australian Government work with State and Territory Governments</w:t>
            </w:r>
            <w:r w:rsidRPr="003467C2">
              <w:rPr>
                <w:rFonts w:ascii="Aptos" w:hAnsi="Aptos" w:cs="Calibri"/>
                <w:bCs/>
              </w:rPr>
              <w:t xml:space="preserve">, education experts and the </w:t>
            </w:r>
            <w:r w:rsidRPr="003467C2">
              <w:rPr>
                <w:rFonts w:ascii="Aptos" w:hAnsi="Aptos" w:cs="Calibri"/>
                <w:bCs/>
                <w:iCs/>
              </w:rPr>
              <w:t xml:space="preserve">vocational education and training </w:t>
            </w:r>
            <w:r w:rsidRPr="003467C2">
              <w:rPr>
                <w:rFonts w:ascii="Aptos" w:hAnsi="Aptos" w:cs="Calibri"/>
                <w:bCs/>
              </w:rPr>
              <w:t>(VET) and university sectors to implement the following measures:</w:t>
            </w:r>
          </w:p>
          <w:p w14:paraId="7FEECEC9" w14:textId="77777777" w:rsidR="003F45F7" w:rsidRPr="003467C2" w:rsidRDefault="003F45F7" w:rsidP="00911EDD">
            <w:pPr>
              <w:pStyle w:val="ListParagraph"/>
              <w:numPr>
                <w:ilvl w:val="0"/>
                <w:numId w:val="1"/>
              </w:numPr>
              <w:spacing w:before="120" w:after="120"/>
              <w:ind w:left="306"/>
              <w:rPr>
                <w:rFonts w:ascii="Aptos" w:hAnsi="Aptos" w:cs="Calibri"/>
                <w:bCs/>
                <w:sz w:val="24"/>
                <w:szCs w:val="24"/>
              </w:rPr>
            </w:pPr>
            <w:r w:rsidRPr="003467C2">
              <w:rPr>
                <w:rFonts w:ascii="Aptos" w:hAnsi="Aptos" w:cs="Calibri"/>
                <w:bCs/>
                <w:sz w:val="24"/>
                <w:szCs w:val="24"/>
              </w:rPr>
              <w:t>Additional initial teacher education (ITE) programs with a VET speciality.</w:t>
            </w:r>
          </w:p>
          <w:p w14:paraId="077FE7F7" w14:textId="77777777" w:rsidR="003F45F7" w:rsidRPr="003467C2" w:rsidRDefault="003F45F7" w:rsidP="00911EDD">
            <w:pPr>
              <w:pStyle w:val="ListParagraph"/>
              <w:numPr>
                <w:ilvl w:val="0"/>
                <w:numId w:val="1"/>
              </w:numPr>
              <w:spacing w:before="120" w:after="120"/>
              <w:ind w:left="306"/>
              <w:rPr>
                <w:rFonts w:ascii="Aptos" w:hAnsi="Aptos" w:cs="Calibri"/>
                <w:bCs/>
                <w:sz w:val="24"/>
                <w:szCs w:val="24"/>
              </w:rPr>
            </w:pPr>
            <w:r w:rsidRPr="003467C2">
              <w:rPr>
                <w:rFonts w:ascii="Aptos" w:hAnsi="Aptos" w:cs="Calibri"/>
                <w:bCs/>
                <w:sz w:val="24"/>
                <w:szCs w:val="24"/>
              </w:rPr>
              <w:t>Additional ITE programs which focus on enabling industry experts to become qualified VET delivered to secondary school students (VETDSSS) educators</w:t>
            </w:r>
            <w:r w:rsidRPr="003467C2">
              <w:rPr>
                <w:rFonts w:ascii="Aptos" w:hAnsi="Aptos" w:cs="Calibri"/>
                <w:sz w:val="24"/>
                <w:szCs w:val="24"/>
              </w:rPr>
              <w:t xml:space="preserve">, including </w:t>
            </w:r>
            <w:r w:rsidRPr="003467C2">
              <w:rPr>
                <w:rFonts w:ascii="Aptos" w:hAnsi="Aptos" w:cs="Calibri"/>
                <w:bCs/>
                <w:sz w:val="24"/>
                <w:szCs w:val="24"/>
              </w:rPr>
              <w:t>‘fast track’ programs where appropriate.</w:t>
            </w:r>
          </w:p>
          <w:p w14:paraId="50F2946B" w14:textId="77777777" w:rsidR="003F45F7" w:rsidRPr="003467C2" w:rsidRDefault="003F45F7" w:rsidP="00911EDD">
            <w:pPr>
              <w:pStyle w:val="ListParagraph"/>
              <w:numPr>
                <w:ilvl w:val="0"/>
                <w:numId w:val="1"/>
              </w:numPr>
              <w:spacing w:before="120" w:after="120"/>
              <w:ind w:left="306"/>
              <w:rPr>
                <w:rFonts w:ascii="Aptos" w:eastAsia="MS Mincho" w:hAnsi="Aptos" w:cs="Calibri"/>
                <w:sz w:val="24"/>
                <w:szCs w:val="24"/>
                <w:lang w:val="en-GB" w:eastAsia="ja-JP"/>
              </w:rPr>
            </w:pPr>
            <w:r w:rsidRPr="003467C2">
              <w:rPr>
                <w:rFonts w:ascii="Aptos" w:hAnsi="Aptos" w:cs="Calibri"/>
                <w:bCs/>
                <w:sz w:val="24"/>
                <w:szCs w:val="24"/>
              </w:rPr>
              <w:t>Adding units on VET into all ITE courses,</w:t>
            </w:r>
            <w:r w:rsidRPr="003467C2">
              <w:rPr>
                <w:rFonts w:ascii="Aptos" w:hAnsi="Aptos" w:cs="Calibri"/>
                <w:sz w:val="24"/>
                <w:szCs w:val="24"/>
              </w:rPr>
              <w:t xml:space="preserve"> to </w:t>
            </w:r>
            <w:r w:rsidRPr="003467C2">
              <w:rPr>
                <w:rFonts w:ascii="Aptos" w:hAnsi="Aptos" w:cs="Calibri"/>
                <w:bCs/>
                <w:sz w:val="24"/>
                <w:szCs w:val="24"/>
              </w:rPr>
              <w:t xml:space="preserve">ensure all teachers </w:t>
            </w:r>
            <w:proofErr w:type="gramStart"/>
            <w:r w:rsidRPr="003467C2">
              <w:rPr>
                <w:rFonts w:ascii="Aptos" w:hAnsi="Aptos" w:cs="Calibri"/>
                <w:bCs/>
                <w:sz w:val="24"/>
                <w:szCs w:val="24"/>
              </w:rPr>
              <w:t>are able to</w:t>
            </w:r>
            <w:proofErr w:type="gramEnd"/>
            <w:r w:rsidRPr="003467C2">
              <w:rPr>
                <w:rFonts w:ascii="Aptos" w:hAnsi="Aptos" w:cs="Calibri"/>
                <w:bCs/>
                <w:sz w:val="24"/>
                <w:szCs w:val="24"/>
              </w:rPr>
              <w:t xml:space="preserve"> provide reliable, accurate information on VET to their students</w:t>
            </w:r>
            <w:r w:rsidRPr="003467C2">
              <w:rPr>
                <w:rFonts w:ascii="Aptos" w:hAnsi="Aptos" w:cs="Calibri"/>
                <w:sz w:val="24"/>
                <w:szCs w:val="24"/>
              </w:rPr>
              <w:t>.</w:t>
            </w:r>
          </w:p>
        </w:tc>
        <w:tc>
          <w:tcPr>
            <w:tcW w:w="6804" w:type="dxa"/>
          </w:tcPr>
          <w:p w14:paraId="0534B4BA" w14:textId="74AA2C6F" w:rsidR="003F45F7" w:rsidRPr="003467C2" w:rsidRDefault="003F45F7" w:rsidP="008B69BF">
            <w:pPr>
              <w:spacing w:after="40"/>
              <w:rPr>
                <w:rFonts w:ascii="Aptos" w:hAnsi="Aptos" w:cs="Calibri"/>
              </w:rPr>
            </w:pPr>
            <w:r w:rsidRPr="003467C2">
              <w:rPr>
                <w:rFonts w:ascii="Aptos" w:hAnsi="Aptos" w:cs="Calibri"/>
              </w:rPr>
              <w:t xml:space="preserve">The Government </w:t>
            </w:r>
            <w:r w:rsidRPr="003467C2">
              <w:rPr>
                <w:rFonts w:ascii="Aptos" w:hAnsi="Aptos" w:cs="Calibri"/>
                <w:b/>
                <w:bCs/>
              </w:rPr>
              <w:t>SUPPORTS IN PRINCIPLE</w:t>
            </w:r>
            <w:r w:rsidRPr="003467C2">
              <w:rPr>
                <w:rFonts w:ascii="Aptos" w:hAnsi="Aptos" w:cs="Calibri"/>
              </w:rPr>
              <w:t xml:space="preserve"> this recommendation</w:t>
            </w:r>
          </w:p>
          <w:p w14:paraId="48792953" w14:textId="176ABDBE" w:rsidR="003F45F7" w:rsidRPr="003467C2" w:rsidRDefault="000F0E87" w:rsidP="00457B24">
            <w:pPr>
              <w:spacing w:before="240" w:after="40"/>
              <w:rPr>
                <w:rFonts w:ascii="Aptos" w:eastAsia="MS Mincho" w:hAnsi="Aptos" w:cs="Calibri"/>
                <w:lang w:val="en-GB" w:eastAsia="ja-JP"/>
              </w:rPr>
            </w:pPr>
            <w:r w:rsidRPr="003467C2">
              <w:rPr>
                <w:rFonts w:ascii="Aptos" w:hAnsi="Aptos" w:cs="Calibri"/>
                <w:bCs/>
                <w:iCs/>
              </w:rPr>
              <w:t>The Government is working collaboratively with state and territory governments to identify challenges and barriers to improve the supply of VET teachers in secondary schools, and to strengthen their preparation.</w:t>
            </w:r>
          </w:p>
        </w:tc>
      </w:tr>
      <w:tr w:rsidR="003F45F7" w:rsidRPr="003467C2" w14:paraId="728BA97C" w14:textId="77777777" w:rsidTr="602E5F6C">
        <w:tc>
          <w:tcPr>
            <w:tcW w:w="8222" w:type="dxa"/>
          </w:tcPr>
          <w:p w14:paraId="28A0F54A" w14:textId="043AC5A7" w:rsidR="003F45F7" w:rsidRPr="003467C2" w:rsidRDefault="003F45F7" w:rsidP="008E2F42">
            <w:pPr>
              <w:pStyle w:val="Heading1"/>
            </w:pPr>
            <w:r w:rsidRPr="003467C2">
              <w:lastRenderedPageBreak/>
              <w:t>Recommendation 12</w:t>
            </w:r>
          </w:p>
          <w:p w14:paraId="41EED327" w14:textId="755D17B1" w:rsidR="003F45F7" w:rsidRPr="003467C2" w:rsidRDefault="003F45F7" w:rsidP="008B69BF">
            <w:pPr>
              <w:spacing w:before="120" w:after="120"/>
              <w:contextualSpacing/>
              <w:rPr>
                <w:rFonts w:ascii="Aptos" w:eastAsia="MS Mincho" w:hAnsi="Aptos" w:cs="Calibri"/>
                <w:lang w:val="en-GB" w:eastAsia="ja-JP"/>
              </w:rPr>
            </w:pPr>
            <w:r w:rsidRPr="003467C2">
              <w:rPr>
                <w:rFonts w:ascii="Aptos" w:hAnsi="Aptos" w:cs="Calibri"/>
                <w:bCs/>
              </w:rPr>
              <w:t xml:space="preserve">The </w:t>
            </w:r>
            <w:r w:rsidRPr="003467C2">
              <w:rPr>
                <w:rFonts w:ascii="Aptos" w:hAnsi="Aptos" w:cs="Calibri"/>
                <w:bCs/>
                <w:iCs/>
              </w:rPr>
              <w:t>Committee</w:t>
            </w:r>
            <w:r w:rsidRPr="003467C2">
              <w:rPr>
                <w:rFonts w:ascii="Aptos" w:hAnsi="Aptos" w:cs="Calibri"/>
                <w:bCs/>
              </w:rPr>
              <w:t xml:space="preserve"> recommends that the Australian Government work with State and </w:t>
            </w:r>
            <w:r w:rsidR="00FD7F61" w:rsidRPr="003467C2">
              <w:rPr>
                <w:rFonts w:ascii="Aptos" w:hAnsi="Aptos" w:cs="Calibri"/>
                <w:bCs/>
              </w:rPr>
              <w:t>Territory</w:t>
            </w:r>
            <w:r w:rsidRPr="003467C2">
              <w:rPr>
                <w:rFonts w:ascii="Aptos" w:hAnsi="Aptos" w:cs="Calibri"/>
                <w:bCs/>
              </w:rPr>
              <w:t xml:space="preserve"> </w:t>
            </w:r>
            <w:r w:rsidR="00FD7F61" w:rsidRPr="003467C2">
              <w:rPr>
                <w:rFonts w:ascii="Aptos" w:hAnsi="Aptos" w:cs="Calibri"/>
                <w:bCs/>
              </w:rPr>
              <w:t>Governments</w:t>
            </w:r>
            <w:r w:rsidRPr="003467C2">
              <w:rPr>
                <w:rFonts w:ascii="Aptos" w:hAnsi="Aptos" w:cs="Calibri"/>
                <w:bCs/>
              </w:rPr>
              <w:t xml:space="preserve"> to ensure that all Australian schools are funded to 100 per cent of the Schooling Resourcing Standard.</w:t>
            </w:r>
          </w:p>
        </w:tc>
        <w:tc>
          <w:tcPr>
            <w:tcW w:w="6804" w:type="dxa"/>
          </w:tcPr>
          <w:p w14:paraId="02274CA6" w14:textId="5DBD41DA" w:rsidR="003F45F7" w:rsidRPr="003467C2" w:rsidRDefault="003F45F7" w:rsidP="00700F0B">
            <w:pPr>
              <w:rPr>
                <w:rFonts w:ascii="Aptos" w:hAnsi="Aptos" w:cs="Calibri"/>
              </w:rPr>
            </w:pPr>
            <w:r w:rsidRPr="003467C2">
              <w:rPr>
                <w:rFonts w:ascii="Aptos" w:hAnsi="Aptos" w:cs="Calibri"/>
              </w:rPr>
              <w:t xml:space="preserve">The </w:t>
            </w:r>
            <w:r w:rsidRPr="003467C2">
              <w:rPr>
                <w:rFonts w:ascii="Aptos" w:hAnsi="Aptos" w:cs="Calibri"/>
                <w:iCs/>
              </w:rPr>
              <w:t>Government</w:t>
            </w:r>
            <w:r w:rsidRPr="003467C2">
              <w:rPr>
                <w:rFonts w:ascii="Aptos" w:hAnsi="Aptos" w:cs="Calibri"/>
              </w:rPr>
              <w:t xml:space="preserve"> </w:t>
            </w:r>
            <w:r w:rsidRPr="003467C2">
              <w:rPr>
                <w:rFonts w:ascii="Aptos" w:hAnsi="Aptos" w:cs="Calibri"/>
                <w:b/>
                <w:bCs/>
              </w:rPr>
              <w:t>SUPPORTS</w:t>
            </w:r>
            <w:r w:rsidRPr="003467C2">
              <w:rPr>
                <w:rFonts w:ascii="Aptos" w:hAnsi="Aptos" w:cs="Calibri"/>
              </w:rPr>
              <w:t xml:space="preserve"> this recommendation</w:t>
            </w:r>
          </w:p>
          <w:p w14:paraId="082A5EF9" w14:textId="77777777" w:rsidR="0073721D" w:rsidRPr="003467C2" w:rsidRDefault="0073721D" w:rsidP="00700F0B">
            <w:pPr>
              <w:rPr>
                <w:rFonts w:ascii="Aptos" w:hAnsi="Aptos" w:cs="Calibri"/>
              </w:rPr>
            </w:pPr>
          </w:p>
          <w:p w14:paraId="23775559" w14:textId="44A6276B" w:rsidR="00F40B1A" w:rsidRPr="003467C2" w:rsidRDefault="00F40B1A" w:rsidP="00700F0B">
            <w:pPr>
              <w:rPr>
                <w:rFonts w:ascii="Aptos" w:hAnsi="Aptos" w:cs="Calibri"/>
                <w:bCs/>
              </w:rPr>
            </w:pPr>
            <w:r w:rsidRPr="003467C2">
              <w:rPr>
                <w:rFonts w:ascii="Aptos" w:hAnsi="Aptos" w:cs="Calibri"/>
                <w:bCs/>
              </w:rPr>
              <w:t>The Australian Government has reached agreement with every state and territory government to get all public schools on a path to 100 per cent of the Schooling Resource Standard (SRS) through the Better and Fairer Schools Agreement 2025-2034 and the Better and Fairer Schools Agreement 2025-2034 – Full and Fair Funding</w:t>
            </w:r>
            <w:r w:rsidR="0053672C" w:rsidRPr="003467C2">
              <w:rPr>
                <w:rFonts w:ascii="Aptos" w:hAnsi="Aptos" w:cs="Calibri"/>
                <w:bCs/>
              </w:rPr>
              <w:t xml:space="preserve"> (collectively known as the BFSA)</w:t>
            </w:r>
            <w:r w:rsidRPr="003467C2">
              <w:rPr>
                <w:rFonts w:ascii="Aptos" w:hAnsi="Aptos" w:cs="Calibri"/>
                <w:bCs/>
              </w:rPr>
              <w:t>.</w:t>
            </w:r>
          </w:p>
          <w:p w14:paraId="31C1F4A2" w14:textId="77777777" w:rsidR="006B00BC" w:rsidRPr="003467C2" w:rsidRDefault="006B00BC" w:rsidP="00700F0B">
            <w:pPr>
              <w:rPr>
                <w:rFonts w:ascii="Aptos" w:hAnsi="Aptos" w:cs="Calibri"/>
                <w:bCs/>
              </w:rPr>
            </w:pPr>
          </w:p>
          <w:p w14:paraId="5DFECA92" w14:textId="694EC6B4" w:rsidR="006600A9" w:rsidRPr="003467C2" w:rsidRDefault="00F40B1A" w:rsidP="00700F0B">
            <w:pPr>
              <w:rPr>
                <w:rFonts w:ascii="Aptos" w:hAnsi="Aptos" w:cs="Calibri"/>
                <w:bCs/>
              </w:rPr>
            </w:pPr>
            <w:r w:rsidRPr="003467C2">
              <w:rPr>
                <w:rFonts w:ascii="Aptos" w:hAnsi="Aptos" w:cs="Calibri"/>
                <w:bCs/>
              </w:rPr>
              <w:t>Under the</w:t>
            </w:r>
            <w:r w:rsidR="0053672C" w:rsidRPr="003467C2">
              <w:rPr>
                <w:rFonts w:ascii="Aptos" w:hAnsi="Aptos" w:cs="Calibri"/>
                <w:bCs/>
              </w:rPr>
              <w:t xml:space="preserve"> BFSA</w:t>
            </w:r>
            <w:r w:rsidRPr="003467C2">
              <w:rPr>
                <w:rFonts w:ascii="Aptos" w:hAnsi="Aptos" w:cs="Calibri"/>
                <w:bCs/>
              </w:rPr>
              <w:t>s, the Australian Government is lifting its share of the SRS for public schools to 25</w:t>
            </w:r>
            <w:r w:rsidRPr="003467C2">
              <w:rPr>
                <w:rFonts w:ascii="Arial" w:hAnsi="Arial" w:cs="Arial"/>
                <w:bCs/>
              </w:rPr>
              <w:t> </w:t>
            </w:r>
            <w:r w:rsidRPr="003467C2">
              <w:rPr>
                <w:rFonts w:ascii="Aptos" w:hAnsi="Aptos" w:cs="Calibri"/>
                <w:bCs/>
              </w:rPr>
              <w:t>per cent by 2034 in every state and the ACT, and 40 per cent in the Northern Territory.</w:t>
            </w:r>
          </w:p>
          <w:p w14:paraId="3412076E" w14:textId="4540B223" w:rsidR="00F40B1A" w:rsidRPr="003467C2" w:rsidRDefault="00F40B1A" w:rsidP="00700F0B">
            <w:pPr>
              <w:rPr>
                <w:rFonts w:ascii="Aptos" w:hAnsi="Aptos" w:cs="Calibri"/>
                <w:bCs/>
              </w:rPr>
            </w:pPr>
            <w:r w:rsidRPr="003467C2">
              <w:rPr>
                <w:rFonts w:ascii="Aptos" w:hAnsi="Aptos" w:cs="Calibri"/>
                <w:bCs/>
              </w:rPr>
              <w:t xml:space="preserve"> </w:t>
            </w:r>
          </w:p>
          <w:p w14:paraId="2788D27B" w14:textId="77777777" w:rsidR="006600A9" w:rsidRPr="003467C2" w:rsidRDefault="00F40B1A" w:rsidP="00700F0B">
            <w:pPr>
              <w:rPr>
                <w:rFonts w:ascii="Aptos" w:hAnsi="Aptos" w:cs="Calibri"/>
                <w:bCs/>
              </w:rPr>
            </w:pPr>
            <w:r w:rsidRPr="003467C2">
              <w:rPr>
                <w:rFonts w:ascii="Aptos" w:hAnsi="Aptos" w:cs="Calibri"/>
                <w:bCs/>
              </w:rPr>
              <w:t>Additional funding is tied to reforms to improve educational outcomes for all Australian students.</w:t>
            </w:r>
          </w:p>
          <w:p w14:paraId="32B3E778" w14:textId="605AFE1B" w:rsidR="00F40B1A" w:rsidRPr="003467C2" w:rsidRDefault="00F40B1A" w:rsidP="00700F0B">
            <w:pPr>
              <w:rPr>
                <w:rFonts w:ascii="Aptos" w:hAnsi="Aptos" w:cs="Calibri"/>
                <w:bCs/>
              </w:rPr>
            </w:pPr>
          </w:p>
          <w:p w14:paraId="38B428BD" w14:textId="4BC7F3C0" w:rsidR="00B87479" w:rsidRPr="003467C2" w:rsidRDefault="00F40B1A" w:rsidP="00700F0B">
            <w:pPr>
              <w:rPr>
                <w:rFonts w:ascii="Aptos" w:eastAsia="MS Mincho" w:hAnsi="Aptos" w:cs="Calibri"/>
                <w:lang w:val="en-GB" w:eastAsia="ja-JP"/>
              </w:rPr>
            </w:pPr>
            <w:r w:rsidRPr="003467C2">
              <w:rPr>
                <w:rFonts w:ascii="Aptos" w:hAnsi="Aptos" w:cs="Calibri"/>
                <w:bCs/>
              </w:rPr>
              <w:t>Reforms are focused on three priority areas: equity and excellence, wellbeing for learning and engagement, and a strong and sustainable workforce. These reform areas have been designed to ensure all students can access a quality education and provide the support to help all students finish school and reach their educational potential.</w:t>
            </w:r>
          </w:p>
        </w:tc>
      </w:tr>
      <w:tr w:rsidR="003F45F7" w:rsidRPr="003467C2" w14:paraId="6266BB39" w14:textId="77777777" w:rsidTr="602E5F6C">
        <w:tc>
          <w:tcPr>
            <w:tcW w:w="8222" w:type="dxa"/>
          </w:tcPr>
          <w:p w14:paraId="72F1EE2F" w14:textId="77777777" w:rsidR="003F45F7" w:rsidRPr="003467C2" w:rsidRDefault="003F45F7" w:rsidP="008E2F42">
            <w:pPr>
              <w:pStyle w:val="Heading1"/>
            </w:pPr>
            <w:r w:rsidRPr="003467C2">
              <w:lastRenderedPageBreak/>
              <w:t>Recommendation 13</w:t>
            </w:r>
          </w:p>
          <w:p w14:paraId="464B6FE5" w14:textId="77777777" w:rsidR="003F45F7" w:rsidRPr="003467C2" w:rsidRDefault="003F45F7" w:rsidP="008B69BF">
            <w:pPr>
              <w:spacing w:before="120" w:after="120"/>
              <w:contextualSpacing/>
              <w:rPr>
                <w:rFonts w:ascii="Aptos" w:hAnsi="Aptos" w:cs="Calibri"/>
                <w:bCs/>
              </w:rPr>
            </w:pPr>
            <w:r w:rsidRPr="003467C2">
              <w:rPr>
                <w:rFonts w:ascii="Aptos" w:hAnsi="Aptos" w:cs="Calibri"/>
                <w:bCs/>
                <w:iCs/>
              </w:rPr>
              <w:t>The Committee recommends that the Australian Government work with State and Territory Governments</w:t>
            </w:r>
            <w:r w:rsidRPr="003467C2">
              <w:rPr>
                <w:rFonts w:ascii="Aptos" w:hAnsi="Aptos" w:cs="Calibri"/>
                <w:bCs/>
              </w:rPr>
              <w:t>, education experts, and other stakeholders</w:t>
            </w:r>
            <w:r w:rsidRPr="003467C2">
              <w:rPr>
                <w:rFonts w:ascii="Aptos" w:hAnsi="Aptos" w:cs="Calibri"/>
                <w:bCs/>
                <w:iCs/>
              </w:rPr>
              <w:t xml:space="preserve"> to </w:t>
            </w:r>
            <w:r w:rsidRPr="003467C2">
              <w:rPr>
                <w:rFonts w:ascii="Aptos" w:hAnsi="Aptos" w:cs="Calibri"/>
                <w:bCs/>
              </w:rPr>
              <w:t>streamline the process</w:t>
            </w:r>
            <w:r w:rsidRPr="003467C2">
              <w:rPr>
                <w:rFonts w:ascii="Aptos" w:hAnsi="Aptos" w:cs="Calibri"/>
                <w:bCs/>
                <w:iCs/>
              </w:rPr>
              <w:t xml:space="preserve"> of </w:t>
            </w:r>
            <w:r w:rsidRPr="003467C2">
              <w:rPr>
                <w:rFonts w:ascii="Aptos" w:hAnsi="Aptos" w:cs="Calibri"/>
                <w:bCs/>
              </w:rPr>
              <w:t xml:space="preserve">developing and accrediting </w:t>
            </w:r>
            <w:r w:rsidRPr="003467C2">
              <w:rPr>
                <w:rFonts w:ascii="Aptos" w:hAnsi="Aptos" w:cs="Calibri"/>
                <w:bCs/>
                <w:iCs/>
              </w:rPr>
              <w:t xml:space="preserve">vocational education and training </w:t>
            </w:r>
            <w:r w:rsidRPr="003467C2">
              <w:rPr>
                <w:rFonts w:ascii="Aptos" w:hAnsi="Aptos" w:cs="Calibri"/>
                <w:bCs/>
              </w:rPr>
              <w:t>qualifications. This should include:</w:t>
            </w:r>
          </w:p>
          <w:p w14:paraId="5710708B" w14:textId="34DAEF5F" w:rsidR="003F45F7" w:rsidRPr="003467C2" w:rsidRDefault="003F45F7" w:rsidP="00911EDD">
            <w:pPr>
              <w:pStyle w:val="ListParagraph"/>
              <w:numPr>
                <w:ilvl w:val="0"/>
                <w:numId w:val="1"/>
              </w:numPr>
              <w:spacing w:before="120" w:after="120"/>
              <w:ind w:left="306"/>
              <w:rPr>
                <w:rFonts w:ascii="Aptos" w:hAnsi="Aptos" w:cs="Calibri"/>
                <w:bCs/>
                <w:sz w:val="24"/>
                <w:szCs w:val="24"/>
              </w:rPr>
            </w:pPr>
            <w:r w:rsidRPr="003467C2">
              <w:rPr>
                <w:rFonts w:ascii="Aptos" w:hAnsi="Aptos" w:cs="Calibri"/>
                <w:sz w:val="24"/>
                <w:szCs w:val="24"/>
              </w:rPr>
              <w:t>Setting a pathway for technical and further education (TAFE) institutes to self</w:t>
            </w:r>
            <w:r w:rsidRPr="003467C2">
              <w:rPr>
                <w:rFonts w:ascii="Aptos" w:hAnsi="Aptos" w:cs="Calibri"/>
                <w:bCs/>
                <w:sz w:val="24"/>
                <w:szCs w:val="24"/>
              </w:rPr>
              <w:noBreakHyphen/>
              <w:t>accredit courses and qualifications, supported by robust safeguards.</w:t>
            </w:r>
          </w:p>
          <w:p w14:paraId="2CBA61DC" w14:textId="4CA85E92" w:rsidR="003F45F7" w:rsidRPr="003467C2" w:rsidRDefault="003F45F7" w:rsidP="00911EDD">
            <w:pPr>
              <w:pStyle w:val="ListParagraph"/>
              <w:numPr>
                <w:ilvl w:val="0"/>
                <w:numId w:val="1"/>
              </w:numPr>
              <w:spacing w:before="120" w:after="120"/>
              <w:ind w:left="306"/>
              <w:rPr>
                <w:rFonts w:ascii="Aptos" w:eastAsia="MS Mincho" w:hAnsi="Aptos" w:cs="Calibri"/>
                <w:sz w:val="24"/>
                <w:szCs w:val="24"/>
                <w:lang w:val="en-GB" w:eastAsia="ja-JP"/>
              </w:rPr>
            </w:pPr>
            <w:r w:rsidRPr="003467C2">
              <w:rPr>
                <w:rFonts w:ascii="Aptos" w:hAnsi="Aptos" w:cs="Calibri"/>
                <w:bCs/>
                <w:sz w:val="24"/>
                <w:szCs w:val="24"/>
              </w:rPr>
              <w:t xml:space="preserve">Allowing minor amendments to training packages to take place at the Jobs and Skills Council </w:t>
            </w:r>
            <w:r w:rsidR="007A1526" w:rsidRPr="003467C2">
              <w:rPr>
                <w:rFonts w:ascii="Aptos" w:hAnsi="Aptos" w:cs="Calibri"/>
                <w:bCs/>
                <w:sz w:val="24"/>
                <w:szCs w:val="24"/>
              </w:rPr>
              <w:t>(JSC)</w:t>
            </w:r>
            <w:r w:rsidRPr="003467C2">
              <w:rPr>
                <w:rFonts w:ascii="Aptos" w:hAnsi="Aptos" w:cs="Calibri"/>
                <w:bCs/>
                <w:sz w:val="24"/>
                <w:szCs w:val="24"/>
              </w:rPr>
              <w:t xml:space="preserve"> level, subject to industry consultation</w:t>
            </w:r>
            <w:r w:rsidRPr="003467C2">
              <w:rPr>
                <w:rFonts w:ascii="Aptos" w:hAnsi="Aptos" w:cs="Calibri"/>
                <w:sz w:val="24"/>
                <w:szCs w:val="24"/>
              </w:rPr>
              <w:t>.</w:t>
            </w:r>
          </w:p>
        </w:tc>
        <w:tc>
          <w:tcPr>
            <w:tcW w:w="6804" w:type="dxa"/>
          </w:tcPr>
          <w:p w14:paraId="0548F4D7" w14:textId="76FFF6E6" w:rsidR="003F45F7" w:rsidRPr="003467C2" w:rsidRDefault="003F45F7" w:rsidP="008B69BF">
            <w:pPr>
              <w:spacing w:after="40"/>
              <w:rPr>
                <w:rFonts w:ascii="Aptos" w:hAnsi="Aptos" w:cs="Calibri"/>
              </w:rPr>
            </w:pPr>
            <w:r w:rsidRPr="003467C2">
              <w:rPr>
                <w:rFonts w:ascii="Aptos" w:hAnsi="Aptos" w:cs="Calibri"/>
              </w:rPr>
              <w:t xml:space="preserve">The </w:t>
            </w:r>
            <w:r w:rsidRPr="003467C2">
              <w:rPr>
                <w:rFonts w:ascii="Aptos" w:hAnsi="Aptos" w:cs="Calibri"/>
                <w:iCs/>
              </w:rPr>
              <w:t>Government</w:t>
            </w:r>
            <w:r w:rsidRPr="003467C2">
              <w:rPr>
                <w:rFonts w:ascii="Aptos" w:hAnsi="Aptos" w:cs="Calibri"/>
              </w:rPr>
              <w:t xml:space="preserve"> </w:t>
            </w:r>
            <w:r w:rsidR="4CDAC0AD" w:rsidRPr="003467C2">
              <w:rPr>
                <w:rFonts w:ascii="Aptos" w:hAnsi="Aptos" w:cs="Calibri"/>
                <w:b/>
                <w:bCs/>
              </w:rPr>
              <w:t>SUPPORTS IN PRINC</w:t>
            </w:r>
            <w:r w:rsidR="00697625" w:rsidRPr="003467C2">
              <w:rPr>
                <w:rFonts w:ascii="Aptos" w:hAnsi="Aptos" w:cs="Calibri"/>
                <w:b/>
                <w:bCs/>
              </w:rPr>
              <w:t>I</w:t>
            </w:r>
            <w:r w:rsidR="4CDAC0AD" w:rsidRPr="003467C2">
              <w:rPr>
                <w:rFonts w:ascii="Aptos" w:hAnsi="Aptos" w:cs="Calibri"/>
                <w:b/>
                <w:bCs/>
              </w:rPr>
              <w:t>PLE</w:t>
            </w:r>
            <w:r w:rsidR="4CDAC0AD" w:rsidRPr="003467C2">
              <w:rPr>
                <w:rFonts w:ascii="Aptos" w:hAnsi="Aptos" w:cs="Calibri"/>
              </w:rPr>
              <w:t xml:space="preserve"> </w:t>
            </w:r>
            <w:r w:rsidRPr="003467C2">
              <w:rPr>
                <w:rFonts w:ascii="Aptos" w:hAnsi="Aptos" w:cs="Calibri"/>
              </w:rPr>
              <w:t>this recommendation</w:t>
            </w:r>
          </w:p>
          <w:p w14:paraId="3504374D" w14:textId="256F52F4" w:rsidR="003F45F7" w:rsidRPr="003467C2" w:rsidRDefault="5601C509" w:rsidP="36DAB6A6">
            <w:pPr>
              <w:spacing w:before="240" w:after="40"/>
              <w:rPr>
                <w:rFonts w:ascii="Aptos" w:eastAsia="MS Mincho" w:hAnsi="Aptos" w:cs="Calibri"/>
                <w:lang w:val="en-GB" w:eastAsia="ja-JP"/>
              </w:rPr>
            </w:pPr>
            <w:r w:rsidRPr="003467C2">
              <w:rPr>
                <w:rFonts w:ascii="Aptos" w:eastAsia="Aptos" w:hAnsi="Aptos" w:cs="Aptos"/>
                <w:lang w:val="en-GB" w:eastAsia="ja-JP"/>
              </w:rPr>
              <w:t>Under the 2024-25 Tertiary Education Harmonisation measure</w:t>
            </w:r>
            <w:r w:rsidRPr="003467C2">
              <w:rPr>
                <w:rFonts w:ascii="Aptos" w:eastAsia="Aptos" w:hAnsi="Aptos" w:cs="Aptos"/>
              </w:rPr>
              <w:t xml:space="preserve"> </w:t>
            </w:r>
            <w:r w:rsidR="2111A5A7" w:rsidRPr="003467C2">
              <w:rPr>
                <w:rFonts w:ascii="Aptos" w:hAnsi="Aptos" w:cs="Calibri"/>
              </w:rPr>
              <w:t>t</w:t>
            </w:r>
            <w:r w:rsidR="00155963" w:rsidRPr="003467C2">
              <w:rPr>
                <w:rFonts w:ascii="Aptos" w:hAnsi="Aptos" w:cs="Calibri"/>
              </w:rPr>
              <w:t xml:space="preserve">he Government </w:t>
            </w:r>
            <w:r w:rsidR="3D0C6BB2" w:rsidRPr="003467C2">
              <w:rPr>
                <w:rFonts w:ascii="Aptos" w:hAnsi="Aptos" w:cs="Calibri"/>
              </w:rPr>
              <w:t>funded</w:t>
            </w:r>
            <w:r w:rsidR="00155963" w:rsidRPr="003467C2">
              <w:rPr>
                <w:rFonts w:ascii="Aptos" w:hAnsi="Aptos" w:cs="Calibri"/>
              </w:rPr>
              <w:t xml:space="preserve"> the Australian Skills Quality Authority (ASQA) to scope and pilot delegating its course accreditation function to selected </w:t>
            </w:r>
            <w:r w:rsidR="5EFA2BE8" w:rsidRPr="003467C2">
              <w:rPr>
                <w:rFonts w:ascii="Aptos" w:hAnsi="Aptos" w:cs="Calibri"/>
              </w:rPr>
              <w:t>TAFEs</w:t>
            </w:r>
            <w:r w:rsidR="369409E9" w:rsidRPr="003467C2">
              <w:rPr>
                <w:rFonts w:ascii="Aptos" w:hAnsi="Aptos" w:cs="Calibri"/>
              </w:rPr>
              <w:t xml:space="preserve"> </w:t>
            </w:r>
            <w:r w:rsidR="00155963" w:rsidRPr="003467C2">
              <w:rPr>
                <w:rFonts w:ascii="Aptos" w:hAnsi="Aptos" w:cs="Calibri"/>
              </w:rPr>
              <w:t xml:space="preserve">to enable </w:t>
            </w:r>
            <w:r w:rsidR="00F16378" w:rsidRPr="003467C2">
              <w:rPr>
                <w:rFonts w:ascii="Aptos" w:hAnsi="Aptos" w:cs="Calibri"/>
              </w:rPr>
              <w:t>th</w:t>
            </w:r>
            <w:r w:rsidR="00351B9D" w:rsidRPr="003467C2">
              <w:rPr>
                <w:rFonts w:ascii="Aptos" w:hAnsi="Aptos" w:cs="Calibri"/>
              </w:rPr>
              <w:t xml:space="preserve">em </w:t>
            </w:r>
            <w:r w:rsidR="00155963" w:rsidRPr="003467C2">
              <w:rPr>
                <w:rFonts w:ascii="Aptos" w:hAnsi="Aptos" w:cs="Calibri"/>
              </w:rPr>
              <w:t>to create, approve and deliver accredited VET courses.</w:t>
            </w:r>
            <w:r w:rsidR="00BB1208" w:rsidRPr="003467C2">
              <w:rPr>
                <w:rFonts w:ascii="Aptos" w:hAnsi="Aptos" w:cs="Calibri"/>
              </w:rPr>
              <w:t xml:space="preserve"> </w:t>
            </w:r>
            <w:r w:rsidR="4093815A" w:rsidRPr="003467C2">
              <w:rPr>
                <w:rFonts w:ascii="Aptos" w:hAnsi="Aptos" w:cs="Calibri"/>
              </w:rPr>
              <w:t>The pilot ran from December 2024 through to 30 June 2025</w:t>
            </w:r>
            <w:r w:rsidR="59FAED08" w:rsidRPr="003467C2">
              <w:rPr>
                <w:rFonts w:ascii="Aptos" w:hAnsi="Aptos" w:cs="Calibri"/>
              </w:rPr>
              <w:t xml:space="preserve"> and provided valuable insights to inform consideration o</w:t>
            </w:r>
            <w:r w:rsidR="422B5B27" w:rsidRPr="003467C2">
              <w:rPr>
                <w:rFonts w:ascii="Aptos" w:hAnsi="Aptos" w:cs="Calibri"/>
              </w:rPr>
              <w:t>f</w:t>
            </w:r>
            <w:r w:rsidR="59FAED08" w:rsidRPr="003467C2">
              <w:rPr>
                <w:rFonts w:ascii="Aptos" w:hAnsi="Aptos" w:cs="Calibri"/>
              </w:rPr>
              <w:t xml:space="preserve"> ongoing expansion and scalability of delegation of the </w:t>
            </w:r>
            <w:r w:rsidR="607A83F3" w:rsidRPr="003467C2">
              <w:rPr>
                <w:rFonts w:ascii="Aptos" w:hAnsi="Aptos" w:cs="Calibri"/>
              </w:rPr>
              <w:t>course accreditation</w:t>
            </w:r>
            <w:r w:rsidR="59FAED08" w:rsidRPr="003467C2">
              <w:rPr>
                <w:rFonts w:ascii="Aptos" w:hAnsi="Aptos" w:cs="Calibri"/>
              </w:rPr>
              <w:t xml:space="preserve"> function</w:t>
            </w:r>
            <w:r w:rsidR="4093815A" w:rsidRPr="003467C2">
              <w:rPr>
                <w:rFonts w:ascii="Aptos" w:hAnsi="Aptos" w:cs="Calibri"/>
              </w:rPr>
              <w:t xml:space="preserve">. </w:t>
            </w:r>
            <w:r w:rsidR="00BB1208" w:rsidRPr="003467C2">
              <w:rPr>
                <w:rFonts w:ascii="Aptos" w:hAnsi="Aptos" w:cs="Calibri"/>
              </w:rPr>
              <w:t xml:space="preserve">These are nationally accredited courses </w:t>
            </w:r>
            <w:r w:rsidR="008E22AF" w:rsidRPr="003467C2">
              <w:rPr>
                <w:rFonts w:ascii="Aptos" w:hAnsi="Aptos" w:cs="Calibri"/>
              </w:rPr>
              <w:t>outside of</w:t>
            </w:r>
            <w:r w:rsidR="00BB1208" w:rsidRPr="003467C2">
              <w:rPr>
                <w:rFonts w:ascii="Aptos" w:hAnsi="Aptos" w:cs="Calibri"/>
              </w:rPr>
              <w:t xml:space="preserve"> </w:t>
            </w:r>
            <w:r w:rsidR="00C277C6" w:rsidRPr="003467C2">
              <w:rPr>
                <w:rFonts w:ascii="Aptos" w:hAnsi="Aptos" w:cs="Calibri"/>
              </w:rPr>
              <w:t>national training package</w:t>
            </w:r>
            <w:r w:rsidR="003D6D91" w:rsidRPr="003467C2">
              <w:rPr>
                <w:rFonts w:ascii="Aptos" w:hAnsi="Aptos" w:cs="Calibri"/>
              </w:rPr>
              <w:t xml:space="preserve"> </w:t>
            </w:r>
            <w:r w:rsidR="0037219E" w:rsidRPr="003467C2">
              <w:rPr>
                <w:rFonts w:ascii="Aptos" w:hAnsi="Aptos" w:cs="Calibri"/>
              </w:rPr>
              <w:t>qualifications</w:t>
            </w:r>
            <w:r w:rsidR="008E22AF" w:rsidRPr="003467C2">
              <w:rPr>
                <w:rFonts w:ascii="Aptos" w:hAnsi="Aptos" w:cs="Calibri"/>
              </w:rPr>
              <w:t>.</w:t>
            </w:r>
          </w:p>
          <w:p w14:paraId="5DB77740" w14:textId="3DF84BF0" w:rsidR="003F45F7" w:rsidRPr="003467C2" w:rsidRDefault="69025435" w:rsidP="36DAB6A6">
            <w:pPr>
              <w:spacing w:before="240" w:after="40"/>
              <w:rPr>
                <w:rFonts w:ascii="Aptos" w:hAnsi="Aptos" w:cs="Calibri"/>
                <w:lang w:val="en-GB" w:eastAsia="ja-JP"/>
              </w:rPr>
            </w:pPr>
            <w:r w:rsidRPr="003467C2">
              <w:rPr>
                <w:rFonts w:ascii="Aptos" w:hAnsi="Aptos" w:cs="Calibri"/>
              </w:rPr>
              <w:t>Under the Training Package Organising Framework, minor changes</w:t>
            </w:r>
            <w:r w:rsidR="003F6987" w:rsidRPr="003467C2">
              <w:rPr>
                <w:rFonts w:ascii="Aptos" w:hAnsi="Aptos" w:cs="Calibri"/>
              </w:rPr>
              <w:t xml:space="preserve"> to national training package products</w:t>
            </w:r>
            <w:r w:rsidRPr="003467C2">
              <w:rPr>
                <w:rFonts w:ascii="Aptos" w:hAnsi="Aptos" w:cs="Calibri"/>
              </w:rPr>
              <w:t xml:space="preserve">, made by </w:t>
            </w:r>
            <w:r w:rsidR="405314DC" w:rsidRPr="003467C2">
              <w:rPr>
                <w:rFonts w:ascii="Aptos" w:hAnsi="Aptos" w:cs="Calibri"/>
              </w:rPr>
              <w:t>Jobs and Skills Council</w:t>
            </w:r>
            <w:r w:rsidRPr="003467C2">
              <w:rPr>
                <w:rFonts w:ascii="Aptos" w:hAnsi="Aptos" w:cs="Calibri"/>
              </w:rPr>
              <w:t>s in consultation with stakeholders, do not require</w:t>
            </w:r>
            <w:r w:rsidR="66081840" w:rsidRPr="003467C2">
              <w:rPr>
                <w:rFonts w:ascii="Aptos" w:hAnsi="Aptos" w:cs="Calibri"/>
              </w:rPr>
              <w:t xml:space="preserve"> the full development </w:t>
            </w:r>
            <w:r w:rsidR="0D987820" w:rsidRPr="003467C2">
              <w:rPr>
                <w:rFonts w:ascii="Aptos" w:hAnsi="Aptos" w:cs="Calibri"/>
              </w:rPr>
              <w:t xml:space="preserve">and </w:t>
            </w:r>
            <w:r w:rsidR="66081840" w:rsidRPr="003467C2">
              <w:rPr>
                <w:rFonts w:ascii="Aptos" w:hAnsi="Aptos" w:cs="Calibri"/>
              </w:rPr>
              <w:t>endorsement process, or compliance assessment, and are recorded as minor releases on the National Training Register</w:t>
            </w:r>
            <w:r w:rsidR="718B301D" w:rsidRPr="003467C2">
              <w:rPr>
                <w:rFonts w:ascii="Aptos" w:hAnsi="Aptos" w:cs="Calibri"/>
              </w:rPr>
              <w:t>.</w:t>
            </w:r>
          </w:p>
        </w:tc>
      </w:tr>
      <w:tr w:rsidR="003F45F7" w:rsidRPr="003467C2" w14:paraId="0E020591" w14:textId="77777777" w:rsidTr="602E5F6C">
        <w:tc>
          <w:tcPr>
            <w:tcW w:w="8222" w:type="dxa"/>
          </w:tcPr>
          <w:p w14:paraId="1A2965E8" w14:textId="77777777" w:rsidR="003F45F7" w:rsidRPr="003467C2" w:rsidRDefault="003F45F7" w:rsidP="008E2F42">
            <w:pPr>
              <w:pStyle w:val="Heading1"/>
            </w:pPr>
            <w:r w:rsidRPr="003467C2">
              <w:lastRenderedPageBreak/>
              <w:t>Recommendation 14</w:t>
            </w:r>
          </w:p>
          <w:p w14:paraId="413733D9" w14:textId="77777777" w:rsidR="003F45F7" w:rsidRPr="003467C2" w:rsidRDefault="003F45F7" w:rsidP="008B69BF">
            <w:pPr>
              <w:spacing w:before="120" w:after="120"/>
              <w:contextualSpacing/>
              <w:rPr>
                <w:rFonts w:ascii="Aptos" w:eastAsia="MS Mincho" w:hAnsi="Aptos" w:cs="Calibri"/>
                <w:lang w:val="en-GB" w:eastAsia="ja-JP"/>
              </w:rPr>
            </w:pPr>
            <w:r w:rsidRPr="003467C2">
              <w:rPr>
                <w:rFonts w:ascii="Aptos" w:hAnsi="Aptos" w:cs="Calibri"/>
                <w:bCs/>
              </w:rPr>
              <w:t>The Committee recommends that as part of the ongoing process of qualification and skills reform, the Australian Government review existing training packages to simplify the training ecosystem and reduce unused, duplicative, or clearly unnecessary products. This should include consideration of occupational profiles as a means of identifying where full training packages are and are not required, and as a means of enhancing the development of training packages which respond to industry need.</w:t>
            </w:r>
          </w:p>
        </w:tc>
        <w:tc>
          <w:tcPr>
            <w:tcW w:w="6804" w:type="dxa"/>
          </w:tcPr>
          <w:p w14:paraId="7DCCD901" w14:textId="30CDE087" w:rsidR="003F45F7" w:rsidRPr="003467C2" w:rsidRDefault="003F45F7" w:rsidP="008B69BF">
            <w:pPr>
              <w:spacing w:after="40"/>
              <w:rPr>
                <w:rFonts w:ascii="Aptos" w:hAnsi="Aptos" w:cs="Calibri"/>
              </w:rPr>
            </w:pPr>
            <w:r w:rsidRPr="003467C2">
              <w:rPr>
                <w:rFonts w:ascii="Aptos" w:hAnsi="Aptos" w:cs="Calibri"/>
              </w:rPr>
              <w:t xml:space="preserve">The </w:t>
            </w:r>
            <w:r w:rsidRPr="003467C2">
              <w:rPr>
                <w:rFonts w:ascii="Aptos" w:hAnsi="Aptos" w:cs="Calibri"/>
                <w:iCs/>
              </w:rPr>
              <w:t>Government</w:t>
            </w:r>
            <w:r w:rsidRPr="003467C2">
              <w:rPr>
                <w:rFonts w:ascii="Aptos" w:hAnsi="Aptos" w:cs="Calibri"/>
              </w:rPr>
              <w:t xml:space="preserve"> </w:t>
            </w:r>
            <w:r w:rsidR="00F87346" w:rsidRPr="003467C2">
              <w:rPr>
                <w:rFonts w:ascii="Aptos" w:hAnsi="Aptos" w:cs="Calibri"/>
                <w:b/>
                <w:bCs/>
              </w:rPr>
              <w:t xml:space="preserve">SUPPORTS IN PRINCIPLE </w:t>
            </w:r>
            <w:r w:rsidRPr="003467C2">
              <w:rPr>
                <w:rFonts w:ascii="Aptos" w:hAnsi="Aptos" w:cs="Calibri"/>
              </w:rPr>
              <w:t>this recommendation</w:t>
            </w:r>
          </w:p>
          <w:p w14:paraId="3783E1BB" w14:textId="055866A5" w:rsidR="00EE2B20" w:rsidRPr="003467C2" w:rsidRDefault="3C5ABE23" w:rsidP="4608168D">
            <w:pPr>
              <w:spacing w:before="240" w:after="40"/>
              <w:rPr>
                <w:rFonts w:ascii="Aptos" w:hAnsi="Aptos" w:cs="Calibri"/>
              </w:rPr>
            </w:pPr>
            <w:r w:rsidRPr="003467C2">
              <w:rPr>
                <w:rFonts w:ascii="Aptos" w:hAnsi="Aptos" w:cs="Calibri"/>
              </w:rPr>
              <w:t xml:space="preserve">Skills Ministers have agreed to an updated Training Package Organising Framework </w:t>
            </w:r>
            <w:r w:rsidR="2C5C1D0A" w:rsidRPr="003467C2">
              <w:rPr>
                <w:rFonts w:ascii="Aptos" w:hAnsi="Aptos" w:cs="Calibri"/>
              </w:rPr>
              <w:t xml:space="preserve">(effective 1 July 2025) </w:t>
            </w:r>
            <w:r w:rsidRPr="003467C2">
              <w:rPr>
                <w:rFonts w:ascii="Aptos" w:hAnsi="Aptos" w:cs="Calibri"/>
              </w:rPr>
              <w:t>which embeds a new purpose-led approach to qualification design</w:t>
            </w:r>
            <w:r w:rsidR="1636BD95" w:rsidRPr="003467C2">
              <w:rPr>
                <w:rFonts w:ascii="Aptos" w:hAnsi="Aptos" w:cs="Calibri"/>
              </w:rPr>
              <w:t xml:space="preserve">, </w:t>
            </w:r>
            <w:r w:rsidR="749786E2" w:rsidRPr="003467C2">
              <w:rPr>
                <w:rFonts w:ascii="Aptos" w:hAnsi="Aptos" w:cs="Calibri"/>
              </w:rPr>
              <w:t>guided by strengthened principles to underpin development</w:t>
            </w:r>
            <w:r w:rsidR="0005317F" w:rsidRPr="003467C2">
              <w:rPr>
                <w:rFonts w:ascii="Aptos" w:hAnsi="Aptos" w:cs="Calibri"/>
              </w:rPr>
              <w:t>. These i</w:t>
            </w:r>
            <w:r w:rsidR="749786E2" w:rsidRPr="003467C2">
              <w:rPr>
                <w:rFonts w:ascii="Aptos" w:hAnsi="Aptos" w:cs="Calibri"/>
              </w:rPr>
              <w:t>nclud</w:t>
            </w:r>
            <w:r w:rsidR="0005317F" w:rsidRPr="003467C2">
              <w:rPr>
                <w:rFonts w:ascii="Aptos" w:hAnsi="Aptos" w:cs="Calibri"/>
              </w:rPr>
              <w:t>e</w:t>
            </w:r>
            <w:r w:rsidR="749786E2" w:rsidRPr="003467C2">
              <w:rPr>
                <w:rFonts w:ascii="Aptos" w:hAnsi="Aptos" w:cs="Calibri"/>
              </w:rPr>
              <w:t xml:space="preserve"> removing duplication and unnecessary specification to enable flexible and high-quality </w:t>
            </w:r>
            <w:r w:rsidR="4015578D" w:rsidRPr="003467C2">
              <w:rPr>
                <w:rFonts w:ascii="Aptos" w:hAnsi="Aptos" w:cs="Calibri"/>
              </w:rPr>
              <w:t>delivery and</w:t>
            </w:r>
            <w:r w:rsidR="749786E2" w:rsidRPr="003467C2">
              <w:rPr>
                <w:rFonts w:ascii="Aptos" w:hAnsi="Aptos" w:cs="Calibri"/>
              </w:rPr>
              <w:t xml:space="preserve"> drawing on broad industry and educator expertise when developing qualifications.</w:t>
            </w:r>
            <w:r w:rsidR="0C964837" w:rsidRPr="003467C2">
              <w:rPr>
                <w:rFonts w:ascii="Aptos" w:hAnsi="Aptos" w:cs="Calibri"/>
              </w:rPr>
              <w:t xml:space="preserve"> </w:t>
            </w:r>
          </w:p>
          <w:p w14:paraId="49E5E27D" w14:textId="6352E810" w:rsidR="00D67911" w:rsidRPr="003467C2" w:rsidRDefault="0C964837" w:rsidP="00A72F07">
            <w:pPr>
              <w:spacing w:before="240" w:after="40"/>
            </w:pPr>
            <w:r w:rsidRPr="003467C2">
              <w:rPr>
                <w:rFonts w:ascii="Aptos" w:hAnsi="Aptos" w:cs="Calibri"/>
              </w:rPr>
              <w:t xml:space="preserve">Jobs and Skills Councils </w:t>
            </w:r>
            <w:r w:rsidR="00E36D9A" w:rsidRPr="003467C2">
              <w:rPr>
                <w:rFonts w:ascii="Aptos" w:hAnsi="Aptos" w:cs="Calibri"/>
              </w:rPr>
              <w:t xml:space="preserve">(JSCs) </w:t>
            </w:r>
            <w:r w:rsidR="000279BA">
              <w:rPr>
                <w:rFonts w:ascii="Aptos" w:hAnsi="Aptos" w:cs="Calibri"/>
              </w:rPr>
              <w:t>are</w:t>
            </w:r>
            <w:r w:rsidRPr="003467C2">
              <w:rPr>
                <w:rFonts w:ascii="Aptos" w:hAnsi="Aptos" w:cs="Calibri"/>
              </w:rPr>
              <w:t xml:space="preserve"> lead</w:t>
            </w:r>
            <w:r w:rsidR="000279BA">
              <w:rPr>
                <w:rFonts w:ascii="Aptos" w:hAnsi="Aptos" w:cs="Calibri"/>
              </w:rPr>
              <w:t>ing</w:t>
            </w:r>
            <w:r w:rsidRPr="003467C2">
              <w:rPr>
                <w:rFonts w:ascii="Aptos" w:hAnsi="Aptos" w:cs="Calibri"/>
              </w:rPr>
              <w:t xml:space="preserve"> the reform via training package product development activity, regularly reporting back to ministers.</w:t>
            </w:r>
            <w:r w:rsidR="002F380A" w:rsidRPr="003467C2">
              <w:rPr>
                <w:rFonts w:ascii="Aptos" w:hAnsi="Aptos" w:cs="Calibri"/>
              </w:rPr>
              <w:t xml:space="preserve"> JSCs also have a role in considering occupational profiles and pathways mapping as part of workforce planning and training package development work.</w:t>
            </w:r>
            <w:r w:rsidR="002F380A" w:rsidRPr="00A72F07">
              <w:rPr>
                <w:rFonts w:ascii="Aptos" w:hAnsi="Aptos" w:cs="Calibri"/>
              </w:rPr>
              <w:t xml:space="preserve"> </w:t>
            </w:r>
          </w:p>
          <w:p w14:paraId="4C1CF579" w14:textId="132EBDB7" w:rsidR="003F45F7" w:rsidRPr="003467C2" w:rsidRDefault="003F45F7" w:rsidP="4608168D">
            <w:pPr>
              <w:spacing w:before="240" w:after="40"/>
              <w:rPr>
                <w:rFonts w:ascii="Aptos" w:eastAsia="MS Mincho" w:hAnsi="Aptos" w:cs="Calibri"/>
                <w:lang w:val="en-GB" w:eastAsia="ja-JP"/>
              </w:rPr>
            </w:pPr>
          </w:p>
        </w:tc>
      </w:tr>
      <w:tr w:rsidR="003F45F7" w:rsidRPr="003467C2" w14:paraId="5CCA35B3" w14:textId="77777777" w:rsidTr="602E5F6C">
        <w:tc>
          <w:tcPr>
            <w:tcW w:w="8222" w:type="dxa"/>
          </w:tcPr>
          <w:p w14:paraId="7E9C40A6" w14:textId="77777777" w:rsidR="003F45F7" w:rsidRPr="003467C2" w:rsidRDefault="003F45F7" w:rsidP="008E2F42">
            <w:pPr>
              <w:pStyle w:val="Heading1"/>
            </w:pPr>
            <w:r w:rsidRPr="003467C2">
              <w:t>Recommendation 15</w:t>
            </w:r>
          </w:p>
          <w:p w14:paraId="4B690A41" w14:textId="77777777" w:rsidR="003F45F7" w:rsidRPr="003467C2" w:rsidRDefault="003F45F7" w:rsidP="008B69BF">
            <w:pPr>
              <w:spacing w:before="120" w:after="120"/>
              <w:contextualSpacing/>
              <w:rPr>
                <w:rFonts w:ascii="Aptos" w:eastAsia="MS Mincho" w:hAnsi="Aptos" w:cs="Calibri"/>
                <w:lang w:val="en-GB" w:eastAsia="ja-JP"/>
              </w:rPr>
            </w:pPr>
            <w:r w:rsidRPr="003467C2">
              <w:rPr>
                <w:rFonts w:ascii="Aptos" w:hAnsi="Aptos" w:cs="Calibri"/>
                <w:bCs/>
              </w:rPr>
              <w:t>The Committee recommends that the Australian Government ensure the ongoing process of qualification and skills reform support a collaborative approach to the development of qualifications and units of competency, involving industry, employers, workers, and unions.</w:t>
            </w:r>
          </w:p>
        </w:tc>
        <w:tc>
          <w:tcPr>
            <w:tcW w:w="6804" w:type="dxa"/>
          </w:tcPr>
          <w:p w14:paraId="17BB3376" w14:textId="461FBB5B" w:rsidR="003F45F7" w:rsidRPr="003467C2" w:rsidRDefault="003F45F7" w:rsidP="008B69BF">
            <w:pPr>
              <w:spacing w:after="40"/>
              <w:rPr>
                <w:rFonts w:ascii="Aptos" w:hAnsi="Aptos" w:cs="Calibri"/>
              </w:rPr>
            </w:pPr>
            <w:r w:rsidRPr="003467C2">
              <w:rPr>
                <w:rFonts w:ascii="Aptos" w:hAnsi="Aptos" w:cs="Calibri"/>
              </w:rPr>
              <w:t xml:space="preserve">The </w:t>
            </w:r>
            <w:r w:rsidRPr="003467C2">
              <w:rPr>
                <w:rFonts w:ascii="Aptos" w:hAnsi="Aptos" w:cs="Calibri"/>
                <w:iCs/>
              </w:rPr>
              <w:t>Government</w:t>
            </w:r>
            <w:r w:rsidRPr="003467C2">
              <w:rPr>
                <w:rFonts w:ascii="Aptos" w:hAnsi="Aptos" w:cs="Calibri"/>
              </w:rPr>
              <w:t xml:space="preserve"> </w:t>
            </w:r>
            <w:r w:rsidRPr="003467C2">
              <w:rPr>
                <w:rFonts w:ascii="Aptos" w:hAnsi="Aptos" w:cs="Calibri"/>
                <w:b/>
                <w:bCs/>
              </w:rPr>
              <w:t>SUPPORTS</w:t>
            </w:r>
            <w:r w:rsidRPr="003467C2">
              <w:rPr>
                <w:rFonts w:ascii="Aptos" w:hAnsi="Aptos" w:cs="Calibri"/>
              </w:rPr>
              <w:t xml:space="preserve"> this recommendation</w:t>
            </w:r>
          </w:p>
          <w:p w14:paraId="36114318" w14:textId="6C61C9EE" w:rsidR="003F45F7" w:rsidRPr="003467C2" w:rsidRDefault="00503959" w:rsidP="36DAB6A6">
            <w:pPr>
              <w:spacing w:before="240" w:after="40"/>
              <w:rPr>
                <w:rFonts w:ascii="Aptos" w:eastAsia="MS Mincho" w:hAnsi="Aptos" w:cs="Calibri"/>
                <w:lang w:val="en-GB" w:eastAsia="ja-JP"/>
              </w:rPr>
            </w:pPr>
            <w:r w:rsidRPr="003467C2">
              <w:rPr>
                <w:rFonts w:ascii="Aptos" w:hAnsi="Aptos" w:cs="Calibri"/>
              </w:rPr>
              <w:t>J</w:t>
            </w:r>
            <w:r w:rsidR="00BE3024" w:rsidRPr="003467C2">
              <w:rPr>
                <w:rFonts w:ascii="Aptos" w:hAnsi="Aptos" w:cs="Calibri"/>
              </w:rPr>
              <w:t xml:space="preserve">obs and </w:t>
            </w:r>
            <w:r w:rsidRPr="003467C2">
              <w:rPr>
                <w:rFonts w:ascii="Aptos" w:hAnsi="Aptos" w:cs="Calibri"/>
              </w:rPr>
              <w:t>S</w:t>
            </w:r>
            <w:r w:rsidR="00BE3024" w:rsidRPr="003467C2">
              <w:rPr>
                <w:rFonts w:ascii="Aptos" w:hAnsi="Aptos" w:cs="Calibri"/>
              </w:rPr>
              <w:t xml:space="preserve">kills </w:t>
            </w:r>
            <w:r w:rsidRPr="003467C2">
              <w:rPr>
                <w:rFonts w:ascii="Aptos" w:hAnsi="Aptos" w:cs="Calibri"/>
              </w:rPr>
              <w:t>C</w:t>
            </w:r>
            <w:r w:rsidR="00BE3024" w:rsidRPr="003467C2">
              <w:rPr>
                <w:rFonts w:ascii="Aptos" w:hAnsi="Aptos" w:cs="Calibri"/>
              </w:rPr>
              <w:t>ouncil</w:t>
            </w:r>
            <w:r w:rsidRPr="003467C2">
              <w:rPr>
                <w:rFonts w:ascii="Aptos" w:hAnsi="Aptos" w:cs="Calibri"/>
              </w:rPr>
              <w:t>s</w:t>
            </w:r>
            <w:r w:rsidR="00471D56" w:rsidRPr="003467C2">
              <w:rPr>
                <w:rFonts w:ascii="Aptos" w:hAnsi="Aptos" w:cs="Calibri"/>
              </w:rPr>
              <w:t xml:space="preserve"> (JSCs)</w:t>
            </w:r>
            <w:r w:rsidR="00CE4348" w:rsidRPr="003467C2">
              <w:rPr>
                <w:rFonts w:ascii="Aptos" w:hAnsi="Aptos" w:cs="Calibri"/>
              </w:rPr>
              <w:t xml:space="preserve"> </w:t>
            </w:r>
            <w:r w:rsidRPr="003467C2">
              <w:rPr>
                <w:rFonts w:ascii="Aptos" w:hAnsi="Aptos" w:cs="Calibri"/>
              </w:rPr>
              <w:t>bring together employers, unions and governments in a tripartite arrangement to find solutions to skills and workforce challenges and to develop fit-for-purpose qualifications.</w:t>
            </w:r>
            <w:r w:rsidR="00471D56" w:rsidRPr="003467C2">
              <w:rPr>
                <w:rFonts w:ascii="Aptos" w:hAnsi="Aptos" w:cs="Calibri"/>
              </w:rPr>
              <w:t xml:space="preserve"> </w:t>
            </w:r>
            <w:r w:rsidR="00373C38" w:rsidRPr="003467C2">
              <w:rPr>
                <w:rFonts w:ascii="Aptos" w:hAnsi="Aptos" w:cs="Calibri"/>
              </w:rPr>
              <w:t xml:space="preserve">JSCs are responsible for undertaking comprehensive stakeholder engagement </w:t>
            </w:r>
            <w:r w:rsidR="00001FAF" w:rsidRPr="003467C2">
              <w:rPr>
                <w:rFonts w:ascii="Aptos" w:hAnsi="Aptos" w:cs="Calibri"/>
              </w:rPr>
              <w:t>during their training package development work</w:t>
            </w:r>
            <w:r w:rsidR="005F0A64" w:rsidRPr="003467C2">
              <w:rPr>
                <w:rFonts w:ascii="Aptos" w:hAnsi="Aptos" w:cs="Calibri"/>
              </w:rPr>
              <w:t xml:space="preserve"> including with relevant industry peaks, employers, unions and training providers. </w:t>
            </w:r>
          </w:p>
          <w:p w14:paraId="03B1F32A" w14:textId="41251230" w:rsidR="003F45F7" w:rsidRPr="003467C2" w:rsidRDefault="003F45F7" w:rsidP="36DAB6A6">
            <w:pPr>
              <w:spacing w:before="240" w:after="40"/>
              <w:rPr>
                <w:rFonts w:ascii="Aptos" w:hAnsi="Aptos" w:cs="Calibri"/>
                <w:lang w:val="en-GB" w:eastAsia="ja-JP"/>
              </w:rPr>
            </w:pPr>
          </w:p>
        </w:tc>
      </w:tr>
      <w:tr w:rsidR="003F45F7" w:rsidRPr="003467C2" w14:paraId="3B8FF68D" w14:textId="77777777" w:rsidTr="602E5F6C">
        <w:tc>
          <w:tcPr>
            <w:tcW w:w="8222" w:type="dxa"/>
          </w:tcPr>
          <w:p w14:paraId="547AEAA5" w14:textId="77777777" w:rsidR="003F45F7" w:rsidRPr="003467C2" w:rsidRDefault="003F45F7" w:rsidP="008E2F42">
            <w:pPr>
              <w:pStyle w:val="Heading1"/>
            </w:pPr>
            <w:r w:rsidRPr="003467C2">
              <w:lastRenderedPageBreak/>
              <w:t>Recommendation 16</w:t>
            </w:r>
          </w:p>
          <w:p w14:paraId="0A8894E3" w14:textId="09408D04" w:rsidR="003F45F7" w:rsidRPr="003467C2" w:rsidRDefault="003F45F7" w:rsidP="008B69BF">
            <w:pPr>
              <w:spacing w:before="120" w:after="120"/>
              <w:contextualSpacing/>
              <w:rPr>
                <w:rFonts w:ascii="Aptos" w:eastAsia="MS Mincho" w:hAnsi="Aptos" w:cs="Calibri"/>
                <w:lang w:val="en-GB" w:eastAsia="ja-JP"/>
              </w:rPr>
            </w:pPr>
            <w:r w:rsidRPr="003467C2">
              <w:rPr>
                <w:rFonts w:ascii="Aptos" w:hAnsi="Aptos" w:cs="Calibri"/>
                <w:bCs/>
              </w:rPr>
              <w:t xml:space="preserve">The Committee recommends that the Australian Skills Quality </w:t>
            </w:r>
            <w:r w:rsidRPr="003467C2">
              <w:rPr>
                <w:rFonts w:ascii="Aptos" w:hAnsi="Aptos" w:cs="Calibri"/>
                <w:bCs/>
                <w:iCs/>
              </w:rPr>
              <w:t>Authority</w:t>
            </w:r>
            <w:r w:rsidRPr="003467C2">
              <w:rPr>
                <w:rFonts w:ascii="Aptos" w:hAnsi="Aptos" w:cs="Calibri"/>
                <w:bCs/>
              </w:rPr>
              <w:t xml:space="preserve"> (ASQA) work with Jobs and Skills Australia, the Jobs and Skills Councils </w:t>
            </w:r>
            <w:r w:rsidR="007765BE" w:rsidRPr="003467C2">
              <w:rPr>
                <w:rFonts w:ascii="Aptos" w:hAnsi="Aptos" w:cs="Calibri"/>
                <w:bCs/>
              </w:rPr>
              <w:t>(JSC)</w:t>
            </w:r>
            <w:r w:rsidRPr="003467C2">
              <w:rPr>
                <w:rFonts w:ascii="Aptos" w:hAnsi="Aptos" w:cs="Calibri"/>
                <w:bCs/>
              </w:rPr>
              <w:t xml:space="preserve"> and other key stakeholders to develop and implement robust assessment guidelines for use in the vocational education and training sector.</w:t>
            </w:r>
          </w:p>
        </w:tc>
        <w:tc>
          <w:tcPr>
            <w:tcW w:w="6804" w:type="dxa"/>
          </w:tcPr>
          <w:p w14:paraId="34C46CE2" w14:textId="65850D53" w:rsidR="003F45F7" w:rsidRPr="003467C2" w:rsidRDefault="003F45F7" w:rsidP="008B69BF">
            <w:pPr>
              <w:spacing w:after="40"/>
              <w:rPr>
                <w:rFonts w:ascii="Aptos" w:hAnsi="Aptos" w:cs="Calibri"/>
              </w:rPr>
            </w:pPr>
            <w:r w:rsidRPr="003467C2">
              <w:rPr>
                <w:rFonts w:ascii="Aptos" w:hAnsi="Aptos" w:cs="Calibri"/>
              </w:rPr>
              <w:t xml:space="preserve">The </w:t>
            </w:r>
            <w:r w:rsidRPr="003467C2">
              <w:rPr>
                <w:rFonts w:ascii="Aptos" w:hAnsi="Aptos" w:cs="Calibri"/>
                <w:iCs/>
              </w:rPr>
              <w:t>Government</w:t>
            </w:r>
            <w:r w:rsidRPr="003467C2">
              <w:rPr>
                <w:rFonts w:ascii="Aptos" w:hAnsi="Aptos" w:cs="Calibri"/>
              </w:rPr>
              <w:t xml:space="preserve"> </w:t>
            </w:r>
            <w:r w:rsidRPr="003467C2">
              <w:rPr>
                <w:rFonts w:ascii="Aptos" w:hAnsi="Aptos" w:cs="Calibri"/>
                <w:b/>
                <w:bCs/>
              </w:rPr>
              <w:t>NOTES</w:t>
            </w:r>
            <w:r w:rsidRPr="003467C2">
              <w:rPr>
                <w:rFonts w:ascii="Aptos" w:hAnsi="Aptos" w:cs="Calibri"/>
              </w:rPr>
              <w:t xml:space="preserve"> this recommendation</w:t>
            </w:r>
          </w:p>
          <w:p w14:paraId="6E4E05B5" w14:textId="3FFE1A64" w:rsidR="00796C98" w:rsidRPr="003467C2" w:rsidRDefault="00CE4348" w:rsidP="00457B24">
            <w:pPr>
              <w:spacing w:before="240" w:after="40"/>
              <w:rPr>
                <w:rFonts w:ascii="Aptos" w:hAnsi="Aptos" w:cs="Calibri"/>
                <w:bCs/>
              </w:rPr>
            </w:pPr>
            <w:r w:rsidRPr="003467C2">
              <w:rPr>
                <w:rFonts w:ascii="Aptos" w:hAnsi="Aptos" w:cs="Calibri"/>
                <w:bCs/>
              </w:rPr>
              <w:t xml:space="preserve">ASQA is responsible for regulating approximately 90% of Australian </w:t>
            </w:r>
            <w:r w:rsidR="00A07A82" w:rsidRPr="003467C2">
              <w:rPr>
                <w:rFonts w:ascii="Aptos" w:hAnsi="Aptos" w:cs="Calibri"/>
                <w:lang w:eastAsia="en-AU"/>
              </w:rPr>
              <w:t>VET</w:t>
            </w:r>
            <w:r w:rsidRPr="003467C2">
              <w:rPr>
                <w:rFonts w:ascii="Aptos" w:hAnsi="Aptos" w:cs="Calibri"/>
                <w:bCs/>
              </w:rPr>
              <w:t xml:space="preserve"> providers and accredits VET </w:t>
            </w:r>
            <w:r w:rsidR="005457A9" w:rsidRPr="003467C2">
              <w:rPr>
                <w:rFonts w:ascii="Aptos" w:hAnsi="Aptos" w:cs="Calibri"/>
                <w:bCs/>
              </w:rPr>
              <w:t>‘</w:t>
            </w:r>
            <w:r w:rsidR="00A62E26" w:rsidRPr="003467C2">
              <w:rPr>
                <w:rFonts w:ascii="Aptos" w:hAnsi="Aptos" w:cs="Calibri"/>
                <w:bCs/>
              </w:rPr>
              <w:t xml:space="preserve">accredited </w:t>
            </w:r>
            <w:r w:rsidRPr="003467C2">
              <w:rPr>
                <w:rFonts w:ascii="Aptos" w:hAnsi="Aptos" w:cs="Calibri"/>
                <w:bCs/>
              </w:rPr>
              <w:t>courses</w:t>
            </w:r>
            <w:r w:rsidR="005457A9" w:rsidRPr="003467C2">
              <w:rPr>
                <w:rFonts w:ascii="Aptos" w:hAnsi="Aptos" w:cs="Calibri"/>
                <w:bCs/>
              </w:rPr>
              <w:t>’</w:t>
            </w:r>
            <w:r w:rsidRPr="003467C2">
              <w:rPr>
                <w:rFonts w:ascii="Aptos" w:hAnsi="Aptos" w:cs="Calibri"/>
                <w:bCs/>
              </w:rPr>
              <w:t xml:space="preserve"> </w:t>
            </w:r>
            <w:r w:rsidR="00796C98" w:rsidRPr="003467C2">
              <w:rPr>
                <w:rFonts w:ascii="Aptos" w:hAnsi="Aptos" w:cs="Calibri"/>
                <w:bCs/>
              </w:rPr>
              <w:t xml:space="preserve">(courses </w:t>
            </w:r>
            <w:r w:rsidR="00CB4490" w:rsidRPr="003467C2">
              <w:rPr>
                <w:rFonts w:ascii="Aptos" w:hAnsi="Aptos" w:cs="Calibri"/>
                <w:bCs/>
              </w:rPr>
              <w:t xml:space="preserve">providing training that is not </w:t>
            </w:r>
            <w:r w:rsidR="00921CB2" w:rsidRPr="003467C2">
              <w:rPr>
                <w:rFonts w:ascii="Aptos" w:hAnsi="Aptos" w:cs="Calibri"/>
                <w:bCs/>
              </w:rPr>
              <w:t xml:space="preserve">being </w:t>
            </w:r>
            <w:r w:rsidR="00CB4490" w:rsidRPr="003467C2">
              <w:rPr>
                <w:rFonts w:ascii="Aptos" w:hAnsi="Aptos" w:cs="Calibri"/>
                <w:bCs/>
              </w:rPr>
              <w:t xml:space="preserve">met through </w:t>
            </w:r>
            <w:r w:rsidR="00796C98" w:rsidRPr="003467C2">
              <w:rPr>
                <w:rFonts w:ascii="Aptos" w:hAnsi="Aptos" w:cs="Calibri"/>
                <w:bCs/>
              </w:rPr>
              <w:t xml:space="preserve">national training </w:t>
            </w:r>
            <w:proofErr w:type="gramStart"/>
            <w:r w:rsidR="00796C98" w:rsidRPr="003467C2">
              <w:rPr>
                <w:rFonts w:ascii="Aptos" w:hAnsi="Aptos" w:cs="Calibri"/>
                <w:bCs/>
              </w:rPr>
              <w:t>packages</w:t>
            </w:r>
            <w:proofErr w:type="gramEnd"/>
            <w:r w:rsidR="00921CB2" w:rsidRPr="003467C2">
              <w:rPr>
                <w:rFonts w:ascii="Aptos" w:hAnsi="Aptos" w:cs="Calibri"/>
                <w:bCs/>
              </w:rPr>
              <w:t xml:space="preserve"> and which need</w:t>
            </w:r>
            <w:r w:rsidR="00222D86" w:rsidRPr="003467C2">
              <w:rPr>
                <w:rFonts w:ascii="Aptos" w:hAnsi="Aptos" w:cs="Calibri"/>
                <w:bCs/>
              </w:rPr>
              <w:t>s</w:t>
            </w:r>
            <w:r w:rsidR="00921CB2" w:rsidRPr="003467C2">
              <w:rPr>
                <w:rFonts w:ascii="Aptos" w:hAnsi="Aptos" w:cs="Calibri"/>
                <w:bCs/>
              </w:rPr>
              <w:t xml:space="preserve"> to be nationally recognised</w:t>
            </w:r>
            <w:r w:rsidR="00796C98" w:rsidRPr="003467C2">
              <w:rPr>
                <w:rFonts w:ascii="Aptos" w:hAnsi="Aptos" w:cs="Calibri"/>
                <w:bCs/>
              </w:rPr>
              <w:t xml:space="preserve">) </w:t>
            </w:r>
            <w:r w:rsidRPr="003467C2">
              <w:rPr>
                <w:rFonts w:ascii="Aptos" w:hAnsi="Aptos" w:cs="Calibri"/>
                <w:bCs/>
              </w:rPr>
              <w:t>to ensure they meet nationally approved standards. Development of assessment guidelines which align with industry need is not within the remit of ASQA.</w:t>
            </w:r>
            <w:r w:rsidR="00674E1B" w:rsidRPr="003467C2">
              <w:rPr>
                <w:rFonts w:ascii="Aptos" w:hAnsi="Aptos" w:cs="Calibri"/>
                <w:bCs/>
              </w:rPr>
              <w:t xml:space="preserve"> </w:t>
            </w:r>
          </w:p>
          <w:p w14:paraId="6C20A612" w14:textId="613B1E49" w:rsidR="003F45F7" w:rsidRPr="003467C2" w:rsidRDefault="0067635D" w:rsidP="00457B24">
            <w:pPr>
              <w:spacing w:before="240" w:after="40"/>
              <w:rPr>
                <w:rFonts w:ascii="Aptos" w:hAnsi="Aptos" w:cs="Calibri"/>
                <w:bCs/>
              </w:rPr>
            </w:pPr>
            <w:r w:rsidRPr="003467C2">
              <w:rPr>
                <w:rFonts w:ascii="Aptos" w:hAnsi="Aptos" w:cs="Calibri"/>
              </w:rPr>
              <w:t>Jobs and Skills Council</w:t>
            </w:r>
            <w:r w:rsidR="0065601D" w:rsidRPr="003467C2">
              <w:rPr>
                <w:rFonts w:ascii="Aptos" w:hAnsi="Aptos" w:cs="Calibri"/>
              </w:rPr>
              <w:t xml:space="preserve"> functions </w:t>
            </w:r>
            <w:r w:rsidR="00192C65" w:rsidRPr="003467C2">
              <w:rPr>
                <w:rFonts w:ascii="Aptos" w:hAnsi="Aptos" w:cs="Calibri"/>
              </w:rPr>
              <w:t>include working with RTOs to connect nationally recognised training products with delivery and assessment of training</w:t>
            </w:r>
            <w:r w:rsidR="0065601D" w:rsidRPr="003467C2">
              <w:rPr>
                <w:rFonts w:ascii="Aptos" w:hAnsi="Aptos" w:cs="Calibri"/>
              </w:rPr>
              <w:t xml:space="preserve">, </w:t>
            </w:r>
            <w:r w:rsidR="00F078D9" w:rsidRPr="003467C2">
              <w:rPr>
                <w:rFonts w:ascii="Aptos" w:hAnsi="Aptos" w:cs="Calibri"/>
              </w:rPr>
              <w:t xml:space="preserve">including </w:t>
            </w:r>
            <w:r w:rsidR="00192C65" w:rsidRPr="003467C2">
              <w:rPr>
                <w:rFonts w:ascii="Aptos" w:hAnsi="Aptos" w:cs="Calibri"/>
              </w:rPr>
              <w:t>develop</w:t>
            </w:r>
            <w:r w:rsidR="00F078D9" w:rsidRPr="003467C2">
              <w:rPr>
                <w:rFonts w:ascii="Aptos" w:hAnsi="Aptos" w:cs="Calibri"/>
              </w:rPr>
              <w:t>ing</w:t>
            </w:r>
            <w:r w:rsidR="00192C65" w:rsidRPr="003467C2">
              <w:rPr>
                <w:rFonts w:ascii="Aptos" w:hAnsi="Aptos" w:cs="Calibri"/>
              </w:rPr>
              <w:t xml:space="preserve"> resources for RTOs, trainers, assessors and employers to improve training and assessment practices</w:t>
            </w:r>
            <w:r w:rsidR="003B06AC" w:rsidRPr="003467C2">
              <w:rPr>
                <w:rFonts w:ascii="Aptos" w:hAnsi="Aptos" w:cs="Calibri"/>
              </w:rPr>
              <w:t xml:space="preserve"> (noting specific projects are determined based on industry needs identified through workforce planning)</w:t>
            </w:r>
            <w:r w:rsidR="00BB2DBE" w:rsidRPr="003467C2">
              <w:rPr>
                <w:rFonts w:ascii="Aptos" w:hAnsi="Aptos" w:cs="Calibri"/>
              </w:rPr>
              <w:t xml:space="preserve">. </w:t>
            </w:r>
          </w:p>
        </w:tc>
      </w:tr>
      <w:tr w:rsidR="003F45F7" w:rsidRPr="003467C2" w14:paraId="2D93A8C7" w14:textId="77777777" w:rsidTr="602E5F6C">
        <w:tc>
          <w:tcPr>
            <w:tcW w:w="8222" w:type="dxa"/>
          </w:tcPr>
          <w:p w14:paraId="1CF25C5C" w14:textId="77777777" w:rsidR="003F45F7" w:rsidRPr="003467C2" w:rsidRDefault="003F45F7" w:rsidP="008E2F42">
            <w:pPr>
              <w:pStyle w:val="Heading1"/>
            </w:pPr>
            <w:r w:rsidRPr="003467C2">
              <w:t>Recommendation 17</w:t>
            </w:r>
          </w:p>
          <w:p w14:paraId="18CE06CC" w14:textId="77777777" w:rsidR="003F45F7" w:rsidRPr="003467C2" w:rsidRDefault="003F45F7" w:rsidP="008B69BF">
            <w:pPr>
              <w:spacing w:before="120" w:after="120"/>
              <w:contextualSpacing/>
              <w:rPr>
                <w:rFonts w:ascii="Aptos" w:eastAsia="MS Mincho" w:hAnsi="Aptos" w:cs="Calibri"/>
                <w:lang w:val="en-GB" w:eastAsia="ja-JP"/>
              </w:rPr>
            </w:pPr>
            <w:r w:rsidRPr="003467C2">
              <w:rPr>
                <w:rFonts w:ascii="Aptos" w:hAnsi="Aptos" w:cs="Calibri"/>
                <w:bCs/>
                <w:iCs/>
              </w:rPr>
              <w:t>The Committee recommends that the Australian Government work with State and Territory Governments</w:t>
            </w:r>
            <w:r w:rsidRPr="003467C2">
              <w:rPr>
                <w:rFonts w:ascii="Aptos" w:hAnsi="Aptos" w:cs="Calibri"/>
                <w:bCs/>
              </w:rPr>
              <w:t>, education experts and other key stakeholders</w:t>
            </w:r>
            <w:r w:rsidRPr="003467C2">
              <w:rPr>
                <w:rFonts w:ascii="Aptos" w:hAnsi="Aptos" w:cs="Calibri"/>
                <w:bCs/>
                <w:iCs/>
              </w:rPr>
              <w:t xml:space="preserve"> to </w:t>
            </w:r>
            <w:r w:rsidRPr="003467C2">
              <w:rPr>
                <w:rFonts w:ascii="Aptos" w:hAnsi="Aptos" w:cs="Calibri"/>
                <w:bCs/>
              </w:rPr>
              <w:t xml:space="preserve">explore introducing proficiency-based assessment into the </w:t>
            </w:r>
            <w:r w:rsidRPr="003467C2">
              <w:rPr>
                <w:rFonts w:ascii="Aptos" w:hAnsi="Aptos" w:cs="Calibri"/>
                <w:bCs/>
                <w:iCs/>
              </w:rPr>
              <w:t xml:space="preserve">vocational education and training </w:t>
            </w:r>
            <w:r w:rsidRPr="003467C2">
              <w:rPr>
                <w:rFonts w:ascii="Aptos" w:hAnsi="Aptos" w:cs="Calibri"/>
                <w:bCs/>
              </w:rPr>
              <w:t>sector</w:t>
            </w:r>
            <w:r w:rsidRPr="003467C2">
              <w:rPr>
                <w:rFonts w:ascii="Aptos" w:hAnsi="Aptos" w:cs="Calibri"/>
                <w:bCs/>
                <w:iCs/>
              </w:rPr>
              <w:t>.</w:t>
            </w:r>
          </w:p>
        </w:tc>
        <w:tc>
          <w:tcPr>
            <w:tcW w:w="6804" w:type="dxa"/>
          </w:tcPr>
          <w:p w14:paraId="32E77DA0" w14:textId="1C0AD844" w:rsidR="003F45F7" w:rsidRPr="003467C2" w:rsidRDefault="003F45F7" w:rsidP="008B69BF">
            <w:pPr>
              <w:spacing w:after="40"/>
              <w:rPr>
                <w:rFonts w:ascii="Aptos" w:hAnsi="Aptos" w:cs="Calibri"/>
              </w:rPr>
            </w:pPr>
            <w:r w:rsidRPr="003467C2">
              <w:rPr>
                <w:rFonts w:ascii="Aptos" w:hAnsi="Aptos" w:cs="Calibri"/>
              </w:rPr>
              <w:t xml:space="preserve">The </w:t>
            </w:r>
            <w:r w:rsidRPr="003467C2">
              <w:rPr>
                <w:rFonts w:ascii="Aptos" w:hAnsi="Aptos" w:cs="Calibri"/>
                <w:iCs/>
              </w:rPr>
              <w:t>Government</w:t>
            </w:r>
            <w:r w:rsidRPr="003467C2">
              <w:rPr>
                <w:rFonts w:ascii="Aptos" w:hAnsi="Aptos" w:cs="Calibri"/>
              </w:rPr>
              <w:t xml:space="preserve"> </w:t>
            </w:r>
            <w:r w:rsidR="002F26C3" w:rsidRPr="003467C2">
              <w:rPr>
                <w:rFonts w:ascii="Aptos" w:hAnsi="Aptos" w:cs="Calibri"/>
                <w:b/>
                <w:bCs/>
              </w:rPr>
              <w:t>NOTES</w:t>
            </w:r>
            <w:r w:rsidRPr="003467C2">
              <w:rPr>
                <w:rFonts w:ascii="Aptos" w:hAnsi="Aptos" w:cs="Calibri"/>
              </w:rPr>
              <w:t xml:space="preserve"> this recommendation</w:t>
            </w:r>
          </w:p>
          <w:p w14:paraId="11A97900" w14:textId="1F51BFBD" w:rsidR="003F45F7" w:rsidRPr="003467C2" w:rsidRDefault="3C11E12D">
            <w:pPr>
              <w:spacing w:before="240" w:after="40"/>
              <w:rPr>
                <w:rFonts w:ascii="Aptos" w:hAnsi="Aptos" w:cs="Calibri"/>
              </w:rPr>
            </w:pPr>
            <w:r w:rsidRPr="003467C2">
              <w:rPr>
                <w:rFonts w:ascii="Aptos" w:hAnsi="Aptos" w:cs="Calibri"/>
              </w:rPr>
              <w:t xml:space="preserve">Skills Ministers </w:t>
            </w:r>
            <w:r w:rsidR="2319CF1E" w:rsidRPr="003467C2">
              <w:rPr>
                <w:rFonts w:ascii="Aptos" w:hAnsi="Aptos" w:cs="Calibri"/>
              </w:rPr>
              <w:t xml:space="preserve">have </w:t>
            </w:r>
            <w:r w:rsidRPr="003467C2">
              <w:rPr>
                <w:rFonts w:ascii="Aptos" w:hAnsi="Aptos" w:cs="Calibri"/>
              </w:rPr>
              <w:t xml:space="preserve">agreed to </w:t>
            </w:r>
            <w:r w:rsidR="37AB66F4" w:rsidRPr="003467C2">
              <w:rPr>
                <w:rFonts w:ascii="Aptos" w:hAnsi="Aptos" w:cs="Calibri"/>
              </w:rPr>
              <w:t xml:space="preserve">an </w:t>
            </w:r>
            <w:r w:rsidRPr="003467C2">
              <w:rPr>
                <w:rFonts w:ascii="Aptos" w:hAnsi="Aptos" w:cs="Calibri"/>
              </w:rPr>
              <w:t>update</w:t>
            </w:r>
            <w:r w:rsidR="5618D852" w:rsidRPr="003467C2">
              <w:rPr>
                <w:rFonts w:ascii="Aptos" w:hAnsi="Aptos" w:cs="Calibri"/>
              </w:rPr>
              <w:t>d</w:t>
            </w:r>
            <w:r w:rsidRPr="003467C2">
              <w:rPr>
                <w:rFonts w:ascii="Aptos" w:hAnsi="Aptos" w:cs="Calibri"/>
              </w:rPr>
              <w:t xml:space="preserve"> Training Package Organising Framework </w:t>
            </w:r>
            <w:r w:rsidR="1A87D4D4" w:rsidRPr="003467C2">
              <w:rPr>
                <w:rFonts w:ascii="Aptos" w:hAnsi="Aptos" w:cs="Calibri"/>
              </w:rPr>
              <w:t xml:space="preserve">(effective 1 July 2025) </w:t>
            </w:r>
            <w:r w:rsidR="0A2FFB0D" w:rsidRPr="003467C2">
              <w:rPr>
                <w:rFonts w:ascii="Aptos" w:hAnsi="Aptos" w:cs="Calibri"/>
              </w:rPr>
              <w:t>which embeds</w:t>
            </w:r>
            <w:r w:rsidRPr="003467C2">
              <w:rPr>
                <w:rFonts w:ascii="Aptos" w:hAnsi="Aptos" w:cs="Calibri"/>
              </w:rPr>
              <w:t xml:space="preserve"> a new purpose-led, principles-based approach to qualification design</w:t>
            </w:r>
            <w:r w:rsidR="106A105F" w:rsidRPr="003467C2">
              <w:rPr>
                <w:rFonts w:ascii="Aptos" w:hAnsi="Aptos" w:cs="Calibri"/>
              </w:rPr>
              <w:t>,</w:t>
            </w:r>
            <w:r w:rsidR="67B8A798" w:rsidRPr="003467C2">
              <w:rPr>
                <w:rFonts w:ascii="Aptos" w:hAnsi="Aptos" w:cs="Calibri"/>
              </w:rPr>
              <w:t xml:space="preserve"> with </w:t>
            </w:r>
            <w:r w:rsidR="06892C65" w:rsidRPr="003467C2">
              <w:rPr>
                <w:rFonts w:ascii="Aptos" w:hAnsi="Aptos" w:cs="Calibri"/>
              </w:rPr>
              <w:t xml:space="preserve">ongoing </w:t>
            </w:r>
            <w:r w:rsidR="67B8A798" w:rsidRPr="003467C2">
              <w:rPr>
                <w:rFonts w:ascii="Aptos" w:hAnsi="Aptos" w:cs="Calibri"/>
              </w:rPr>
              <w:t>s</w:t>
            </w:r>
            <w:r w:rsidR="73595F0B" w:rsidRPr="003467C2">
              <w:rPr>
                <w:rFonts w:ascii="Aptos" w:hAnsi="Aptos" w:cs="Calibri"/>
              </w:rPr>
              <w:t>tate and territor</w:t>
            </w:r>
            <w:r w:rsidR="28CE3467" w:rsidRPr="003467C2">
              <w:rPr>
                <w:rFonts w:ascii="Aptos" w:hAnsi="Aptos" w:cs="Calibri"/>
              </w:rPr>
              <w:t xml:space="preserve">y </w:t>
            </w:r>
            <w:r w:rsidR="73595F0B" w:rsidRPr="003467C2">
              <w:rPr>
                <w:rFonts w:ascii="Aptos" w:hAnsi="Aptos" w:cs="Calibri"/>
              </w:rPr>
              <w:t>engagement</w:t>
            </w:r>
            <w:r w:rsidR="34979CE0" w:rsidRPr="003467C2">
              <w:rPr>
                <w:rFonts w:ascii="Aptos" w:hAnsi="Aptos" w:cs="Calibri"/>
              </w:rPr>
              <w:t xml:space="preserve"> to align policy and funding. The approach</w:t>
            </w:r>
            <w:r w:rsidR="3013DEAE" w:rsidRPr="003467C2">
              <w:rPr>
                <w:rFonts w:ascii="Aptos" w:hAnsi="Aptos" w:cs="Calibri"/>
              </w:rPr>
              <w:t xml:space="preserve"> includ</w:t>
            </w:r>
            <w:r w:rsidR="0A0B0003" w:rsidRPr="003467C2">
              <w:rPr>
                <w:rFonts w:ascii="Aptos" w:hAnsi="Aptos" w:cs="Calibri"/>
              </w:rPr>
              <w:t>es</w:t>
            </w:r>
            <w:r w:rsidR="4BA181D8" w:rsidRPr="003467C2">
              <w:rPr>
                <w:rFonts w:ascii="Aptos" w:hAnsi="Aptos" w:cs="Calibri"/>
              </w:rPr>
              <w:t xml:space="preserve"> a new unit of competency – Application of Skills and Knowledge template</w:t>
            </w:r>
            <w:r w:rsidR="2FC3F224" w:rsidRPr="003467C2">
              <w:rPr>
                <w:rFonts w:ascii="Aptos" w:hAnsi="Aptos" w:cs="Calibri"/>
              </w:rPr>
              <w:t>,</w:t>
            </w:r>
            <w:r w:rsidR="4BA181D8" w:rsidRPr="003467C2">
              <w:rPr>
                <w:rFonts w:ascii="Aptos" w:hAnsi="Aptos" w:cs="Calibri"/>
              </w:rPr>
              <w:t xml:space="preserve"> with provision to add grading/</w:t>
            </w:r>
            <w:r w:rsidR="15065495" w:rsidRPr="003467C2">
              <w:rPr>
                <w:rFonts w:ascii="Aptos" w:hAnsi="Aptos" w:cs="Calibri"/>
              </w:rPr>
              <w:t>proficiency assessment guidance under the supporting Companion Volume Implementation Guide.</w:t>
            </w:r>
          </w:p>
        </w:tc>
      </w:tr>
      <w:tr w:rsidR="003F45F7" w:rsidRPr="003467C2" w14:paraId="0F3EFE67" w14:textId="77777777" w:rsidTr="602E5F6C">
        <w:tc>
          <w:tcPr>
            <w:tcW w:w="8222" w:type="dxa"/>
          </w:tcPr>
          <w:p w14:paraId="14BEA17A" w14:textId="77777777" w:rsidR="003F45F7" w:rsidRPr="003467C2" w:rsidRDefault="003F45F7" w:rsidP="008E2F42">
            <w:pPr>
              <w:pStyle w:val="Heading1"/>
            </w:pPr>
            <w:r w:rsidRPr="003467C2">
              <w:lastRenderedPageBreak/>
              <w:t>Recommendation 18</w:t>
            </w:r>
          </w:p>
          <w:p w14:paraId="70458E39" w14:textId="77777777" w:rsidR="003F45F7" w:rsidRPr="003467C2" w:rsidRDefault="003F45F7" w:rsidP="008B69BF">
            <w:pPr>
              <w:spacing w:before="120" w:after="120"/>
              <w:contextualSpacing/>
              <w:rPr>
                <w:rFonts w:ascii="Aptos" w:hAnsi="Aptos" w:cs="Calibri"/>
                <w:bCs/>
                <w:iCs/>
              </w:rPr>
            </w:pPr>
            <w:r w:rsidRPr="003467C2">
              <w:rPr>
                <w:rFonts w:ascii="Aptos" w:hAnsi="Aptos" w:cs="Calibri"/>
                <w:bCs/>
                <w:iCs/>
              </w:rPr>
              <w:t>The Committee recommends the Australian Government expressly recognise and address systemic barriers that hinder participation by women and by gender diverse people in vocational education and training (VET), with a specific focus on lifting women’s participation in male-dominated industries. This should include but not be limited to:</w:t>
            </w:r>
          </w:p>
          <w:p w14:paraId="376E16CB" w14:textId="77777777" w:rsidR="003F45F7" w:rsidRPr="003467C2" w:rsidRDefault="003F45F7" w:rsidP="00911EDD">
            <w:pPr>
              <w:pStyle w:val="ListParagraph"/>
              <w:numPr>
                <w:ilvl w:val="0"/>
                <w:numId w:val="1"/>
              </w:numPr>
              <w:spacing w:before="120" w:after="120"/>
              <w:ind w:left="306"/>
              <w:rPr>
                <w:rFonts w:ascii="Aptos" w:hAnsi="Aptos" w:cs="Calibri"/>
                <w:bCs/>
                <w:sz w:val="24"/>
                <w:szCs w:val="24"/>
              </w:rPr>
            </w:pPr>
            <w:r w:rsidRPr="003467C2">
              <w:rPr>
                <w:rFonts w:ascii="Aptos" w:hAnsi="Aptos" w:cs="Calibri"/>
                <w:bCs/>
                <w:iCs/>
                <w:sz w:val="24"/>
                <w:szCs w:val="24"/>
              </w:rPr>
              <w:t xml:space="preserve">Investing in strategies delivered through the VET </w:t>
            </w:r>
            <w:r w:rsidRPr="003467C2">
              <w:rPr>
                <w:rFonts w:ascii="Aptos" w:hAnsi="Aptos" w:cs="Calibri"/>
                <w:bCs/>
                <w:sz w:val="24"/>
                <w:szCs w:val="24"/>
              </w:rPr>
              <w:t>sector that support women in acquiring skills and entering male-dominated industries.</w:t>
            </w:r>
          </w:p>
          <w:p w14:paraId="156D4DC7" w14:textId="77777777" w:rsidR="003F45F7" w:rsidRPr="003467C2" w:rsidRDefault="003F45F7" w:rsidP="00911EDD">
            <w:pPr>
              <w:pStyle w:val="ListParagraph"/>
              <w:numPr>
                <w:ilvl w:val="0"/>
                <w:numId w:val="1"/>
              </w:numPr>
              <w:spacing w:before="120" w:after="120"/>
              <w:ind w:left="306"/>
              <w:rPr>
                <w:rFonts w:ascii="Aptos" w:hAnsi="Aptos" w:cs="Calibri"/>
                <w:bCs/>
                <w:sz w:val="24"/>
                <w:szCs w:val="24"/>
              </w:rPr>
            </w:pPr>
            <w:r w:rsidRPr="003467C2">
              <w:rPr>
                <w:rFonts w:ascii="Aptos" w:hAnsi="Aptos" w:cs="Calibri"/>
                <w:bCs/>
                <w:sz w:val="24"/>
                <w:szCs w:val="24"/>
              </w:rPr>
              <w:t>Addressing workplace discrimination and gender-based violence and ensuring equitable employment conditions.</w:t>
            </w:r>
          </w:p>
          <w:p w14:paraId="1D4D9194" w14:textId="77777777" w:rsidR="003F45F7" w:rsidRPr="003467C2" w:rsidRDefault="003F45F7" w:rsidP="00911EDD">
            <w:pPr>
              <w:pStyle w:val="ListParagraph"/>
              <w:numPr>
                <w:ilvl w:val="0"/>
                <w:numId w:val="1"/>
              </w:numPr>
              <w:spacing w:before="120" w:after="120"/>
              <w:ind w:left="306"/>
              <w:rPr>
                <w:rFonts w:ascii="Aptos" w:hAnsi="Aptos" w:cs="Calibri"/>
                <w:bCs/>
                <w:iCs/>
                <w:sz w:val="24"/>
                <w:szCs w:val="24"/>
              </w:rPr>
            </w:pPr>
            <w:r w:rsidRPr="003467C2">
              <w:rPr>
                <w:rFonts w:ascii="Aptos" w:hAnsi="Aptos" w:cs="Calibri"/>
                <w:bCs/>
                <w:sz w:val="24"/>
                <w:szCs w:val="24"/>
              </w:rPr>
              <w:t>Introducing additional apprenticeship pathways which</w:t>
            </w:r>
            <w:r w:rsidRPr="003467C2">
              <w:rPr>
                <w:rFonts w:ascii="Aptos" w:hAnsi="Aptos" w:cs="Calibri"/>
                <w:bCs/>
                <w:iCs/>
                <w:sz w:val="24"/>
                <w:szCs w:val="24"/>
              </w:rPr>
              <w:t xml:space="preserve"> specifically target women and gender-diverse people.</w:t>
            </w:r>
          </w:p>
          <w:p w14:paraId="43D69CC7" w14:textId="77777777" w:rsidR="003F45F7" w:rsidRPr="003467C2" w:rsidRDefault="003F45F7" w:rsidP="008B69BF">
            <w:pPr>
              <w:spacing w:before="120" w:after="120"/>
              <w:contextualSpacing/>
              <w:rPr>
                <w:rFonts w:ascii="Aptos" w:eastAsia="MS Mincho" w:hAnsi="Aptos" w:cs="Calibri"/>
                <w:lang w:val="en-GB" w:eastAsia="ja-JP"/>
              </w:rPr>
            </w:pPr>
            <w:r w:rsidRPr="003467C2">
              <w:rPr>
                <w:rFonts w:ascii="Aptos" w:hAnsi="Aptos" w:cs="Calibri"/>
                <w:bCs/>
                <w:iCs/>
              </w:rPr>
              <w:t>Implementing promotional and educational campaigns which challenge gender stereotypes and negative attitudes that perpetuate barriers for both women and men in non-traditional VET pathways.</w:t>
            </w:r>
          </w:p>
        </w:tc>
        <w:tc>
          <w:tcPr>
            <w:tcW w:w="6804" w:type="dxa"/>
          </w:tcPr>
          <w:p w14:paraId="1B49591C" w14:textId="30A61D75" w:rsidR="003F45F7" w:rsidRPr="003467C2" w:rsidRDefault="003F45F7" w:rsidP="008B69BF">
            <w:pPr>
              <w:spacing w:after="40"/>
              <w:rPr>
                <w:rFonts w:ascii="Aptos" w:hAnsi="Aptos" w:cs="Calibri"/>
              </w:rPr>
            </w:pPr>
            <w:r w:rsidRPr="003467C2">
              <w:rPr>
                <w:rFonts w:ascii="Aptos" w:hAnsi="Aptos" w:cs="Calibri"/>
              </w:rPr>
              <w:t xml:space="preserve">The Government </w:t>
            </w:r>
            <w:r w:rsidRPr="003467C2">
              <w:rPr>
                <w:rFonts w:ascii="Aptos" w:hAnsi="Aptos" w:cs="Calibri"/>
                <w:b/>
                <w:bCs/>
              </w:rPr>
              <w:t>SUPPORTS</w:t>
            </w:r>
            <w:r w:rsidRPr="003467C2">
              <w:rPr>
                <w:rFonts w:ascii="Aptos" w:hAnsi="Aptos" w:cs="Calibri"/>
              </w:rPr>
              <w:t xml:space="preserve"> this recommendation</w:t>
            </w:r>
          </w:p>
          <w:p w14:paraId="7D92952B" w14:textId="7AE25728" w:rsidR="003F45F7" w:rsidRPr="003467C2" w:rsidRDefault="0089202A" w:rsidP="0E7C09F1">
            <w:pPr>
              <w:spacing w:before="240" w:after="40"/>
              <w:rPr>
                <w:rFonts w:ascii="Aptos" w:hAnsi="Aptos" w:cs="Calibri"/>
              </w:rPr>
            </w:pPr>
            <w:r w:rsidRPr="003467C2">
              <w:rPr>
                <w:rFonts w:ascii="Aptos" w:hAnsi="Aptos" w:cs="Calibri"/>
              </w:rPr>
              <w:t xml:space="preserve">The Government is focused on increasing the profile of women’s participation </w:t>
            </w:r>
            <w:r w:rsidRPr="003467C2">
              <w:rPr>
                <w:rFonts w:ascii="Aptos" w:hAnsi="Aptos" w:cs="Calibri"/>
                <w:lang w:eastAsia="en-AU"/>
              </w:rPr>
              <w:t>in</w:t>
            </w:r>
            <w:r w:rsidRPr="003467C2">
              <w:rPr>
                <w:rFonts w:ascii="Aptos" w:hAnsi="Aptos" w:cs="Calibri"/>
              </w:rPr>
              <w:t xml:space="preserve"> </w:t>
            </w:r>
            <w:r w:rsidR="1239A12C" w:rsidRPr="003467C2">
              <w:rPr>
                <w:rFonts w:ascii="Aptos" w:hAnsi="Aptos" w:cs="Calibri"/>
              </w:rPr>
              <w:t xml:space="preserve">VET, particularly in </w:t>
            </w:r>
            <w:r w:rsidRPr="003467C2">
              <w:rPr>
                <w:rFonts w:ascii="Aptos" w:hAnsi="Aptos" w:cs="Calibri"/>
              </w:rPr>
              <w:t xml:space="preserve">trade roles. </w:t>
            </w:r>
            <w:r w:rsidR="007F558A" w:rsidRPr="003467C2">
              <w:rPr>
                <w:rFonts w:ascii="Aptos" w:hAnsi="Aptos" w:cs="Calibri"/>
              </w:rPr>
              <w:t>This includes</w:t>
            </w:r>
            <w:r w:rsidRPr="003467C2">
              <w:rPr>
                <w:rFonts w:ascii="Aptos" w:hAnsi="Aptos" w:cs="Calibri"/>
              </w:rPr>
              <w:t xml:space="preserve"> through investing $</w:t>
            </w:r>
            <w:r w:rsidR="00110295" w:rsidRPr="003467C2">
              <w:rPr>
                <w:rFonts w:ascii="Aptos" w:hAnsi="Aptos" w:cs="Calibri"/>
              </w:rPr>
              <w:t>60</w:t>
            </w:r>
            <w:r w:rsidRPr="003467C2">
              <w:rPr>
                <w:rFonts w:ascii="Aptos" w:hAnsi="Aptos" w:cs="Calibri"/>
              </w:rPr>
              <w:t>.6 million over 4 years in the Building Women’s Careers program</w:t>
            </w:r>
            <w:r w:rsidR="0077314A" w:rsidRPr="003467C2">
              <w:rPr>
                <w:rFonts w:ascii="Aptos" w:hAnsi="Aptos" w:cs="Calibri"/>
              </w:rPr>
              <w:t xml:space="preserve"> </w:t>
            </w:r>
            <w:r w:rsidR="007F558A" w:rsidRPr="003467C2">
              <w:rPr>
                <w:rFonts w:ascii="Aptos" w:hAnsi="Aptos" w:cs="Calibri"/>
              </w:rPr>
              <w:t xml:space="preserve">which aims to </w:t>
            </w:r>
            <w:r w:rsidRPr="003467C2">
              <w:rPr>
                <w:rFonts w:ascii="Aptos" w:hAnsi="Aptos" w:cs="Calibri"/>
              </w:rPr>
              <w:t>driv</w:t>
            </w:r>
            <w:r w:rsidR="007F558A" w:rsidRPr="003467C2">
              <w:rPr>
                <w:rFonts w:ascii="Aptos" w:hAnsi="Aptos" w:cs="Calibri"/>
              </w:rPr>
              <w:t>e</w:t>
            </w:r>
            <w:r w:rsidRPr="003467C2">
              <w:rPr>
                <w:rFonts w:ascii="Aptos" w:hAnsi="Aptos" w:cs="Calibri"/>
              </w:rPr>
              <w:t xml:space="preserve"> structural and cultural change </w:t>
            </w:r>
            <w:r w:rsidR="00D25B78" w:rsidRPr="003467C2">
              <w:rPr>
                <w:rFonts w:ascii="Aptos" w:hAnsi="Aptos" w:cs="Calibri"/>
              </w:rPr>
              <w:t xml:space="preserve">through </w:t>
            </w:r>
            <w:r w:rsidR="00A31F20" w:rsidRPr="003467C2">
              <w:rPr>
                <w:rFonts w:ascii="Aptos" w:hAnsi="Aptos" w:cs="Calibri"/>
              </w:rPr>
              <w:t xml:space="preserve">20 partnership projects </w:t>
            </w:r>
            <w:r w:rsidRPr="003467C2">
              <w:rPr>
                <w:rFonts w:ascii="Aptos" w:hAnsi="Aptos" w:cs="Calibri"/>
              </w:rPr>
              <w:t>across key male</w:t>
            </w:r>
            <w:r w:rsidR="53466AD6" w:rsidRPr="003467C2">
              <w:rPr>
                <w:rFonts w:ascii="Aptos" w:hAnsi="Aptos" w:cs="Calibri"/>
              </w:rPr>
              <w:t xml:space="preserve"> </w:t>
            </w:r>
            <w:r w:rsidRPr="003467C2">
              <w:rPr>
                <w:rFonts w:ascii="Aptos" w:hAnsi="Aptos" w:cs="Calibri"/>
              </w:rPr>
              <w:t>dominated industries</w:t>
            </w:r>
            <w:r w:rsidR="0077314A" w:rsidRPr="003467C2">
              <w:rPr>
                <w:rFonts w:ascii="Aptos" w:hAnsi="Aptos" w:cs="Calibri"/>
              </w:rPr>
              <w:t xml:space="preserve"> </w:t>
            </w:r>
            <w:r w:rsidR="00295A16" w:rsidRPr="003467C2">
              <w:rPr>
                <w:rFonts w:ascii="Aptos" w:hAnsi="Aptos" w:cs="Calibri"/>
              </w:rPr>
              <w:t>and improvi</w:t>
            </w:r>
            <w:r w:rsidR="00B5003A" w:rsidRPr="003467C2">
              <w:rPr>
                <w:rFonts w:ascii="Aptos" w:hAnsi="Aptos" w:cs="Calibri"/>
              </w:rPr>
              <w:t>ng</w:t>
            </w:r>
            <w:r w:rsidR="00295A16" w:rsidRPr="003467C2">
              <w:rPr>
                <w:rFonts w:ascii="Aptos" w:hAnsi="Aptos" w:cs="Calibri"/>
              </w:rPr>
              <w:t xml:space="preserve"> </w:t>
            </w:r>
            <w:r w:rsidR="0077314A" w:rsidRPr="003467C2">
              <w:rPr>
                <w:rFonts w:ascii="Aptos" w:hAnsi="Aptos" w:cs="Calibri"/>
              </w:rPr>
              <w:t>women</w:t>
            </w:r>
            <w:r w:rsidR="00295A16" w:rsidRPr="003467C2">
              <w:rPr>
                <w:rFonts w:ascii="Aptos" w:hAnsi="Aptos" w:cs="Calibri"/>
              </w:rPr>
              <w:t>’s access to</w:t>
            </w:r>
            <w:r w:rsidR="0077314A" w:rsidRPr="003467C2">
              <w:rPr>
                <w:rFonts w:ascii="Aptos" w:hAnsi="Aptos" w:cs="Calibri"/>
              </w:rPr>
              <w:t xml:space="preserve"> flexible, safe and inclusive work and training opportunities</w:t>
            </w:r>
            <w:r w:rsidR="5106D2D8" w:rsidRPr="003467C2">
              <w:rPr>
                <w:rFonts w:ascii="Aptos" w:hAnsi="Aptos" w:cs="Calibri"/>
              </w:rPr>
              <w:t xml:space="preserve">. </w:t>
            </w:r>
          </w:p>
          <w:p w14:paraId="064AEA43" w14:textId="42E54556" w:rsidR="003F45F7" w:rsidRPr="003467C2" w:rsidRDefault="5106D2D8" w:rsidP="18D0C092">
            <w:pPr>
              <w:spacing w:before="240" w:after="40"/>
              <w:rPr>
                <w:rFonts w:ascii="Aptos" w:hAnsi="Aptos" w:cs="Calibri"/>
              </w:rPr>
            </w:pPr>
            <w:r w:rsidRPr="003467C2">
              <w:rPr>
                <w:rFonts w:ascii="Aptos" w:hAnsi="Aptos" w:cs="Calibri"/>
              </w:rPr>
              <w:t>N</w:t>
            </w:r>
            <w:r w:rsidR="0089202A" w:rsidRPr="003467C2">
              <w:rPr>
                <w:rFonts w:ascii="Aptos" w:hAnsi="Aptos" w:cs="Calibri"/>
              </w:rPr>
              <w:t xml:space="preserve">ational targets </w:t>
            </w:r>
            <w:r w:rsidR="128F98B8" w:rsidRPr="003467C2">
              <w:rPr>
                <w:rFonts w:ascii="Aptos" w:hAnsi="Aptos" w:cs="Calibri"/>
              </w:rPr>
              <w:t xml:space="preserve">have been set </w:t>
            </w:r>
            <w:r w:rsidR="0089202A" w:rsidRPr="003467C2">
              <w:rPr>
                <w:rFonts w:ascii="Aptos" w:hAnsi="Aptos" w:cs="Calibri"/>
              </w:rPr>
              <w:t xml:space="preserve">through the Australian Skills Guarantee for apprentices, trainees, paid cadets and women working on eligible major Government-funded construction and </w:t>
            </w:r>
            <w:r w:rsidR="00A204E1" w:rsidRPr="003467C2">
              <w:rPr>
                <w:rFonts w:ascii="Aptos" w:hAnsi="Aptos" w:cs="Calibri"/>
              </w:rPr>
              <w:t>i</w:t>
            </w:r>
            <w:r w:rsidR="002760F5" w:rsidRPr="003467C2">
              <w:rPr>
                <w:rFonts w:ascii="Aptos" w:hAnsi="Aptos" w:cs="Calibri"/>
              </w:rPr>
              <w:t>nformation</w:t>
            </w:r>
            <w:r w:rsidR="00A204E1" w:rsidRPr="003467C2">
              <w:rPr>
                <w:rFonts w:ascii="Aptos" w:hAnsi="Aptos" w:cs="Calibri"/>
              </w:rPr>
              <w:t xml:space="preserve"> </w:t>
            </w:r>
            <w:r w:rsidR="002760F5" w:rsidRPr="003467C2">
              <w:rPr>
                <w:rFonts w:ascii="Aptos" w:hAnsi="Aptos" w:cs="Calibri"/>
              </w:rPr>
              <w:t>and</w:t>
            </w:r>
            <w:r w:rsidR="00A204E1" w:rsidRPr="003467C2">
              <w:rPr>
                <w:rFonts w:ascii="Aptos" w:hAnsi="Aptos" w:cs="Calibri"/>
              </w:rPr>
              <w:t xml:space="preserve"> </w:t>
            </w:r>
            <w:r w:rsidR="002760F5" w:rsidRPr="003467C2">
              <w:rPr>
                <w:rFonts w:ascii="Aptos" w:hAnsi="Aptos" w:cs="Calibri"/>
              </w:rPr>
              <w:t>communication</w:t>
            </w:r>
            <w:r w:rsidR="00A204E1" w:rsidRPr="003467C2">
              <w:rPr>
                <w:rFonts w:ascii="Aptos" w:hAnsi="Aptos" w:cs="Calibri"/>
              </w:rPr>
              <w:t xml:space="preserve"> </w:t>
            </w:r>
            <w:r w:rsidR="002760F5" w:rsidRPr="003467C2">
              <w:rPr>
                <w:rFonts w:ascii="Aptos" w:hAnsi="Aptos" w:cs="Calibri"/>
              </w:rPr>
              <w:t>technology (</w:t>
            </w:r>
            <w:r w:rsidR="0089202A" w:rsidRPr="003467C2">
              <w:rPr>
                <w:rFonts w:ascii="Aptos" w:hAnsi="Aptos" w:cs="Calibri"/>
              </w:rPr>
              <w:t>ICT</w:t>
            </w:r>
            <w:r w:rsidR="002760F5" w:rsidRPr="003467C2">
              <w:rPr>
                <w:rFonts w:ascii="Aptos" w:hAnsi="Aptos" w:cs="Calibri"/>
              </w:rPr>
              <w:t>)</w:t>
            </w:r>
            <w:r w:rsidR="0089202A" w:rsidRPr="003467C2">
              <w:rPr>
                <w:rFonts w:ascii="Aptos" w:hAnsi="Aptos" w:cs="Calibri"/>
              </w:rPr>
              <w:t xml:space="preserve"> projects.</w:t>
            </w:r>
          </w:p>
          <w:p w14:paraId="50E09080" w14:textId="78522FE3" w:rsidR="1D36A2F9" w:rsidRPr="003467C2" w:rsidRDefault="00C6BCA4" w:rsidP="443E7539">
            <w:pPr>
              <w:spacing w:before="240" w:after="40"/>
              <w:rPr>
                <w:rFonts w:ascii="Aptos" w:hAnsi="Aptos" w:cs="Calibri"/>
              </w:rPr>
            </w:pPr>
            <w:r w:rsidRPr="003467C2">
              <w:rPr>
                <w:rFonts w:ascii="Aptos" w:hAnsi="Aptos" w:cs="Calibri"/>
              </w:rPr>
              <w:t xml:space="preserve">Under a new support services model introduced on 1 July 2024, Apprentice Connect Australia Providers identify </w:t>
            </w:r>
            <w:r w:rsidR="02C66D72" w:rsidRPr="003467C2">
              <w:rPr>
                <w:rFonts w:ascii="Aptos" w:hAnsi="Aptos" w:cs="Calibri"/>
              </w:rPr>
              <w:t>w</w:t>
            </w:r>
            <w:r w:rsidRPr="003467C2">
              <w:rPr>
                <w:rFonts w:ascii="Aptos" w:hAnsi="Aptos" w:cs="Calibri"/>
              </w:rPr>
              <w:t>omen in male‑dominated trades as a key client group. Providers deliver strengthened wraparound support to improve retention and completion rates.</w:t>
            </w:r>
          </w:p>
          <w:p w14:paraId="5F7AE606" w14:textId="75A0AE52" w:rsidR="005F1494" w:rsidRPr="003467C2" w:rsidRDefault="005F1494" w:rsidP="18D0C092">
            <w:pPr>
              <w:spacing w:before="240" w:after="40"/>
              <w:rPr>
                <w:rFonts w:ascii="Aptos" w:hAnsi="Aptos" w:cs="Calibri"/>
              </w:rPr>
            </w:pPr>
            <w:r w:rsidRPr="003467C2">
              <w:rPr>
                <w:rFonts w:ascii="Aptos" w:hAnsi="Aptos" w:cs="Calibri"/>
              </w:rPr>
              <w:t xml:space="preserve">Jobs and Skills Councils also have an important role to play in considering opportunities to address gender imbalances across industry </w:t>
            </w:r>
            <w:r w:rsidR="00134071" w:rsidRPr="003467C2">
              <w:rPr>
                <w:rFonts w:ascii="Aptos" w:hAnsi="Aptos" w:cs="Calibri"/>
              </w:rPr>
              <w:t xml:space="preserve">through </w:t>
            </w:r>
            <w:r w:rsidRPr="003467C2">
              <w:rPr>
                <w:rFonts w:ascii="Aptos" w:hAnsi="Aptos" w:cs="Calibri"/>
              </w:rPr>
              <w:t>their workforce planning and project activities.</w:t>
            </w:r>
            <w:r w:rsidR="00134071" w:rsidRPr="003467C2">
              <w:rPr>
                <w:rFonts w:ascii="Aptos" w:hAnsi="Aptos" w:cs="Calibri"/>
              </w:rPr>
              <w:t xml:space="preserve"> </w:t>
            </w:r>
          </w:p>
          <w:p w14:paraId="7D966F76" w14:textId="6F332548" w:rsidR="005F1494" w:rsidRPr="003467C2" w:rsidRDefault="00BB485E" w:rsidP="18D0C092">
            <w:pPr>
              <w:spacing w:before="240" w:after="40"/>
              <w:rPr>
                <w:rFonts w:ascii="Aptos" w:hAnsi="Aptos" w:cs="Calibri"/>
              </w:rPr>
            </w:pPr>
            <w:r w:rsidRPr="003467C2">
              <w:rPr>
                <w:rFonts w:ascii="Aptos" w:hAnsi="Aptos" w:cs="Calibri"/>
              </w:rPr>
              <w:t xml:space="preserve">Women undertaking study in non-traditional fields are </w:t>
            </w:r>
            <w:r w:rsidR="00072289" w:rsidRPr="003467C2">
              <w:rPr>
                <w:rFonts w:ascii="Aptos" w:hAnsi="Aptos" w:cs="Calibri"/>
              </w:rPr>
              <w:t xml:space="preserve">a </w:t>
            </w:r>
            <w:r w:rsidRPr="003467C2">
              <w:rPr>
                <w:rFonts w:ascii="Aptos" w:hAnsi="Aptos" w:cs="Calibri"/>
              </w:rPr>
              <w:t>priority cohort under Free TAFE.</w:t>
            </w:r>
          </w:p>
        </w:tc>
      </w:tr>
      <w:tr w:rsidR="003F45F7" w:rsidRPr="003467C2" w14:paraId="11D02550" w14:textId="77777777" w:rsidTr="602E5F6C">
        <w:tc>
          <w:tcPr>
            <w:tcW w:w="8222" w:type="dxa"/>
          </w:tcPr>
          <w:p w14:paraId="7EB264B2" w14:textId="77777777" w:rsidR="003F45F7" w:rsidRPr="003467C2" w:rsidRDefault="003F45F7" w:rsidP="008E2F42">
            <w:pPr>
              <w:pStyle w:val="Heading1"/>
            </w:pPr>
            <w:r w:rsidRPr="003467C2">
              <w:lastRenderedPageBreak/>
              <w:t>Recommendation 19</w:t>
            </w:r>
          </w:p>
          <w:p w14:paraId="1CCDF21C" w14:textId="388CA674" w:rsidR="003F45F7" w:rsidRPr="003467C2" w:rsidRDefault="003F45F7" w:rsidP="008B69BF">
            <w:pPr>
              <w:spacing w:before="120" w:after="120"/>
              <w:contextualSpacing/>
              <w:rPr>
                <w:rFonts w:ascii="Aptos" w:eastAsia="MS Mincho" w:hAnsi="Aptos" w:cs="Calibri"/>
                <w:lang w:val="en-GB" w:eastAsia="ja-JP"/>
              </w:rPr>
            </w:pPr>
            <w:r w:rsidRPr="003467C2">
              <w:rPr>
                <w:rFonts w:ascii="Aptos" w:hAnsi="Aptos" w:cs="Calibri"/>
              </w:rPr>
              <w:t>The Committee recommends that the Australian Government work with State and Territory Governments, Jobs and Skills Australia</w:t>
            </w:r>
            <w:r w:rsidR="00867D5F" w:rsidRPr="003467C2">
              <w:rPr>
                <w:rFonts w:ascii="Aptos" w:hAnsi="Aptos" w:cs="Calibri"/>
              </w:rPr>
              <w:t xml:space="preserve"> (JSA)</w:t>
            </w:r>
            <w:r w:rsidRPr="003467C2">
              <w:rPr>
                <w:rFonts w:ascii="Aptos" w:hAnsi="Aptos" w:cs="Calibri"/>
              </w:rPr>
              <w:t>, industry participants, and other key stakeholders to lift and incentivise participation in traditionally female</w:t>
            </w:r>
            <w:r w:rsidR="227F9EC5" w:rsidRPr="003467C2">
              <w:rPr>
                <w:rFonts w:ascii="Aptos" w:hAnsi="Aptos" w:cs="Calibri"/>
              </w:rPr>
              <w:t xml:space="preserve"> </w:t>
            </w:r>
            <w:r w:rsidRPr="003467C2">
              <w:rPr>
                <w:rFonts w:ascii="Aptos" w:hAnsi="Aptos" w:cs="Calibri"/>
              </w:rPr>
              <w:t>dominated vocational education and training (VET) areas including fashion and textiles.</w:t>
            </w:r>
          </w:p>
        </w:tc>
        <w:tc>
          <w:tcPr>
            <w:tcW w:w="6804" w:type="dxa"/>
          </w:tcPr>
          <w:p w14:paraId="23CDCFF3" w14:textId="27998EDA" w:rsidR="003F45F7" w:rsidRPr="003467C2" w:rsidRDefault="003F45F7" w:rsidP="008B69BF">
            <w:pPr>
              <w:spacing w:after="40"/>
              <w:rPr>
                <w:rFonts w:ascii="Aptos" w:hAnsi="Aptos" w:cs="Calibri"/>
              </w:rPr>
            </w:pPr>
            <w:r w:rsidRPr="003467C2">
              <w:rPr>
                <w:rFonts w:ascii="Aptos" w:hAnsi="Aptos" w:cs="Calibri"/>
              </w:rPr>
              <w:t xml:space="preserve">The </w:t>
            </w:r>
            <w:r w:rsidRPr="003467C2">
              <w:rPr>
                <w:rFonts w:ascii="Aptos" w:hAnsi="Aptos" w:cs="Calibri"/>
                <w:iCs/>
              </w:rPr>
              <w:t>Government</w:t>
            </w:r>
            <w:r w:rsidRPr="003467C2">
              <w:rPr>
                <w:rFonts w:ascii="Aptos" w:hAnsi="Aptos" w:cs="Calibri"/>
              </w:rPr>
              <w:t xml:space="preserve"> </w:t>
            </w:r>
            <w:r w:rsidRPr="003467C2">
              <w:rPr>
                <w:rFonts w:ascii="Aptos" w:hAnsi="Aptos" w:cs="Calibri"/>
                <w:b/>
                <w:bCs/>
              </w:rPr>
              <w:t>SUPPORTS IN PRINCIPLE</w:t>
            </w:r>
            <w:r w:rsidRPr="003467C2">
              <w:rPr>
                <w:rFonts w:ascii="Aptos" w:hAnsi="Aptos" w:cs="Calibri"/>
              </w:rPr>
              <w:t xml:space="preserve"> this recommendation</w:t>
            </w:r>
          </w:p>
          <w:p w14:paraId="5A61743C" w14:textId="00671594" w:rsidR="00D97913" w:rsidRPr="003467C2" w:rsidRDefault="00590489" w:rsidP="18D0C092">
            <w:pPr>
              <w:spacing w:before="240" w:after="40"/>
              <w:rPr>
                <w:rFonts w:ascii="Aptos" w:hAnsi="Aptos" w:cs="Calibri"/>
              </w:rPr>
            </w:pPr>
            <w:r w:rsidRPr="003467C2">
              <w:rPr>
                <w:rFonts w:ascii="Aptos" w:hAnsi="Aptos" w:cs="Calibri"/>
              </w:rPr>
              <w:t>J</w:t>
            </w:r>
            <w:r w:rsidR="00AC38DF" w:rsidRPr="003467C2">
              <w:rPr>
                <w:rFonts w:ascii="Aptos" w:hAnsi="Aptos" w:cs="Calibri"/>
              </w:rPr>
              <w:t>obs and Skills Councils (J</w:t>
            </w:r>
            <w:r w:rsidRPr="003467C2">
              <w:rPr>
                <w:rFonts w:ascii="Aptos" w:hAnsi="Aptos" w:cs="Calibri"/>
              </w:rPr>
              <w:t>SCs</w:t>
            </w:r>
            <w:r w:rsidR="00657AE6" w:rsidRPr="003467C2">
              <w:rPr>
                <w:rFonts w:ascii="Aptos" w:hAnsi="Aptos" w:cs="Calibri"/>
              </w:rPr>
              <w:t>) have an important role to play in</w:t>
            </w:r>
            <w:r w:rsidR="007A2890" w:rsidRPr="003467C2">
              <w:rPr>
                <w:rFonts w:ascii="Aptos" w:hAnsi="Aptos" w:cs="Calibri"/>
              </w:rPr>
              <w:t xml:space="preserve"> </w:t>
            </w:r>
            <w:r w:rsidRPr="003467C2">
              <w:rPr>
                <w:rFonts w:ascii="Aptos" w:hAnsi="Aptos" w:cs="Calibri"/>
              </w:rPr>
              <w:t>considering opportunities to add</w:t>
            </w:r>
            <w:r w:rsidR="00664183" w:rsidRPr="003467C2">
              <w:rPr>
                <w:rFonts w:ascii="Aptos" w:hAnsi="Aptos" w:cs="Calibri"/>
              </w:rPr>
              <w:t>ress gender imbalances</w:t>
            </w:r>
            <w:r w:rsidR="00264FE6" w:rsidRPr="003467C2">
              <w:rPr>
                <w:rFonts w:ascii="Aptos" w:hAnsi="Aptos" w:cs="Calibri"/>
              </w:rPr>
              <w:t xml:space="preserve"> across industry</w:t>
            </w:r>
            <w:r w:rsidR="0024258C" w:rsidRPr="003467C2">
              <w:rPr>
                <w:rFonts w:ascii="Aptos" w:hAnsi="Aptos" w:cs="Calibri"/>
              </w:rPr>
              <w:t xml:space="preserve"> in their workforce planning</w:t>
            </w:r>
            <w:r w:rsidR="00043B6F" w:rsidRPr="003467C2">
              <w:rPr>
                <w:rFonts w:ascii="Aptos" w:hAnsi="Aptos" w:cs="Calibri"/>
              </w:rPr>
              <w:t xml:space="preserve"> and project activities</w:t>
            </w:r>
            <w:r w:rsidR="00A959E9" w:rsidRPr="003467C2">
              <w:rPr>
                <w:rFonts w:ascii="Aptos" w:hAnsi="Aptos" w:cs="Calibri"/>
              </w:rPr>
              <w:t xml:space="preserve">. </w:t>
            </w:r>
            <w:r w:rsidR="36645FB1" w:rsidRPr="003467C2">
              <w:rPr>
                <w:rFonts w:ascii="Aptos" w:hAnsi="Aptos" w:cs="Calibri"/>
              </w:rPr>
              <w:t>For example</w:t>
            </w:r>
            <w:r w:rsidR="00456060" w:rsidRPr="003467C2">
              <w:rPr>
                <w:rFonts w:ascii="Aptos" w:hAnsi="Aptos" w:cs="Calibri"/>
              </w:rPr>
              <w:t>,</w:t>
            </w:r>
            <w:r w:rsidR="36645FB1" w:rsidRPr="003467C2">
              <w:rPr>
                <w:rFonts w:ascii="Aptos" w:hAnsi="Aptos" w:cs="Calibri"/>
              </w:rPr>
              <w:t xml:space="preserve"> </w:t>
            </w:r>
            <w:r w:rsidR="00264FE6" w:rsidRPr="003467C2">
              <w:rPr>
                <w:rFonts w:ascii="Aptos" w:hAnsi="Aptos" w:cs="Calibri"/>
              </w:rPr>
              <w:t>HumanAbility</w:t>
            </w:r>
            <w:r w:rsidR="00034D77" w:rsidRPr="003467C2">
              <w:rPr>
                <w:rFonts w:ascii="Aptos" w:hAnsi="Aptos" w:cs="Calibri"/>
              </w:rPr>
              <w:t>,</w:t>
            </w:r>
            <w:r w:rsidR="39114EF4" w:rsidRPr="003467C2">
              <w:rPr>
                <w:rFonts w:ascii="Aptos" w:hAnsi="Aptos" w:cs="Calibri"/>
              </w:rPr>
              <w:t xml:space="preserve"> </w:t>
            </w:r>
            <w:r w:rsidR="00264FE6" w:rsidRPr="003467C2">
              <w:rPr>
                <w:rFonts w:ascii="Aptos" w:hAnsi="Aptos" w:cs="Calibri"/>
              </w:rPr>
              <w:t xml:space="preserve">the JSC for the </w:t>
            </w:r>
            <w:r w:rsidR="00244787" w:rsidRPr="003467C2">
              <w:rPr>
                <w:rFonts w:ascii="Aptos" w:hAnsi="Aptos" w:cs="Calibri"/>
              </w:rPr>
              <w:t>aged and disability</w:t>
            </w:r>
            <w:r w:rsidR="54637A3F" w:rsidRPr="003467C2">
              <w:rPr>
                <w:rFonts w:ascii="Aptos" w:hAnsi="Aptos" w:cs="Calibri"/>
              </w:rPr>
              <w:t xml:space="preserve"> </w:t>
            </w:r>
            <w:r w:rsidR="075D9644" w:rsidRPr="003467C2">
              <w:rPr>
                <w:rFonts w:ascii="Aptos" w:hAnsi="Aptos" w:cs="Calibri"/>
              </w:rPr>
              <w:t>services</w:t>
            </w:r>
            <w:r w:rsidR="00244787" w:rsidRPr="003467C2">
              <w:rPr>
                <w:rFonts w:ascii="Aptos" w:hAnsi="Aptos" w:cs="Calibri"/>
              </w:rPr>
              <w:t xml:space="preserve">, health, human services, </w:t>
            </w:r>
            <w:r w:rsidR="03455991" w:rsidRPr="003467C2">
              <w:rPr>
                <w:rFonts w:ascii="Aptos" w:hAnsi="Aptos" w:cs="Calibri"/>
              </w:rPr>
              <w:t>children’s</w:t>
            </w:r>
            <w:r w:rsidR="00244787" w:rsidRPr="003467C2">
              <w:rPr>
                <w:rFonts w:ascii="Aptos" w:hAnsi="Aptos" w:cs="Calibri"/>
              </w:rPr>
              <w:t xml:space="preserve"> education and </w:t>
            </w:r>
            <w:r w:rsidR="2155128B" w:rsidRPr="003467C2">
              <w:rPr>
                <w:rFonts w:ascii="Aptos" w:hAnsi="Aptos" w:cs="Calibri"/>
              </w:rPr>
              <w:t>care,</w:t>
            </w:r>
            <w:r w:rsidR="00244787" w:rsidRPr="003467C2">
              <w:rPr>
                <w:rFonts w:ascii="Aptos" w:hAnsi="Aptos" w:cs="Calibri"/>
              </w:rPr>
              <w:t xml:space="preserve"> and sport and recreation sectors</w:t>
            </w:r>
            <w:r w:rsidR="00034D77" w:rsidRPr="003467C2">
              <w:rPr>
                <w:rFonts w:ascii="Aptos" w:hAnsi="Aptos" w:cs="Calibri"/>
              </w:rPr>
              <w:t xml:space="preserve">, </w:t>
            </w:r>
            <w:r w:rsidR="00AC38DF" w:rsidRPr="003467C2">
              <w:rPr>
                <w:rFonts w:ascii="Aptos" w:hAnsi="Aptos" w:cs="Calibri"/>
              </w:rPr>
              <w:t xml:space="preserve">has identified the need to </w:t>
            </w:r>
            <w:r w:rsidR="00C93D7B" w:rsidRPr="003467C2">
              <w:rPr>
                <w:rFonts w:ascii="Aptos" w:hAnsi="Aptos" w:cs="Calibri"/>
              </w:rPr>
              <w:t xml:space="preserve">attract more men into the care and support sector </w:t>
            </w:r>
            <w:r w:rsidR="001F167B" w:rsidRPr="003467C2">
              <w:rPr>
                <w:rFonts w:ascii="Aptos" w:hAnsi="Aptos" w:cs="Calibri"/>
              </w:rPr>
              <w:t>through current and planned projects</w:t>
            </w:r>
            <w:r w:rsidR="00244787" w:rsidRPr="003467C2">
              <w:rPr>
                <w:rFonts w:ascii="Aptos" w:hAnsi="Aptos" w:cs="Calibri"/>
              </w:rPr>
              <w:t>.</w:t>
            </w:r>
          </w:p>
          <w:p w14:paraId="1B074326" w14:textId="0FB280B3" w:rsidR="003F45F7" w:rsidRPr="003467C2" w:rsidRDefault="2F460300" w:rsidP="18D0C092">
            <w:pPr>
              <w:spacing w:before="240" w:after="40"/>
              <w:rPr>
                <w:rFonts w:ascii="Aptos" w:hAnsi="Aptos" w:cs="Calibri"/>
              </w:rPr>
            </w:pPr>
            <w:r w:rsidRPr="003467C2">
              <w:rPr>
                <w:rFonts w:ascii="Aptos" w:hAnsi="Aptos" w:cs="Calibri"/>
              </w:rPr>
              <w:t>J</w:t>
            </w:r>
            <w:r w:rsidR="00672272" w:rsidRPr="003467C2">
              <w:rPr>
                <w:rFonts w:ascii="Aptos" w:hAnsi="Aptos" w:cs="Calibri"/>
              </w:rPr>
              <w:t xml:space="preserve">obs and </w:t>
            </w:r>
            <w:r w:rsidRPr="003467C2">
              <w:rPr>
                <w:rFonts w:ascii="Aptos" w:hAnsi="Aptos" w:cs="Calibri"/>
              </w:rPr>
              <w:t>S</w:t>
            </w:r>
            <w:r w:rsidR="00672272" w:rsidRPr="003467C2">
              <w:rPr>
                <w:rFonts w:ascii="Aptos" w:hAnsi="Aptos" w:cs="Calibri"/>
              </w:rPr>
              <w:t xml:space="preserve">kills </w:t>
            </w:r>
            <w:r w:rsidRPr="003467C2">
              <w:rPr>
                <w:rFonts w:ascii="Aptos" w:hAnsi="Aptos" w:cs="Calibri"/>
              </w:rPr>
              <w:t>A</w:t>
            </w:r>
            <w:r w:rsidR="00672272" w:rsidRPr="003467C2">
              <w:rPr>
                <w:rFonts w:ascii="Aptos" w:hAnsi="Aptos" w:cs="Calibri"/>
              </w:rPr>
              <w:t>ustralia</w:t>
            </w:r>
            <w:r w:rsidR="003E0D61" w:rsidRPr="003467C2">
              <w:rPr>
                <w:rFonts w:ascii="Aptos" w:hAnsi="Aptos" w:cs="Calibri"/>
              </w:rPr>
              <w:t xml:space="preserve"> (</w:t>
            </w:r>
            <w:r w:rsidR="00867D5F" w:rsidRPr="003467C2">
              <w:rPr>
                <w:rFonts w:ascii="Aptos" w:hAnsi="Aptos" w:cs="Calibri"/>
              </w:rPr>
              <w:t>JSA</w:t>
            </w:r>
            <w:r w:rsidR="003E0D61" w:rsidRPr="003467C2">
              <w:rPr>
                <w:rFonts w:ascii="Aptos" w:hAnsi="Aptos" w:cs="Calibri"/>
              </w:rPr>
              <w:t>)</w:t>
            </w:r>
            <w:r w:rsidR="0023694A" w:rsidRPr="003467C2">
              <w:rPr>
                <w:rFonts w:ascii="Aptos" w:hAnsi="Aptos" w:cs="Calibri"/>
              </w:rPr>
              <w:t xml:space="preserve"> </w:t>
            </w:r>
            <w:proofErr w:type="gramStart"/>
            <w:r w:rsidRPr="003467C2">
              <w:rPr>
                <w:rFonts w:ascii="Aptos" w:hAnsi="Aptos" w:cs="Calibri"/>
              </w:rPr>
              <w:t>provides</w:t>
            </w:r>
            <w:proofErr w:type="gramEnd"/>
            <w:r w:rsidRPr="003467C2">
              <w:rPr>
                <w:rFonts w:ascii="Aptos" w:hAnsi="Aptos" w:cs="Calibri"/>
              </w:rPr>
              <w:t xml:space="preserve"> detailed, evidence-based research and advice on how Australia’s training </w:t>
            </w:r>
            <w:r w:rsidR="031CB086" w:rsidRPr="003467C2">
              <w:rPr>
                <w:rFonts w:ascii="Aptos" w:hAnsi="Aptos" w:cs="Calibri"/>
              </w:rPr>
              <w:t>systems</w:t>
            </w:r>
            <w:r w:rsidRPr="003467C2">
              <w:rPr>
                <w:rFonts w:ascii="Aptos" w:hAnsi="Aptos" w:cs="Calibri"/>
              </w:rPr>
              <w:t xml:space="preserve"> and labour market are gendered, and what opportunities there are to improve equity outcomes</w:t>
            </w:r>
            <w:r w:rsidR="7CC66427" w:rsidRPr="003467C2">
              <w:rPr>
                <w:rFonts w:ascii="Aptos" w:hAnsi="Aptos" w:cs="Calibri"/>
              </w:rPr>
              <w:t xml:space="preserve"> </w:t>
            </w:r>
            <w:r w:rsidR="00671746" w:rsidRPr="003467C2">
              <w:rPr>
                <w:rFonts w:ascii="Aptos" w:hAnsi="Aptos" w:cs="Calibri"/>
              </w:rPr>
              <w:t xml:space="preserve">including </w:t>
            </w:r>
            <w:r w:rsidR="7CC66427" w:rsidRPr="003467C2">
              <w:rPr>
                <w:rFonts w:ascii="Aptos" w:hAnsi="Aptos" w:cs="Calibri"/>
              </w:rPr>
              <w:t xml:space="preserve">through </w:t>
            </w:r>
            <w:r w:rsidR="00671746" w:rsidRPr="003467C2">
              <w:rPr>
                <w:rFonts w:ascii="Aptos" w:hAnsi="Aptos" w:cs="Calibri"/>
              </w:rPr>
              <w:t>its</w:t>
            </w:r>
            <w:r w:rsidR="7CC66427" w:rsidRPr="003467C2">
              <w:rPr>
                <w:rFonts w:ascii="Aptos" w:hAnsi="Aptos" w:cs="Calibri"/>
              </w:rPr>
              <w:t xml:space="preserve"> Gender Economic Equality Study.</w:t>
            </w:r>
          </w:p>
          <w:p w14:paraId="1C29FCB3" w14:textId="687CA26C" w:rsidR="003F45F7" w:rsidRPr="003467C2" w:rsidRDefault="00867D5F" w:rsidP="009132B0">
            <w:pPr>
              <w:spacing w:before="240" w:after="40"/>
              <w:rPr>
                <w:rFonts w:ascii="Aptos" w:hAnsi="Aptos" w:cs="Calibri"/>
              </w:rPr>
            </w:pPr>
            <w:r w:rsidRPr="003467C2">
              <w:rPr>
                <w:rFonts w:ascii="Aptos" w:hAnsi="Aptos" w:cs="Calibri"/>
              </w:rPr>
              <w:t>JSA</w:t>
            </w:r>
            <w:r w:rsidR="00972C13" w:rsidRPr="003467C2">
              <w:rPr>
                <w:rFonts w:ascii="Aptos" w:hAnsi="Aptos" w:cs="Calibri"/>
              </w:rPr>
              <w:t xml:space="preserve"> </w:t>
            </w:r>
            <w:r w:rsidR="4E9E6CE2" w:rsidRPr="003467C2">
              <w:rPr>
                <w:rFonts w:ascii="Aptos" w:hAnsi="Aptos" w:cs="Calibri"/>
              </w:rPr>
              <w:t xml:space="preserve">have highlighted how </w:t>
            </w:r>
            <w:r w:rsidR="00762480" w:rsidRPr="003467C2">
              <w:rPr>
                <w:rFonts w:ascii="Aptos" w:eastAsia="Inter" w:hAnsi="Aptos" w:cs="Calibri"/>
              </w:rPr>
              <w:t>g</w:t>
            </w:r>
            <w:r w:rsidR="4E9E6CE2" w:rsidRPr="003467C2">
              <w:rPr>
                <w:rFonts w:ascii="Aptos" w:eastAsia="Inter" w:hAnsi="Aptos" w:cs="Calibri"/>
              </w:rPr>
              <w:t>ender workforce issues can have wide reaching impacts on our labour market, productivity, and our ability to meet our skills potential</w:t>
            </w:r>
            <w:r w:rsidR="009132B0" w:rsidRPr="003467C2">
              <w:rPr>
                <w:rFonts w:ascii="Aptos" w:hAnsi="Aptos" w:cs="Calibri"/>
              </w:rPr>
              <w:t xml:space="preserve">. </w:t>
            </w:r>
            <w:r w:rsidR="4E9E6CE2" w:rsidRPr="003467C2">
              <w:rPr>
                <w:rFonts w:ascii="Aptos" w:eastAsia="Inter" w:hAnsi="Aptos" w:cs="Calibri"/>
              </w:rPr>
              <w:t xml:space="preserve">As an example, recent </w:t>
            </w:r>
            <w:r w:rsidR="005C2BC0" w:rsidRPr="003467C2">
              <w:rPr>
                <w:rFonts w:ascii="Aptos" w:eastAsia="Inter" w:hAnsi="Aptos" w:cs="Calibri"/>
              </w:rPr>
              <w:t>JSA</w:t>
            </w:r>
            <w:r w:rsidR="4E9E6CE2" w:rsidRPr="003467C2">
              <w:rPr>
                <w:rFonts w:ascii="Aptos" w:eastAsia="Inter" w:hAnsi="Aptos" w:cs="Calibri"/>
              </w:rPr>
              <w:t xml:space="preserve"> data revealed that gender-skewed workforces, such as male-dominated trade and female-dominated caring roles, are more vulnerable to skills shortages, contributing to substantial labour challenges for those critical industries</w:t>
            </w:r>
            <w:r w:rsidR="009132B0" w:rsidRPr="003467C2">
              <w:rPr>
                <w:rFonts w:ascii="Aptos" w:hAnsi="Aptos" w:cs="Calibri"/>
              </w:rPr>
              <w:t>.</w:t>
            </w:r>
          </w:p>
        </w:tc>
      </w:tr>
      <w:tr w:rsidR="003F45F7" w:rsidRPr="003467C2" w14:paraId="38480DE2" w14:textId="77777777" w:rsidTr="602E5F6C">
        <w:tc>
          <w:tcPr>
            <w:tcW w:w="8222" w:type="dxa"/>
          </w:tcPr>
          <w:p w14:paraId="79343012" w14:textId="77777777" w:rsidR="003F45F7" w:rsidRPr="003467C2" w:rsidRDefault="003F45F7" w:rsidP="008E2F42">
            <w:pPr>
              <w:pStyle w:val="Heading1"/>
            </w:pPr>
            <w:r w:rsidRPr="003467C2">
              <w:lastRenderedPageBreak/>
              <w:t>Recommendation 20</w:t>
            </w:r>
          </w:p>
          <w:p w14:paraId="622523B7" w14:textId="77777777" w:rsidR="003F45F7" w:rsidRPr="003467C2" w:rsidRDefault="003F45F7" w:rsidP="008B69BF">
            <w:pPr>
              <w:spacing w:before="120" w:after="120"/>
              <w:contextualSpacing/>
              <w:rPr>
                <w:rFonts w:ascii="Aptos" w:hAnsi="Aptos" w:cs="Calibri"/>
                <w:bCs/>
                <w:iCs/>
              </w:rPr>
            </w:pPr>
            <w:r w:rsidRPr="003467C2">
              <w:rPr>
                <w:rFonts w:ascii="Aptos" w:hAnsi="Aptos" w:cs="Calibri"/>
                <w:bCs/>
                <w:iCs/>
              </w:rPr>
              <w:t xml:space="preserve">The Committee recommends that the Australian Government develop and implement a pilot program for a new, specialised, industry-led network of apprenticeship support providers to deliver industry-appropriate mentoring and support to apprentices and trainees. This should include tailored assistance for apprentices and trainees from disadvantaged and underrepresented backgrounds, including women, First Nations peoples, people with disability, and people from culturally and linguistically diverse backgrounds. </w:t>
            </w:r>
          </w:p>
          <w:p w14:paraId="64A90E0D" w14:textId="77777777" w:rsidR="00E01A9F" w:rsidRPr="003467C2" w:rsidRDefault="00E01A9F" w:rsidP="008B69BF">
            <w:pPr>
              <w:spacing w:before="120" w:after="120"/>
              <w:contextualSpacing/>
              <w:rPr>
                <w:rFonts w:ascii="Aptos" w:hAnsi="Aptos" w:cs="Calibri"/>
                <w:bCs/>
                <w:iCs/>
              </w:rPr>
            </w:pPr>
          </w:p>
          <w:p w14:paraId="45D80304" w14:textId="77777777" w:rsidR="003F45F7" w:rsidRPr="003467C2" w:rsidRDefault="003F45F7" w:rsidP="008B69BF">
            <w:pPr>
              <w:spacing w:before="120" w:after="120"/>
              <w:contextualSpacing/>
              <w:rPr>
                <w:rFonts w:ascii="Aptos" w:eastAsia="MS Mincho" w:hAnsi="Aptos" w:cs="Calibri"/>
                <w:lang w:val="en-GB" w:eastAsia="ja-JP"/>
              </w:rPr>
            </w:pPr>
            <w:r w:rsidRPr="003467C2">
              <w:rPr>
                <w:rFonts w:ascii="Aptos" w:hAnsi="Aptos" w:cs="Calibri"/>
                <w:bCs/>
                <w:iCs/>
              </w:rPr>
              <w:t>The learnings from this pilot program should be adapted to future design and tender processes for apprenticeship support providers, including the current Australian Apprenticeship Support Network and Australian Apprenticeship Support Services.</w:t>
            </w:r>
          </w:p>
        </w:tc>
        <w:tc>
          <w:tcPr>
            <w:tcW w:w="6804" w:type="dxa"/>
          </w:tcPr>
          <w:p w14:paraId="0AF87AA3" w14:textId="21BF30D6" w:rsidR="003F45F7" w:rsidRPr="003467C2" w:rsidRDefault="003F45F7" w:rsidP="008B69BF">
            <w:pPr>
              <w:spacing w:after="40"/>
              <w:rPr>
                <w:rFonts w:ascii="Aptos" w:hAnsi="Aptos" w:cs="Calibri"/>
              </w:rPr>
            </w:pPr>
            <w:r w:rsidRPr="003467C2">
              <w:rPr>
                <w:rFonts w:ascii="Aptos" w:hAnsi="Aptos" w:cs="Calibri"/>
              </w:rPr>
              <w:t xml:space="preserve">The </w:t>
            </w:r>
            <w:r w:rsidRPr="003467C2">
              <w:rPr>
                <w:rFonts w:ascii="Aptos" w:hAnsi="Aptos" w:cs="Calibri"/>
                <w:iCs/>
              </w:rPr>
              <w:t>Government</w:t>
            </w:r>
            <w:r w:rsidRPr="003467C2">
              <w:rPr>
                <w:rFonts w:ascii="Aptos" w:hAnsi="Aptos" w:cs="Calibri"/>
              </w:rPr>
              <w:t xml:space="preserve"> </w:t>
            </w:r>
            <w:r w:rsidRPr="003467C2">
              <w:rPr>
                <w:rFonts w:ascii="Aptos" w:hAnsi="Aptos" w:cs="Calibri"/>
                <w:b/>
                <w:bCs/>
              </w:rPr>
              <w:t>SUPPORTS IN PRINCIPLE</w:t>
            </w:r>
            <w:r w:rsidRPr="003467C2">
              <w:rPr>
                <w:rFonts w:ascii="Aptos" w:hAnsi="Aptos" w:cs="Calibri"/>
              </w:rPr>
              <w:t xml:space="preserve"> this recommendation</w:t>
            </w:r>
          </w:p>
          <w:p w14:paraId="00758A52" w14:textId="003B3760" w:rsidR="003F45F7" w:rsidRPr="003467C2" w:rsidRDefault="003F45F7" w:rsidP="00AF7192">
            <w:pPr>
              <w:spacing w:before="240" w:after="40"/>
              <w:rPr>
                <w:rFonts w:ascii="Aptos" w:eastAsia="MS Mincho" w:hAnsi="Aptos" w:cs="Calibri"/>
                <w:lang w:val="en-GB" w:eastAsia="ja-JP"/>
              </w:rPr>
            </w:pPr>
            <w:r w:rsidRPr="00772FBE">
              <w:rPr>
                <w:rFonts w:ascii="Aptos" w:hAnsi="Aptos" w:cs="Calibri"/>
              </w:rPr>
              <w:t>The</w:t>
            </w:r>
            <w:r w:rsidRPr="00772FBE">
              <w:rPr>
                <w:rFonts w:ascii="Aptos" w:hAnsi="Aptos" w:cs="Calibri"/>
                <w:lang w:eastAsia="en-AU"/>
              </w:rPr>
              <w:t xml:space="preserve"> Government rolled out a new suite of apprenticeship support services from 1 July 2024, delivering strengthened support for apprentices and trainees who are at the highest risk of non-completion</w:t>
            </w:r>
            <w:r w:rsidR="00A176DE" w:rsidRPr="00772FBE">
              <w:rPr>
                <w:rFonts w:ascii="Aptos" w:hAnsi="Aptos" w:cs="Calibri"/>
                <w:lang w:eastAsia="en-AU"/>
              </w:rPr>
              <w:t xml:space="preserve">, including </w:t>
            </w:r>
            <w:r w:rsidRPr="00772FBE">
              <w:rPr>
                <w:rFonts w:ascii="Aptos" w:hAnsi="Aptos" w:cs="Calibri"/>
                <w:lang w:eastAsia="en-AU"/>
              </w:rPr>
              <w:t xml:space="preserve">women </w:t>
            </w:r>
            <w:r w:rsidRPr="00772FBE">
              <w:rPr>
                <w:rFonts w:ascii="Aptos" w:hAnsi="Aptos" w:cs="Calibri"/>
              </w:rPr>
              <w:t>apprentices in male-dominated trades</w:t>
            </w:r>
            <w:r w:rsidR="00A176DE" w:rsidRPr="00772FBE">
              <w:rPr>
                <w:rFonts w:ascii="Aptos" w:hAnsi="Aptos" w:cs="Calibri"/>
              </w:rPr>
              <w:t xml:space="preserve">, </w:t>
            </w:r>
            <w:r w:rsidRPr="00772FBE">
              <w:rPr>
                <w:rFonts w:ascii="Aptos" w:hAnsi="Aptos" w:cs="Calibri"/>
              </w:rPr>
              <w:t>First Nations apprentices</w:t>
            </w:r>
            <w:r w:rsidR="00A176DE" w:rsidRPr="00772FBE">
              <w:rPr>
                <w:rFonts w:ascii="Aptos" w:hAnsi="Aptos" w:cs="Calibri"/>
              </w:rPr>
              <w:t xml:space="preserve">, and </w:t>
            </w:r>
            <w:r w:rsidRPr="00772FBE">
              <w:rPr>
                <w:rFonts w:ascii="Aptos" w:hAnsi="Aptos" w:cs="Calibri"/>
              </w:rPr>
              <w:t>clean energy</w:t>
            </w:r>
            <w:r w:rsidRPr="00772FBE">
              <w:rPr>
                <w:rFonts w:ascii="Aptos" w:hAnsi="Aptos" w:cs="Calibri"/>
                <w:lang w:eastAsia="en-AU"/>
              </w:rPr>
              <w:t xml:space="preserve"> apprentices</w:t>
            </w:r>
            <w:r w:rsidR="00674E1B" w:rsidRPr="00772FBE">
              <w:rPr>
                <w:rFonts w:ascii="Aptos" w:hAnsi="Aptos" w:cs="Calibri"/>
                <w:lang w:eastAsia="en-AU"/>
              </w:rPr>
              <w:t xml:space="preserve">. </w:t>
            </w:r>
            <w:r w:rsidRPr="00772FBE">
              <w:rPr>
                <w:rFonts w:ascii="Aptos" w:hAnsi="Aptos" w:cs="Calibri"/>
              </w:rPr>
              <w:t xml:space="preserve">Additionally, the Strategic Review of the Australian Apprenticeship Incentive System </w:t>
            </w:r>
            <w:r w:rsidR="65818194" w:rsidRPr="00772FBE">
              <w:rPr>
                <w:rFonts w:ascii="Aptos" w:hAnsi="Aptos" w:cs="Calibri"/>
              </w:rPr>
              <w:t xml:space="preserve">(Strategic Review) </w:t>
            </w:r>
            <w:r w:rsidRPr="00772FBE">
              <w:rPr>
                <w:rFonts w:ascii="Aptos" w:hAnsi="Aptos" w:cs="Calibri"/>
              </w:rPr>
              <w:t xml:space="preserve">examined the role of apprenticeship services and supports to inform longer-term policy settings in line with its Terms of Reference. The </w:t>
            </w:r>
            <w:r w:rsidR="74FDADB7" w:rsidRPr="00772FBE">
              <w:rPr>
                <w:rFonts w:ascii="Aptos" w:hAnsi="Aptos" w:cs="Calibri"/>
              </w:rPr>
              <w:t>findings of the Strategic</w:t>
            </w:r>
            <w:r w:rsidRPr="00772FBE">
              <w:rPr>
                <w:rFonts w:ascii="Aptos" w:hAnsi="Aptos" w:cs="Calibri"/>
              </w:rPr>
              <w:t xml:space="preserve"> Review </w:t>
            </w:r>
            <w:r w:rsidR="000279BA">
              <w:rPr>
                <w:rFonts w:ascii="Aptos" w:hAnsi="Aptos" w:cs="Calibri"/>
              </w:rPr>
              <w:t>are being</w:t>
            </w:r>
            <w:r w:rsidR="2C075148" w:rsidRPr="00772FBE">
              <w:rPr>
                <w:rFonts w:ascii="Aptos" w:hAnsi="Aptos" w:cs="Calibri"/>
              </w:rPr>
              <w:t xml:space="preserve"> used to </w:t>
            </w:r>
            <w:r w:rsidRPr="00772FBE">
              <w:rPr>
                <w:rFonts w:ascii="Aptos" w:hAnsi="Aptos" w:cs="Calibri"/>
              </w:rPr>
              <w:t>inform Government option</w:t>
            </w:r>
            <w:r w:rsidR="7F68AFF2" w:rsidRPr="00772FBE">
              <w:rPr>
                <w:rFonts w:ascii="Aptos" w:hAnsi="Aptos" w:cs="Calibri"/>
              </w:rPr>
              <w:t>s</w:t>
            </w:r>
            <w:r w:rsidR="695F5694" w:rsidRPr="00772FBE">
              <w:rPr>
                <w:rFonts w:ascii="Aptos" w:hAnsi="Aptos" w:cs="Calibri"/>
              </w:rPr>
              <w:t xml:space="preserve"> </w:t>
            </w:r>
            <w:r w:rsidRPr="00772FBE">
              <w:rPr>
                <w:rFonts w:ascii="Aptos" w:hAnsi="Aptos" w:cs="Calibri"/>
              </w:rPr>
              <w:t>going forward.</w:t>
            </w:r>
          </w:p>
        </w:tc>
      </w:tr>
      <w:tr w:rsidR="003F45F7" w:rsidRPr="003467C2" w14:paraId="4F41038F" w14:textId="77777777" w:rsidTr="602E5F6C">
        <w:tc>
          <w:tcPr>
            <w:tcW w:w="8222" w:type="dxa"/>
          </w:tcPr>
          <w:p w14:paraId="3F496361" w14:textId="77777777" w:rsidR="003F45F7" w:rsidRPr="003467C2" w:rsidRDefault="003F45F7" w:rsidP="008E2F42">
            <w:pPr>
              <w:pStyle w:val="Heading1"/>
            </w:pPr>
            <w:r w:rsidRPr="003467C2">
              <w:t>Recommendation 21</w:t>
            </w:r>
          </w:p>
          <w:p w14:paraId="7D766217" w14:textId="77777777" w:rsidR="003F45F7" w:rsidRPr="003467C2" w:rsidRDefault="003F45F7" w:rsidP="008B69BF">
            <w:pPr>
              <w:spacing w:before="120" w:after="120"/>
              <w:contextualSpacing/>
              <w:rPr>
                <w:rFonts w:ascii="Aptos" w:eastAsia="MS Mincho" w:hAnsi="Aptos" w:cs="Calibri"/>
                <w:lang w:val="en-GB" w:eastAsia="ja-JP"/>
              </w:rPr>
            </w:pPr>
            <w:r w:rsidRPr="003467C2">
              <w:rPr>
                <w:rFonts w:ascii="Aptos" w:hAnsi="Aptos" w:cs="Calibri"/>
                <w:bCs/>
                <w:iCs/>
              </w:rPr>
              <w:t>The Committee recommends that as part of the ongoing process of skills reform, the Australian Government explore measures to increase take-home wages for apprentices and trainees. This should include consideration of measures to ensure gender pay equity in apprenticeships and traineeships so far as this is possible.</w:t>
            </w:r>
          </w:p>
        </w:tc>
        <w:tc>
          <w:tcPr>
            <w:tcW w:w="6804" w:type="dxa"/>
          </w:tcPr>
          <w:p w14:paraId="419E151A" w14:textId="3B84D1A6" w:rsidR="003F45F7" w:rsidRPr="003467C2" w:rsidRDefault="003F45F7" w:rsidP="008B69BF">
            <w:pPr>
              <w:spacing w:after="40"/>
              <w:rPr>
                <w:rFonts w:ascii="Aptos" w:hAnsi="Aptos" w:cs="Calibri"/>
              </w:rPr>
            </w:pPr>
            <w:r w:rsidRPr="003467C2">
              <w:rPr>
                <w:rFonts w:ascii="Aptos" w:hAnsi="Aptos" w:cs="Calibri"/>
              </w:rPr>
              <w:t xml:space="preserve">The </w:t>
            </w:r>
            <w:r w:rsidRPr="003467C2">
              <w:rPr>
                <w:rFonts w:ascii="Aptos" w:hAnsi="Aptos" w:cs="Calibri"/>
                <w:iCs/>
              </w:rPr>
              <w:t>Government</w:t>
            </w:r>
            <w:r w:rsidRPr="003467C2">
              <w:rPr>
                <w:rFonts w:ascii="Aptos" w:hAnsi="Aptos" w:cs="Calibri"/>
              </w:rPr>
              <w:t xml:space="preserve"> </w:t>
            </w:r>
            <w:r w:rsidRPr="003467C2">
              <w:rPr>
                <w:rFonts w:ascii="Aptos" w:hAnsi="Aptos" w:cs="Calibri"/>
                <w:b/>
                <w:bCs/>
              </w:rPr>
              <w:t>NOTES</w:t>
            </w:r>
            <w:r w:rsidRPr="003467C2">
              <w:rPr>
                <w:rFonts w:ascii="Aptos" w:hAnsi="Aptos" w:cs="Calibri"/>
              </w:rPr>
              <w:t xml:space="preserve"> this recommendation</w:t>
            </w:r>
          </w:p>
          <w:p w14:paraId="689C4CF3" w14:textId="7AC7FCF8" w:rsidR="00067CAE" w:rsidRPr="003467C2" w:rsidRDefault="003F45F7" w:rsidP="00457B24">
            <w:pPr>
              <w:spacing w:before="240" w:after="40"/>
              <w:rPr>
                <w:rFonts w:ascii="Aptos" w:eastAsia="MS Mincho" w:hAnsi="Aptos" w:cs="Calibri"/>
                <w:lang w:val="en-GB" w:eastAsia="ja-JP"/>
              </w:rPr>
            </w:pPr>
            <w:r w:rsidRPr="00772FBE">
              <w:rPr>
                <w:rFonts w:ascii="Aptos" w:hAnsi="Aptos" w:cs="Calibri"/>
              </w:rPr>
              <w:t xml:space="preserve">The Strategic Review of the Australian Apprenticeships Incentive System </w:t>
            </w:r>
            <w:r w:rsidR="20762F03" w:rsidRPr="00772FBE">
              <w:rPr>
                <w:rFonts w:ascii="Aptos" w:hAnsi="Aptos" w:cs="Calibri"/>
              </w:rPr>
              <w:t xml:space="preserve">(Strategic Review) </w:t>
            </w:r>
            <w:r w:rsidRPr="00772FBE">
              <w:rPr>
                <w:rFonts w:ascii="Aptos" w:hAnsi="Aptos" w:cs="Calibri"/>
              </w:rPr>
              <w:t xml:space="preserve">considered how cost of living pressures impact apprenticeship and traineeship take up and completion in </w:t>
            </w:r>
            <w:r w:rsidR="00F72873" w:rsidRPr="00772FBE">
              <w:rPr>
                <w:rFonts w:ascii="Aptos" w:hAnsi="Aptos" w:cs="Calibri"/>
              </w:rPr>
              <w:t>the</w:t>
            </w:r>
            <w:r w:rsidRPr="00772FBE">
              <w:rPr>
                <w:rFonts w:ascii="Aptos" w:hAnsi="Aptos" w:cs="Calibri"/>
              </w:rPr>
              <w:t xml:space="preserve"> current economic context. </w:t>
            </w:r>
            <w:r w:rsidR="218FC2EF" w:rsidRPr="00772FBE">
              <w:rPr>
                <w:rFonts w:ascii="Aptos" w:hAnsi="Aptos" w:cs="Calibri"/>
              </w:rPr>
              <w:t xml:space="preserve">The findings of the Strategic Review </w:t>
            </w:r>
            <w:r w:rsidR="000279BA">
              <w:rPr>
                <w:rFonts w:ascii="Aptos" w:hAnsi="Aptos" w:cs="Calibri"/>
              </w:rPr>
              <w:t>are being</w:t>
            </w:r>
            <w:r w:rsidR="218FC2EF" w:rsidRPr="00772FBE">
              <w:rPr>
                <w:rFonts w:ascii="Aptos" w:hAnsi="Aptos" w:cs="Calibri"/>
              </w:rPr>
              <w:t xml:space="preserve"> used to inform Government’s future policy </w:t>
            </w:r>
            <w:r w:rsidR="6BB3C14C" w:rsidRPr="00772FBE">
              <w:rPr>
                <w:rFonts w:ascii="Aptos" w:hAnsi="Aptos" w:cs="Calibri"/>
              </w:rPr>
              <w:t>options</w:t>
            </w:r>
            <w:r w:rsidR="218FC2EF" w:rsidRPr="00772FBE">
              <w:rPr>
                <w:rFonts w:ascii="Aptos" w:hAnsi="Aptos" w:cs="Calibri"/>
              </w:rPr>
              <w:t xml:space="preserve"> going forward.</w:t>
            </w:r>
          </w:p>
        </w:tc>
      </w:tr>
      <w:tr w:rsidR="003F45F7" w:rsidRPr="003467C2" w14:paraId="63A0CC87" w14:textId="77777777" w:rsidTr="602E5F6C">
        <w:tc>
          <w:tcPr>
            <w:tcW w:w="8222" w:type="dxa"/>
          </w:tcPr>
          <w:p w14:paraId="0C325367" w14:textId="77777777" w:rsidR="003F45F7" w:rsidRPr="003467C2" w:rsidRDefault="003F45F7" w:rsidP="008E2F42">
            <w:pPr>
              <w:pStyle w:val="Heading1"/>
            </w:pPr>
            <w:r w:rsidRPr="003467C2">
              <w:lastRenderedPageBreak/>
              <w:t>Recommendation 22</w:t>
            </w:r>
          </w:p>
          <w:p w14:paraId="01B650B7" w14:textId="77777777" w:rsidR="003F45F7" w:rsidRPr="003467C2" w:rsidRDefault="003F45F7" w:rsidP="008B69BF">
            <w:pPr>
              <w:spacing w:before="120" w:after="120"/>
              <w:contextualSpacing/>
              <w:rPr>
                <w:rFonts w:ascii="Aptos" w:eastAsia="MS Mincho" w:hAnsi="Aptos" w:cs="Calibri"/>
                <w:lang w:val="en-GB" w:eastAsia="ja-JP"/>
              </w:rPr>
            </w:pPr>
            <w:r w:rsidRPr="003467C2">
              <w:rPr>
                <w:rFonts w:ascii="Aptos" w:hAnsi="Aptos" w:cs="Calibri"/>
                <w:bCs/>
                <w:iCs/>
              </w:rPr>
              <w:t>The Committee recommends that the Australian Government work with State and Territory Governments to explore measures to increase consistency across jurisdictions as to the qualifications that are offered as apprenticeships. This should include consideration of expanding apprenticeships to new sectors and industries where this is warranted.</w:t>
            </w:r>
          </w:p>
        </w:tc>
        <w:tc>
          <w:tcPr>
            <w:tcW w:w="6804" w:type="dxa"/>
          </w:tcPr>
          <w:p w14:paraId="58127C51" w14:textId="7B0F2AA9" w:rsidR="00F60BD7" w:rsidRPr="003467C2" w:rsidRDefault="003F45F7" w:rsidP="00CB47EB">
            <w:pPr>
              <w:spacing w:after="40"/>
              <w:rPr>
                <w:rFonts w:ascii="Aptos" w:hAnsi="Aptos" w:cs="Calibri"/>
              </w:rPr>
            </w:pPr>
            <w:r w:rsidRPr="003467C2">
              <w:rPr>
                <w:rFonts w:ascii="Aptos" w:hAnsi="Aptos" w:cs="Calibri"/>
              </w:rPr>
              <w:t xml:space="preserve">The </w:t>
            </w:r>
            <w:r w:rsidRPr="003467C2">
              <w:rPr>
                <w:rFonts w:ascii="Aptos" w:hAnsi="Aptos" w:cs="Calibri"/>
                <w:iCs/>
              </w:rPr>
              <w:t>Government</w:t>
            </w:r>
            <w:r w:rsidRPr="003467C2">
              <w:rPr>
                <w:rFonts w:ascii="Aptos" w:hAnsi="Aptos" w:cs="Calibri"/>
              </w:rPr>
              <w:t xml:space="preserve"> </w:t>
            </w:r>
            <w:r w:rsidR="00D80538">
              <w:rPr>
                <w:rFonts w:ascii="Aptos" w:hAnsi="Aptos" w:cs="Calibri"/>
                <w:b/>
                <w:bCs/>
              </w:rPr>
              <w:t>SUPPORTS IN PRINCIPLE</w:t>
            </w:r>
            <w:r w:rsidR="00D80538" w:rsidRPr="003467C2">
              <w:rPr>
                <w:rFonts w:ascii="Aptos" w:hAnsi="Aptos" w:cs="Calibri"/>
              </w:rPr>
              <w:t xml:space="preserve"> </w:t>
            </w:r>
            <w:r w:rsidRPr="003467C2">
              <w:rPr>
                <w:rFonts w:ascii="Aptos" w:hAnsi="Aptos" w:cs="Calibri"/>
              </w:rPr>
              <w:t>this recommendation</w:t>
            </w:r>
          </w:p>
          <w:p w14:paraId="6ED0F5B2" w14:textId="77777777" w:rsidR="00424EDD" w:rsidRPr="003467C2" w:rsidRDefault="00424EDD" w:rsidP="008B69BF">
            <w:pPr>
              <w:spacing w:after="40"/>
              <w:rPr>
                <w:rFonts w:ascii="Aptos" w:hAnsi="Aptos" w:cs="Calibri"/>
              </w:rPr>
            </w:pPr>
          </w:p>
          <w:p w14:paraId="610645AC" w14:textId="4D4CAEC7" w:rsidR="003F45F7" w:rsidRPr="00772FBE" w:rsidRDefault="00441F91" w:rsidP="59F10682">
            <w:pPr>
              <w:spacing w:after="40"/>
              <w:rPr>
                <w:rFonts w:ascii="Aptos" w:eastAsia="MS Mincho" w:hAnsi="Aptos" w:cs="Calibri"/>
                <w:lang w:val="en-GB" w:eastAsia="ja-JP"/>
              </w:rPr>
            </w:pPr>
            <w:r w:rsidRPr="00772FBE">
              <w:rPr>
                <w:rFonts w:ascii="Aptos" w:hAnsi="Aptos" w:cs="Calibri"/>
              </w:rPr>
              <w:t xml:space="preserve">The Strategic Review of the Australian Apprenticeships Incentive System </w:t>
            </w:r>
            <w:r w:rsidR="43107C2B" w:rsidRPr="00772FBE">
              <w:rPr>
                <w:rFonts w:ascii="Aptos" w:hAnsi="Aptos" w:cs="Calibri"/>
              </w:rPr>
              <w:t xml:space="preserve">(Strategic Review) </w:t>
            </w:r>
            <w:r w:rsidRPr="00772FBE">
              <w:rPr>
                <w:rFonts w:ascii="Aptos" w:hAnsi="Aptos" w:cs="Calibri"/>
              </w:rPr>
              <w:t xml:space="preserve">considered how </w:t>
            </w:r>
            <w:r w:rsidR="007741A9" w:rsidRPr="00772FBE">
              <w:rPr>
                <w:rFonts w:ascii="Aptos" w:hAnsi="Aptos" w:cs="Calibri"/>
              </w:rPr>
              <w:t xml:space="preserve">to reduce complexity and improve understanding of apprenticeships across all jurisdictions. </w:t>
            </w:r>
            <w:r w:rsidRPr="00772FBE">
              <w:rPr>
                <w:rFonts w:ascii="Aptos" w:hAnsi="Aptos" w:cs="Calibri"/>
              </w:rPr>
              <w:t xml:space="preserve">The </w:t>
            </w:r>
            <w:r w:rsidR="261B5F56" w:rsidRPr="00772FBE">
              <w:rPr>
                <w:rFonts w:ascii="Aptos" w:hAnsi="Aptos" w:cs="Calibri"/>
              </w:rPr>
              <w:t>findings of the Strategic</w:t>
            </w:r>
            <w:r w:rsidRPr="00772FBE">
              <w:rPr>
                <w:rFonts w:ascii="Aptos" w:hAnsi="Aptos" w:cs="Calibri"/>
              </w:rPr>
              <w:t xml:space="preserve"> Review</w:t>
            </w:r>
            <w:r w:rsidR="000279BA">
              <w:rPr>
                <w:rFonts w:ascii="Aptos" w:hAnsi="Aptos" w:cs="Calibri"/>
              </w:rPr>
              <w:t xml:space="preserve"> are being</w:t>
            </w:r>
            <w:r w:rsidR="3A496574" w:rsidRPr="00772FBE">
              <w:rPr>
                <w:rFonts w:ascii="Aptos" w:hAnsi="Aptos" w:cs="Calibri"/>
              </w:rPr>
              <w:t xml:space="preserve"> used to </w:t>
            </w:r>
            <w:r w:rsidRPr="00772FBE">
              <w:rPr>
                <w:rFonts w:ascii="Aptos" w:hAnsi="Aptos" w:cs="Calibri"/>
              </w:rPr>
              <w:t>inform Government</w:t>
            </w:r>
            <w:r w:rsidR="05233A9D" w:rsidRPr="00772FBE">
              <w:rPr>
                <w:rFonts w:ascii="Aptos" w:hAnsi="Aptos" w:cs="Calibri"/>
              </w:rPr>
              <w:t>’s future</w:t>
            </w:r>
            <w:r w:rsidRPr="00772FBE">
              <w:rPr>
                <w:rFonts w:ascii="Aptos" w:hAnsi="Aptos" w:cs="Calibri"/>
              </w:rPr>
              <w:t xml:space="preserve"> </w:t>
            </w:r>
            <w:r w:rsidR="6EA7AF2D" w:rsidRPr="00772FBE">
              <w:rPr>
                <w:rFonts w:ascii="Aptos" w:hAnsi="Aptos" w:cs="Calibri"/>
              </w:rPr>
              <w:t xml:space="preserve">policy </w:t>
            </w:r>
            <w:r w:rsidRPr="00772FBE">
              <w:rPr>
                <w:rFonts w:ascii="Aptos" w:hAnsi="Aptos" w:cs="Calibri"/>
              </w:rPr>
              <w:t>option</w:t>
            </w:r>
            <w:r w:rsidR="495718BB" w:rsidRPr="00772FBE">
              <w:rPr>
                <w:rFonts w:ascii="Aptos" w:hAnsi="Aptos" w:cs="Calibri"/>
              </w:rPr>
              <w:t>s</w:t>
            </w:r>
            <w:r w:rsidRPr="00772FBE">
              <w:rPr>
                <w:rFonts w:ascii="Aptos" w:hAnsi="Aptos" w:cs="Calibri"/>
              </w:rPr>
              <w:t>.</w:t>
            </w:r>
            <w:r w:rsidR="00C413C2" w:rsidRPr="00772FBE">
              <w:rPr>
                <w:rFonts w:ascii="Aptos" w:hAnsi="Aptos" w:cs="Calibri"/>
              </w:rPr>
              <w:t xml:space="preserve"> </w:t>
            </w:r>
          </w:p>
          <w:p w14:paraId="0BA2201C" w14:textId="21587A3D" w:rsidR="003F45F7" w:rsidRPr="00772FBE" w:rsidRDefault="003F45F7" w:rsidP="59F10682">
            <w:pPr>
              <w:spacing w:after="40"/>
              <w:rPr>
                <w:rFonts w:ascii="Aptos" w:hAnsi="Aptos" w:cs="Calibri"/>
              </w:rPr>
            </w:pPr>
          </w:p>
          <w:p w14:paraId="3534845A" w14:textId="77777777" w:rsidR="003F45F7" w:rsidRDefault="00C413C2" w:rsidP="00CE6FDD">
            <w:pPr>
              <w:spacing w:after="40"/>
              <w:rPr>
                <w:rFonts w:ascii="Aptos" w:hAnsi="Aptos" w:cs="Calibri"/>
              </w:rPr>
            </w:pPr>
            <w:r w:rsidRPr="00772FBE">
              <w:rPr>
                <w:rFonts w:ascii="Aptos" w:hAnsi="Aptos" w:cs="Calibri"/>
              </w:rPr>
              <w:t xml:space="preserve">In addition to the </w:t>
            </w:r>
            <w:r w:rsidR="546BAB78" w:rsidRPr="00772FBE">
              <w:rPr>
                <w:rFonts w:ascii="Aptos" w:hAnsi="Aptos" w:cs="Calibri"/>
              </w:rPr>
              <w:t>Strategic</w:t>
            </w:r>
            <w:r w:rsidRPr="00772FBE">
              <w:rPr>
                <w:rFonts w:ascii="Aptos" w:hAnsi="Aptos" w:cs="Calibri"/>
              </w:rPr>
              <w:t xml:space="preserve"> Review, </w:t>
            </w:r>
            <w:r w:rsidR="003F0AF1" w:rsidRPr="00772FBE">
              <w:rPr>
                <w:rFonts w:ascii="Aptos" w:hAnsi="Aptos" w:cs="Calibri"/>
              </w:rPr>
              <w:t xml:space="preserve">the Skills </w:t>
            </w:r>
            <w:r w:rsidR="00E62115" w:rsidRPr="00772FBE">
              <w:rPr>
                <w:rFonts w:ascii="Aptos" w:hAnsi="Aptos" w:cs="Calibri"/>
              </w:rPr>
              <w:t>and Workforce Ministerial Council</w:t>
            </w:r>
            <w:r w:rsidR="0060048A" w:rsidRPr="00772FBE">
              <w:rPr>
                <w:rFonts w:ascii="Aptos" w:hAnsi="Aptos" w:cs="Calibri"/>
              </w:rPr>
              <w:t xml:space="preserve"> </w:t>
            </w:r>
            <w:r w:rsidR="00587439" w:rsidRPr="00772FBE">
              <w:rPr>
                <w:rFonts w:ascii="Aptos" w:hAnsi="Aptos" w:cs="Calibri"/>
              </w:rPr>
              <w:t xml:space="preserve">(SWMC) </w:t>
            </w:r>
            <w:r w:rsidR="53B130D9" w:rsidRPr="00772FBE">
              <w:rPr>
                <w:rFonts w:ascii="Aptos" w:hAnsi="Aptos" w:cs="Calibri"/>
              </w:rPr>
              <w:t xml:space="preserve">is </w:t>
            </w:r>
            <w:r w:rsidR="001F7E28" w:rsidRPr="00772FBE">
              <w:rPr>
                <w:rFonts w:ascii="Aptos" w:hAnsi="Aptos" w:cs="Calibri"/>
              </w:rPr>
              <w:t>pr</w:t>
            </w:r>
            <w:r w:rsidR="008E1096" w:rsidRPr="00772FBE">
              <w:rPr>
                <w:rFonts w:ascii="Aptos" w:hAnsi="Aptos" w:cs="Calibri"/>
              </w:rPr>
              <w:t xml:space="preserve">ogressing </w:t>
            </w:r>
            <w:r w:rsidR="00FA21CF" w:rsidRPr="00772FBE">
              <w:rPr>
                <w:rFonts w:ascii="Aptos" w:hAnsi="Aptos" w:cs="Calibri"/>
              </w:rPr>
              <w:t xml:space="preserve">work </w:t>
            </w:r>
            <w:r w:rsidR="6E04E0A4" w:rsidRPr="00772FBE">
              <w:rPr>
                <w:rFonts w:ascii="Aptos" w:hAnsi="Aptos" w:cs="Calibri"/>
              </w:rPr>
              <w:t xml:space="preserve">as part of </w:t>
            </w:r>
            <w:r w:rsidR="00CA11AE" w:rsidRPr="00772FBE">
              <w:rPr>
                <w:rFonts w:ascii="Aptos" w:hAnsi="Aptos" w:cs="Calibri"/>
              </w:rPr>
              <w:t xml:space="preserve">the </w:t>
            </w:r>
            <w:r w:rsidR="00587439" w:rsidRPr="00772FBE">
              <w:rPr>
                <w:rFonts w:ascii="Aptos" w:hAnsi="Aptos" w:cs="Calibri"/>
              </w:rPr>
              <w:t>SWMC Future Apprenticeships and Traineeships Workplan</w:t>
            </w:r>
            <w:r w:rsidR="00DF0219" w:rsidRPr="00772FBE">
              <w:rPr>
                <w:rFonts w:ascii="Aptos" w:hAnsi="Aptos" w:cs="Calibri"/>
              </w:rPr>
              <w:t xml:space="preserve"> (Workplan)</w:t>
            </w:r>
            <w:r w:rsidR="001349F5" w:rsidRPr="00772FBE">
              <w:rPr>
                <w:rFonts w:ascii="Aptos" w:hAnsi="Aptos" w:cs="Calibri"/>
              </w:rPr>
              <w:t xml:space="preserve"> </w:t>
            </w:r>
            <w:r w:rsidR="00C63AC2" w:rsidRPr="00772FBE">
              <w:rPr>
                <w:rFonts w:ascii="Aptos" w:hAnsi="Aptos" w:cs="Calibri"/>
              </w:rPr>
              <w:t>t</w:t>
            </w:r>
            <w:r w:rsidR="5C37C226" w:rsidRPr="00772FBE">
              <w:rPr>
                <w:rFonts w:ascii="Aptos" w:hAnsi="Aptos" w:cs="Calibri"/>
              </w:rPr>
              <w:t xml:space="preserve">o maximise </w:t>
            </w:r>
            <w:r w:rsidR="5C37C226" w:rsidRPr="00772FBE">
              <w:rPr>
                <w:rFonts w:ascii="Aptos" w:eastAsia="Aptos" w:hAnsi="Aptos" w:cs="Aptos"/>
              </w:rPr>
              <w:t xml:space="preserve">shared stewardship of the </w:t>
            </w:r>
            <w:r w:rsidR="2EB2E208" w:rsidRPr="00772FBE">
              <w:rPr>
                <w:rFonts w:ascii="Aptos" w:eastAsia="Aptos" w:hAnsi="Aptos" w:cs="Aptos"/>
              </w:rPr>
              <w:t xml:space="preserve">apprenticeship </w:t>
            </w:r>
            <w:r w:rsidR="5C37C226" w:rsidRPr="00772FBE">
              <w:rPr>
                <w:rFonts w:ascii="Aptos" w:eastAsia="Aptos" w:hAnsi="Aptos" w:cs="Aptos"/>
              </w:rPr>
              <w:t>system</w:t>
            </w:r>
            <w:r w:rsidR="7CE80988" w:rsidRPr="00772FBE">
              <w:rPr>
                <w:rFonts w:ascii="Aptos" w:eastAsia="Aptos" w:hAnsi="Aptos" w:cs="Aptos"/>
              </w:rPr>
              <w:t>. The</w:t>
            </w:r>
            <w:r w:rsidR="5C37C226" w:rsidRPr="00772FBE">
              <w:rPr>
                <w:rFonts w:ascii="Aptos" w:eastAsia="Aptos" w:hAnsi="Aptos" w:cs="Aptos"/>
              </w:rPr>
              <w:t xml:space="preserve"> </w:t>
            </w:r>
            <w:r w:rsidR="0218E952" w:rsidRPr="00772FBE">
              <w:rPr>
                <w:rFonts w:ascii="Aptos" w:hAnsi="Aptos" w:cs="Calibri"/>
              </w:rPr>
              <w:t>outcomes of this work</w:t>
            </w:r>
            <w:r w:rsidR="00091E1E" w:rsidRPr="00772FBE">
              <w:rPr>
                <w:rFonts w:ascii="Aptos" w:hAnsi="Aptos" w:cs="Calibri"/>
              </w:rPr>
              <w:t xml:space="preserve"> </w:t>
            </w:r>
            <w:r w:rsidR="28010E22" w:rsidRPr="00772FBE">
              <w:rPr>
                <w:rFonts w:ascii="Aptos" w:hAnsi="Aptos" w:cs="Calibri"/>
              </w:rPr>
              <w:t xml:space="preserve">will </w:t>
            </w:r>
            <w:r w:rsidR="009F67DC" w:rsidRPr="00772FBE">
              <w:rPr>
                <w:rFonts w:ascii="Aptos" w:hAnsi="Aptos" w:cs="Calibri"/>
              </w:rPr>
              <w:t xml:space="preserve">help the </w:t>
            </w:r>
            <w:r w:rsidR="00091E1E" w:rsidRPr="00772FBE">
              <w:rPr>
                <w:rFonts w:ascii="Aptos" w:hAnsi="Aptos" w:cs="Calibri"/>
              </w:rPr>
              <w:t>Australian Government</w:t>
            </w:r>
            <w:r w:rsidR="1D0F6A55" w:rsidRPr="00772FBE">
              <w:rPr>
                <w:rFonts w:ascii="Aptos" w:hAnsi="Aptos" w:cs="Calibri"/>
              </w:rPr>
              <w:t>, in partnership with states and terri</w:t>
            </w:r>
            <w:r w:rsidR="00091E1E" w:rsidRPr="00772FBE">
              <w:rPr>
                <w:rFonts w:ascii="Aptos" w:hAnsi="Aptos" w:cs="Calibri"/>
              </w:rPr>
              <w:t>t</w:t>
            </w:r>
            <w:r w:rsidR="1D0F6A55" w:rsidRPr="00772FBE">
              <w:rPr>
                <w:rFonts w:ascii="Aptos" w:hAnsi="Aptos" w:cs="Calibri"/>
              </w:rPr>
              <w:t>ories,</w:t>
            </w:r>
            <w:r w:rsidR="00091E1E" w:rsidRPr="00772FBE">
              <w:rPr>
                <w:rFonts w:ascii="Aptos" w:hAnsi="Aptos" w:cs="Calibri"/>
              </w:rPr>
              <w:t xml:space="preserve"> </w:t>
            </w:r>
            <w:r w:rsidR="00B35F1C" w:rsidRPr="00772FBE">
              <w:rPr>
                <w:rFonts w:ascii="Aptos" w:hAnsi="Aptos" w:cs="Calibri"/>
              </w:rPr>
              <w:t>better coordinat</w:t>
            </w:r>
            <w:r w:rsidR="6D2B671E" w:rsidRPr="00772FBE">
              <w:rPr>
                <w:rFonts w:ascii="Aptos" w:hAnsi="Aptos" w:cs="Calibri"/>
              </w:rPr>
              <w:t>e</w:t>
            </w:r>
            <w:r w:rsidR="00B35F1C" w:rsidRPr="00772FBE">
              <w:rPr>
                <w:rFonts w:ascii="Aptos" w:hAnsi="Aptos" w:cs="Calibri"/>
              </w:rPr>
              <w:t xml:space="preserve"> </w:t>
            </w:r>
            <w:r w:rsidR="00905E6E" w:rsidRPr="00772FBE">
              <w:rPr>
                <w:rFonts w:ascii="Aptos" w:hAnsi="Aptos" w:cs="Calibri"/>
              </w:rPr>
              <w:t>the apprenticeship system</w:t>
            </w:r>
            <w:r w:rsidR="171D17CA" w:rsidRPr="00772FBE">
              <w:rPr>
                <w:rFonts w:ascii="Aptos" w:hAnsi="Aptos" w:cs="Calibri"/>
              </w:rPr>
              <w:t>.</w:t>
            </w:r>
          </w:p>
          <w:p w14:paraId="6715446E" w14:textId="77777777" w:rsidR="00106DAB" w:rsidRDefault="00106DAB" w:rsidP="00CE6FDD">
            <w:pPr>
              <w:spacing w:after="40"/>
              <w:rPr>
                <w:rFonts w:ascii="Aptos" w:hAnsi="Aptos" w:cs="Calibri"/>
                <w:lang w:val="en-GB" w:eastAsia="ja-JP"/>
              </w:rPr>
            </w:pPr>
          </w:p>
          <w:p w14:paraId="18572E88" w14:textId="47AD279A" w:rsidR="00106DAB" w:rsidRPr="003467C2" w:rsidRDefault="00106DAB" w:rsidP="00CE6FDD">
            <w:pPr>
              <w:spacing w:after="40"/>
              <w:rPr>
                <w:rFonts w:ascii="Aptos" w:eastAsia="MS Mincho" w:hAnsi="Aptos" w:cs="Calibri"/>
                <w:lang w:val="en-GB" w:eastAsia="ja-JP"/>
              </w:rPr>
            </w:pPr>
            <w:r>
              <w:rPr>
                <w:rFonts w:ascii="Aptos" w:hAnsi="Aptos" w:cs="Calibri"/>
                <w:lang w:val="en-GB" w:eastAsia="ja-JP"/>
              </w:rPr>
              <w:t xml:space="preserve">TAFE Centres of Excellence established under the National Skills Agreement are </w:t>
            </w:r>
            <w:r w:rsidR="00D80538">
              <w:rPr>
                <w:rFonts w:ascii="Aptos" w:hAnsi="Aptos" w:cs="Calibri"/>
                <w:lang w:val="en-GB" w:eastAsia="ja-JP"/>
              </w:rPr>
              <w:t>partnering with industry to create new degree-level</w:t>
            </w:r>
            <w:r>
              <w:rPr>
                <w:rFonts w:ascii="Aptos" w:hAnsi="Aptos" w:cs="Calibri"/>
                <w:lang w:val="en-GB" w:eastAsia="ja-JP"/>
              </w:rPr>
              <w:t xml:space="preserve"> apprenticeships</w:t>
            </w:r>
            <w:r w:rsidR="00D80538">
              <w:rPr>
                <w:rFonts w:ascii="Aptos" w:hAnsi="Aptos" w:cs="Calibri"/>
                <w:lang w:val="en-GB" w:eastAsia="ja-JP"/>
              </w:rPr>
              <w:t xml:space="preserve">, especially in areas of high skills need such as net zero, digital, and care sectors. </w:t>
            </w:r>
            <w:r w:rsidR="00D80538" w:rsidRPr="00D80538">
              <w:rPr>
                <w:rFonts w:ascii="Aptos" w:hAnsi="Aptos" w:cs="Calibri"/>
                <w:lang w:val="en-GB" w:eastAsia="ja-JP"/>
              </w:rPr>
              <w:t>Centres of Excellence are nationally networked and required to share best</w:t>
            </w:r>
            <w:r w:rsidR="00D80538" w:rsidRPr="00D80538">
              <w:rPr>
                <w:rFonts w:ascii="Cambria Math" w:hAnsi="Cambria Math" w:cs="Cambria Math"/>
                <w:lang w:val="en-GB" w:eastAsia="ja-JP"/>
              </w:rPr>
              <w:t>‑</w:t>
            </w:r>
            <w:r w:rsidR="00D80538" w:rsidRPr="00D80538">
              <w:rPr>
                <w:rFonts w:ascii="Aptos" w:hAnsi="Aptos" w:cs="Calibri"/>
                <w:lang w:val="en-GB" w:eastAsia="ja-JP"/>
              </w:rPr>
              <w:t>practice teaching products and innovations across TAFEs.</w:t>
            </w:r>
          </w:p>
        </w:tc>
      </w:tr>
      <w:tr w:rsidR="003F45F7" w:rsidRPr="003467C2" w14:paraId="5B5C0926" w14:textId="77777777" w:rsidTr="602E5F6C">
        <w:tc>
          <w:tcPr>
            <w:tcW w:w="8222" w:type="dxa"/>
          </w:tcPr>
          <w:p w14:paraId="2AD34EEE" w14:textId="77777777" w:rsidR="003F45F7" w:rsidRPr="003467C2" w:rsidRDefault="003F45F7" w:rsidP="008E2F42">
            <w:pPr>
              <w:pStyle w:val="Heading1"/>
            </w:pPr>
            <w:r w:rsidRPr="003467C2">
              <w:lastRenderedPageBreak/>
              <w:t>Recommendation 23</w:t>
            </w:r>
          </w:p>
          <w:p w14:paraId="0787CBEB" w14:textId="77777777" w:rsidR="003F45F7" w:rsidRPr="003467C2" w:rsidRDefault="003F45F7" w:rsidP="008B69BF">
            <w:pPr>
              <w:spacing w:before="120" w:after="120"/>
              <w:contextualSpacing/>
              <w:rPr>
                <w:rFonts w:ascii="Aptos" w:hAnsi="Aptos" w:cs="Calibri"/>
                <w:bCs/>
                <w:iCs/>
              </w:rPr>
            </w:pPr>
            <w:r w:rsidRPr="003467C2">
              <w:rPr>
                <w:rFonts w:ascii="Aptos" w:hAnsi="Aptos" w:cs="Calibri"/>
                <w:bCs/>
                <w:iCs/>
              </w:rPr>
              <w:t>The Committee recommends that the Australian Government work with State and Territory Governments, Jobs and Skills Australia, academic and policy experts, and the vocational education and training (VET) and university sectors to design and implement a national policy framework for micro-credentials, including the following key elements:</w:t>
            </w:r>
          </w:p>
          <w:p w14:paraId="7FA6A679" w14:textId="77777777" w:rsidR="003F45F7" w:rsidRPr="003467C2" w:rsidRDefault="003F45F7" w:rsidP="00911EDD">
            <w:pPr>
              <w:pStyle w:val="ListParagraph"/>
              <w:numPr>
                <w:ilvl w:val="0"/>
                <w:numId w:val="1"/>
              </w:numPr>
              <w:spacing w:before="120" w:after="120"/>
              <w:ind w:left="306"/>
              <w:rPr>
                <w:rFonts w:ascii="Aptos" w:hAnsi="Aptos" w:cs="Calibri"/>
                <w:bCs/>
                <w:sz w:val="24"/>
                <w:szCs w:val="24"/>
              </w:rPr>
            </w:pPr>
            <w:r w:rsidRPr="003467C2">
              <w:rPr>
                <w:rFonts w:ascii="Aptos" w:hAnsi="Aptos" w:cs="Calibri"/>
                <w:bCs/>
                <w:iCs/>
                <w:sz w:val="24"/>
                <w:szCs w:val="24"/>
              </w:rPr>
              <w:t xml:space="preserve">A </w:t>
            </w:r>
            <w:r w:rsidRPr="003467C2">
              <w:rPr>
                <w:rFonts w:ascii="Aptos" w:hAnsi="Aptos" w:cs="Calibri"/>
                <w:bCs/>
                <w:sz w:val="24"/>
                <w:szCs w:val="24"/>
              </w:rPr>
              <w:t>clear definition of a ‘micro-credential’ to inform policy decisions.</w:t>
            </w:r>
          </w:p>
          <w:p w14:paraId="374D6153" w14:textId="77777777" w:rsidR="003F45F7" w:rsidRPr="003467C2" w:rsidRDefault="003F45F7" w:rsidP="00911EDD">
            <w:pPr>
              <w:pStyle w:val="ListParagraph"/>
              <w:numPr>
                <w:ilvl w:val="0"/>
                <w:numId w:val="1"/>
              </w:numPr>
              <w:spacing w:before="120" w:after="120"/>
              <w:ind w:left="306"/>
              <w:rPr>
                <w:rFonts w:ascii="Aptos" w:hAnsi="Aptos" w:cs="Calibri"/>
                <w:bCs/>
                <w:sz w:val="24"/>
                <w:szCs w:val="24"/>
              </w:rPr>
            </w:pPr>
            <w:r w:rsidRPr="003467C2">
              <w:rPr>
                <w:rFonts w:ascii="Aptos" w:hAnsi="Aptos" w:cs="Calibri"/>
                <w:bCs/>
                <w:sz w:val="24"/>
                <w:szCs w:val="24"/>
              </w:rPr>
              <w:t>A clear default principle that micro-credentials cannot be undertaken in lieu of full qualifications and cannot, on their own, ‘stack’ into full qualifications.</w:t>
            </w:r>
          </w:p>
          <w:p w14:paraId="2E9B8040" w14:textId="77777777" w:rsidR="003F45F7" w:rsidRPr="003467C2" w:rsidRDefault="003F45F7" w:rsidP="00911EDD">
            <w:pPr>
              <w:pStyle w:val="ListParagraph"/>
              <w:numPr>
                <w:ilvl w:val="0"/>
                <w:numId w:val="1"/>
              </w:numPr>
              <w:spacing w:before="120" w:after="120"/>
              <w:ind w:left="306"/>
              <w:rPr>
                <w:rFonts w:ascii="Aptos" w:hAnsi="Aptos" w:cs="Calibri"/>
                <w:bCs/>
                <w:sz w:val="24"/>
                <w:szCs w:val="24"/>
              </w:rPr>
            </w:pPr>
            <w:r w:rsidRPr="003467C2">
              <w:rPr>
                <w:rFonts w:ascii="Aptos" w:hAnsi="Aptos" w:cs="Calibri"/>
                <w:bCs/>
                <w:sz w:val="24"/>
                <w:szCs w:val="24"/>
              </w:rPr>
              <w:t>Clear guidance on the circumstances in which micro-credentials can be recognised as credit towards full qualifications—for example where a person is seeking to transition to another industry or return to the workforce.</w:t>
            </w:r>
          </w:p>
          <w:p w14:paraId="1E93DB96" w14:textId="77777777" w:rsidR="003F45F7" w:rsidRPr="003467C2" w:rsidRDefault="003F45F7" w:rsidP="00911EDD">
            <w:pPr>
              <w:pStyle w:val="ListParagraph"/>
              <w:numPr>
                <w:ilvl w:val="0"/>
                <w:numId w:val="1"/>
              </w:numPr>
              <w:spacing w:before="120" w:after="120"/>
              <w:ind w:left="306"/>
              <w:rPr>
                <w:rFonts w:ascii="Aptos" w:hAnsi="Aptos" w:cs="Calibri"/>
                <w:bCs/>
                <w:iCs/>
                <w:sz w:val="24"/>
                <w:szCs w:val="24"/>
              </w:rPr>
            </w:pPr>
            <w:r w:rsidRPr="003467C2">
              <w:rPr>
                <w:rFonts w:ascii="Aptos" w:hAnsi="Aptos" w:cs="Calibri"/>
                <w:bCs/>
                <w:sz w:val="24"/>
                <w:szCs w:val="24"/>
              </w:rPr>
              <w:t>Clear guidance on the circumstances in which government</w:t>
            </w:r>
            <w:r w:rsidRPr="003467C2">
              <w:rPr>
                <w:rFonts w:ascii="Aptos" w:hAnsi="Aptos" w:cs="Calibri"/>
                <w:bCs/>
                <w:iCs/>
                <w:sz w:val="24"/>
                <w:szCs w:val="24"/>
              </w:rPr>
              <w:t xml:space="preserve"> funding will be available in relation to micro-credentials, including that:</w:t>
            </w:r>
          </w:p>
          <w:p w14:paraId="295BD625" w14:textId="77777777" w:rsidR="003F45F7" w:rsidRPr="003467C2" w:rsidRDefault="003F45F7" w:rsidP="00911EDD">
            <w:pPr>
              <w:pStyle w:val="ListParagraph"/>
              <w:numPr>
                <w:ilvl w:val="1"/>
                <w:numId w:val="3"/>
              </w:numPr>
              <w:spacing w:before="120" w:after="120"/>
              <w:ind w:left="731"/>
              <w:rPr>
                <w:rFonts w:ascii="Aptos" w:hAnsi="Aptos" w:cs="Calibri"/>
                <w:bCs/>
                <w:iCs/>
                <w:sz w:val="24"/>
                <w:szCs w:val="24"/>
              </w:rPr>
            </w:pPr>
            <w:r w:rsidRPr="003467C2">
              <w:rPr>
                <w:rFonts w:ascii="Aptos" w:hAnsi="Aptos" w:cs="Calibri"/>
                <w:bCs/>
                <w:iCs/>
                <w:sz w:val="24"/>
                <w:szCs w:val="24"/>
              </w:rPr>
              <w:t>as a default principle, micro-credentials only receive Commonwealth funding where they are portable and targeted to identified areas of skills shortage, and where the student already possesses a full VET or university qualification; and</w:t>
            </w:r>
          </w:p>
          <w:p w14:paraId="43331C50" w14:textId="77777777" w:rsidR="003F45F7" w:rsidRPr="003467C2" w:rsidRDefault="003F45F7" w:rsidP="00911EDD">
            <w:pPr>
              <w:pStyle w:val="ListParagraph"/>
              <w:numPr>
                <w:ilvl w:val="1"/>
                <w:numId w:val="3"/>
              </w:numPr>
              <w:spacing w:before="120" w:after="120"/>
              <w:ind w:left="731"/>
              <w:rPr>
                <w:rFonts w:ascii="Aptos" w:eastAsia="MS Mincho" w:hAnsi="Aptos" w:cs="Calibri"/>
                <w:sz w:val="24"/>
                <w:szCs w:val="24"/>
                <w:lang w:val="en-GB" w:eastAsia="ja-JP"/>
              </w:rPr>
            </w:pPr>
            <w:r w:rsidRPr="003467C2">
              <w:rPr>
                <w:rFonts w:ascii="Aptos" w:hAnsi="Aptos" w:cs="Calibri"/>
                <w:bCs/>
                <w:iCs/>
                <w:sz w:val="24"/>
                <w:szCs w:val="24"/>
              </w:rPr>
              <w:t>micro-credentials which relate to occupational licensing or other job</w:t>
            </w:r>
            <w:r w:rsidRPr="003467C2">
              <w:rPr>
                <w:rFonts w:ascii="Aptos" w:hAnsi="Aptos" w:cs="Calibri"/>
                <w:bCs/>
                <w:iCs/>
                <w:sz w:val="24"/>
                <w:szCs w:val="24"/>
              </w:rPr>
              <w:noBreakHyphen/>
              <w:t>specific requirements should typically be funded by the employer or the individual, with exceptions made for people in financial hardship</w:t>
            </w:r>
            <w:r w:rsidRPr="003467C2">
              <w:rPr>
                <w:rFonts w:ascii="Aptos" w:hAnsi="Aptos" w:cs="Calibri"/>
                <w:sz w:val="24"/>
                <w:szCs w:val="24"/>
              </w:rPr>
              <w:t>.</w:t>
            </w:r>
          </w:p>
        </w:tc>
        <w:tc>
          <w:tcPr>
            <w:tcW w:w="6804" w:type="dxa"/>
          </w:tcPr>
          <w:p w14:paraId="1AD1FEDC" w14:textId="6CCB5C25" w:rsidR="003F45F7" w:rsidRPr="003467C2" w:rsidRDefault="003F45F7" w:rsidP="008B69BF">
            <w:pPr>
              <w:spacing w:after="40"/>
              <w:rPr>
                <w:rFonts w:ascii="Aptos" w:hAnsi="Aptos" w:cs="Calibri"/>
              </w:rPr>
            </w:pPr>
            <w:r w:rsidRPr="003467C2">
              <w:rPr>
                <w:rFonts w:ascii="Aptos" w:hAnsi="Aptos" w:cs="Calibri"/>
              </w:rPr>
              <w:t xml:space="preserve">The </w:t>
            </w:r>
            <w:r w:rsidRPr="003467C2">
              <w:rPr>
                <w:rFonts w:ascii="Aptos" w:hAnsi="Aptos" w:cs="Calibri"/>
                <w:iCs/>
              </w:rPr>
              <w:t>Government</w:t>
            </w:r>
            <w:r w:rsidRPr="003467C2">
              <w:rPr>
                <w:rFonts w:ascii="Aptos" w:hAnsi="Aptos" w:cs="Calibri"/>
              </w:rPr>
              <w:t xml:space="preserve"> </w:t>
            </w:r>
            <w:r w:rsidRPr="003467C2">
              <w:rPr>
                <w:rFonts w:ascii="Aptos" w:hAnsi="Aptos" w:cs="Calibri"/>
                <w:b/>
                <w:bCs/>
              </w:rPr>
              <w:t>NOTES</w:t>
            </w:r>
            <w:r w:rsidRPr="003467C2">
              <w:rPr>
                <w:rFonts w:ascii="Aptos" w:hAnsi="Aptos" w:cs="Calibri"/>
              </w:rPr>
              <w:t xml:space="preserve"> this recommendation</w:t>
            </w:r>
          </w:p>
          <w:p w14:paraId="052AF094" w14:textId="596B78CD" w:rsidR="003F45F7" w:rsidRPr="003467C2" w:rsidRDefault="003F45F7" w:rsidP="00457B24">
            <w:pPr>
              <w:spacing w:before="240" w:after="40"/>
              <w:rPr>
                <w:rFonts w:ascii="Aptos" w:eastAsia="MS Mincho" w:hAnsi="Aptos" w:cs="Calibri"/>
                <w:lang w:val="en-GB" w:eastAsia="ja-JP"/>
              </w:rPr>
            </w:pPr>
            <w:r w:rsidRPr="003467C2">
              <w:rPr>
                <w:rFonts w:ascii="Aptos" w:hAnsi="Aptos" w:cs="Calibri"/>
                <w:iCs/>
              </w:rPr>
              <w:t>The</w:t>
            </w:r>
            <w:r w:rsidRPr="003467C2" w:rsidDel="001E45D4">
              <w:rPr>
                <w:rFonts w:ascii="Aptos" w:hAnsi="Aptos" w:cs="Calibri"/>
                <w:iCs/>
              </w:rPr>
              <w:t xml:space="preserve"> </w:t>
            </w:r>
            <w:r w:rsidRPr="003467C2">
              <w:rPr>
                <w:rFonts w:ascii="Aptos" w:hAnsi="Aptos" w:cs="Calibri"/>
                <w:iCs/>
              </w:rPr>
              <w:t xml:space="preserve">Government is delivering on reforms recommended by the Australian Universities Accord, including improving credit recognition between VET and higher education. The Government is </w:t>
            </w:r>
            <w:r w:rsidR="00674E1B" w:rsidRPr="003467C2">
              <w:rPr>
                <w:rFonts w:ascii="Aptos" w:hAnsi="Aptos" w:cs="Calibri"/>
                <w:iCs/>
              </w:rPr>
              <w:t xml:space="preserve">also </w:t>
            </w:r>
            <w:r w:rsidRPr="003467C2">
              <w:rPr>
                <w:rFonts w:ascii="Aptos" w:hAnsi="Aptos" w:cs="Calibri"/>
                <w:iCs/>
              </w:rPr>
              <w:t xml:space="preserve">working to progress changes to the Australian Qualification Framework (AQF) and providing better guidance on recognition of prior learning, including recognition of </w:t>
            </w:r>
            <w:proofErr w:type="spellStart"/>
            <w:r w:rsidRPr="003467C2">
              <w:rPr>
                <w:rFonts w:ascii="Aptos" w:hAnsi="Aptos" w:cs="Calibri"/>
                <w:iCs/>
              </w:rPr>
              <w:t>microcredentials</w:t>
            </w:r>
            <w:proofErr w:type="spellEnd"/>
            <w:r w:rsidRPr="003467C2">
              <w:rPr>
                <w:rFonts w:ascii="Aptos" w:hAnsi="Aptos" w:cs="Calibri"/>
                <w:iCs/>
              </w:rPr>
              <w:t xml:space="preserve">. Guidance material is also being developed for inclusion in the AQF. This will strengthen recognition of </w:t>
            </w:r>
            <w:proofErr w:type="spellStart"/>
            <w:r w:rsidRPr="003467C2">
              <w:rPr>
                <w:rFonts w:ascii="Aptos" w:hAnsi="Aptos" w:cs="Calibri"/>
                <w:iCs/>
              </w:rPr>
              <w:t>microcredentials</w:t>
            </w:r>
            <w:proofErr w:type="spellEnd"/>
            <w:r w:rsidRPr="003467C2">
              <w:rPr>
                <w:rFonts w:ascii="Aptos" w:hAnsi="Aptos" w:cs="Calibri"/>
                <w:iCs/>
              </w:rPr>
              <w:t xml:space="preserve"> for credit or articulation towards qualifications.</w:t>
            </w:r>
          </w:p>
        </w:tc>
      </w:tr>
      <w:tr w:rsidR="003F45F7" w:rsidRPr="003467C2" w14:paraId="14D68659" w14:textId="77777777" w:rsidTr="602E5F6C">
        <w:tc>
          <w:tcPr>
            <w:tcW w:w="8222" w:type="dxa"/>
          </w:tcPr>
          <w:p w14:paraId="74D7D729" w14:textId="77777777" w:rsidR="003F45F7" w:rsidRPr="003467C2" w:rsidRDefault="003F45F7" w:rsidP="008E2F42">
            <w:pPr>
              <w:pStyle w:val="Heading1"/>
            </w:pPr>
            <w:r w:rsidRPr="003467C2">
              <w:lastRenderedPageBreak/>
              <w:t>Recommendation 24</w:t>
            </w:r>
            <w:r w:rsidRPr="003467C2">
              <w:tab/>
            </w:r>
          </w:p>
          <w:p w14:paraId="1766305D" w14:textId="77777777" w:rsidR="003F45F7" w:rsidRPr="003467C2" w:rsidRDefault="003F45F7" w:rsidP="008B69BF">
            <w:pPr>
              <w:spacing w:before="120" w:after="120"/>
              <w:contextualSpacing/>
              <w:rPr>
                <w:rFonts w:ascii="Aptos" w:hAnsi="Aptos" w:cs="Calibri"/>
                <w:bCs/>
                <w:iCs/>
              </w:rPr>
            </w:pPr>
            <w:r w:rsidRPr="003467C2">
              <w:rPr>
                <w:rFonts w:ascii="Aptos" w:hAnsi="Aptos" w:cs="Calibri"/>
                <w:bCs/>
                <w:iCs/>
              </w:rPr>
              <w:t>The Committee recommends that the Australian Government expedite the development and implementation of the vocational education and training (VET) Workforce Blueprint, and ensure the Blueprint considers measures to:</w:t>
            </w:r>
          </w:p>
          <w:p w14:paraId="465A2BFD" w14:textId="22BDCF2E" w:rsidR="003F45F7" w:rsidRPr="003467C2" w:rsidRDefault="003F45F7" w:rsidP="00911EDD">
            <w:pPr>
              <w:pStyle w:val="ListParagraph"/>
              <w:numPr>
                <w:ilvl w:val="0"/>
                <w:numId w:val="1"/>
              </w:numPr>
              <w:spacing w:before="120" w:after="120"/>
              <w:ind w:left="306"/>
              <w:rPr>
                <w:rFonts w:ascii="Aptos" w:hAnsi="Aptos" w:cs="Calibri"/>
                <w:sz w:val="24"/>
                <w:szCs w:val="24"/>
              </w:rPr>
            </w:pPr>
            <w:r w:rsidRPr="003467C2">
              <w:rPr>
                <w:rFonts w:ascii="Aptos" w:hAnsi="Aptos" w:cs="Calibri"/>
                <w:sz w:val="24"/>
                <w:szCs w:val="24"/>
              </w:rPr>
              <w:t>lift pay and conditions for VET educators, including measures to reduce short</w:t>
            </w:r>
            <w:r w:rsidR="7A9DEFAC" w:rsidRPr="003467C2">
              <w:rPr>
                <w:rFonts w:ascii="Aptos" w:hAnsi="Aptos" w:cs="Calibri"/>
                <w:sz w:val="24"/>
                <w:szCs w:val="24"/>
              </w:rPr>
              <w:t xml:space="preserve"> </w:t>
            </w:r>
            <w:r w:rsidRPr="003467C2">
              <w:rPr>
                <w:rFonts w:ascii="Aptos" w:hAnsi="Aptos" w:cs="Calibri"/>
                <w:sz w:val="24"/>
                <w:szCs w:val="24"/>
              </w:rPr>
              <w:t>term and casual contracts and make the sector attractive to trainers of all genders and backgrounds. This should include consideration of ringfenced funding for Technical and Further Education (TAFE) to underpin more competitive pay and conditions</w:t>
            </w:r>
          </w:p>
          <w:p w14:paraId="0C565856" w14:textId="7C318D03" w:rsidR="003F45F7" w:rsidRPr="003467C2" w:rsidRDefault="003F45F7" w:rsidP="00911EDD">
            <w:pPr>
              <w:pStyle w:val="ListParagraph"/>
              <w:numPr>
                <w:ilvl w:val="0"/>
                <w:numId w:val="1"/>
              </w:numPr>
              <w:spacing w:before="120" w:after="120"/>
              <w:ind w:left="306"/>
              <w:rPr>
                <w:rFonts w:ascii="Aptos" w:hAnsi="Aptos" w:cs="Calibri"/>
                <w:bCs/>
                <w:iCs/>
                <w:sz w:val="24"/>
                <w:szCs w:val="24"/>
              </w:rPr>
            </w:pPr>
            <w:r w:rsidRPr="003467C2">
              <w:rPr>
                <w:rFonts w:ascii="Aptos" w:hAnsi="Aptos" w:cs="Calibri"/>
                <w:bCs/>
                <w:sz w:val="24"/>
                <w:szCs w:val="24"/>
              </w:rPr>
              <w:t xml:space="preserve">enable various entry pathways to the teaching workforce, including pathways which encourage entrants with </w:t>
            </w:r>
            <w:r w:rsidR="00F06DEC" w:rsidRPr="003467C2">
              <w:rPr>
                <w:rFonts w:ascii="Aptos" w:hAnsi="Aptos" w:cs="Calibri"/>
                <w:bCs/>
                <w:sz w:val="24"/>
                <w:szCs w:val="24"/>
              </w:rPr>
              <w:t xml:space="preserve">considerable </w:t>
            </w:r>
            <w:r w:rsidRPr="003467C2">
              <w:rPr>
                <w:rFonts w:ascii="Aptos" w:hAnsi="Aptos" w:cs="Calibri"/>
                <w:bCs/>
                <w:sz w:val="24"/>
                <w:szCs w:val="24"/>
              </w:rPr>
              <w:t>experience in industry and with advanced</w:t>
            </w:r>
            <w:r w:rsidRPr="003467C2">
              <w:rPr>
                <w:rFonts w:ascii="Aptos" w:hAnsi="Aptos" w:cs="Calibri"/>
                <w:bCs/>
                <w:iCs/>
                <w:sz w:val="24"/>
                <w:szCs w:val="24"/>
              </w:rPr>
              <w:t xml:space="preserve"> qualifications. This should include exploring measures to allow people who do not hold a specialised VET teaching qualification such as the Certificate IV in Training and Assessment (TAE) enter the teaching workforce</w:t>
            </w:r>
          </w:p>
          <w:p w14:paraId="6787A365" w14:textId="77777777" w:rsidR="003F45F7" w:rsidRPr="003467C2" w:rsidRDefault="003F45F7" w:rsidP="00911EDD">
            <w:pPr>
              <w:pStyle w:val="ListParagraph"/>
              <w:numPr>
                <w:ilvl w:val="0"/>
                <w:numId w:val="1"/>
              </w:numPr>
              <w:spacing w:before="120" w:after="120"/>
              <w:ind w:left="306"/>
              <w:rPr>
                <w:rFonts w:ascii="Aptos" w:hAnsi="Aptos" w:cs="Calibri"/>
                <w:bCs/>
                <w:sz w:val="24"/>
                <w:szCs w:val="24"/>
              </w:rPr>
            </w:pPr>
            <w:r w:rsidRPr="003467C2">
              <w:rPr>
                <w:rFonts w:ascii="Aptos" w:hAnsi="Aptos" w:cs="Calibri"/>
                <w:bCs/>
                <w:iCs/>
                <w:sz w:val="24"/>
                <w:szCs w:val="24"/>
              </w:rPr>
              <w:t xml:space="preserve">reduce cost and red tape associated with </w:t>
            </w:r>
            <w:r w:rsidRPr="003467C2">
              <w:rPr>
                <w:rFonts w:ascii="Aptos" w:hAnsi="Aptos" w:cs="Calibri"/>
                <w:bCs/>
                <w:sz w:val="24"/>
                <w:szCs w:val="24"/>
              </w:rPr>
              <w:t>completing the TAE. This should include consideration of fully subsidising the TAE and of expanding fast-track pathways such as the ‘Pay to Learn’ program</w:t>
            </w:r>
          </w:p>
          <w:p w14:paraId="599456D2" w14:textId="13FBA58D" w:rsidR="003F45F7" w:rsidRPr="003467C2" w:rsidRDefault="003F45F7" w:rsidP="00911EDD">
            <w:pPr>
              <w:pStyle w:val="ListParagraph"/>
              <w:numPr>
                <w:ilvl w:val="0"/>
                <w:numId w:val="1"/>
              </w:numPr>
              <w:spacing w:before="120" w:after="120"/>
              <w:ind w:left="306"/>
              <w:rPr>
                <w:rFonts w:ascii="Aptos" w:hAnsi="Aptos" w:cs="Calibri"/>
                <w:bCs/>
                <w:iCs/>
                <w:sz w:val="24"/>
                <w:szCs w:val="24"/>
              </w:rPr>
            </w:pPr>
            <w:r w:rsidRPr="003467C2">
              <w:rPr>
                <w:rFonts w:ascii="Aptos" w:hAnsi="Aptos" w:cs="Calibri"/>
                <w:bCs/>
                <w:sz w:val="24"/>
                <w:szCs w:val="24"/>
              </w:rPr>
              <w:t xml:space="preserve">ensure educators </w:t>
            </w:r>
            <w:r w:rsidR="00F06DEC" w:rsidRPr="003467C2">
              <w:rPr>
                <w:rFonts w:ascii="Aptos" w:hAnsi="Aptos" w:cs="Calibri"/>
                <w:bCs/>
                <w:sz w:val="24"/>
                <w:szCs w:val="24"/>
              </w:rPr>
              <w:t>can</w:t>
            </w:r>
            <w:r w:rsidRPr="003467C2">
              <w:rPr>
                <w:rFonts w:ascii="Aptos" w:hAnsi="Aptos" w:cs="Calibri"/>
                <w:bCs/>
                <w:sz w:val="24"/>
                <w:szCs w:val="24"/>
              </w:rPr>
              <w:t xml:space="preserve"> provide a supportive learning environment for students. This should include consideration</w:t>
            </w:r>
            <w:r w:rsidRPr="003467C2">
              <w:rPr>
                <w:rFonts w:ascii="Aptos" w:hAnsi="Aptos" w:cs="Calibri"/>
                <w:bCs/>
                <w:iCs/>
                <w:sz w:val="24"/>
                <w:szCs w:val="24"/>
              </w:rPr>
              <w:t xml:space="preserve"> of including units on culturally competent and trauma-informed pedagogy in qualifications for VET educators, and ensure that reliable, accurate data on the teaching workforce is gathered to enable continuous improvement</w:t>
            </w:r>
          </w:p>
          <w:p w14:paraId="2AD39D2B" w14:textId="380AD6A2" w:rsidR="003F45F7" w:rsidRPr="003467C2" w:rsidRDefault="003F45F7" w:rsidP="00911EDD">
            <w:pPr>
              <w:pStyle w:val="ListParagraph"/>
              <w:numPr>
                <w:ilvl w:val="0"/>
                <w:numId w:val="1"/>
              </w:numPr>
              <w:spacing w:before="120" w:after="120"/>
              <w:ind w:left="306"/>
              <w:rPr>
                <w:rFonts w:ascii="Aptos" w:eastAsia="MS Mincho" w:hAnsi="Aptos" w:cs="Calibri"/>
                <w:sz w:val="24"/>
                <w:szCs w:val="24"/>
                <w:lang w:val="en-GB" w:eastAsia="ja-JP"/>
              </w:rPr>
            </w:pPr>
            <w:r w:rsidRPr="003467C2">
              <w:rPr>
                <w:rFonts w:ascii="Aptos" w:hAnsi="Aptos" w:cs="Calibri"/>
                <w:bCs/>
                <w:iCs/>
                <w:sz w:val="24"/>
                <w:szCs w:val="24"/>
              </w:rPr>
              <w:t>enhance the capacity and expertise of the VET workforce to apply an intersectional lens and analysis across VET policies, programs, and initiatives, with reference to barriers facing women.</w:t>
            </w:r>
          </w:p>
        </w:tc>
        <w:tc>
          <w:tcPr>
            <w:tcW w:w="6804" w:type="dxa"/>
          </w:tcPr>
          <w:p w14:paraId="13413D29" w14:textId="3EC1354B" w:rsidR="003F45F7" w:rsidRPr="003467C2" w:rsidRDefault="003F45F7" w:rsidP="008B69BF">
            <w:pPr>
              <w:spacing w:after="40"/>
              <w:rPr>
                <w:rFonts w:ascii="Aptos" w:hAnsi="Aptos" w:cs="Calibri"/>
              </w:rPr>
            </w:pPr>
            <w:r w:rsidRPr="003467C2">
              <w:rPr>
                <w:rFonts w:ascii="Aptos" w:hAnsi="Aptos" w:cs="Calibri"/>
              </w:rPr>
              <w:t xml:space="preserve">The </w:t>
            </w:r>
            <w:r w:rsidRPr="003467C2">
              <w:rPr>
                <w:rFonts w:ascii="Aptos" w:hAnsi="Aptos" w:cs="Calibri"/>
                <w:iCs/>
              </w:rPr>
              <w:t>Government</w:t>
            </w:r>
            <w:r w:rsidRPr="003467C2">
              <w:rPr>
                <w:rFonts w:ascii="Aptos" w:hAnsi="Aptos" w:cs="Calibri"/>
              </w:rPr>
              <w:t xml:space="preserve"> </w:t>
            </w:r>
            <w:r w:rsidRPr="003467C2">
              <w:rPr>
                <w:rFonts w:ascii="Aptos" w:hAnsi="Aptos" w:cs="Calibri"/>
                <w:b/>
                <w:bCs/>
              </w:rPr>
              <w:t>SUPPORTS IN PRINCIPLE</w:t>
            </w:r>
            <w:r w:rsidRPr="003467C2">
              <w:rPr>
                <w:rFonts w:ascii="Aptos" w:hAnsi="Aptos" w:cs="Calibri"/>
              </w:rPr>
              <w:t xml:space="preserve"> this recommendation</w:t>
            </w:r>
          </w:p>
          <w:p w14:paraId="0F848706" w14:textId="576CC019" w:rsidR="007F5C08" w:rsidRPr="003467C2" w:rsidRDefault="007F5C08" w:rsidP="633104B0">
            <w:pPr>
              <w:spacing w:before="240" w:after="40"/>
              <w:rPr>
                <w:rFonts w:ascii="Aptos" w:hAnsi="Aptos" w:cs="Calibri"/>
              </w:rPr>
            </w:pPr>
            <w:r w:rsidRPr="003467C2">
              <w:rPr>
                <w:rFonts w:ascii="Aptos" w:hAnsi="Aptos" w:cs="Calibri"/>
              </w:rPr>
              <w:t xml:space="preserve">The VET Workforce Blueprint, published in October 2024, has the key objectives of growing, retaining and developing, and understanding the VET workforce and was informed by Jobs and Skills Australia’s VET Workforce Study. Developed collaboratively with states and territories, the Blueprint identifies 8 opportunities and 14 actions to grow and support a high-quality and sustainable VET workforce. </w:t>
            </w:r>
          </w:p>
          <w:p w14:paraId="5CE53741" w14:textId="7A6E99BA" w:rsidR="00C66BA2" w:rsidRPr="003467C2" w:rsidRDefault="00C66BA2" w:rsidP="00C66BA2">
            <w:pPr>
              <w:spacing w:before="120" w:after="40"/>
              <w:rPr>
                <w:rFonts w:ascii="Aptos" w:hAnsi="Aptos" w:cs="Calibri"/>
              </w:rPr>
            </w:pPr>
            <w:r w:rsidRPr="003467C2">
              <w:rPr>
                <w:rFonts w:ascii="Aptos" w:hAnsi="Aptos" w:cs="Calibri"/>
              </w:rPr>
              <w:t>The Government is implementing a suite of nationally led actions to</w:t>
            </w:r>
            <w:r w:rsidRPr="003467C2" w:rsidDel="000D1B2C">
              <w:rPr>
                <w:rFonts w:ascii="Aptos" w:hAnsi="Aptos" w:cs="Calibri"/>
              </w:rPr>
              <w:t xml:space="preserve">: </w:t>
            </w:r>
          </w:p>
          <w:p w14:paraId="60859A3E" w14:textId="000C6B09" w:rsidR="00C66BA2" w:rsidRPr="003467C2" w:rsidRDefault="00C66BA2" w:rsidP="00C66BA2">
            <w:pPr>
              <w:pStyle w:val="ListParagraph"/>
              <w:numPr>
                <w:ilvl w:val="0"/>
                <w:numId w:val="29"/>
              </w:numPr>
              <w:spacing w:before="120" w:after="40"/>
              <w:rPr>
                <w:rFonts w:ascii="Aptos" w:hAnsi="Aptos" w:cs="Calibri"/>
                <w:sz w:val="24"/>
                <w:szCs w:val="24"/>
              </w:rPr>
            </w:pPr>
            <w:r w:rsidRPr="003467C2">
              <w:rPr>
                <w:rFonts w:ascii="Aptos" w:hAnsi="Aptos" w:cs="Calibri"/>
                <w:sz w:val="24"/>
                <w:szCs w:val="24"/>
              </w:rPr>
              <w:t>drive better data and improve our understanding of the VET workforce</w:t>
            </w:r>
          </w:p>
          <w:p w14:paraId="007B305E" w14:textId="7772F27C" w:rsidR="00C66BA2" w:rsidRPr="003467C2" w:rsidRDefault="00C66BA2" w:rsidP="00C66BA2">
            <w:pPr>
              <w:pStyle w:val="ListParagraph"/>
              <w:numPr>
                <w:ilvl w:val="0"/>
                <w:numId w:val="29"/>
              </w:numPr>
              <w:spacing w:before="120" w:after="40"/>
              <w:rPr>
                <w:rFonts w:ascii="Aptos" w:hAnsi="Aptos" w:cs="Calibri"/>
                <w:sz w:val="24"/>
                <w:szCs w:val="24"/>
              </w:rPr>
            </w:pPr>
            <w:r w:rsidRPr="003467C2">
              <w:rPr>
                <w:rFonts w:ascii="Aptos" w:hAnsi="Aptos" w:cs="Calibri"/>
                <w:sz w:val="24"/>
                <w:szCs w:val="24"/>
              </w:rPr>
              <w:t>build the First Nations VET workforce</w:t>
            </w:r>
          </w:p>
          <w:p w14:paraId="10FB3296" w14:textId="7E645E31" w:rsidR="00C66BA2" w:rsidRPr="003467C2" w:rsidRDefault="00C66BA2" w:rsidP="00C66BA2">
            <w:pPr>
              <w:pStyle w:val="ListParagraph"/>
              <w:numPr>
                <w:ilvl w:val="0"/>
                <w:numId w:val="29"/>
              </w:numPr>
              <w:spacing w:before="120" w:after="40"/>
              <w:rPr>
                <w:rFonts w:ascii="Aptos" w:hAnsi="Aptos" w:cs="Calibri"/>
                <w:sz w:val="24"/>
                <w:szCs w:val="24"/>
              </w:rPr>
            </w:pPr>
            <w:r w:rsidRPr="003467C2">
              <w:rPr>
                <w:rFonts w:ascii="Aptos" w:hAnsi="Aptos" w:cs="Calibri"/>
                <w:sz w:val="24"/>
                <w:szCs w:val="24"/>
              </w:rPr>
              <w:t xml:space="preserve">grow and support the VET workforce through industry specific projects </w:t>
            </w:r>
            <w:r w:rsidR="00570093" w:rsidRPr="003467C2">
              <w:rPr>
                <w:rFonts w:ascii="Aptos" w:hAnsi="Aptos" w:cs="Calibri"/>
                <w:sz w:val="24"/>
                <w:szCs w:val="24"/>
              </w:rPr>
              <w:t>including</w:t>
            </w:r>
            <w:r w:rsidRPr="003467C2">
              <w:rPr>
                <w:rFonts w:ascii="Aptos" w:hAnsi="Aptos" w:cs="Calibri"/>
                <w:sz w:val="24"/>
                <w:szCs w:val="24"/>
              </w:rPr>
              <w:t xml:space="preserve"> for the critical sectors of electrical and construction.</w:t>
            </w:r>
          </w:p>
          <w:p w14:paraId="55FA4F61" w14:textId="5311C1DE" w:rsidR="00C834F3" w:rsidRPr="003467C2" w:rsidRDefault="00BB4720" w:rsidP="00C66BA2">
            <w:pPr>
              <w:spacing w:before="240" w:after="40"/>
              <w:rPr>
                <w:rFonts w:ascii="Aptos" w:hAnsi="Aptos" w:cs="Calibri"/>
              </w:rPr>
            </w:pPr>
            <w:r w:rsidRPr="003467C2">
              <w:rPr>
                <w:rFonts w:ascii="Aptos" w:hAnsi="Aptos" w:cs="Calibri"/>
              </w:rPr>
              <w:t>Under</w:t>
            </w:r>
            <w:r w:rsidR="00876160" w:rsidRPr="003467C2">
              <w:rPr>
                <w:rFonts w:ascii="Aptos" w:hAnsi="Aptos" w:cs="Calibri"/>
              </w:rPr>
              <w:t xml:space="preserve"> the NSA</w:t>
            </w:r>
            <w:r w:rsidR="00CB12B3" w:rsidRPr="003467C2">
              <w:rPr>
                <w:rFonts w:ascii="Aptos" w:hAnsi="Aptos" w:cs="Calibri"/>
              </w:rPr>
              <w:t>,</w:t>
            </w:r>
            <w:r w:rsidR="00876160" w:rsidRPr="003467C2">
              <w:rPr>
                <w:rFonts w:ascii="Aptos" w:hAnsi="Aptos" w:cs="Calibri"/>
              </w:rPr>
              <w:t xml:space="preserve"> </w:t>
            </w:r>
            <w:r w:rsidRPr="003467C2">
              <w:rPr>
                <w:rFonts w:ascii="Aptos" w:hAnsi="Aptos" w:cs="Calibri"/>
              </w:rPr>
              <w:t>the</w:t>
            </w:r>
            <w:r w:rsidR="00876160" w:rsidRPr="003467C2">
              <w:rPr>
                <w:rFonts w:ascii="Aptos" w:hAnsi="Aptos" w:cs="Calibri"/>
              </w:rPr>
              <w:t xml:space="preserve"> </w:t>
            </w:r>
            <w:r w:rsidRPr="003467C2">
              <w:rPr>
                <w:rFonts w:ascii="Aptos" w:hAnsi="Aptos" w:cs="Calibri"/>
              </w:rPr>
              <w:t>government</w:t>
            </w:r>
            <w:r w:rsidR="00876160" w:rsidRPr="003467C2">
              <w:rPr>
                <w:rFonts w:ascii="Aptos" w:hAnsi="Aptos" w:cs="Calibri"/>
              </w:rPr>
              <w:t xml:space="preserve"> is investing </w:t>
            </w:r>
            <w:r w:rsidR="00F36C5F" w:rsidRPr="003467C2">
              <w:rPr>
                <w:rFonts w:ascii="Aptos" w:hAnsi="Aptos" w:cs="Calibri"/>
              </w:rPr>
              <w:t>$70</w:t>
            </w:r>
            <w:r w:rsidR="00AC6F70" w:rsidRPr="003467C2">
              <w:rPr>
                <w:rFonts w:ascii="Aptos" w:hAnsi="Aptos" w:cs="Calibri"/>
              </w:rPr>
              <w:t xml:space="preserve">.0m in matched funding </w:t>
            </w:r>
            <w:r w:rsidR="00840468" w:rsidRPr="003467C2">
              <w:rPr>
                <w:rFonts w:ascii="Aptos" w:hAnsi="Aptos" w:cs="Calibri"/>
              </w:rPr>
              <w:t>for local measures to support attraction, retention and development of the VET workforce</w:t>
            </w:r>
            <w:r w:rsidR="00C66BA2" w:rsidRPr="003467C2">
              <w:rPr>
                <w:rFonts w:ascii="Aptos" w:hAnsi="Aptos" w:cs="Calibri"/>
              </w:rPr>
              <w:t xml:space="preserve">. </w:t>
            </w:r>
            <w:r w:rsidR="00FD3378" w:rsidRPr="003467C2">
              <w:rPr>
                <w:rFonts w:ascii="Aptos" w:hAnsi="Aptos" w:cs="Calibri"/>
              </w:rPr>
              <w:t xml:space="preserve">This includes measures </w:t>
            </w:r>
            <w:r w:rsidR="0062479D" w:rsidRPr="003467C2">
              <w:rPr>
                <w:rFonts w:ascii="Aptos" w:hAnsi="Aptos" w:cs="Calibri"/>
              </w:rPr>
              <w:t xml:space="preserve">that provide </w:t>
            </w:r>
            <w:r w:rsidR="005636BA" w:rsidRPr="003467C2">
              <w:rPr>
                <w:rFonts w:ascii="Aptos" w:hAnsi="Aptos" w:cs="Calibri"/>
              </w:rPr>
              <w:t xml:space="preserve">supported </w:t>
            </w:r>
            <w:r w:rsidR="00353D54" w:rsidRPr="003467C2">
              <w:rPr>
                <w:rFonts w:ascii="Aptos" w:hAnsi="Aptos" w:cs="Calibri"/>
              </w:rPr>
              <w:t>pathways to under</w:t>
            </w:r>
            <w:r w:rsidR="001547F8" w:rsidRPr="003467C2">
              <w:rPr>
                <w:rFonts w:ascii="Aptos" w:hAnsi="Aptos" w:cs="Calibri"/>
              </w:rPr>
              <w:t>take the TAE</w:t>
            </w:r>
            <w:r w:rsidR="00C834F3" w:rsidRPr="003467C2">
              <w:rPr>
                <w:rFonts w:ascii="Aptos" w:hAnsi="Aptos" w:cs="Calibri"/>
              </w:rPr>
              <w:t xml:space="preserve"> where jurisdictions have identified this as a priority. </w:t>
            </w:r>
          </w:p>
          <w:p w14:paraId="48422B0B" w14:textId="26853ADB" w:rsidR="00C66BA2" w:rsidRPr="003467C2" w:rsidRDefault="00FF3593" w:rsidP="00C66BA2">
            <w:pPr>
              <w:spacing w:before="240" w:after="40"/>
              <w:rPr>
                <w:rFonts w:ascii="Aptos" w:hAnsi="Aptos" w:cs="Calibri"/>
              </w:rPr>
            </w:pPr>
            <w:r w:rsidRPr="003467C2">
              <w:rPr>
                <w:rFonts w:ascii="Aptos" w:hAnsi="Aptos" w:cs="Calibri"/>
              </w:rPr>
              <w:t>F</w:t>
            </w:r>
            <w:r w:rsidR="00743219" w:rsidRPr="003467C2">
              <w:rPr>
                <w:rFonts w:ascii="Aptos" w:hAnsi="Aptos" w:cs="Calibri"/>
              </w:rPr>
              <w:t xml:space="preserve">ee-Free </w:t>
            </w:r>
            <w:r w:rsidRPr="003467C2">
              <w:rPr>
                <w:rFonts w:ascii="Aptos" w:hAnsi="Aptos" w:cs="Calibri"/>
              </w:rPr>
              <w:t>TAFE</w:t>
            </w:r>
            <w:r w:rsidR="00C834F3" w:rsidRPr="003467C2">
              <w:rPr>
                <w:rFonts w:ascii="Aptos" w:hAnsi="Aptos" w:cs="Calibri"/>
              </w:rPr>
              <w:t xml:space="preserve"> provide</w:t>
            </w:r>
            <w:r w:rsidR="00743219" w:rsidRPr="003467C2">
              <w:rPr>
                <w:rFonts w:ascii="Aptos" w:hAnsi="Aptos" w:cs="Calibri"/>
              </w:rPr>
              <w:t>s</w:t>
            </w:r>
            <w:r w:rsidR="00C834F3" w:rsidRPr="003467C2">
              <w:rPr>
                <w:rFonts w:ascii="Aptos" w:hAnsi="Aptos" w:cs="Calibri"/>
              </w:rPr>
              <w:t xml:space="preserve"> further</w:t>
            </w:r>
            <w:r w:rsidRPr="003467C2">
              <w:rPr>
                <w:rFonts w:ascii="Aptos" w:hAnsi="Aptos" w:cs="Calibri"/>
              </w:rPr>
              <w:t xml:space="preserve"> options</w:t>
            </w:r>
            <w:r w:rsidR="00C834F3" w:rsidRPr="003467C2">
              <w:rPr>
                <w:rFonts w:ascii="Aptos" w:hAnsi="Aptos" w:cs="Calibri"/>
              </w:rPr>
              <w:t xml:space="preserve"> for individuals to undertake the TAE at low or no cost. </w:t>
            </w:r>
          </w:p>
          <w:p w14:paraId="3ACCEF4B" w14:textId="5CA933A2" w:rsidR="003F45F7" w:rsidRPr="003467C2" w:rsidRDefault="25E3C0AF" w:rsidP="21B473DD">
            <w:pPr>
              <w:spacing w:before="240" w:after="40"/>
              <w:rPr>
                <w:rFonts w:ascii="Aptos" w:hAnsi="Aptos" w:cs="Calibri"/>
              </w:rPr>
            </w:pPr>
            <w:r w:rsidRPr="003467C2">
              <w:rPr>
                <w:rFonts w:ascii="Aptos" w:hAnsi="Aptos" w:cs="Calibri"/>
              </w:rPr>
              <w:t xml:space="preserve">The Government </w:t>
            </w:r>
            <w:r w:rsidR="004B088C" w:rsidRPr="003467C2">
              <w:rPr>
                <w:rFonts w:ascii="Aptos" w:hAnsi="Aptos" w:cs="Calibri"/>
              </w:rPr>
              <w:t xml:space="preserve">has also supported the development of </w:t>
            </w:r>
            <w:r w:rsidRPr="003467C2">
              <w:rPr>
                <w:rFonts w:ascii="Aptos" w:hAnsi="Aptos" w:cs="Calibri"/>
              </w:rPr>
              <w:t xml:space="preserve">resources </w:t>
            </w:r>
            <w:r w:rsidR="453989FE" w:rsidRPr="003467C2">
              <w:rPr>
                <w:rFonts w:ascii="Aptos" w:eastAsia="Aptos" w:hAnsi="Aptos" w:cs="Aptos"/>
              </w:rPr>
              <w:t xml:space="preserve">to </w:t>
            </w:r>
            <w:r w:rsidR="569B90E4" w:rsidRPr="003467C2">
              <w:rPr>
                <w:rFonts w:ascii="Aptos" w:hAnsi="Aptos" w:cs="Calibri"/>
              </w:rPr>
              <w:t xml:space="preserve">strengthen </w:t>
            </w:r>
            <w:r w:rsidR="453989FE" w:rsidRPr="003467C2">
              <w:rPr>
                <w:rFonts w:ascii="Aptos" w:eastAsia="Aptos" w:hAnsi="Aptos" w:cs="Aptos"/>
              </w:rPr>
              <w:t xml:space="preserve">the capability of </w:t>
            </w:r>
            <w:r w:rsidR="2030B040" w:rsidRPr="003467C2">
              <w:rPr>
                <w:rFonts w:ascii="Aptos" w:eastAsia="Aptos" w:hAnsi="Aptos" w:cs="Aptos"/>
              </w:rPr>
              <w:t xml:space="preserve">educators, </w:t>
            </w:r>
            <w:r w:rsidR="009200AB" w:rsidRPr="003467C2">
              <w:rPr>
                <w:rFonts w:ascii="Aptos" w:eastAsia="Aptos" w:hAnsi="Aptos" w:cs="Aptos"/>
              </w:rPr>
              <w:t>registered training organisations</w:t>
            </w:r>
            <w:r w:rsidR="2030B040" w:rsidRPr="003467C2">
              <w:rPr>
                <w:rFonts w:ascii="Aptos" w:eastAsia="Aptos" w:hAnsi="Aptos" w:cs="Aptos"/>
              </w:rPr>
              <w:t xml:space="preserve"> </w:t>
            </w:r>
            <w:r w:rsidR="009200AB" w:rsidRPr="003467C2">
              <w:rPr>
                <w:rFonts w:ascii="Aptos" w:eastAsia="Aptos" w:hAnsi="Aptos" w:cs="Aptos"/>
              </w:rPr>
              <w:t>(</w:t>
            </w:r>
            <w:r w:rsidR="453989FE" w:rsidRPr="003467C2">
              <w:rPr>
                <w:rFonts w:ascii="Aptos" w:eastAsia="Aptos" w:hAnsi="Aptos" w:cs="Aptos"/>
              </w:rPr>
              <w:t>RTOs</w:t>
            </w:r>
            <w:r w:rsidR="009200AB" w:rsidRPr="003467C2">
              <w:rPr>
                <w:rFonts w:ascii="Aptos" w:eastAsia="Aptos" w:hAnsi="Aptos" w:cs="Aptos"/>
              </w:rPr>
              <w:t>)</w:t>
            </w:r>
            <w:r w:rsidR="142AE527" w:rsidRPr="003467C2">
              <w:rPr>
                <w:rFonts w:ascii="Aptos" w:eastAsia="Aptos" w:hAnsi="Aptos" w:cs="Aptos"/>
              </w:rPr>
              <w:t xml:space="preserve"> </w:t>
            </w:r>
            <w:r w:rsidR="453989FE" w:rsidRPr="003467C2">
              <w:rPr>
                <w:rFonts w:ascii="Aptos" w:eastAsia="Aptos" w:hAnsi="Aptos" w:cs="Aptos"/>
              </w:rPr>
              <w:t>and training product developers to support student mental health and students with disability in VET</w:t>
            </w:r>
            <w:r w:rsidR="36B7FE69" w:rsidRPr="003467C2">
              <w:rPr>
                <w:rFonts w:ascii="Aptos" w:eastAsia="Aptos" w:hAnsi="Aptos" w:cs="Aptos"/>
              </w:rPr>
              <w:t>. These resources will help providers</w:t>
            </w:r>
            <w:r w:rsidR="36B7FE69" w:rsidRPr="003467C2">
              <w:rPr>
                <w:rFonts w:ascii="Aptos" w:hAnsi="Aptos" w:cs="Calibri"/>
              </w:rPr>
              <w:t xml:space="preserve"> meet requirements </w:t>
            </w:r>
            <w:r w:rsidR="36B7FE69" w:rsidRPr="003467C2">
              <w:rPr>
                <w:rFonts w:ascii="Aptos" w:hAnsi="Aptos" w:cs="Calibri"/>
              </w:rPr>
              <w:lastRenderedPageBreak/>
              <w:t xml:space="preserve">under the </w:t>
            </w:r>
            <w:r w:rsidR="36B7FE69" w:rsidRPr="003467C2">
              <w:rPr>
                <w:rFonts w:ascii="Aptos" w:hAnsi="Aptos" w:cs="Calibri"/>
                <w:i/>
                <w:iCs/>
              </w:rPr>
              <w:t>2025</w:t>
            </w:r>
            <w:r w:rsidR="7E8310B0" w:rsidRPr="003467C2">
              <w:rPr>
                <w:rFonts w:ascii="Aptos" w:hAnsi="Aptos" w:cs="Calibri"/>
                <w:i/>
                <w:iCs/>
              </w:rPr>
              <w:t xml:space="preserve"> </w:t>
            </w:r>
            <w:r w:rsidR="7CA8B759" w:rsidRPr="003467C2">
              <w:rPr>
                <w:rFonts w:ascii="Aptos" w:hAnsi="Aptos" w:cs="Calibri"/>
                <w:i/>
                <w:iCs/>
              </w:rPr>
              <w:t>S</w:t>
            </w:r>
            <w:r w:rsidR="7E8310B0" w:rsidRPr="003467C2">
              <w:rPr>
                <w:rFonts w:ascii="Aptos" w:hAnsi="Aptos" w:cs="Calibri"/>
                <w:i/>
                <w:iCs/>
              </w:rPr>
              <w:t>tandards for R</w:t>
            </w:r>
            <w:r w:rsidR="00663786" w:rsidRPr="003467C2">
              <w:rPr>
                <w:rFonts w:ascii="Aptos" w:hAnsi="Aptos" w:cs="Calibri"/>
                <w:i/>
                <w:iCs/>
              </w:rPr>
              <w:t>egistered Training Organisations</w:t>
            </w:r>
            <w:r w:rsidR="00663786" w:rsidRPr="003467C2">
              <w:rPr>
                <w:rFonts w:ascii="Aptos" w:hAnsi="Aptos" w:cs="Calibri"/>
              </w:rPr>
              <w:t xml:space="preserve"> (</w:t>
            </w:r>
            <w:r w:rsidR="00244205" w:rsidRPr="003467C2">
              <w:rPr>
                <w:rFonts w:ascii="Aptos" w:hAnsi="Aptos" w:cs="Calibri"/>
              </w:rPr>
              <w:t>the 2025 Standards)</w:t>
            </w:r>
            <w:r w:rsidR="28B718D9" w:rsidRPr="003467C2">
              <w:rPr>
                <w:rFonts w:ascii="Aptos" w:hAnsi="Aptos" w:cs="Calibri"/>
              </w:rPr>
              <w:t xml:space="preserve">, which include a greater focus on learner support. </w:t>
            </w:r>
          </w:p>
          <w:p w14:paraId="4CB7228A" w14:textId="77777777" w:rsidR="00090209" w:rsidRPr="003467C2" w:rsidRDefault="00090209">
            <w:pPr>
              <w:rPr>
                <w:rFonts w:ascii="Aptos" w:eastAsia="Aptos" w:hAnsi="Aptos" w:cs="Aptos"/>
              </w:rPr>
            </w:pPr>
          </w:p>
          <w:p w14:paraId="07B4FD02" w14:textId="622EA298" w:rsidR="006C3883" w:rsidRPr="003467C2" w:rsidRDefault="0634916F">
            <w:pPr>
              <w:rPr>
                <w:rFonts w:ascii="Aptos" w:eastAsia="Aptos" w:hAnsi="Aptos" w:cs="Aptos"/>
              </w:rPr>
            </w:pPr>
            <w:r w:rsidRPr="003467C2">
              <w:rPr>
                <w:rFonts w:ascii="Aptos" w:eastAsia="Aptos" w:hAnsi="Aptos" w:cs="Aptos"/>
              </w:rPr>
              <w:t>The 2025 Standards</w:t>
            </w:r>
            <w:r w:rsidRPr="003467C2">
              <w:rPr>
                <w:rFonts w:ascii="Aptos" w:eastAsia="Aptos" w:hAnsi="Aptos" w:cs="Aptos"/>
                <w:i/>
                <w:iCs/>
              </w:rPr>
              <w:t xml:space="preserve"> </w:t>
            </w:r>
            <w:r w:rsidR="00F15088" w:rsidRPr="003467C2">
              <w:rPr>
                <w:rFonts w:ascii="Aptos" w:eastAsia="Aptos" w:hAnsi="Aptos" w:cs="Aptos"/>
              </w:rPr>
              <w:t>Credential Policy</w:t>
            </w:r>
            <w:r w:rsidRPr="003467C2">
              <w:rPr>
                <w:rFonts w:ascii="Aptos" w:eastAsia="Aptos" w:hAnsi="Aptos" w:cs="Aptos"/>
              </w:rPr>
              <w:t xml:space="preserve"> </w:t>
            </w:r>
            <w:r w:rsidR="00626D02" w:rsidRPr="003467C2">
              <w:rPr>
                <w:rFonts w:ascii="Aptos" w:eastAsia="Aptos" w:hAnsi="Aptos" w:cs="Aptos"/>
              </w:rPr>
              <w:t>sets out the credential requirements for those delivering training and assessment in the VET sector</w:t>
            </w:r>
            <w:r w:rsidR="00CA0EF3" w:rsidRPr="003467C2">
              <w:rPr>
                <w:rFonts w:ascii="Aptos" w:eastAsia="Aptos" w:hAnsi="Aptos" w:cs="Aptos"/>
              </w:rPr>
              <w:t>; ensuring training and assessment is only delivered by appropriately credentialled people, with current skills and knowledge in training and assessment</w:t>
            </w:r>
            <w:r w:rsidR="002134CC" w:rsidRPr="003467C2">
              <w:rPr>
                <w:rFonts w:ascii="Aptos" w:eastAsia="Aptos" w:hAnsi="Aptos" w:cs="Aptos"/>
              </w:rPr>
              <w:t xml:space="preserve">. </w:t>
            </w:r>
          </w:p>
          <w:p w14:paraId="10455B59" w14:textId="77777777" w:rsidR="006C3883" w:rsidRPr="003467C2" w:rsidRDefault="006C3883">
            <w:pPr>
              <w:rPr>
                <w:rFonts w:ascii="Aptos" w:eastAsia="Aptos" w:hAnsi="Aptos" w:cs="Aptos"/>
              </w:rPr>
            </w:pPr>
          </w:p>
          <w:p w14:paraId="5EFB59DE" w14:textId="419C40BB" w:rsidR="003F45F7" w:rsidRPr="003467C2" w:rsidRDefault="006C3883">
            <w:pPr>
              <w:rPr>
                <w:rFonts w:ascii="Aptos" w:eastAsia="Aptos" w:hAnsi="Aptos" w:cs="Aptos"/>
              </w:rPr>
            </w:pPr>
            <w:r w:rsidRPr="003467C2">
              <w:rPr>
                <w:rFonts w:ascii="Aptos" w:eastAsia="Aptos" w:hAnsi="Aptos" w:cs="Aptos"/>
              </w:rPr>
              <w:t>T</w:t>
            </w:r>
            <w:r w:rsidR="00401D65" w:rsidRPr="003467C2">
              <w:rPr>
                <w:rFonts w:ascii="Aptos" w:eastAsia="Aptos" w:hAnsi="Aptos" w:cs="Aptos"/>
              </w:rPr>
              <w:t>he 2025 Standards</w:t>
            </w:r>
            <w:r w:rsidR="00245F69" w:rsidRPr="003467C2">
              <w:rPr>
                <w:rFonts w:ascii="Aptos" w:eastAsia="Aptos" w:hAnsi="Aptos" w:cs="Aptos"/>
              </w:rPr>
              <w:t xml:space="preserve"> also</w:t>
            </w:r>
            <w:r w:rsidR="00401D65" w:rsidRPr="003467C2">
              <w:rPr>
                <w:rFonts w:ascii="Aptos" w:eastAsia="Aptos" w:hAnsi="Aptos" w:cs="Aptos"/>
              </w:rPr>
              <w:t xml:space="preserve"> </w:t>
            </w:r>
            <w:r w:rsidR="003723D1" w:rsidRPr="003467C2">
              <w:rPr>
                <w:rFonts w:ascii="Aptos" w:eastAsia="Aptos" w:hAnsi="Aptos" w:cs="Aptos"/>
              </w:rPr>
              <w:t xml:space="preserve">enable </w:t>
            </w:r>
            <w:r w:rsidR="00245F69" w:rsidRPr="003467C2">
              <w:rPr>
                <w:rFonts w:ascii="Aptos" w:eastAsia="Aptos" w:hAnsi="Aptos" w:cs="Aptos"/>
              </w:rPr>
              <w:t>RTOs</w:t>
            </w:r>
            <w:r w:rsidR="003723D1" w:rsidRPr="003467C2">
              <w:rPr>
                <w:rFonts w:ascii="Aptos" w:eastAsia="Aptos" w:hAnsi="Aptos" w:cs="Aptos"/>
              </w:rPr>
              <w:t xml:space="preserve"> to engage industry experts to support training and assessment and provide practical insight into real workplace settings, recognising this can add value, variety and interest into the training program.</w:t>
            </w:r>
            <w:r w:rsidR="0634916F" w:rsidRPr="003467C2">
              <w:rPr>
                <w:rFonts w:ascii="Aptos" w:eastAsia="Aptos" w:hAnsi="Aptos" w:cs="Aptos"/>
              </w:rPr>
              <w:t xml:space="preserve"> </w:t>
            </w:r>
            <w:r w:rsidR="008A5B8A" w:rsidRPr="003467C2">
              <w:rPr>
                <w:rFonts w:ascii="Aptos" w:eastAsia="Aptos" w:hAnsi="Aptos" w:cs="Aptos"/>
              </w:rPr>
              <w:t>Importantly</w:t>
            </w:r>
            <w:r w:rsidR="00245F69" w:rsidRPr="003467C2">
              <w:rPr>
                <w:rFonts w:ascii="Aptos" w:eastAsia="Aptos" w:hAnsi="Aptos" w:cs="Aptos"/>
              </w:rPr>
              <w:t xml:space="preserve"> however</w:t>
            </w:r>
            <w:r w:rsidR="008A5B8A" w:rsidRPr="003467C2">
              <w:rPr>
                <w:rFonts w:ascii="Aptos" w:eastAsia="Aptos" w:hAnsi="Aptos" w:cs="Aptos"/>
              </w:rPr>
              <w:t>,</w:t>
            </w:r>
            <w:r w:rsidR="0634916F" w:rsidRPr="003467C2">
              <w:rPr>
                <w:rFonts w:ascii="Aptos" w:eastAsia="Aptos" w:hAnsi="Aptos" w:cs="Aptos"/>
              </w:rPr>
              <w:t xml:space="preserve"> the 2025 Standards impose parameters </w:t>
            </w:r>
            <w:r w:rsidR="008A5B8A" w:rsidRPr="003467C2">
              <w:rPr>
                <w:rFonts w:ascii="Aptos" w:eastAsia="Aptos" w:hAnsi="Aptos" w:cs="Aptos"/>
              </w:rPr>
              <w:t xml:space="preserve">around the use of industry experts </w:t>
            </w:r>
            <w:r w:rsidR="0634916F" w:rsidRPr="003467C2">
              <w:rPr>
                <w:rFonts w:ascii="Aptos" w:eastAsia="Aptos" w:hAnsi="Aptos" w:cs="Aptos"/>
              </w:rPr>
              <w:t>to maintain the quality and integrity of training</w:t>
            </w:r>
            <w:r w:rsidR="008A5B8A" w:rsidRPr="003467C2">
              <w:rPr>
                <w:rFonts w:ascii="Aptos" w:eastAsia="Aptos" w:hAnsi="Aptos" w:cs="Aptos"/>
              </w:rPr>
              <w:t>, including that</w:t>
            </w:r>
            <w:r w:rsidR="00EA3E61" w:rsidRPr="003467C2">
              <w:rPr>
                <w:rFonts w:ascii="Aptos" w:eastAsia="Aptos" w:hAnsi="Aptos" w:cs="Aptos"/>
              </w:rPr>
              <w:t xml:space="preserve"> industry</w:t>
            </w:r>
            <w:r w:rsidR="008A5B8A" w:rsidRPr="003467C2">
              <w:rPr>
                <w:rFonts w:ascii="Aptos" w:eastAsia="Aptos" w:hAnsi="Aptos" w:cs="Aptos"/>
              </w:rPr>
              <w:t xml:space="preserve"> </w:t>
            </w:r>
            <w:r w:rsidR="00EA3E61" w:rsidRPr="003467C2">
              <w:rPr>
                <w:rFonts w:ascii="Aptos" w:eastAsia="Aptos" w:hAnsi="Aptos" w:cs="Aptos"/>
              </w:rPr>
              <w:t>experts are only authorised to work under the direction of a person who meets the requirements of the Credential Polic</w:t>
            </w:r>
            <w:r w:rsidR="00862E2C" w:rsidRPr="003467C2">
              <w:rPr>
                <w:rFonts w:ascii="Aptos" w:eastAsia="Aptos" w:hAnsi="Aptos" w:cs="Aptos"/>
              </w:rPr>
              <w:t>y.</w:t>
            </w:r>
          </w:p>
          <w:p w14:paraId="6E001946" w14:textId="56B67C45" w:rsidR="003F45F7" w:rsidRPr="003467C2" w:rsidRDefault="0634916F" w:rsidP="000C2DD9">
            <w:pPr>
              <w:rPr>
                <w:rFonts w:ascii="Aptos" w:eastAsia="MS Mincho" w:hAnsi="Aptos" w:cs="Calibri"/>
              </w:rPr>
            </w:pPr>
            <w:r w:rsidRPr="003467C2">
              <w:rPr>
                <w:rFonts w:ascii="Aptos" w:eastAsia="Aptos" w:hAnsi="Aptos" w:cs="Aptos"/>
              </w:rPr>
              <w:t xml:space="preserve"> </w:t>
            </w:r>
          </w:p>
        </w:tc>
      </w:tr>
      <w:tr w:rsidR="003F45F7" w:rsidRPr="003467C2" w14:paraId="6ED42B75" w14:textId="77777777" w:rsidTr="602E5F6C">
        <w:tc>
          <w:tcPr>
            <w:tcW w:w="8222" w:type="dxa"/>
          </w:tcPr>
          <w:p w14:paraId="04ECB7D0" w14:textId="77777777" w:rsidR="003F45F7" w:rsidRPr="003467C2" w:rsidRDefault="003F45F7" w:rsidP="008E2F42">
            <w:pPr>
              <w:pStyle w:val="Heading1"/>
            </w:pPr>
            <w:r w:rsidRPr="003467C2">
              <w:lastRenderedPageBreak/>
              <w:t>Recommendation 25</w:t>
            </w:r>
          </w:p>
          <w:p w14:paraId="085451E0" w14:textId="34C7E742" w:rsidR="003F45F7" w:rsidRPr="003467C2" w:rsidRDefault="003F45F7" w:rsidP="008B69BF">
            <w:pPr>
              <w:spacing w:before="120" w:after="120"/>
              <w:contextualSpacing/>
              <w:rPr>
                <w:rFonts w:ascii="Aptos" w:eastAsia="MS Mincho" w:hAnsi="Aptos" w:cs="Calibri"/>
                <w:lang w:val="en-GB" w:eastAsia="ja-JP"/>
              </w:rPr>
            </w:pPr>
            <w:r w:rsidRPr="003467C2">
              <w:rPr>
                <w:rFonts w:ascii="Aptos" w:hAnsi="Aptos" w:cs="Calibri"/>
                <w:bCs/>
                <w:iCs/>
              </w:rPr>
              <w:t>The Committee recommends that the Australian Government ensure that the ongoing process of skills reform include measures to encourage and support partnerships between technical and further education (TAFE) institutes and high</w:t>
            </w:r>
            <w:r w:rsidR="6AE4E6D0" w:rsidRPr="003467C2">
              <w:rPr>
                <w:rFonts w:ascii="Aptos" w:hAnsi="Aptos" w:cs="Calibri"/>
              </w:rPr>
              <w:t>-</w:t>
            </w:r>
            <w:r w:rsidRPr="003467C2">
              <w:rPr>
                <w:rFonts w:ascii="Aptos" w:hAnsi="Aptos" w:cs="Calibri"/>
                <w:bCs/>
                <w:iCs/>
              </w:rPr>
              <w:t>performing not-for-profit and industry-led providers.</w:t>
            </w:r>
          </w:p>
        </w:tc>
        <w:tc>
          <w:tcPr>
            <w:tcW w:w="6804" w:type="dxa"/>
          </w:tcPr>
          <w:p w14:paraId="25D5B167" w14:textId="26F65979" w:rsidR="003F45F7" w:rsidRPr="003467C2" w:rsidRDefault="003F45F7" w:rsidP="008B69BF">
            <w:pPr>
              <w:spacing w:after="40"/>
              <w:rPr>
                <w:rFonts w:ascii="Aptos" w:hAnsi="Aptos" w:cs="Calibri"/>
              </w:rPr>
            </w:pPr>
            <w:r w:rsidRPr="003467C2">
              <w:rPr>
                <w:rFonts w:ascii="Aptos" w:hAnsi="Aptos" w:cs="Calibri"/>
              </w:rPr>
              <w:t xml:space="preserve">The </w:t>
            </w:r>
            <w:r w:rsidRPr="003467C2">
              <w:rPr>
                <w:rFonts w:ascii="Aptos" w:hAnsi="Aptos" w:cs="Calibri"/>
                <w:iCs/>
              </w:rPr>
              <w:t>Government</w:t>
            </w:r>
            <w:r w:rsidRPr="003467C2">
              <w:rPr>
                <w:rFonts w:ascii="Aptos" w:hAnsi="Aptos" w:cs="Calibri"/>
              </w:rPr>
              <w:t xml:space="preserve"> </w:t>
            </w:r>
            <w:r w:rsidRPr="003467C2">
              <w:rPr>
                <w:rFonts w:ascii="Aptos" w:hAnsi="Aptos" w:cs="Calibri"/>
                <w:b/>
                <w:bCs/>
              </w:rPr>
              <w:t>NOTES</w:t>
            </w:r>
            <w:r w:rsidRPr="003467C2">
              <w:rPr>
                <w:rFonts w:ascii="Aptos" w:hAnsi="Aptos" w:cs="Calibri"/>
              </w:rPr>
              <w:t xml:space="preserve"> this recommendation</w:t>
            </w:r>
          </w:p>
          <w:p w14:paraId="413023A4" w14:textId="0ED99F28" w:rsidR="003F45F7" w:rsidRPr="003467C2" w:rsidRDefault="00BD16B2" w:rsidP="00513AFF">
            <w:pPr>
              <w:spacing w:before="240" w:after="40"/>
              <w:rPr>
                <w:rFonts w:ascii="Aptos" w:hAnsi="Aptos" w:cs="Calibri"/>
                <w:iCs/>
              </w:rPr>
            </w:pPr>
            <w:r w:rsidRPr="003467C2">
              <w:rPr>
                <w:rFonts w:ascii="Aptos" w:hAnsi="Aptos" w:cs="Calibri"/>
                <w:iCs/>
              </w:rPr>
              <w:t xml:space="preserve">States and territories are responsible for the management of the </w:t>
            </w:r>
            <w:r w:rsidR="00B66177" w:rsidRPr="003467C2">
              <w:rPr>
                <w:rFonts w:ascii="Aptos" w:hAnsi="Aptos" w:cs="Calibri"/>
                <w:iCs/>
              </w:rPr>
              <w:t>vocational education and training</w:t>
            </w:r>
            <w:r w:rsidRPr="003467C2">
              <w:rPr>
                <w:rFonts w:ascii="Aptos" w:hAnsi="Aptos" w:cs="Calibri"/>
                <w:iCs/>
              </w:rPr>
              <w:t xml:space="preserve"> </w:t>
            </w:r>
            <w:r w:rsidRPr="003467C2">
              <w:rPr>
                <w:rFonts w:ascii="Aptos" w:hAnsi="Aptos" w:cs="Calibri"/>
                <w:bCs/>
                <w:iCs/>
              </w:rPr>
              <w:t>system</w:t>
            </w:r>
            <w:r w:rsidRPr="003467C2">
              <w:rPr>
                <w:rFonts w:ascii="Aptos" w:hAnsi="Aptos" w:cs="Calibri"/>
                <w:iCs/>
              </w:rPr>
              <w:t xml:space="preserve"> in their jurisdictions, including partnership arrangements between their TAFEs and other </w:t>
            </w:r>
            <w:r w:rsidR="00FD3240" w:rsidRPr="003467C2">
              <w:rPr>
                <w:rFonts w:ascii="Aptos" w:hAnsi="Aptos" w:cs="Calibri"/>
                <w:iCs/>
              </w:rPr>
              <w:t>registered training organisations</w:t>
            </w:r>
            <w:r w:rsidRPr="003467C2">
              <w:rPr>
                <w:rFonts w:ascii="Aptos" w:hAnsi="Aptos" w:cs="Calibri"/>
                <w:iCs/>
              </w:rPr>
              <w:t>.</w:t>
            </w:r>
          </w:p>
        </w:tc>
      </w:tr>
      <w:tr w:rsidR="003F45F7" w:rsidRPr="003467C2" w14:paraId="7A00BD34" w14:textId="77777777" w:rsidTr="602E5F6C">
        <w:tc>
          <w:tcPr>
            <w:tcW w:w="8222" w:type="dxa"/>
          </w:tcPr>
          <w:p w14:paraId="5C942263" w14:textId="77777777" w:rsidR="003F45F7" w:rsidRPr="003467C2" w:rsidRDefault="003F45F7" w:rsidP="008E2F42">
            <w:pPr>
              <w:pStyle w:val="Heading1"/>
            </w:pPr>
            <w:r w:rsidRPr="003467C2">
              <w:t>Recommendation 26</w:t>
            </w:r>
          </w:p>
          <w:p w14:paraId="39F8059C" w14:textId="77777777" w:rsidR="003F45F7" w:rsidRPr="003467C2" w:rsidRDefault="003F45F7" w:rsidP="008B69BF">
            <w:pPr>
              <w:spacing w:before="120" w:after="120"/>
              <w:contextualSpacing/>
              <w:rPr>
                <w:rFonts w:ascii="Aptos" w:eastAsia="MS Mincho" w:hAnsi="Aptos" w:cs="Calibri"/>
                <w:lang w:val="en-GB" w:eastAsia="ja-JP"/>
              </w:rPr>
            </w:pPr>
            <w:r w:rsidRPr="003467C2">
              <w:rPr>
                <w:rFonts w:ascii="Aptos" w:hAnsi="Aptos" w:cs="Calibri"/>
                <w:bCs/>
                <w:iCs/>
              </w:rPr>
              <w:t>The Committee recommends that the Australian Government work with State and Territory Governments to explore options to separate vocational education and training (VET) into ‘education’ and ‘training’, including funding and governance arrangements to support high-performing independent providers to deliver shorter and industry-specific courses and to prioritise the delivery of longer courses and qualifications through technical and further education (TAFE) institutes.</w:t>
            </w:r>
          </w:p>
        </w:tc>
        <w:tc>
          <w:tcPr>
            <w:tcW w:w="6804" w:type="dxa"/>
          </w:tcPr>
          <w:p w14:paraId="7AFBFCBF" w14:textId="75D0BAD5" w:rsidR="003F45F7" w:rsidRPr="003467C2" w:rsidRDefault="003F45F7" w:rsidP="008B69BF">
            <w:pPr>
              <w:spacing w:after="40"/>
              <w:rPr>
                <w:rFonts w:ascii="Aptos" w:hAnsi="Aptos" w:cs="Calibri"/>
              </w:rPr>
            </w:pPr>
            <w:r w:rsidRPr="003467C2">
              <w:rPr>
                <w:rFonts w:ascii="Aptos" w:hAnsi="Aptos" w:cs="Calibri"/>
              </w:rPr>
              <w:t xml:space="preserve">The </w:t>
            </w:r>
            <w:r w:rsidRPr="003467C2">
              <w:rPr>
                <w:rFonts w:ascii="Aptos" w:hAnsi="Aptos" w:cs="Calibri"/>
                <w:iCs/>
              </w:rPr>
              <w:t>Government</w:t>
            </w:r>
            <w:r w:rsidRPr="003467C2">
              <w:rPr>
                <w:rFonts w:ascii="Aptos" w:hAnsi="Aptos" w:cs="Calibri"/>
              </w:rPr>
              <w:t xml:space="preserve"> </w:t>
            </w:r>
            <w:r w:rsidRPr="003467C2">
              <w:rPr>
                <w:rFonts w:ascii="Aptos" w:hAnsi="Aptos" w:cs="Calibri"/>
                <w:b/>
                <w:bCs/>
              </w:rPr>
              <w:t>NOTES</w:t>
            </w:r>
            <w:r w:rsidRPr="003467C2">
              <w:rPr>
                <w:rFonts w:ascii="Aptos" w:hAnsi="Aptos" w:cs="Calibri"/>
              </w:rPr>
              <w:t xml:space="preserve"> this recommendation</w:t>
            </w:r>
          </w:p>
          <w:p w14:paraId="268290FB" w14:textId="78E79754" w:rsidR="00D87B9C" w:rsidRPr="003467C2" w:rsidRDefault="00D87B9C" w:rsidP="00457B24">
            <w:pPr>
              <w:spacing w:before="240" w:after="40"/>
              <w:rPr>
                <w:rFonts w:ascii="Aptos" w:eastAsia="MS Mincho" w:hAnsi="Aptos" w:cs="Calibri"/>
                <w:lang w:val="en-GB" w:eastAsia="ja-JP"/>
              </w:rPr>
            </w:pPr>
            <w:r w:rsidRPr="003467C2">
              <w:rPr>
                <w:rFonts w:ascii="Aptos" w:eastAsia="MS Mincho" w:hAnsi="Aptos" w:cs="Calibri"/>
                <w:lang w:val="en-GB" w:eastAsia="ja-JP"/>
              </w:rPr>
              <w:t>Implementation of qualification reforms will inform future consideration by Skills Ministers about VET system settings.</w:t>
            </w:r>
          </w:p>
        </w:tc>
      </w:tr>
      <w:tr w:rsidR="003F45F7" w:rsidRPr="003467C2" w14:paraId="135977C6" w14:textId="77777777" w:rsidTr="602E5F6C">
        <w:tc>
          <w:tcPr>
            <w:tcW w:w="8222" w:type="dxa"/>
          </w:tcPr>
          <w:p w14:paraId="096773CC" w14:textId="77777777" w:rsidR="003F45F7" w:rsidRPr="003467C2" w:rsidRDefault="003F45F7" w:rsidP="008E2F42">
            <w:pPr>
              <w:pStyle w:val="Heading1"/>
            </w:pPr>
            <w:r w:rsidRPr="003467C2">
              <w:lastRenderedPageBreak/>
              <w:t>Recommendation 27</w:t>
            </w:r>
          </w:p>
          <w:p w14:paraId="60D20EFB" w14:textId="77777777" w:rsidR="003F45F7" w:rsidRPr="003467C2" w:rsidRDefault="003F45F7" w:rsidP="008B69BF">
            <w:pPr>
              <w:spacing w:before="120" w:after="120"/>
              <w:contextualSpacing/>
              <w:rPr>
                <w:rFonts w:ascii="Aptos" w:hAnsi="Aptos" w:cs="Calibri"/>
                <w:bCs/>
                <w:iCs/>
              </w:rPr>
            </w:pPr>
            <w:r w:rsidRPr="003467C2">
              <w:rPr>
                <w:rFonts w:ascii="Aptos" w:hAnsi="Aptos" w:cs="Calibri"/>
                <w:bCs/>
                <w:iCs/>
              </w:rPr>
              <w:t>The Committee recommends that the Australian Government work with State and Territory Governments and with the Australian Skills Quality Authority (ASQA) to rationalise and improve regulation in the vocational education and training (VET) sector, including by better targeting regulatory and compliance action to deliberately or persistently noncompliant providers. This should include the following key measures:</w:t>
            </w:r>
          </w:p>
          <w:p w14:paraId="7595A406" w14:textId="77777777" w:rsidR="003F45F7" w:rsidRPr="003467C2" w:rsidRDefault="003F45F7" w:rsidP="00911EDD">
            <w:pPr>
              <w:pStyle w:val="ListParagraph"/>
              <w:numPr>
                <w:ilvl w:val="0"/>
                <w:numId w:val="1"/>
              </w:numPr>
              <w:spacing w:before="120" w:after="120"/>
              <w:ind w:left="306"/>
              <w:rPr>
                <w:rFonts w:ascii="Aptos" w:hAnsi="Aptos" w:cs="Calibri"/>
                <w:bCs/>
                <w:iCs/>
                <w:sz w:val="24"/>
                <w:szCs w:val="24"/>
              </w:rPr>
            </w:pPr>
            <w:r w:rsidRPr="003467C2">
              <w:rPr>
                <w:rFonts w:ascii="Aptos" w:hAnsi="Aptos" w:cs="Calibri"/>
                <w:bCs/>
                <w:iCs/>
                <w:sz w:val="24"/>
                <w:szCs w:val="24"/>
              </w:rPr>
              <w:t>The removal of duplicative administrative and reporting requirements.</w:t>
            </w:r>
          </w:p>
          <w:p w14:paraId="08C26927" w14:textId="77777777" w:rsidR="003F45F7" w:rsidRPr="003467C2" w:rsidRDefault="003F45F7" w:rsidP="00911EDD">
            <w:pPr>
              <w:pStyle w:val="ListParagraph"/>
              <w:numPr>
                <w:ilvl w:val="0"/>
                <w:numId w:val="1"/>
              </w:numPr>
              <w:spacing w:before="120" w:after="120"/>
              <w:ind w:left="306"/>
              <w:rPr>
                <w:rFonts w:ascii="Aptos" w:hAnsi="Aptos" w:cs="Calibri"/>
                <w:bCs/>
                <w:iCs/>
                <w:sz w:val="24"/>
                <w:szCs w:val="24"/>
              </w:rPr>
            </w:pPr>
            <w:r w:rsidRPr="003467C2">
              <w:rPr>
                <w:rFonts w:ascii="Aptos" w:hAnsi="Aptos" w:cs="Calibri"/>
                <w:bCs/>
                <w:iCs/>
                <w:sz w:val="24"/>
                <w:szCs w:val="24"/>
              </w:rPr>
              <w:t>Giving ASQA greater flexibility in terms of how it prioritises, considers, and makes decisions in relation to applications for regulation.</w:t>
            </w:r>
          </w:p>
          <w:p w14:paraId="2548B118" w14:textId="77777777" w:rsidR="003F45F7" w:rsidRPr="003467C2" w:rsidRDefault="003F45F7" w:rsidP="00911EDD">
            <w:pPr>
              <w:pStyle w:val="ListParagraph"/>
              <w:numPr>
                <w:ilvl w:val="0"/>
                <w:numId w:val="1"/>
              </w:numPr>
              <w:spacing w:before="120" w:after="120"/>
              <w:ind w:left="306"/>
              <w:rPr>
                <w:rFonts w:ascii="Aptos" w:hAnsi="Aptos" w:cs="Calibri"/>
                <w:bCs/>
                <w:iCs/>
                <w:sz w:val="24"/>
                <w:szCs w:val="24"/>
              </w:rPr>
            </w:pPr>
            <w:r w:rsidRPr="003467C2">
              <w:rPr>
                <w:rFonts w:ascii="Aptos" w:hAnsi="Aptos" w:cs="Calibri"/>
                <w:bCs/>
                <w:iCs/>
                <w:sz w:val="24"/>
                <w:szCs w:val="24"/>
              </w:rPr>
              <w:t>Strengthening registration requirements to prevent providers from changing the scope of their registration whether they have been operating for less than 2 years.</w:t>
            </w:r>
          </w:p>
          <w:p w14:paraId="70BEBAD6" w14:textId="77777777" w:rsidR="003F45F7" w:rsidRPr="003467C2" w:rsidRDefault="003F45F7" w:rsidP="00911EDD">
            <w:pPr>
              <w:pStyle w:val="ListParagraph"/>
              <w:numPr>
                <w:ilvl w:val="0"/>
                <w:numId w:val="1"/>
              </w:numPr>
              <w:spacing w:before="120" w:after="120"/>
              <w:ind w:left="306"/>
              <w:rPr>
                <w:rFonts w:ascii="Aptos" w:hAnsi="Aptos" w:cs="Calibri"/>
                <w:bCs/>
                <w:iCs/>
                <w:sz w:val="24"/>
                <w:szCs w:val="24"/>
              </w:rPr>
            </w:pPr>
            <w:r w:rsidRPr="003467C2">
              <w:rPr>
                <w:rFonts w:ascii="Aptos" w:hAnsi="Aptos" w:cs="Calibri"/>
                <w:bCs/>
                <w:iCs/>
                <w:sz w:val="24"/>
                <w:szCs w:val="24"/>
              </w:rPr>
              <w:t>Providing that a provider’s registration automatically lapses when that provider has not delivered training or assessment for a period of 12 months.</w:t>
            </w:r>
          </w:p>
          <w:p w14:paraId="60128AC4" w14:textId="77777777" w:rsidR="003F45F7" w:rsidRPr="003467C2" w:rsidRDefault="003F45F7" w:rsidP="008B69BF">
            <w:pPr>
              <w:spacing w:before="120" w:after="120"/>
              <w:contextualSpacing/>
              <w:rPr>
                <w:rFonts w:ascii="Aptos" w:eastAsia="MS Mincho" w:hAnsi="Aptos" w:cs="Calibri"/>
                <w:lang w:val="en-GB" w:eastAsia="ja-JP"/>
              </w:rPr>
            </w:pPr>
            <w:r w:rsidRPr="003467C2">
              <w:rPr>
                <w:rFonts w:ascii="Aptos" w:hAnsi="Aptos" w:cs="Calibri"/>
                <w:bCs/>
                <w:iCs/>
              </w:rPr>
              <w:t>Resourcing and supporting ASQA to focus its regulatory approach on lifting the quality of training in the sector, enhancing VET student outcomes, and building and maintaining a culture of continuous learning and improvement</w:t>
            </w:r>
            <w:r w:rsidRPr="003467C2">
              <w:rPr>
                <w:rFonts w:ascii="Aptos" w:hAnsi="Aptos" w:cs="Calibri"/>
              </w:rPr>
              <w:t>.</w:t>
            </w:r>
          </w:p>
        </w:tc>
        <w:tc>
          <w:tcPr>
            <w:tcW w:w="6804" w:type="dxa"/>
          </w:tcPr>
          <w:p w14:paraId="4262781D" w14:textId="40790E54" w:rsidR="003F45F7" w:rsidRPr="003467C2" w:rsidRDefault="003F45F7" w:rsidP="008B69BF">
            <w:pPr>
              <w:spacing w:after="40"/>
              <w:rPr>
                <w:rFonts w:ascii="Aptos" w:hAnsi="Aptos" w:cs="Calibri"/>
              </w:rPr>
            </w:pPr>
            <w:r w:rsidRPr="003467C2">
              <w:rPr>
                <w:rFonts w:ascii="Aptos" w:hAnsi="Aptos" w:cs="Calibri"/>
              </w:rPr>
              <w:t xml:space="preserve">The </w:t>
            </w:r>
            <w:r w:rsidRPr="003467C2">
              <w:rPr>
                <w:rFonts w:ascii="Aptos" w:hAnsi="Aptos" w:cs="Calibri"/>
                <w:iCs/>
              </w:rPr>
              <w:t>Government</w:t>
            </w:r>
            <w:r w:rsidRPr="003467C2">
              <w:rPr>
                <w:rFonts w:ascii="Aptos" w:hAnsi="Aptos" w:cs="Calibri"/>
              </w:rPr>
              <w:t xml:space="preserve"> </w:t>
            </w:r>
            <w:r w:rsidRPr="003467C2">
              <w:rPr>
                <w:rFonts w:ascii="Aptos" w:hAnsi="Aptos" w:cs="Calibri"/>
                <w:b/>
                <w:bCs/>
              </w:rPr>
              <w:t>SUPPORTS</w:t>
            </w:r>
            <w:r w:rsidRPr="003467C2">
              <w:rPr>
                <w:rFonts w:ascii="Aptos" w:hAnsi="Aptos" w:cs="Calibri"/>
              </w:rPr>
              <w:t xml:space="preserve"> this recommendation</w:t>
            </w:r>
          </w:p>
          <w:p w14:paraId="287F8981" w14:textId="5AE524CE" w:rsidR="00D17B16" w:rsidRPr="003467C2" w:rsidRDefault="00F74AEF" w:rsidP="00457B24">
            <w:pPr>
              <w:spacing w:before="240" w:after="40"/>
              <w:rPr>
                <w:rFonts w:ascii="Aptos" w:hAnsi="Aptos" w:cs="Calibri"/>
              </w:rPr>
            </w:pPr>
            <w:r w:rsidRPr="003467C2">
              <w:rPr>
                <w:rFonts w:ascii="Aptos" w:hAnsi="Aptos" w:cs="Calibri"/>
              </w:rPr>
              <w:t xml:space="preserve">The </w:t>
            </w:r>
            <w:r w:rsidRPr="003467C2">
              <w:rPr>
                <w:rFonts w:ascii="Aptos" w:hAnsi="Aptos" w:cs="Calibri"/>
                <w:i/>
                <w:iCs/>
              </w:rPr>
              <w:t>2025</w:t>
            </w:r>
            <w:r w:rsidR="00D17B16" w:rsidRPr="003467C2">
              <w:rPr>
                <w:rFonts w:ascii="Aptos" w:hAnsi="Aptos" w:cs="Calibri"/>
              </w:rPr>
              <w:t xml:space="preserve"> </w:t>
            </w:r>
            <w:r w:rsidR="00D17B16" w:rsidRPr="003467C2">
              <w:rPr>
                <w:rFonts w:ascii="Aptos" w:hAnsi="Aptos" w:cs="Calibri"/>
                <w:i/>
                <w:iCs/>
              </w:rPr>
              <w:t xml:space="preserve">Standards for </w:t>
            </w:r>
            <w:r w:rsidRPr="003467C2">
              <w:rPr>
                <w:rFonts w:ascii="Aptos" w:hAnsi="Aptos" w:cs="Calibri"/>
                <w:i/>
                <w:iCs/>
              </w:rPr>
              <w:t>Registered Training Organisations (RTOs)</w:t>
            </w:r>
            <w:r w:rsidRPr="003467C2">
              <w:rPr>
                <w:rFonts w:ascii="Aptos" w:hAnsi="Aptos" w:cs="Calibri"/>
              </w:rPr>
              <w:t xml:space="preserve"> commenced on 1 July 2025. They aim to </w:t>
            </w:r>
            <w:r w:rsidR="009536C1" w:rsidRPr="003467C2">
              <w:rPr>
                <w:rFonts w:ascii="Aptos" w:hAnsi="Aptos" w:cs="Calibri"/>
              </w:rPr>
              <w:t>strengthen the focus on quality outcomes for learners and employers, provide greater clarity, and allow for more flexibility and innovation in training delivery.</w:t>
            </w:r>
          </w:p>
          <w:p w14:paraId="24DDF4DC" w14:textId="25662622" w:rsidR="007220A7" w:rsidRPr="003467C2" w:rsidRDefault="4600E25A" w:rsidP="00457B24">
            <w:pPr>
              <w:spacing w:before="240" w:after="40"/>
              <w:rPr>
                <w:rFonts w:ascii="Aptos" w:hAnsi="Aptos" w:cs="Calibri"/>
              </w:rPr>
            </w:pPr>
            <w:r w:rsidRPr="003467C2">
              <w:rPr>
                <w:rFonts w:ascii="Aptos" w:hAnsi="Aptos" w:cs="Calibri"/>
              </w:rPr>
              <w:t>A</w:t>
            </w:r>
            <w:r w:rsidR="00283920" w:rsidRPr="003467C2">
              <w:rPr>
                <w:rFonts w:ascii="Aptos" w:hAnsi="Aptos" w:cs="Calibri"/>
              </w:rPr>
              <w:t xml:space="preserve">mendments to the </w:t>
            </w:r>
            <w:r w:rsidR="003F45F7" w:rsidRPr="003467C2">
              <w:rPr>
                <w:rFonts w:ascii="Aptos" w:hAnsi="Aptos" w:cs="Calibri"/>
                <w:i/>
                <w:iCs/>
              </w:rPr>
              <w:t>National Vocational Education and Training Regulator Act 2011</w:t>
            </w:r>
            <w:r w:rsidR="003F45F7" w:rsidRPr="003467C2">
              <w:rPr>
                <w:rFonts w:ascii="Aptos" w:hAnsi="Aptos" w:cs="Calibri"/>
              </w:rPr>
              <w:t xml:space="preserve"> </w:t>
            </w:r>
            <w:r w:rsidR="00283920" w:rsidRPr="003467C2">
              <w:rPr>
                <w:rFonts w:ascii="Aptos" w:hAnsi="Aptos" w:cs="Calibri"/>
              </w:rPr>
              <w:t xml:space="preserve">have been made to </w:t>
            </w:r>
            <w:r w:rsidR="003F45F7" w:rsidRPr="003467C2">
              <w:rPr>
                <w:rFonts w:ascii="Aptos" w:hAnsi="Aptos" w:cs="Calibri"/>
              </w:rPr>
              <w:t>address integrity risks to the VET sector</w:t>
            </w:r>
            <w:r w:rsidR="00AE338B" w:rsidRPr="003467C2">
              <w:rPr>
                <w:rFonts w:ascii="Aptos" w:hAnsi="Aptos" w:cs="Calibri"/>
              </w:rPr>
              <w:t>.</w:t>
            </w:r>
          </w:p>
          <w:p w14:paraId="4EF9EB6B" w14:textId="1596B2AF" w:rsidR="003F45F7" w:rsidRPr="003467C2" w:rsidRDefault="003F45F7" w:rsidP="756AD9DD">
            <w:pPr>
              <w:spacing w:before="240" w:after="40"/>
              <w:rPr>
                <w:rFonts w:ascii="Aptos" w:hAnsi="Aptos" w:cs="Calibri"/>
              </w:rPr>
            </w:pPr>
            <w:r w:rsidRPr="003467C2">
              <w:rPr>
                <w:rFonts w:ascii="Aptos" w:hAnsi="Aptos" w:cs="Calibri"/>
                <w:iCs/>
              </w:rPr>
              <w:t>In 2023 the Government invested $37.8 million to establish an integrity unit within ASQA, upgrade ASQA’s digital and data systems and create a tip-</w:t>
            </w:r>
            <w:proofErr w:type="gramStart"/>
            <w:r w:rsidRPr="003467C2">
              <w:rPr>
                <w:rFonts w:ascii="Aptos" w:hAnsi="Aptos" w:cs="Calibri"/>
                <w:iCs/>
              </w:rPr>
              <w:t>off line</w:t>
            </w:r>
            <w:proofErr w:type="gramEnd"/>
            <w:r w:rsidRPr="003467C2">
              <w:rPr>
                <w:rFonts w:ascii="Aptos" w:hAnsi="Aptos" w:cs="Calibri"/>
                <w:iCs/>
              </w:rPr>
              <w:t xml:space="preserve"> to address threats to integrity. </w:t>
            </w:r>
          </w:p>
          <w:p w14:paraId="3A2C11DF" w14:textId="72BB99F6" w:rsidR="003F45F7" w:rsidRPr="003467C2" w:rsidRDefault="003F45F7" w:rsidP="00457B24">
            <w:pPr>
              <w:spacing w:before="240" w:after="40"/>
              <w:rPr>
                <w:rFonts w:ascii="Aptos" w:hAnsi="Aptos" w:cs="Calibri"/>
                <w:iCs/>
              </w:rPr>
            </w:pPr>
            <w:r w:rsidRPr="003467C2">
              <w:rPr>
                <w:rFonts w:ascii="Aptos" w:hAnsi="Aptos" w:cs="Calibri"/>
                <w:iCs/>
              </w:rPr>
              <w:t xml:space="preserve">ASQA is continuing to work with dual sector providers and </w:t>
            </w:r>
            <w:r w:rsidR="00840DAE" w:rsidRPr="003467C2">
              <w:rPr>
                <w:rFonts w:ascii="Aptos" w:hAnsi="Aptos" w:cs="Calibri"/>
                <w:iCs/>
              </w:rPr>
              <w:t>Tertiary Education Qual</w:t>
            </w:r>
            <w:r w:rsidR="0017540B" w:rsidRPr="003467C2">
              <w:rPr>
                <w:rFonts w:ascii="Aptos" w:hAnsi="Aptos" w:cs="Calibri"/>
                <w:iCs/>
              </w:rPr>
              <w:t>ity and Standards</w:t>
            </w:r>
            <w:r w:rsidR="009B2202" w:rsidRPr="003467C2">
              <w:rPr>
                <w:rFonts w:ascii="Aptos" w:hAnsi="Aptos" w:cs="Calibri"/>
                <w:iCs/>
              </w:rPr>
              <w:t xml:space="preserve"> Agency (</w:t>
            </w:r>
            <w:r w:rsidRPr="003467C2">
              <w:rPr>
                <w:rFonts w:ascii="Aptos" w:hAnsi="Aptos" w:cs="Calibri"/>
                <w:iCs/>
              </w:rPr>
              <w:t>TEQSA</w:t>
            </w:r>
            <w:r w:rsidR="009B2202" w:rsidRPr="003467C2">
              <w:rPr>
                <w:rFonts w:ascii="Aptos" w:hAnsi="Aptos" w:cs="Calibri"/>
                <w:iCs/>
              </w:rPr>
              <w:t>)</w:t>
            </w:r>
            <w:r w:rsidRPr="003467C2">
              <w:rPr>
                <w:rFonts w:ascii="Aptos" w:hAnsi="Aptos" w:cs="Calibri"/>
                <w:iCs/>
              </w:rPr>
              <w:t xml:space="preserve"> to minimise duplicative administrative and reporting requirements.</w:t>
            </w:r>
          </w:p>
          <w:p w14:paraId="4C1ED36C" w14:textId="588BF077" w:rsidR="003F45F7" w:rsidRPr="003467C2" w:rsidRDefault="0034716B" w:rsidP="00457B24">
            <w:pPr>
              <w:spacing w:before="240" w:after="40"/>
              <w:rPr>
                <w:rFonts w:ascii="Aptos" w:eastAsia="MS Mincho" w:hAnsi="Aptos" w:cs="Calibri"/>
                <w:lang w:eastAsia="ja-JP"/>
              </w:rPr>
            </w:pPr>
            <w:r w:rsidRPr="003467C2">
              <w:rPr>
                <w:rFonts w:ascii="Aptos" w:eastAsia="MS Mincho" w:hAnsi="Aptos" w:cs="Calibri"/>
                <w:lang w:eastAsia="ja-JP"/>
              </w:rPr>
              <w:t xml:space="preserve">The Government </w:t>
            </w:r>
            <w:r w:rsidR="000279BA">
              <w:rPr>
                <w:rFonts w:ascii="Aptos" w:eastAsia="MS Mincho" w:hAnsi="Aptos" w:cs="Calibri"/>
                <w:lang w:eastAsia="ja-JP"/>
              </w:rPr>
              <w:t xml:space="preserve">is </w:t>
            </w:r>
            <w:r w:rsidRPr="003467C2">
              <w:rPr>
                <w:rFonts w:ascii="Aptos" w:eastAsia="MS Mincho" w:hAnsi="Aptos" w:cs="Calibri"/>
                <w:lang w:eastAsia="ja-JP"/>
              </w:rPr>
              <w:t>invest</w:t>
            </w:r>
            <w:r w:rsidR="000279BA">
              <w:rPr>
                <w:rFonts w:ascii="Aptos" w:eastAsia="MS Mincho" w:hAnsi="Aptos" w:cs="Calibri"/>
                <w:lang w:eastAsia="ja-JP"/>
              </w:rPr>
              <w:t>ing</w:t>
            </w:r>
            <w:r w:rsidRPr="003467C2">
              <w:rPr>
                <w:rFonts w:ascii="Aptos" w:eastAsia="MS Mincho" w:hAnsi="Aptos" w:cs="Calibri"/>
                <w:lang w:eastAsia="ja-JP"/>
              </w:rPr>
              <w:t xml:space="preserve"> $4.7 million in 2025-26 for ASQA to undertake a surge in enforcement activity to immediately respond to large-scale fraudulent issuance of VET qualifications. This </w:t>
            </w:r>
            <w:r w:rsidR="000279BA">
              <w:rPr>
                <w:rFonts w:ascii="Aptos" w:eastAsia="MS Mincho" w:hAnsi="Aptos" w:cs="Calibri"/>
                <w:lang w:eastAsia="ja-JP"/>
              </w:rPr>
              <w:t>is</w:t>
            </w:r>
            <w:r w:rsidRPr="003467C2">
              <w:rPr>
                <w:rFonts w:ascii="Aptos" w:eastAsia="MS Mincho" w:hAnsi="Aptos" w:cs="Calibri"/>
                <w:lang w:eastAsia="ja-JP"/>
              </w:rPr>
              <w:t xml:space="preserve"> bolster</w:t>
            </w:r>
            <w:r w:rsidR="000279BA">
              <w:rPr>
                <w:rFonts w:ascii="Aptos" w:eastAsia="MS Mincho" w:hAnsi="Aptos" w:cs="Calibri"/>
                <w:lang w:eastAsia="ja-JP"/>
              </w:rPr>
              <w:t>ing</w:t>
            </w:r>
            <w:r w:rsidRPr="003467C2">
              <w:rPr>
                <w:rFonts w:ascii="Aptos" w:eastAsia="MS Mincho" w:hAnsi="Aptos" w:cs="Calibri"/>
                <w:lang w:eastAsia="ja-JP"/>
              </w:rPr>
              <w:t xml:space="preserve"> ASQA’s capacity to take further action to mitigate public safety risks, safeguard the integrity of VET qualifications, and protect the reputation of Australia’s VET sector.</w:t>
            </w:r>
          </w:p>
          <w:p w14:paraId="325C208C" w14:textId="19677105" w:rsidR="00814209" w:rsidRPr="003467C2" w:rsidRDefault="00814209" w:rsidP="00457B24">
            <w:pPr>
              <w:spacing w:before="240" w:after="40"/>
              <w:rPr>
                <w:rFonts w:ascii="Aptos" w:eastAsia="MS Mincho" w:hAnsi="Aptos" w:cs="Calibri"/>
                <w:lang w:eastAsia="ja-JP"/>
              </w:rPr>
            </w:pPr>
            <w:r w:rsidRPr="003467C2">
              <w:rPr>
                <w:rFonts w:ascii="Aptos" w:eastAsia="MS Mincho" w:hAnsi="Aptos" w:cs="Calibri"/>
                <w:lang w:eastAsia="ja-JP"/>
              </w:rPr>
              <w:t xml:space="preserve">In response to the VET Workforce Blueprint, the Australian Government is undertaking work to map and analyse compliance and administrative activity across the VET sector </w:t>
            </w:r>
            <w:r w:rsidR="00ED10BC" w:rsidRPr="003467C2">
              <w:rPr>
                <w:rFonts w:ascii="Aptos" w:eastAsia="MS Mincho" w:hAnsi="Aptos" w:cs="Calibri"/>
                <w:lang w:eastAsia="ja-JP"/>
              </w:rPr>
              <w:t>to</w:t>
            </w:r>
            <w:r w:rsidRPr="003467C2">
              <w:rPr>
                <w:rFonts w:ascii="Aptos" w:eastAsia="MS Mincho" w:hAnsi="Aptos" w:cs="Calibri"/>
                <w:lang w:eastAsia="ja-JP"/>
              </w:rPr>
              <w:t xml:space="preserve"> better understand this activity and to identify opportunities to alleviate this activity for the VET workforce, where appropriate.</w:t>
            </w:r>
          </w:p>
        </w:tc>
      </w:tr>
      <w:tr w:rsidR="003F45F7" w:rsidRPr="003467C2" w14:paraId="39DFFEB6" w14:textId="77777777" w:rsidTr="602E5F6C">
        <w:tc>
          <w:tcPr>
            <w:tcW w:w="8222" w:type="dxa"/>
          </w:tcPr>
          <w:p w14:paraId="6A54A365" w14:textId="77777777" w:rsidR="003F45F7" w:rsidRPr="003467C2" w:rsidRDefault="003F45F7" w:rsidP="008E2F42">
            <w:pPr>
              <w:pStyle w:val="Heading1"/>
            </w:pPr>
            <w:r w:rsidRPr="003467C2">
              <w:lastRenderedPageBreak/>
              <w:t>Recommendation 28</w:t>
            </w:r>
          </w:p>
          <w:p w14:paraId="4C0D49EF" w14:textId="77777777" w:rsidR="003F45F7" w:rsidRPr="003467C2" w:rsidRDefault="003F45F7" w:rsidP="008B69BF">
            <w:pPr>
              <w:spacing w:before="120" w:after="120"/>
              <w:contextualSpacing/>
              <w:rPr>
                <w:rFonts w:ascii="Aptos" w:hAnsi="Aptos" w:cs="Calibri"/>
                <w:bCs/>
                <w:iCs/>
              </w:rPr>
            </w:pPr>
            <w:r w:rsidRPr="003467C2">
              <w:rPr>
                <w:rFonts w:ascii="Aptos" w:hAnsi="Aptos" w:cs="Calibri"/>
                <w:bCs/>
                <w:iCs/>
              </w:rPr>
              <w:t>The Committee recommends that as part of the ongoing process of skills reform, the Australian Government work with State and Territory Governments and with the vocational education and training (VET) sector to:</w:t>
            </w:r>
          </w:p>
          <w:p w14:paraId="34DA3369" w14:textId="23F568B5" w:rsidR="003F45F7" w:rsidRPr="003467C2" w:rsidRDefault="003F45F7" w:rsidP="00911EDD">
            <w:pPr>
              <w:pStyle w:val="ListParagraph"/>
              <w:numPr>
                <w:ilvl w:val="0"/>
                <w:numId w:val="1"/>
              </w:numPr>
              <w:spacing w:before="120" w:after="120"/>
              <w:ind w:left="306"/>
              <w:rPr>
                <w:rFonts w:ascii="Aptos" w:hAnsi="Aptos" w:cs="Calibri"/>
                <w:bCs/>
                <w:iCs/>
                <w:sz w:val="24"/>
                <w:szCs w:val="24"/>
              </w:rPr>
            </w:pPr>
            <w:r w:rsidRPr="003467C2">
              <w:rPr>
                <w:rFonts w:ascii="Aptos" w:hAnsi="Aptos" w:cs="Calibri"/>
                <w:bCs/>
                <w:iCs/>
                <w:sz w:val="24"/>
                <w:szCs w:val="24"/>
              </w:rPr>
              <w:t xml:space="preserve">explore aligning fees and subsidy amounts for VET qualifications </w:t>
            </w:r>
            <w:r w:rsidR="00F06DEC" w:rsidRPr="003467C2">
              <w:rPr>
                <w:rFonts w:ascii="Aptos" w:hAnsi="Aptos" w:cs="Calibri"/>
                <w:bCs/>
                <w:iCs/>
                <w:sz w:val="24"/>
                <w:szCs w:val="24"/>
              </w:rPr>
              <w:t>to the greatest extent</w:t>
            </w:r>
            <w:r w:rsidRPr="003467C2">
              <w:rPr>
                <w:rFonts w:ascii="Aptos" w:hAnsi="Aptos" w:cs="Calibri"/>
                <w:bCs/>
                <w:iCs/>
                <w:sz w:val="24"/>
                <w:szCs w:val="24"/>
              </w:rPr>
              <w:t xml:space="preserve"> possible</w:t>
            </w:r>
          </w:p>
          <w:p w14:paraId="31F317F7" w14:textId="77777777" w:rsidR="003F45F7" w:rsidRPr="003467C2" w:rsidRDefault="003F45F7" w:rsidP="00911EDD">
            <w:pPr>
              <w:pStyle w:val="ListParagraph"/>
              <w:numPr>
                <w:ilvl w:val="0"/>
                <w:numId w:val="1"/>
              </w:numPr>
              <w:spacing w:before="120" w:after="120"/>
              <w:ind w:left="306"/>
              <w:rPr>
                <w:rFonts w:ascii="Aptos" w:eastAsia="MS Mincho" w:hAnsi="Aptos" w:cs="Calibri"/>
                <w:sz w:val="24"/>
                <w:szCs w:val="24"/>
                <w:lang w:val="en-GB" w:eastAsia="ja-JP"/>
              </w:rPr>
            </w:pPr>
            <w:r w:rsidRPr="003467C2">
              <w:rPr>
                <w:rFonts w:ascii="Aptos" w:hAnsi="Aptos" w:cs="Calibri"/>
                <w:bCs/>
                <w:iCs/>
                <w:sz w:val="24"/>
                <w:szCs w:val="24"/>
              </w:rPr>
              <w:t>review the VET Student Loans (VSL) scheme and investigate its relationship with Fee-Free TAFE.</w:t>
            </w:r>
          </w:p>
        </w:tc>
        <w:tc>
          <w:tcPr>
            <w:tcW w:w="6804" w:type="dxa"/>
          </w:tcPr>
          <w:p w14:paraId="55EB29E2" w14:textId="00089939" w:rsidR="003F45F7" w:rsidRPr="003467C2" w:rsidRDefault="003F45F7" w:rsidP="008B69BF">
            <w:pPr>
              <w:spacing w:after="40"/>
              <w:rPr>
                <w:rFonts w:ascii="Aptos" w:hAnsi="Aptos" w:cs="Calibri"/>
              </w:rPr>
            </w:pPr>
            <w:r w:rsidRPr="003467C2">
              <w:rPr>
                <w:rFonts w:ascii="Aptos" w:hAnsi="Aptos" w:cs="Calibri"/>
              </w:rPr>
              <w:t xml:space="preserve">The </w:t>
            </w:r>
            <w:r w:rsidRPr="003467C2">
              <w:rPr>
                <w:rFonts w:ascii="Aptos" w:hAnsi="Aptos" w:cs="Calibri"/>
                <w:iCs/>
              </w:rPr>
              <w:t>Government</w:t>
            </w:r>
            <w:r w:rsidRPr="003467C2">
              <w:rPr>
                <w:rFonts w:ascii="Aptos" w:hAnsi="Aptos" w:cs="Calibri"/>
              </w:rPr>
              <w:t xml:space="preserve"> </w:t>
            </w:r>
            <w:r w:rsidRPr="003467C2">
              <w:rPr>
                <w:rFonts w:ascii="Aptos" w:hAnsi="Aptos" w:cs="Calibri"/>
                <w:b/>
                <w:bCs/>
              </w:rPr>
              <w:t>NOTES</w:t>
            </w:r>
            <w:r w:rsidRPr="003467C2">
              <w:rPr>
                <w:rFonts w:ascii="Aptos" w:hAnsi="Aptos" w:cs="Calibri"/>
              </w:rPr>
              <w:t xml:space="preserve"> this recommendation</w:t>
            </w:r>
          </w:p>
          <w:p w14:paraId="154CAEF1" w14:textId="75503D99" w:rsidR="00E75495" w:rsidRPr="003467C2" w:rsidRDefault="003F45F7" w:rsidP="009D21F3">
            <w:pPr>
              <w:spacing w:before="240" w:after="40"/>
              <w:rPr>
                <w:rFonts w:ascii="Aptos" w:hAnsi="Aptos" w:cs="Calibri"/>
              </w:rPr>
            </w:pPr>
            <w:r w:rsidRPr="003467C2">
              <w:rPr>
                <w:rFonts w:ascii="Aptos" w:hAnsi="Aptos" w:cs="Calibri"/>
                <w:iCs/>
              </w:rPr>
              <w:t xml:space="preserve">States </w:t>
            </w:r>
            <w:r w:rsidRPr="003467C2">
              <w:rPr>
                <w:rFonts w:ascii="Aptos" w:hAnsi="Aptos" w:cs="Calibri"/>
                <w:bCs/>
                <w:iCs/>
              </w:rPr>
              <w:t>and</w:t>
            </w:r>
            <w:r w:rsidRPr="003467C2">
              <w:rPr>
                <w:rFonts w:ascii="Aptos" w:hAnsi="Aptos" w:cs="Calibri"/>
                <w:iCs/>
              </w:rPr>
              <w:t xml:space="preserve"> territories are responsible for the setting of the fees </w:t>
            </w:r>
            <w:r w:rsidR="009472AF" w:rsidRPr="003467C2">
              <w:rPr>
                <w:rFonts w:ascii="Aptos" w:hAnsi="Aptos" w:cs="Calibri"/>
              </w:rPr>
              <w:t>and subsidies</w:t>
            </w:r>
            <w:r w:rsidR="149E405F" w:rsidRPr="003467C2">
              <w:rPr>
                <w:rFonts w:ascii="Aptos" w:hAnsi="Aptos" w:cs="Calibri"/>
              </w:rPr>
              <w:t xml:space="preserve"> </w:t>
            </w:r>
            <w:r w:rsidRPr="003467C2">
              <w:rPr>
                <w:rFonts w:ascii="Aptos" w:hAnsi="Aptos" w:cs="Calibri"/>
                <w:iCs/>
              </w:rPr>
              <w:t xml:space="preserve">in their </w:t>
            </w:r>
            <w:r w:rsidR="009D21F3" w:rsidRPr="003467C2">
              <w:rPr>
                <w:rFonts w:ascii="Aptos" w:hAnsi="Aptos" w:cs="Calibri"/>
                <w:iCs/>
              </w:rPr>
              <w:t>jurisdictions</w:t>
            </w:r>
            <w:r w:rsidRPr="003467C2">
              <w:rPr>
                <w:rFonts w:ascii="Aptos" w:hAnsi="Aptos" w:cs="Calibri"/>
                <w:iCs/>
              </w:rPr>
              <w:t>.</w:t>
            </w:r>
            <w:r w:rsidR="00AE338B" w:rsidRPr="003467C2">
              <w:rPr>
                <w:rFonts w:ascii="Aptos" w:hAnsi="Aptos" w:cs="Calibri"/>
                <w:iCs/>
              </w:rPr>
              <w:t xml:space="preserve"> </w:t>
            </w:r>
            <w:r w:rsidR="00797961" w:rsidRPr="003467C2">
              <w:rPr>
                <w:rFonts w:ascii="Aptos" w:hAnsi="Aptos" w:cs="Calibri"/>
                <w:iCs/>
              </w:rPr>
              <w:t xml:space="preserve">The </w:t>
            </w:r>
            <w:r w:rsidR="00E12468" w:rsidRPr="003467C2">
              <w:rPr>
                <w:rFonts w:ascii="Aptos" w:hAnsi="Aptos" w:cs="Calibri"/>
              </w:rPr>
              <w:t xml:space="preserve">Government </w:t>
            </w:r>
            <w:r w:rsidR="00227B39" w:rsidRPr="003467C2">
              <w:rPr>
                <w:rFonts w:ascii="Aptos" w:hAnsi="Aptos" w:cs="Calibri"/>
              </w:rPr>
              <w:t xml:space="preserve">continues to </w:t>
            </w:r>
            <w:r w:rsidR="00F72984" w:rsidRPr="003467C2">
              <w:rPr>
                <w:rFonts w:ascii="Aptos" w:hAnsi="Aptos" w:cs="Calibri"/>
              </w:rPr>
              <w:t>monitor the</w:t>
            </w:r>
            <w:r w:rsidRPr="003467C2">
              <w:rPr>
                <w:rFonts w:ascii="Aptos" w:hAnsi="Aptos" w:cs="Calibri"/>
              </w:rPr>
              <w:t xml:space="preserve"> VET Student Loans Program </w:t>
            </w:r>
            <w:r w:rsidR="009D21F3" w:rsidRPr="003467C2">
              <w:rPr>
                <w:rFonts w:ascii="Aptos" w:hAnsi="Aptos" w:cs="Calibri"/>
              </w:rPr>
              <w:t xml:space="preserve">and how it </w:t>
            </w:r>
            <w:r w:rsidRPr="003467C2">
              <w:rPr>
                <w:rFonts w:ascii="Aptos" w:hAnsi="Aptos" w:cs="Calibri"/>
              </w:rPr>
              <w:t>interact</w:t>
            </w:r>
            <w:r w:rsidR="009D21F3" w:rsidRPr="003467C2">
              <w:rPr>
                <w:rFonts w:ascii="Aptos" w:hAnsi="Aptos" w:cs="Calibri"/>
              </w:rPr>
              <w:t>s</w:t>
            </w:r>
            <w:r w:rsidRPr="003467C2">
              <w:rPr>
                <w:rFonts w:ascii="Aptos" w:hAnsi="Aptos" w:cs="Calibri"/>
              </w:rPr>
              <w:t xml:space="preserve"> with Free TAFE</w:t>
            </w:r>
            <w:r w:rsidR="00560D46" w:rsidRPr="003467C2">
              <w:rPr>
                <w:rFonts w:ascii="Aptos" w:hAnsi="Aptos" w:cs="Calibri"/>
              </w:rPr>
              <w:t>.</w:t>
            </w:r>
          </w:p>
        </w:tc>
      </w:tr>
      <w:tr w:rsidR="003F45F7" w:rsidRPr="003467C2" w14:paraId="522FEF84" w14:textId="77777777" w:rsidTr="602E5F6C">
        <w:tc>
          <w:tcPr>
            <w:tcW w:w="8222" w:type="dxa"/>
          </w:tcPr>
          <w:p w14:paraId="613B5791" w14:textId="77777777" w:rsidR="003F45F7" w:rsidRPr="003467C2" w:rsidRDefault="003F45F7" w:rsidP="008E2F42">
            <w:pPr>
              <w:pStyle w:val="Heading1"/>
            </w:pPr>
            <w:r w:rsidRPr="003467C2">
              <w:t>Recommendation 29</w:t>
            </w:r>
          </w:p>
          <w:p w14:paraId="3C9B5282" w14:textId="77777777" w:rsidR="003F45F7" w:rsidRPr="003467C2" w:rsidRDefault="003F45F7" w:rsidP="008B69BF">
            <w:pPr>
              <w:spacing w:before="120" w:after="120"/>
              <w:contextualSpacing/>
              <w:rPr>
                <w:rFonts w:ascii="Aptos" w:eastAsia="MS Mincho" w:hAnsi="Aptos" w:cs="Calibri"/>
                <w:lang w:val="en-GB" w:eastAsia="ja-JP"/>
              </w:rPr>
            </w:pPr>
            <w:r w:rsidRPr="003467C2">
              <w:rPr>
                <w:rFonts w:ascii="Aptos" w:hAnsi="Aptos" w:cs="Calibri"/>
                <w:bCs/>
                <w:iCs/>
              </w:rPr>
              <w:t>The Committee recommends that the Australian Government work with State and Territory Governments to ensure that the lived experiences of individuals involved with or impacted by the vocational education and training (VET) sector are prioritised in advisory and governance mechanisms.</w:t>
            </w:r>
          </w:p>
        </w:tc>
        <w:tc>
          <w:tcPr>
            <w:tcW w:w="6804" w:type="dxa"/>
          </w:tcPr>
          <w:p w14:paraId="2DB9103B" w14:textId="1D7E3D3A" w:rsidR="003F45F7" w:rsidRPr="003467C2" w:rsidRDefault="003F45F7" w:rsidP="008B69BF">
            <w:pPr>
              <w:spacing w:after="40"/>
              <w:rPr>
                <w:rFonts w:ascii="Aptos" w:hAnsi="Aptos" w:cs="Calibri"/>
                <w:iCs/>
              </w:rPr>
            </w:pPr>
            <w:r w:rsidRPr="003467C2">
              <w:rPr>
                <w:rFonts w:ascii="Aptos" w:hAnsi="Aptos" w:cs="Calibri"/>
                <w:iCs/>
              </w:rPr>
              <w:t xml:space="preserve">The Government </w:t>
            </w:r>
            <w:r w:rsidRPr="003467C2">
              <w:rPr>
                <w:rFonts w:ascii="Aptos" w:hAnsi="Aptos" w:cs="Calibri"/>
                <w:b/>
                <w:bCs/>
                <w:iCs/>
              </w:rPr>
              <w:t>NOTES</w:t>
            </w:r>
            <w:r w:rsidRPr="003467C2">
              <w:rPr>
                <w:rFonts w:ascii="Aptos" w:hAnsi="Aptos" w:cs="Calibri"/>
                <w:iCs/>
              </w:rPr>
              <w:t xml:space="preserve"> this recommendation</w:t>
            </w:r>
          </w:p>
          <w:p w14:paraId="0CC62606" w14:textId="5AD1B82C" w:rsidR="003F45F7" w:rsidRPr="003467C2" w:rsidRDefault="00B97933" w:rsidP="00457B24">
            <w:pPr>
              <w:spacing w:before="240" w:after="40"/>
              <w:rPr>
                <w:rFonts w:ascii="Aptos" w:hAnsi="Aptos" w:cs="Calibri"/>
                <w:iCs/>
              </w:rPr>
            </w:pPr>
            <w:r w:rsidRPr="003467C2">
              <w:rPr>
                <w:rFonts w:ascii="Aptos" w:hAnsi="Aptos" w:cs="Calibri"/>
                <w:iCs/>
              </w:rPr>
              <w:t xml:space="preserve">It is </w:t>
            </w:r>
            <w:r w:rsidRPr="003467C2">
              <w:rPr>
                <w:rFonts w:ascii="Aptos" w:hAnsi="Aptos" w:cs="Calibri"/>
                <w:bCs/>
                <w:iCs/>
              </w:rPr>
              <w:t>important</w:t>
            </w:r>
            <w:r w:rsidRPr="003467C2">
              <w:rPr>
                <w:rFonts w:ascii="Aptos" w:hAnsi="Aptos" w:cs="Calibri"/>
                <w:iCs/>
              </w:rPr>
              <w:t xml:space="preserve"> that decisions around the VET sector include the needs of students. The 5-year National Skills Agreement (NSA) between the Australian, state and territory governments</w:t>
            </w:r>
            <w:r w:rsidR="00C54C37" w:rsidRPr="003467C2">
              <w:rPr>
                <w:rFonts w:ascii="Aptos" w:hAnsi="Aptos" w:cs="Calibri"/>
                <w:iCs/>
              </w:rPr>
              <w:t>,</w:t>
            </w:r>
            <w:r w:rsidRPr="003467C2">
              <w:rPr>
                <w:rFonts w:ascii="Aptos" w:hAnsi="Aptos" w:cs="Calibri"/>
                <w:iCs/>
              </w:rPr>
              <w:t xml:space="preserve"> commenced on 1 January 2024</w:t>
            </w:r>
            <w:r w:rsidR="00C54C37" w:rsidRPr="003467C2">
              <w:rPr>
                <w:rFonts w:ascii="Aptos" w:hAnsi="Aptos" w:cs="Calibri"/>
                <w:iCs/>
              </w:rPr>
              <w:t xml:space="preserve">, and </w:t>
            </w:r>
            <w:r w:rsidRPr="003467C2">
              <w:rPr>
                <w:rFonts w:ascii="Aptos" w:hAnsi="Aptos" w:cs="Calibri"/>
                <w:iCs/>
              </w:rPr>
              <w:t xml:space="preserve">sets out </w:t>
            </w:r>
            <w:r w:rsidR="0717AD33" w:rsidRPr="003467C2">
              <w:rPr>
                <w:rFonts w:ascii="Aptos" w:hAnsi="Aptos" w:cs="Calibri"/>
              </w:rPr>
              <w:t xml:space="preserve">desired </w:t>
            </w:r>
            <w:r w:rsidRPr="003467C2">
              <w:rPr>
                <w:rFonts w:ascii="Aptos" w:hAnsi="Aptos" w:cs="Calibri"/>
                <w:iCs/>
              </w:rPr>
              <w:t xml:space="preserve">system outcomes, including </w:t>
            </w:r>
            <w:r w:rsidR="69D5BBD3" w:rsidRPr="003467C2">
              <w:rPr>
                <w:rFonts w:ascii="Aptos" w:hAnsi="Aptos" w:cs="Calibri"/>
              </w:rPr>
              <w:t xml:space="preserve">in relation to </w:t>
            </w:r>
            <w:r w:rsidRPr="003467C2">
              <w:rPr>
                <w:rFonts w:ascii="Aptos" w:hAnsi="Aptos" w:cs="Calibri"/>
                <w:iCs/>
              </w:rPr>
              <w:t>student needs.</w:t>
            </w:r>
          </w:p>
          <w:p w14:paraId="350D16C9" w14:textId="0968B54D" w:rsidR="0098347E" w:rsidRPr="003467C2" w:rsidRDefault="00B53354" w:rsidP="0081789A">
            <w:pPr>
              <w:spacing w:before="240" w:after="40"/>
              <w:rPr>
                <w:rFonts w:ascii="Aptos" w:hAnsi="Aptos" w:cs="Calibri"/>
                <w:iCs/>
              </w:rPr>
            </w:pPr>
            <w:r w:rsidRPr="003467C2">
              <w:rPr>
                <w:rFonts w:ascii="Aptos" w:hAnsi="Aptos" w:cs="Calibri"/>
                <w:iCs/>
              </w:rPr>
              <w:t>The Government has established advisory boards w</w:t>
            </w:r>
            <w:r w:rsidR="008317F1" w:rsidRPr="003467C2">
              <w:rPr>
                <w:rFonts w:ascii="Aptos" w:hAnsi="Aptos" w:cs="Calibri"/>
                <w:iCs/>
              </w:rPr>
              <w:t>ith members with lived experience. For example, t</w:t>
            </w:r>
            <w:r w:rsidR="00137538" w:rsidRPr="003467C2">
              <w:rPr>
                <w:rFonts w:ascii="Aptos" w:hAnsi="Aptos" w:cs="Calibri"/>
                <w:iCs/>
              </w:rPr>
              <w:t xml:space="preserve">he Jobs and Skills Australia </w:t>
            </w:r>
            <w:r w:rsidR="0041738D" w:rsidRPr="003467C2">
              <w:rPr>
                <w:rFonts w:ascii="Aptos" w:hAnsi="Aptos" w:cs="Calibri"/>
                <w:iCs/>
              </w:rPr>
              <w:t xml:space="preserve">(JSA) </w:t>
            </w:r>
            <w:r w:rsidR="00137538" w:rsidRPr="003467C2">
              <w:rPr>
                <w:rFonts w:ascii="Aptos" w:hAnsi="Aptos" w:cs="Calibri"/>
                <w:iCs/>
              </w:rPr>
              <w:t>Ministerial Advisory Board</w:t>
            </w:r>
            <w:r w:rsidR="008317F1" w:rsidRPr="003467C2">
              <w:rPr>
                <w:rFonts w:ascii="Aptos" w:hAnsi="Aptos" w:cs="Calibri"/>
                <w:iCs/>
              </w:rPr>
              <w:t>,</w:t>
            </w:r>
            <w:r w:rsidR="00F376E9" w:rsidRPr="003467C2">
              <w:rPr>
                <w:rFonts w:ascii="Aptos" w:hAnsi="Aptos" w:cs="Calibri"/>
                <w:iCs/>
              </w:rPr>
              <w:t xml:space="preserve"> established in March 2024, </w:t>
            </w:r>
            <w:r w:rsidR="00CD097D" w:rsidRPr="003467C2">
              <w:rPr>
                <w:rFonts w:ascii="Aptos" w:hAnsi="Aptos" w:cs="Calibri"/>
                <w:iCs/>
              </w:rPr>
              <w:t xml:space="preserve">has specific members with </w:t>
            </w:r>
            <w:r w:rsidR="0081789A" w:rsidRPr="003467C2">
              <w:rPr>
                <w:rFonts w:ascii="Aptos" w:hAnsi="Aptos" w:cs="Calibri"/>
                <w:iCs/>
              </w:rPr>
              <w:t>lived experience</w:t>
            </w:r>
            <w:r w:rsidR="008B26C6" w:rsidRPr="003467C2">
              <w:rPr>
                <w:rFonts w:ascii="Aptos" w:hAnsi="Aptos" w:cs="Calibri"/>
                <w:iCs/>
              </w:rPr>
              <w:t xml:space="preserve"> of disadvantage</w:t>
            </w:r>
            <w:r w:rsidR="0081789A" w:rsidRPr="003467C2">
              <w:rPr>
                <w:rFonts w:ascii="Aptos" w:hAnsi="Aptos" w:cs="Calibri"/>
                <w:iCs/>
              </w:rPr>
              <w:t xml:space="preserve"> within VET or higher education across First Nations, people with disabilities</w:t>
            </w:r>
            <w:r w:rsidR="00BB584A" w:rsidRPr="003467C2">
              <w:rPr>
                <w:rFonts w:ascii="Aptos" w:hAnsi="Aptos" w:cs="Calibri"/>
              </w:rPr>
              <w:t xml:space="preserve"> and</w:t>
            </w:r>
            <w:r w:rsidR="0081789A" w:rsidRPr="003467C2">
              <w:rPr>
                <w:rFonts w:ascii="Aptos" w:hAnsi="Aptos" w:cs="Calibri"/>
                <w:iCs/>
              </w:rPr>
              <w:t xml:space="preserve"> gender equality. </w:t>
            </w:r>
            <w:r w:rsidR="00874469" w:rsidRPr="003467C2">
              <w:rPr>
                <w:rFonts w:ascii="Aptos" w:hAnsi="Aptos" w:cs="Calibri"/>
                <w:iCs/>
              </w:rPr>
              <w:t xml:space="preserve">The Board is a critical part of </w:t>
            </w:r>
            <w:r w:rsidR="009F6960" w:rsidRPr="003467C2">
              <w:rPr>
                <w:rFonts w:ascii="Aptos" w:hAnsi="Aptos" w:cs="Calibri"/>
                <w:iCs/>
              </w:rPr>
              <w:t>J</w:t>
            </w:r>
            <w:r w:rsidR="0041738D" w:rsidRPr="003467C2">
              <w:rPr>
                <w:rFonts w:ascii="Aptos" w:hAnsi="Aptos" w:cs="Calibri"/>
                <w:iCs/>
              </w:rPr>
              <w:t>SA</w:t>
            </w:r>
            <w:r w:rsidR="009F6960" w:rsidRPr="003467C2">
              <w:rPr>
                <w:rFonts w:ascii="Aptos" w:hAnsi="Aptos" w:cs="Calibri"/>
                <w:iCs/>
              </w:rPr>
              <w:t>’s</w:t>
            </w:r>
            <w:r w:rsidR="008E4E10" w:rsidRPr="003467C2">
              <w:rPr>
                <w:rFonts w:ascii="Aptos" w:hAnsi="Aptos" w:cs="Calibri"/>
                <w:iCs/>
              </w:rPr>
              <w:t xml:space="preserve"> </w:t>
            </w:r>
            <w:r w:rsidR="00874469" w:rsidRPr="003467C2">
              <w:rPr>
                <w:rFonts w:ascii="Aptos" w:hAnsi="Aptos" w:cs="Calibri"/>
                <w:iCs/>
              </w:rPr>
              <w:t>governance arrangements and</w:t>
            </w:r>
            <w:r w:rsidR="0081789A" w:rsidRPr="003467C2">
              <w:rPr>
                <w:rFonts w:ascii="Aptos" w:hAnsi="Aptos" w:cs="Calibri"/>
                <w:iCs/>
              </w:rPr>
              <w:t xml:space="preserve"> provides advice to the J</w:t>
            </w:r>
            <w:r w:rsidR="00D37FB1" w:rsidRPr="003467C2">
              <w:rPr>
                <w:rFonts w:ascii="Aptos" w:hAnsi="Aptos" w:cs="Calibri"/>
                <w:iCs/>
              </w:rPr>
              <w:t>SA</w:t>
            </w:r>
            <w:r w:rsidR="0081789A" w:rsidRPr="003467C2">
              <w:rPr>
                <w:rFonts w:ascii="Aptos" w:hAnsi="Aptos" w:cs="Calibri"/>
                <w:iCs/>
              </w:rPr>
              <w:t xml:space="preserve"> Commissioner and the Minister for Skills and Training</w:t>
            </w:r>
            <w:r w:rsidR="65050E6A" w:rsidRPr="003467C2">
              <w:rPr>
                <w:rFonts w:ascii="Aptos" w:hAnsi="Aptos" w:cs="Calibri"/>
              </w:rPr>
              <w:t>.</w:t>
            </w:r>
          </w:p>
        </w:tc>
      </w:tr>
      <w:tr w:rsidR="003F45F7" w:rsidRPr="003467C2" w14:paraId="2B893436" w14:textId="77777777" w:rsidTr="602E5F6C">
        <w:tc>
          <w:tcPr>
            <w:tcW w:w="8222" w:type="dxa"/>
          </w:tcPr>
          <w:p w14:paraId="14047445" w14:textId="77777777" w:rsidR="003F45F7" w:rsidRPr="003467C2" w:rsidRDefault="003F45F7" w:rsidP="008E2F42">
            <w:pPr>
              <w:pStyle w:val="Heading1"/>
            </w:pPr>
            <w:r w:rsidRPr="003467C2">
              <w:lastRenderedPageBreak/>
              <w:t>Recommendation 30</w:t>
            </w:r>
          </w:p>
          <w:p w14:paraId="09ED4254" w14:textId="77777777" w:rsidR="003F45F7" w:rsidRPr="003467C2" w:rsidRDefault="003F45F7" w:rsidP="008B69BF">
            <w:pPr>
              <w:spacing w:before="120" w:after="120"/>
              <w:contextualSpacing/>
              <w:rPr>
                <w:rFonts w:ascii="Aptos" w:hAnsi="Aptos" w:cs="Calibri"/>
                <w:bCs/>
                <w:iCs/>
              </w:rPr>
            </w:pPr>
            <w:r w:rsidRPr="003467C2">
              <w:rPr>
                <w:rFonts w:ascii="Aptos" w:hAnsi="Aptos" w:cs="Calibri"/>
                <w:bCs/>
                <w:iCs/>
              </w:rPr>
              <w:t>The Committee recommends that the Australian Government work with State and Territory Governments to:</w:t>
            </w:r>
          </w:p>
          <w:p w14:paraId="6E163A06" w14:textId="77777777" w:rsidR="003F45F7" w:rsidRPr="003467C2" w:rsidRDefault="003F45F7" w:rsidP="00911EDD">
            <w:pPr>
              <w:pStyle w:val="ListParagraph"/>
              <w:numPr>
                <w:ilvl w:val="0"/>
                <w:numId w:val="1"/>
              </w:numPr>
              <w:spacing w:before="120" w:after="120"/>
              <w:ind w:left="306"/>
              <w:rPr>
                <w:rFonts w:ascii="Aptos" w:hAnsi="Aptos" w:cs="Calibri"/>
                <w:bCs/>
                <w:iCs/>
                <w:sz w:val="24"/>
                <w:szCs w:val="24"/>
              </w:rPr>
            </w:pPr>
            <w:r w:rsidRPr="003467C2">
              <w:rPr>
                <w:rFonts w:ascii="Aptos" w:hAnsi="Aptos" w:cs="Calibri"/>
                <w:bCs/>
                <w:iCs/>
                <w:sz w:val="24"/>
                <w:szCs w:val="24"/>
              </w:rPr>
              <w:t>continue to upgrade and modernise facilities on technical and further education (TAFE) institute campuses, including to ensure that physical and digital spaces are accessible for students with disability</w:t>
            </w:r>
          </w:p>
          <w:p w14:paraId="65BCEA25" w14:textId="77777777" w:rsidR="003F45F7" w:rsidRPr="003467C2" w:rsidRDefault="003F45F7" w:rsidP="00911EDD">
            <w:pPr>
              <w:pStyle w:val="ListParagraph"/>
              <w:numPr>
                <w:ilvl w:val="0"/>
                <w:numId w:val="1"/>
              </w:numPr>
              <w:spacing w:before="120" w:after="120"/>
              <w:ind w:left="306"/>
              <w:rPr>
                <w:rFonts w:ascii="Aptos" w:hAnsi="Aptos" w:cs="Calibri"/>
                <w:bCs/>
                <w:iCs/>
                <w:sz w:val="24"/>
                <w:szCs w:val="24"/>
              </w:rPr>
            </w:pPr>
            <w:r w:rsidRPr="003467C2">
              <w:rPr>
                <w:rFonts w:ascii="Aptos" w:hAnsi="Aptos" w:cs="Calibri"/>
                <w:bCs/>
                <w:iCs/>
                <w:sz w:val="24"/>
                <w:szCs w:val="24"/>
              </w:rPr>
              <w:t>improve key support services on TAFE campuses, and ensure that students have access to counselling, career advice, legal services, health services, and disability support</w:t>
            </w:r>
          </w:p>
          <w:p w14:paraId="1B6F71EC" w14:textId="77777777" w:rsidR="003F45F7" w:rsidRPr="003467C2" w:rsidRDefault="003F45F7" w:rsidP="00911EDD">
            <w:pPr>
              <w:pStyle w:val="ListParagraph"/>
              <w:numPr>
                <w:ilvl w:val="0"/>
                <w:numId w:val="1"/>
              </w:numPr>
              <w:spacing w:before="120" w:after="120"/>
              <w:ind w:left="306"/>
              <w:rPr>
                <w:rFonts w:ascii="Aptos" w:eastAsia="MS Mincho" w:hAnsi="Aptos" w:cs="Calibri"/>
                <w:sz w:val="24"/>
                <w:szCs w:val="24"/>
                <w:lang w:val="en-GB" w:eastAsia="ja-JP"/>
              </w:rPr>
            </w:pPr>
            <w:r w:rsidRPr="003467C2">
              <w:rPr>
                <w:rFonts w:ascii="Aptos" w:hAnsi="Aptos" w:cs="Calibri"/>
                <w:bCs/>
                <w:iCs/>
                <w:sz w:val="24"/>
                <w:szCs w:val="24"/>
              </w:rPr>
              <w:t>establish robust mechanisms for student and staff representation.</w:t>
            </w:r>
          </w:p>
        </w:tc>
        <w:tc>
          <w:tcPr>
            <w:tcW w:w="6804" w:type="dxa"/>
          </w:tcPr>
          <w:p w14:paraId="1D723477" w14:textId="1847F52E" w:rsidR="003F45F7" w:rsidRPr="003467C2" w:rsidRDefault="003F45F7" w:rsidP="00AF7192">
            <w:pPr>
              <w:spacing w:after="40"/>
              <w:rPr>
                <w:rFonts w:ascii="Aptos" w:hAnsi="Aptos" w:cs="Calibri"/>
                <w:bCs/>
                <w:iCs/>
              </w:rPr>
            </w:pPr>
            <w:r w:rsidRPr="003467C2">
              <w:rPr>
                <w:rFonts w:ascii="Aptos" w:hAnsi="Aptos" w:cs="Calibri"/>
                <w:bCs/>
                <w:iCs/>
              </w:rPr>
              <w:t xml:space="preserve">The </w:t>
            </w:r>
            <w:r w:rsidRPr="003467C2">
              <w:rPr>
                <w:rFonts w:ascii="Aptos" w:hAnsi="Aptos" w:cs="Calibri"/>
                <w:iCs/>
              </w:rPr>
              <w:t>Government</w:t>
            </w:r>
            <w:r w:rsidRPr="003467C2">
              <w:rPr>
                <w:rFonts w:ascii="Aptos" w:hAnsi="Aptos" w:cs="Calibri"/>
                <w:bCs/>
                <w:iCs/>
              </w:rPr>
              <w:t xml:space="preserve"> </w:t>
            </w:r>
            <w:r w:rsidRPr="003467C2">
              <w:rPr>
                <w:rFonts w:ascii="Aptos" w:hAnsi="Aptos" w:cs="Calibri"/>
                <w:b/>
                <w:iCs/>
              </w:rPr>
              <w:t>SUPPORTS</w:t>
            </w:r>
            <w:r w:rsidRPr="003467C2">
              <w:rPr>
                <w:rFonts w:ascii="Aptos" w:hAnsi="Aptos" w:cs="Calibri"/>
                <w:bCs/>
                <w:iCs/>
              </w:rPr>
              <w:t xml:space="preserve"> this recommendation</w:t>
            </w:r>
          </w:p>
          <w:p w14:paraId="1F91BA56" w14:textId="18C3C48C" w:rsidR="00650F23" w:rsidRPr="003467C2" w:rsidRDefault="628FEF62" w:rsidP="7227734C">
            <w:pPr>
              <w:spacing w:before="240" w:after="40"/>
              <w:rPr>
                <w:rFonts w:ascii="Aptos" w:hAnsi="Aptos" w:cs="Calibri"/>
              </w:rPr>
            </w:pPr>
            <w:r w:rsidRPr="003467C2">
              <w:rPr>
                <w:rFonts w:ascii="Aptos" w:hAnsi="Aptos" w:cs="Calibri"/>
              </w:rPr>
              <w:t>The Government is committed to upgrad</w:t>
            </w:r>
            <w:r w:rsidR="00AE338B" w:rsidRPr="003467C2">
              <w:rPr>
                <w:rFonts w:ascii="Aptos" w:hAnsi="Aptos" w:cs="Calibri"/>
              </w:rPr>
              <w:t>ing</w:t>
            </w:r>
            <w:r w:rsidRPr="003467C2">
              <w:rPr>
                <w:rFonts w:ascii="Aptos" w:hAnsi="Aptos" w:cs="Calibri"/>
              </w:rPr>
              <w:t xml:space="preserve"> and modernis</w:t>
            </w:r>
            <w:r w:rsidR="00AE338B" w:rsidRPr="003467C2">
              <w:rPr>
                <w:rFonts w:ascii="Aptos" w:hAnsi="Aptos" w:cs="Calibri"/>
              </w:rPr>
              <w:t>ing</w:t>
            </w:r>
            <w:r w:rsidRPr="003467C2">
              <w:rPr>
                <w:rFonts w:ascii="Aptos" w:hAnsi="Aptos" w:cs="Calibri"/>
              </w:rPr>
              <w:t xml:space="preserve"> TAFE campuses and </w:t>
            </w:r>
            <w:r w:rsidR="6F985EC3" w:rsidRPr="003467C2">
              <w:rPr>
                <w:rFonts w:ascii="Aptos" w:hAnsi="Aptos" w:cs="Calibri"/>
              </w:rPr>
              <w:t xml:space="preserve">improving </w:t>
            </w:r>
            <w:r w:rsidRPr="003467C2">
              <w:rPr>
                <w:rFonts w:ascii="Aptos" w:hAnsi="Aptos" w:cs="Calibri"/>
              </w:rPr>
              <w:t>support services.</w:t>
            </w:r>
            <w:r w:rsidR="00AE338B" w:rsidRPr="003467C2">
              <w:rPr>
                <w:rFonts w:ascii="Aptos" w:hAnsi="Aptos" w:cs="Calibri"/>
              </w:rPr>
              <w:t xml:space="preserve"> The Government </w:t>
            </w:r>
            <w:r w:rsidR="387EE2E1" w:rsidRPr="003467C2">
              <w:rPr>
                <w:rFonts w:ascii="Aptos" w:hAnsi="Aptos" w:cs="Calibri"/>
              </w:rPr>
              <w:t xml:space="preserve">is </w:t>
            </w:r>
            <w:r w:rsidR="00AE338B" w:rsidRPr="003467C2">
              <w:rPr>
                <w:rFonts w:ascii="Aptos" w:hAnsi="Aptos" w:cs="Calibri"/>
              </w:rPr>
              <w:t>provid</w:t>
            </w:r>
            <w:r w:rsidR="387EE2E1" w:rsidRPr="003467C2">
              <w:rPr>
                <w:rFonts w:ascii="Aptos" w:hAnsi="Aptos" w:cs="Calibri"/>
              </w:rPr>
              <w:t>ing</w:t>
            </w:r>
            <w:r w:rsidR="7421D094" w:rsidRPr="003467C2">
              <w:rPr>
                <w:rFonts w:ascii="Aptos" w:hAnsi="Aptos" w:cs="Calibri"/>
              </w:rPr>
              <w:t xml:space="preserve"> </w:t>
            </w:r>
            <w:r w:rsidRPr="003467C2">
              <w:rPr>
                <w:rFonts w:ascii="Aptos" w:hAnsi="Aptos" w:cs="Calibri"/>
              </w:rPr>
              <w:t xml:space="preserve">$50 million </w:t>
            </w:r>
            <w:r w:rsidR="387EE2E1" w:rsidRPr="003467C2">
              <w:rPr>
                <w:rFonts w:ascii="Aptos" w:hAnsi="Aptos" w:cs="Calibri"/>
              </w:rPr>
              <w:t xml:space="preserve">to states and territories </w:t>
            </w:r>
            <w:r w:rsidR="00AE338B" w:rsidRPr="003467C2">
              <w:rPr>
                <w:rFonts w:ascii="Aptos" w:hAnsi="Aptos" w:cs="Calibri"/>
              </w:rPr>
              <w:t xml:space="preserve">through the TAFE Technology Fund </w:t>
            </w:r>
            <w:r w:rsidRPr="003467C2">
              <w:rPr>
                <w:rFonts w:ascii="Aptos" w:hAnsi="Aptos" w:cs="Calibri"/>
              </w:rPr>
              <w:t xml:space="preserve">to support TAFEs to upgrade and expand their </w:t>
            </w:r>
            <w:r w:rsidR="1BD1A554" w:rsidRPr="003467C2">
              <w:rPr>
                <w:rFonts w:ascii="Aptos" w:hAnsi="Aptos" w:cs="Calibri"/>
              </w:rPr>
              <w:t>facilities, including laboratories, workshops and IT services</w:t>
            </w:r>
            <w:r w:rsidR="009E21FA" w:rsidRPr="003467C2">
              <w:rPr>
                <w:rFonts w:ascii="Aptos" w:hAnsi="Aptos" w:cs="Calibri"/>
              </w:rPr>
              <w:t xml:space="preserve">. </w:t>
            </w:r>
          </w:p>
          <w:p w14:paraId="40AE6C4F" w14:textId="4A2F0019" w:rsidR="003F45F7" w:rsidRPr="003467C2" w:rsidRDefault="009E21FA" w:rsidP="7227734C">
            <w:pPr>
              <w:spacing w:before="240" w:after="40"/>
              <w:rPr>
                <w:rFonts w:ascii="Aptos" w:hAnsi="Aptos" w:cs="Calibri"/>
              </w:rPr>
            </w:pPr>
            <w:r w:rsidRPr="003467C2">
              <w:rPr>
                <w:rFonts w:ascii="Aptos" w:hAnsi="Aptos" w:cs="Calibri"/>
              </w:rPr>
              <w:t xml:space="preserve">In addition, </w:t>
            </w:r>
            <w:r w:rsidR="443E0ED0" w:rsidRPr="003467C2">
              <w:rPr>
                <w:rFonts w:ascii="Aptos" w:hAnsi="Aptos" w:cs="Calibri"/>
              </w:rPr>
              <w:t xml:space="preserve">the </w:t>
            </w:r>
            <w:r w:rsidR="628FEF62" w:rsidRPr="003467C2">
              <w:rPr>
                <w:rFonts w:ascii="Aptos" w:hAnsi="Aptos" w:cs="Calibri"/>
              </w:rPr>
              <w:t>$</w:t>
            </w:r>
            <w:r w:rsidR="000362A0" w:rsidRPr="003467C2">
              <w:rPr>
                <w:rFonts w:ascii="Aptos" w:hAnsi="Aptos" w:cs="Calibri"/>
              </w:rPr>
              <w:t>35</w:t>
            </w:r>
            <w:r w:rsidR="628FEF62" w:rsidRPr="003467C2">
              <w:rPr>
                <w:rFonts w:ascii="Aptos" w:hAnsi="Aptos" w:cs="Calibri"/>
              </w:rPr>
              <w:t xml:space="preserve"> million </w:t>
            </w:r>
            <w:r w:rsidR="00BE139C" w:rsidRPr="003467C2">
              <w:rPr>
                <w:rFonts w:ascii="Aptos" w:hAnsi="Aptos" w:cs="Calibri"/>
              </w:rPr>
              <w:t>Clean Energy Capital Investment Fund</w:t>
            </w:r>
            <w:r w:rsidR="628FEF62" w:rsidRPr="003467C2">
              <w:rPr>
                <w:rFonts w:ascii="Aptos" w:hAnsi="Aptos" w:cs="Calibri"/>
              </w:rPr>
              <w:t xml:space="preserve"> </w:t>
            </w:r>
            <w:r w:rsidRPr="003467C2">
              <w:rPr>
                <w:rFonts w:ascii="Aptos" w:hAnsi="Aptos" w:cs="Calibri"/>
              </w:rPr>
              <w:t xml:space="preserve">is </w:t>
            </w:r>
            <w:r w:rsidR="628FEF62" w:rsidRPr="003467C2">
              <w:rPr>
                <w:rFonts w:ascii="Aptos" w:hAnsi="Aptos" w:cs="Calibri"/>
              </w:rPr>
              <w:t>expand</w:t>
            </w:r>
            <w:r w:rsidRPr="003467C2">
              <w:rPr>
                <w:rFonts w:ascii="Aptos" w:hAnsi="Aptos" w:cs="Calibri"/>
              </w:rPr>
              <w:t>ing</w:t>
            </w:r>
            <w:r w:rsidR="628FEF62" w:rsidRPr="003467C2">
              <w:rPr>
                <w:rFonts w:ascii="Aptos" w:hAnsi="Aptos" w:cs="Calibri"/>
              </w:rPr>
              <w:t xml:space="preserve"> </w:t>
            </w:r>
            <w:r w:rsidR="60296213" w:rsidRPr="003467C2">
              <w:rPr>
                <w:rFonts w:ascii="Aptos" w:hAnsi="Aptos" w:cs="Calibri"/>
              </w:rPr>
              <w:t>and upgrad</w:t>
            </w:r>
            <w:r w:rsidRPr="003467C2">
              <w:rPr>
                <w:rFonts w:ascii="Aptos" w:hAnsi="Aptos" w:cs="Calibri"/>
              </w:rPr>
              <w:t>ing</w:t>
            </w:r>
            <w:r w:rsidR="60296213" w:rsidRPr="003467C2">
              <w:rPr>
                <w:rFonts w:ascii="Aptos" w:hAnsi="Aptos" w:cs="Calibri"/>
              </w:rPr>
              <w:t xml:space="preserve"> </w:t>
            </w:r>
            <w:r w:rsidR="628FEF62" w:rsidRPr="003467C2">
              <w:rPr>
                <w:rFonts w:ascii="Aptos" w:hAnsi="Aptos" w:cs="Calibri"/>
              </w:rPr>
              <w:t>training capa</w:t>
            </w:r>
            <w:r w:rsidR="00C43845" w:rsidRPr="003467C2">
              <w:rPr>
                <w:rFonts w:ascii="Aptos" w:hAnsi="Aptos" w:cs="Calibri"/>
              </w:rPr>
              <w:t>city</w:t>
            </w:r>
            <w:r w:rsidR="628FEF62" w:rsidRPr="003467C2">
              <w:rPr>
                <w:rFonts w:ascii="Aptos" w:hAnsi="Aptos" w:cs="Calibri"/>
              </w:rPr>
              <w:t xml:space="preserve"> across a broader set of clean energy skills and training areas.</w:t>
            </w:r>
          </w:p>
          <w:p w14:paraId="37008F60" w14:textId="46CAF9C7" w:rsidR="003F45F7" w:rsidRPr="003467C2" w:rsidRDefault="27F01181" w:rsidP="7227734C">
            <w:pPr>
              <w:spacing w:before="240" w:after="40"/>
              <w:rPr>
                <w:rFonts w:ascii="Aptos" w:hAnsi="Aptos" w:cs="Calibri"/>
              </w:rPr>
            </w:pPr>
            <w:r w:rsidRPr="003467C2">
              <w:rPr>
                <w:rFonts w:ascii="Aptos" w:hAnsi="Aptos" w:cs="Calibri"/>
              </w:rPr>
              <w:t xml:space="preserve">The Government has also committed </w:t>
            </w:r>
            <w:r w:rsidR="00536B41" w:rsidRPr="003467C2">
              <w:rPr>
                <w:rFonts w:ascii="Aptos" w:hAnsi="Aptos" w:cs="Calibri"/>
              </w:rPr>
              <w:t xml:space="preserve">through the National Skills Agreement – Improved Completions initiative </w:t>
            </w:r>
            <w:r w:rsidR="00AE338B" w:rsidRPr="003467C2">
              <w:rPr>
                <w:rFonts w:ascii="Aptos" w:hAnsi="Aptos" w:cs="Calibri"/>
              </w:rPr>
              <w:t>$250</w:t>
            </w:r>
            <w:r w:rsidR="00536B41" w:rsidRPr="003467C2">
              <w:rPr>
                <w:rFonts w:ascii="Aptos" w:hAnsi="Aptos" w:cs="Calibri"/>
              </w:rPr>
              <w:t> </w:t>
            </w:r>
            <w:r w:rsidR="00AE338B" w:rsidRPr="003467C2">
              <w:rPr>
                <w:rFonts w:ascii="Aptos" w:hAnsi="Aptos" w:cs="Calibri"/>
              </w:rPr>
              <w:t xml:space="preserve">million, to be matched by states and territories, to trial, evaluate and scale innovative and best practice initiatives to </w:t>
            </w:r>
            <w:r w:rsidR="00473BA4" w:rsidRPr="003467C2">
              <w:rPr>
                <w:rFonts w:ascii="Aptos" w:hAnsi="Aptos" w:cs="Calibri"/>
              </w:rPr>
              <w:t xml:space="preserve">help </w:t>
            </w:r>
            <w:r w:rsidR="00AE338B" w:rsidRPr="003467C2">
              <w:rPr>
                <w:rFonts w:ascii="Aptos" w:hAnsi="Aptos" w:cs="Calibri"/>
              </w:rPr>
              <w:t>students</w:t>
            </w:r>
            <w:r w:rsidR="00101B27" w:rsidRPr="003467C2">
              <w:rPr>
                <w:rFonts w:ascii="Aptos" w:hAnsi="Aptos" w:cs="Calibri"/>
              </w:rPr>
              <w:t xml:space="preserve"> </w:t>
            </w:r>
            <w:r w:rsidR="00473BA4" w:rsidRPr="003467C2">
              <w:rPr>
                <w:rFonts w:ascii="Aptos" w:hAnsi="Aptos" w:cs="Calibri"/>
              </w:rPr>
              <w:t>complete their studies</w:t>
            </w:r>
            <w:r w:rsidR="00AE338B" w:rsidRPr="003467C2">
              <w:rPr>
                <w:rFonts w:ascii="Aptos" w:hAnsi="Aptos" w:cs="Calibri"/>
              </w:rPr>
              <w:t>.</w:t>
            </w:r>
          </w:p>
        </w:tc>
      </w:tr>
      <w:tr w:rsidR="003F45F7" w:rsidRPr="003467C2" w14:paraId="59ED6A62" w14:textId="77777777" w:rsidTr="602E5F6C">
        <w:tc>
          <w:tcPr>
            <w:tcW w:w="8222" w:type="dxa"/>
          </w:tcPr>
          <w:p w14:paraId="49A4C964" w14:textId="73ABE93F" w:rsidR="003F45F7" w:rsidRPr="003467C2" w:rsidRDefault="003F45F7" w:rsidP="008E2F42">
            <w:pPr>
              <w:pStyle w:val="Heading1"/>
            </w:pPr>
            <w:r w:rsidRPr="003467C2">
              <w:lastRenderedPageBreak/>
              <w:t>Recommendation 31</w:t>
            </w:r>
          </w:p>
          <w:p w14:paraId="51CEEFFF" w14:textId="77777777" w:rsidR="003F45F7" w:rsidRPr="003467C2" w:rsidRDefault="003F45F7" w:rsidP="008B69BF">
            <w:pPr>
              <w:spacing w:before="120" w:after="120"/>
              <w:contextualSpacing/>
              <w:rPr>
                <w:rFonts w:ascii="Aptos" w:eastAsia="MS Mincho" w:hAnsi="Aptos" w:cs="Calibri"/>
                <w:lang w:val="en-GB" w:eastAsia="ja-JP"/>
              </w:rPr>
            </w:pPr>
            <w:r w:rsidRPr="003467C2">
              <w:rPr>
                <w:rFonts w:ascii="Aptos" w:hAnsi="Aptos" w:cs="Calibri"/>
                <w:bCs/>
                <w:iCs/>
              </w:rPr>
              <w:t>The Committee recommends that the Australian Government work with State and Territory Governments and the sector to increase engagement by technical and further education (TAFE) institutes with students early in their training pathway, to ensure students fully understand the demands of the qualification and can make informed decisions about their training and career pathway. This should involve the development of tools to assess students’ aptitude for the units and qualifications they are looking to pursue and supporting tailored advice.</w:t>
            </w:r>
          </w:p>
        </w:tc>
        <w:tc>
          <w:tcPr>
            <w:tcW w:w="6804" w:type="dxa"/>
          </w:tcPr>
          <w:p w14:paraId="0AD9EE58" w14:textId="68D0716B" w:rsidR="003F45F7" w:rsidRPr="003467C2" w:rsidRDefault="003F45F7" w:rsidP="008B69BF">
            <w:pPr>
              <w:spacing w:after="40"/>
              <w:rPr>
                <w:rFonts w:ascii="Aptos" w:hAnsi="Aptos" w:cs="Calibri"/>
              </w:rPr>
            </w:pPr>
            <w:r w:rsidRPr="003467C2">
              <w:rPr>
                <w:rFonts w:ascii="Aptos" w:hAnsi="Aptos" w:cs="Calibri"/>
              </w:rPr>
              <w:t xml:space="preserve">The </w:t>
            </w:r>
            <w:r w:rsidRPr="003467C2">
              <w:rPr>
                <w:rFonts w:ascii="Aptos" w:hAnsi="Aptos" w:cs="Calibri"/>
                <w:iCs/>
              </w:rPr>
              <w:t>Government</w:t>
            </w:r>
            <w:r w:rsidRPr="003467C2">
              <w:rPr>
                <w:rFonts w:ascii="Aptos" w:hAnsi="Aptos" w:cs="Calibri"/>
              </w:rPr>
              <w:t xml:space="preserve"> </w:t>
            </w:r>
            <w:r w:rsidRPr="003467C2">
              <w:rPr>
                <w:rFonts w:ascii="Aptos" w:hAnsi="Aptos" w:cs="Calibri"/>
                <w:b/>
                <w:bCs/>
              </w:rPr>
              <w:t>SUPPORTS IN PRINCIPLE</w:t>
            </w:r>
            <w:r w:rsidRPr="003467C2">
              <w:rPr>
                <w:rFonts w:ascii="Aptos" w:hAnsi="Aptos" w:cs="Calibri"/>
              </w:rPr>
              <w:t xml:space="preserve"> this recommendation</w:t>
            </w:r>
          </w:p>
          <w:p w14:paraId="5118C0E1" w14:textId="77777777" w:rsidR="00794F47" w:rsidRPr="003467C2" w:rsidRDefault="00E86049" w:rsidP="00457B24">
            <w:pPr>
              <w:spacing w:before="240" w:after="40"/>
              <w:rPr>
                <w:rFonts w:ascii="Aptos" w:hAnsi="Aptos" w:cs="Calibri"/>
              </w:rPr>
            </w:pPr>
            <w:r w:rsidRPr="003467C2">
              <w:rPr>
                <w:rFonts w:ascii="Aptos" w:hAnsi="Aptos" w:cs="Calibri"/>
              </w:rPr>
              <w:t>Since 1 July 202</w:t>
            </w:r>
            <w:r w:rsidR="00BE3289" w:rsidRPr="003467C2">
              <w:rPr>
                <w:rFonts w:ascii="Aptos" w:hAnsi="Aptos" w:cs="Calibri"/>
              </w:rPr>
              <w:t xml:space="preserve">4, </w:t>
            </w:r>
            <w:r w:rsidR="001C32ED" w:rsidRPr="003467C2">
              <w:rPr>
                <w:rFonts w:ascii="Aptos" w:hAnsi="Aptos" w:cs="Calibri"/>
              </w:rPr>
              <w:t>a</w:t>
            </w:r>
            <w:r w:rsidR="004A1C8C" w:rsidRPr="003467C2">
              <w:rPr>
                <w:rFonts w:ascii="Aptos" w:hAnsi="Aptos" w:cs="Calibri"/>
              </w:rPr>
              <w:t xml:space="preserve"> </w:t>
            </w:r>
            <w:r w:rsidRPr="003467C2">
              <w:rPr>
                <w:rFonts w:ascii="Aptos" w:hAnsi="Aptos" w:cs="Calibri"/>
              </w:rPr>
              <w:t>p</w:t>
            </w:r>
            <w:r w:rsidR="00E24804" w:rsidRPr="003467C2">
              <w:rPr>
                <w:rFonts w:ascii="Aptos" w:hAnsi="Aptos" w:cs="Calibri"/>
              </w:rPr>
              <w:t>re-comme</w:t>
            </w:r>
            <w:r w:rsidR="004A1C8C" w:rsidRPr="003467C2">
              <w:rPr>
                <w:rFonts w:ascii="Aptos" w:hAnsi="Aptos" w:cs="Calibri"/>
              </w:rPr>
              <w:t>ncement assessment of apprentices</w:t>
            </w:r>
            <w:r w:rsidRPr="003467C2">
              <w:rPr>
                <w:rFonts w:ascii="Aptos" w:hAnsi="Aptos" w:cs="Calibri"/>
              </w:rPr>
              <w:t xml:space="preserve"> and employers is undertaken by</w:t>
            </w:r>
            <w:r w:rsidR="00BE3289" w:rsidRPr="003467C2">
              <w:rPr>
                <w:rFonts w:ascii="Aptos" w:hAnsi="Aptos" w:cs="Calibri"/>
              </w:rPr>
              <w:t xml:space="preserve"> Apprentice Connect Australia Providers</w:t>
            </w:r>
            <w:r w:rsidR="00CC6232" w:rsidRPr="003467C2">
              <w:rPr>
                <w:rFonts w:ascii="Aptos" w:hAnsi="Aptos" w:cs="Calibri"/>
              </w:rPr>
              <w:t>. This</w:t>
            </w:r>
            <w:r w:rsidR="00781980" w:rsidRPr="003467C2">
              <w:rPr>
                <w:rFonts w:ascii="Aptos" w:hAnsi="Aptos" w:cs="Calibri"/>
              </w:rPr>
              <w:t xml:space="preserve"> assessment</w:t>
            </w:r>
            <w:r w:rsidR="00CC6232" w:rsidRPr="003467C2">
              <w:rPr>
                <w:rFonts w:ascii="Aptos" w:hAnsi="Aptos" w:cs="Calibri"/>
              </w:rPr>
              <w:t xml:space="preserve"> is designed to</w:t>
            </w:r>
            <w:r w:rsidR="003F45F7" w:rsidRPr="003467C2">
              <w:rPr>
                <w:rFonts w:ascii="Aptos" w:hAnsi="Aptos" w:cs="Calibri"/>
              </w:rPr>
              <w:t xml:space="preserve"> assess the apprentice and employer’s readiness for the apprenticeship and identifying the support required to improve the likelihood of successful completion.</w:t>
            </w:r>
          </w:p>
          <w:p w14:paraId="47C133CF" w14:textId="1CAB69C9" w:rsidR="003F45F7" w:rsidRPr="003467C2" w:rsidRDefault="00E87356" w:rsidP="00457B24">
            <w:pPr>
              <w:spacing w:before="240" w:after="40"/>
              <w:rPr>
                <w:rFonts w:ascii="Aptos" w:eastAsia="MS Mincho" w:hAnsi="Aptos" w:cs="Calibri"/>
              </w:rPr>
            </w:pPr>
            <w:r w:rsidRPr="003467C2">
              <w:rPr>
                <w:rFonts w:ascii="Aptos" w:eastAsia="MS Mincho" w:hAnsi="Aptos" w:cs="Calibri"/>
                <w:lang w:val="en-GB" w:eastAsia="ja-JP"/>
              </w:rPr>
              <w:t xml:space="preserve">Under the 2025 Standards for </w:t>
            </w:r>
            <w:r w:rsidR="00054ED3" w:rsidRPr="003467C2">
              <w:rPr>
                <w:rFonts w:ascii="Aptos" w:eastAsia="MS Mincho" w:hAnsi="Aptos" w:cs="Calibri"/>
                <w:lang w:val="en-GB" w:eastAsia="ja-JP"/>
              </w:rPr>
              <w:t>registered t</w:t>
            </w:r>
            <w:r w:rsidRPr="003467C2">
              <w:rPr>
                <w:rFonts w:ascii="Aptos" w:eastAsia="MS Mincho" w:hAnsi="Aptos" w:cs="Calibri"/>
                <w:lang w:val="en-GB" w:eastAsia="ja-JP"/>
              </w:rPr>
              <w:t xml:space="preserve">raining </w:t>
            </w:r>
            <w:r w:rsidR="00054ED3" w:rsidRPr="003467C2">
              <w:rPr>
                <w:rFonts w:ascii="Aptos" w:eastAsia="MS Mincho" w:hAnsi="Aptos" w:cs="Calibri"/>
                <w:lang w:val="en-GB" w:eastAsia="ja-JP"/>
              </w:rPr>
              <w:t>o</w:t>
            </w:r>
            <w:r w:rsidRPr="003467C2">
              <w:rPr>
                <w:rFonts w:ascii="Aptos" w:eastAsia="MS Mincho" w:hAnsi="Aptos" w:cs="Calibri"/>
                <w:lang w:val="en-GB" w:eastAsia="ja-JP"/>
              </w:rPr>
              <w:t>rganisations (RTOs), RTOs are required to provide accurate and accessible information to enable students to make informed decisions about whether the RTO and training product is right for them. Where a prospective student does not have the required skills and competencies needed to successfully participate in a training product, RTOs are expected to advise the person on the suitability of the training product for them.</w:t>
            </w:r>
          </w:p>
        </w:tc>
      </w:tr>
      <w:tr w:rsidR="003F45F7" w:rsidRPr="003467C2" w14:paraId="40239D33" w14:textId="77777777" w:rsidTr="602E5F6C">
        <w:tc>
          <w:tcPr>
            <w:tcW w:w="8222" w:type="dxa"/>
          </w:tcPr>
          <w:p w14:paraId="041717CF" w14:textId="77777777" w:rsidR="003F45F7" w:rsidRPr="003467C2" w:rsidRDefault="003F45F7" w:rsidP="008E2F42">
            <w:pPr>
              <w:pStyle w:val="Heading1"/>
            </w:pPr>
            <w:r w:rsidRPr="003467C2">
              <w:lastRenderedPageBreak/>
              <w:t>Recommendation 32</w:t>
            </w:r>
          </w:p>
          <w:p w14:paraId="04F90A63" w14:textId="0CACF550" w:rsidR="003F45F7" w:rsidRPr="003467C2" w:rsidRDefault="003F45F7" w:rsidP="008B69BF">
            <w:pPr>
              <w:spacing w:before="120" w:after="120"/>
              <w:contextualSpacing/>
              <w:rPr>
                <w:rFonts w:ascii="Aptos" w:eastAsia="MS Mincho" w:hAnsi="Aptos" w:cs="Calibri"/>
                <w:lang w:val="en-GB" w:eastAsia="ja-JP"/>
              </w:rPr>
            </w:pPr>
            <w:r w:rsidRPr="003467C2">
              <w:rPr>
                <w:rFonts w:ascii="Aptos" w:hAnsi="Aptos" w:cs="Calibri"/>
                <w:bCs/>
                <w:iCs/>
              </w:rPr>
              <w:t xml:space="preserve">The Committee recommends that the Australian Government ensure that the skills reform agenda includes specific measures to boost access to vocational education and training </w:t>
            </w:r>
            <w:r w:rsidR="000E61F7" w:rsidRPr="003467C2">
              <w:rPr>
                <w:rFonts w:ascii="Aptos" w:hAnsi="Aptos" w:cs="Calibri"/>
                <w:bCs/>
                <w:iCs/>
              </w:rPr>
              <w:t xml:space="preserve">(VET) </w:t>
            </w:r>
            <w:r w:rsidRPr="003467C2">
              <w:rPr>
                <w:rFonts w:ascii="Aptos" w:hAnsi="Aptos" w:cs="Calibri"/>
                <w:bCs/>
                <w:iCs/>
              </w:rPr>
              <w:t>for people in regional, rural, and remote areas, informed by local skills need.</w:t>
            </w:r>
          </w:p>
        </w:tc>
        <w:tc>
          <w:tcPr>
            <w:tcW w:w="6804" w:type="dxa"/>
          </w:tcPr>
          <w:p w14:paraId="6110358E" w14:textId="26D09B43" w:rsidR="003F45F7" w:rsidRPr="003467C2" w:rsidRDefault="003F45F7" w:rsidP="008B69BF">
            <w:pPr>
              <w:spacing w:after="40"/>
              <w:rPr>
                <w:rFonts w:ascii="Aptos" w:hAnsi="Aptos" w:cs="Calibri"/>
              </w:rPr>
            </w:pPr>
            <w:r w:rsidRPr="003467C2">
              <w:rPr>
                <w:rFonts w:ascii="Aptos" w:hAnsi="Aptos" w:cs="Calibri"/>
              </w:rPr>
              <w:t xml:space="preserve">The </w:t>
            </w:r>
            <w:r w:rsidRPr="003467C2">
              <w:rPr>
                <w:rFonts w:ascii="Aptos" w:hAnsi="Aptos" w:cs="Calibri"/>
                <w:iCs/>
              </w:rPr>
              <w:t>Government</w:t>
            </w:r>
            <w:r w:rsidRPr="003467C2">
              <w:rPr>
                <w:rFonts w:ascii="Aptos" w:hAnsi="Aptos" w:cs="Calibri"/>
              </w:rPr>
              <w:t xml:space="preserve"> </w:t>
            </w:r>
            <w:r w:rsidR="00D80538">
              <w:rPr>
                <w:rFonts w:ascii="Aptos" w:hAnsi="Aptos" w:cs="Calibri"/>
                <w:b/>
                <w:bCs/>
              </w:rPr>
              <w:t>SUPPORTS</w:t>
            </w:r>
            <w:r w:rsidR="00D80538" w:rsidRPr="003467C2">
              <w:rPr>
                <w:rFonts w:ascii="Aptos" w:hAnsi="Aptos" w:cs="Calibri"/>
              </w:rPr>
              <w:t xml:space="preserve"> </w:t>
            </w:r>
            <w:r w:rsidRPr="003467C2">
              <w:rPr>
                <w:rFonts w:ascii="Aptos" w:hAnsi="Aptos" w:cs="Calibri"/>
              </w:rPr>
              <w:t>this recommendation</w:t>
            </w:r>
          </w:p>
          <w:p w14:paraId="2D112890" w14:textId="1D34171F" w:rsidR="006B6719" w:rsidRDefault="23632DC6" w:rsidP="29491C55">
            <w:pPr>
              <w:spacing w:before="240" w:after="40"/>
              <w:rPr>
                <w:rFonts w:ascii="Aptos" w:hAnsi="Aptos" w:cs="Calibri"/>
              </w:rPr>
            </w:pPr>
            <w:r w:rsidRPr="003467C2">
              <w:rPr>
                <w:rFonts w:ascii="Aptos" w:hAnsi="Aptos" w:cs="Calibri"/>
              </w:rPr>
              <w:t xml:space="preserve">The National Skills Agreement </w:t>
            </w:r>
            <w:r w:rsidR="000279BA">
              <w:rPr>
                <w:rFonts w:ascii="Aptos" w:hAnsi="Aptos" w:cs="Calibri"/>
              </w:rPr>
              <w:t xml:space="preserve">is delivering </w:t>
            </w:r>
            <w:r w:rsidRPr="003467C2">
              <w:rPr>
                <w:rFonts w:ascii="Aptos" w:hAnsi="Aptos" w:cs="Calibri"/>
              </w:rPr>
              <w:t xml:space="preserve">significant investment in </w:t>
            </w:r>
            <w:r w:rsidR="2A0098C3" w:rsidRPr="003467C2">
              <w:rPr>
                <w:rFonts w:ascii="Aptos" w:hAnsi="Aptos" w:cs="Calibri"/>
              </w:rPr>
              <w:t>the</w:t>
            </w:r>
            <w:r w:rsidRPr="003467C2">
              <w:rPr>
                <w:rFonts w:ascii="Aptos" w:hAnsi="Aptos" w:cs="Calibri"/>
              </w:rPr>
              <w:t xml:space="preserve"> national VET system </w:t>
            </w:r>
            <w:r w:rsidR="67319955" w:rsidRPr="003467C2">
              <w:rPr>
                <w:rFonts w:ascii="Aptos" w:hAnsi="Aptos" w:cs="Calibri"/>
              </w:rPr>
              <w:t xml:space="preserve">to </w:t>
            </w:r>
            <w:r w:rsidRPr="003467C2">
              <w:rPr>
                <w:rFonts w:ascii="Aptos" w:hAnsi="Aptos" w:cs="Calibri"/>
              </w:rPr>
              <w:t>provide high quality, responsive and accessible education and training</w:t>
            </w:r>
            <w:r w:rsidR="14D01CD0" w:rsidRPr="003467C2">
              <w:rPr>
                <w:rFonts w:ascii="Aptos" w:hAnsi="Aptos" w:cs="Calibri"/>
              </w:rPr>
              <w:t xml:space="preserve">. Under the Agreement, </w:t>
            </w:r>
            <w:r w:rsidR="51BBA5F5" w:rsidRPr="003467C2">
              <w:rPr>
                <w:rFonts w:ascii="Aptos" w:hAnsi="Aptos" w:cs="Calibri"/>
              </w:rPr>
              <w:t xml:space="preserve">governments </w:t>
            </w:r>
            <w:r w:rsidR="000279BA">
              <w:rPr>
                <w:rFonts w:ascii="Aptos" w:hAnsi="Aptos" w:cs="Calibri"/>
              </w:rPr>
              <w:t xml:space="preserve">are working </w:t>
            </w:r>
            <w:r w:rsidR="51BBA5F5" w:rsidRPr="003467C2">
              <w:rPr>
                <w:rFonts w:ascii="Aptos" w:hAnsi="Aptos" w:cs="Calibri"/>
              </w:rPr>
              <w:t>towards shared national priorities while also retaining flexibility to a</w:t>
            </w:r>
            <w:r w:rsidR="3CDFA0BA" w:rsidRPr="003467C2">
              <w:rPr>
                <w:rFonts w:ascii="Aptos" w:hAnsi="Aptos" w:cs="Calibri"/>
              </w:rPr>
              <w:t>ddress local skills and training needs.</w:t>
            </w:r>
          </w:p>
          <w:p w14:paraId="06DD0470" w14:textId="647E915B" w:rsidR="006B6719" w:rsidRPr="003467C2" w:rsidRDefault="006B6719" w:rsidP="29491C55">
            <w:pPr>
              <w:spacing w:before="240" w:after="40"/>
              <w:rPr>
                <w:rFonts w:ascii="Aptos" w:eastAsia="MS Mincho" w:hAnsi="Aptos" w:cs="Calibri"/>
              </w:rPr>
            </w:pPr>
            <w:r w:rsidRPr="006B6719">
              <w:rPr>
                <w:rFonts w:ascii="Aptos" w:eastAsia="MS Mincho" w:hAnsi="Aptos" w:cs="Calibri"/>
              </w:rPr>
              <w:t>JSA’s regional roadmap provides detailed, place</w:t>
            </w:r>
            <w:r w:rsidRPr="006B6719">
              <w:rPr>
                <w:rFonts w:ascii="Aptos" w:eastAsia="MS Mincho" w:hAnsi="Aptos" w:cs="Calibri"/>
              </w:rPr>
              <w:noBreakHyphen/>
              <w:t>based insights into local workforce barriers and training needs, helping the Government tailor VET access measures for regional, rural and remote communities.</w:t>
            </w:r>
          </w:p>
          <w:p w14:paraId="41B3A3DE" w14:textId="77777777" w:rsidR="00054ED3" w:rsidRPr="003467C2" w:rsidRDefault="00054ED3" w:rsidP="005737DF">
            <w:pPr>
              <w:spacing w:after="40"/>
              <w:rPr>
                <w:rFonts w:ascii="Aptos" w:hAnsi="Aptos" w:cs="Calibri"/>
              </w:rPr>
            </w:pPr>
          </w:p>
          <w:p w14:paraId="348FAAD2" w14:textId="64D67424" w:rsidR="00E6784A" w:rsidRPr="003467C2" w:rsidRDefault="00CF2201" w:rsidP="000C2DD9">
            <w:pPr>
              <w:rPr>
                <w:rFonts w:ascii="Aptos" w:eastAsia="Aptos" w:hAnsi="Aptos" w:cs="Aptos"/>
              </w:rPr>
            </w:pPr>
            <w:r w:rsidRPr="003467C2">
              <w:rPr>
                <w:rFonts w:ascii="Aptos" w:hAnsi="Aptos" w:cs="Calibri"/>
              </w:rPr>
              <w:t xml:space="preserve">Free TAFE is </w:t>
            </w:r>
            <w:r w:rsidR="00C70C97" w:rsidRPr="003467C2">
              <w:rPr>
                <w:rFonts w:ascii="Aptos" w:hAnsi="Aptos" w:cs="Calibri"/>
              </w:rPr>
              <w:t xml:space="preserve">also </w:t>
            </w:r>
            <w:r w:rsidRPr="003467C2">
              <w:rPr>
                <w:rFonts w:ascii="Aptos" w:hAnsi="Aptos" w:cs="Calibri"/>
              </w:rPr>
              <w:t xml:space="preserve">supporting students in regional, rural and remote areas, with </w:t>
            </w:r>
            <w:r w:rsidR="00705766" w:rsidRPr="003467C2">
              <w:rPr>
                <w:rFonts w:ascii="Aptos" w:hAnsi="Aptos" w:cs="Calibri"/>
              </w:rPr>
              <w:t>over</w:t>
            </w:r>
            <w:r w:rsidR="00705766" w:rsidRPr="003467C2">
              <w:rPr>
                <w:rFonts w:asciiTheme="minorHAnsi" w:eastAsia="MS Mincho" w:hAnsiTheme="minorHAnsi" w:cstheme="minorHAnsi"/>
                <w:lang w:val="en-GB"/>
              </w:rPr>
              <w:t xml:space="preserve"> 248,000 enrolments (over 34%)</w:t>
            </w:r>
            <w:r w:rsidR="00CA6002" w:rsidRPr="003467C2">
              <w:rPr>
                <w:rFonts w:asciiTheme="minorHAnsi" w:eastAsia="MS Mincho" w:hAnsiTheme="minorHAnsi" w:cstheme="minorHAnsi"/>
                <w:lang w:val="en-GB"/>
              </w:rPr>
              <w:t xml:space="preserve"> </w:t>
            </w:r>
            <w:r w:rsidR="00D83671" w:rsidRPr="003467C2">
              <w:rPr>
                <w:rFonts w:ascii="Aptos" w:hAnsi="Aptos" w:cs="Calibri"/>
              </w:rPr>
              <w:t>in regional and remote areas</w:t>
            </w:r>
            <w:r w:rsidR="00CA6002" w:rsidRPr="003467C2">
              <w:rPr>
                <w:rFonts w:ascii="Aptos" w:hAnsi="Aptos" w:cs="Calibri"/>
              </w:rPr>
              <w:t xml:space="preserve"> over </w:t>
            </w:r>
            <w:r w:rsidR="000222BC" w:rsidRPr="003467C2">
              <w:rPr>
                <w:rFonts w:ascii="Aptos" w:hAnsi="Aptos" w:cs="Calibri"/>
              </w:rPr>
              <w:t xml:space="preserve">the period </w:t>
            </w:r>
            <w:r w:rsidR="00CA6002" w:rsidRPr="003467C2">
              <w:rPr>
                <w:rFonts w:ascii="Aptos" w:hAnsi="Aptos" w:cs="Calibri"/>
              </w:rPr>
              <w:t xml:space="preserve">1 January 2023 to </w:t>
            </w:r>
            <w:r w:rsidR="1DB3A1CD" w:rsidRPr="003467C2">
              <w:rPr>
                <w:rFonts w:ascii="Aptos" w:hAnsi="Aptos" w:cs="Calibri"/>
              </w:rPr>
              <w:t>3</w:t>
            </w:r>
            <w:r w:rsidR="1871FB15" w:rsidRPr="003467C2">
              <w:rPr>
                <w:rFonts w:ascii="Aptos" w:hAnsi="Aptos" w:cs="Calibri"/>
              </w:rPr>
              <w:t>0</w:t>
            </w:r>
            <w:r w:rsidR="1DB3A1CD" w:rsidRPr="003467C2">
              <w:rPr>
                <w:rFonts w:ascii="Aptos" w:hAnsi="Aptos" w:cs="Calibri"/>
              </w:rPr>
              <w:t xml:space="preserve"> </w:t>
            </w:r>
            <w:r w:rsidR="33845B9C" w:rsidRPr="003467C2">
              <w:rPr>
                <w:rFonts w:ascii="Aptos" w:hAnsi="Aptos" w:cs="Calibri"/>
              </w:rPr>
              <w:t>September</w:t>
            </w:r>
            <w:r w:rsidR="00EF5095" w:rsidRPr="003467C2">
              <w:rPr>
                <w:rFonts w:ascii="Aptos" w:hAnsi="Aptos" w:cs="Calibri"/>
              </w:rPr>
              <w:t xml:space="preserve"> 2025.</w:t>
            </w:r>
          </w:p>
          <w:p w14:paraId="49E770E5" w14:textId="47D5109C" w:rsidR="00A22A6F" w:rsidRPr="003467C2" w:rsidRDefault="00AE338B" w:rsidP="00A22A6F">
            <w:pPr>
              <w:spacing w:before="240" w:after="40"/>
              <w:rPr>
                <w:rFonts w:ascii="Aptos" w:hAnsi="Aptos" w:cs="Calibri"/>
                <w:bCs/>
                <w:iCs/>
              </w:rPr>
            </w:pPr>
            <w:r w:rsidRPr="003467C2">
              <w:rPr>
                <w:rFonts w:ascii="Aptos" w:hAnsi="Aptos" w:cs="Calibri"/>
                <w:bCs/>
                <w:iCs/>
              </w:rPr>
              <w:t>A Remote Training Hubs Network to First Nations people has also been established (</w:t>
            </w:r>
            <w:r w:rsidR="009F3B9F" w:rsidRPr="003467C2">
              <w:rPr>
                <w:rFonts w:ascii="Aptos" w:hAnsi="Aptos" w:cs="Calibri"/>
                <w:bCs/>
                <w:iCs/>
              </w:rPr>
              <w:t>$30 million over 5 years</w:t>
            </w:r>
            <w:r w:rsidRPr="003467C2">
              <w:rPr>
                <w:rFonts w:ascii="Aptos" w:hAnsi="Aptos" w:cs="Calibri"/>
                <w:bCs/>
                <w:iCs/>
              </w:rPr>
              <w:t>)</w:t>
            </w:r>
            <w:r w:rsidR="009F3B9F" w:rsidRPr="003467C2">
              <w:rPr>
                <w:rFonts w:ascii="Aptos" w:hAnsi="Aptos" w:cs="Calibri"/>
                <w:bCs/>
                <w:iCs/>
              </w:rPr>
              <w:t xml:space="preserve"> to help </w:t>
            </w:r>
            <w:r w:rsidR="009F3B9F" w:rsidRPr="003467C2" w:rsidDel="00402B28">
              <w:rPr>
                <w:rFonts w:ascii="Aptos" w:hAnsi="Aptos" w:cs="Calibri"/>
                <w:bCs/>
                <w:iCs/>
              </w:rPr>
              <w:t>C</w:t>
            </w:r>
            <w:r w:rsidR="009F3B9F" w:rsidRPr="003467C2">
              <w:rPr>
                <w:rFonts w:ascii="Aptos" w:hAnsi="Aptos" w:cs="Calibri"/>
                <w:bCs/>
                <w:iCs/>
              </w:rPr>
              <w:t xml:space="preserve">entral Australian First Nations people access on-country </w:t>
            </w:r>
            <w:r w:rsidR="00A07A82" w:rsidRPr="003467C2">
              <w:rPr>
                <w:rFonts w:ascii="Aptos" w:hAnsi="Aptos" w:cs="Calibri"/>
                <w:bCs/>
                <w:iCs/>
              </w:rPr>
              <w:t>VET</w:t>
            </w:r>
            <w:r w:rsidR="000179DC" w:rsidRPr="003467C2">
              <w:rPr>
                <w:rFonts w:ascii="Aptos" w:hAnsi="Aptos" w:cs="Calibri"/>
                <w:bCs/>
                <w:iCs/>
              </w:rPr>
              <w:t xml:space="preserve">. </w:t>
            </w:r>
          </w:p>
          <w:p w14:paraId="346FCD4C" w14:textId="53EB1D04" w:rsidR="00EF5095" w:rsidRPr="003467C2" w:rsidRDefault="00EF5095" w:rsidP="00A22A6F">
            <w:pPr>
              <w:spacing w:before="240" w:after="40"/>
              <w:rPr>
                <w:rFonts w:ascii="Aptos" w:hAnsi="Aptos" w:cs="Calibri"/>
                <w:bCs/>
                <w:iCs/>
              </w:rPr>
            </w:pPr>
            <w:r w:rsidRPr="003467C2">
              <w:rPr>
                <w:rFonts w:ascii="Aptos" w:hAnsi="Aptos" w:cs="Calibri"/>
                <w:bCs/>
                <w:iCs/>
              </w:rPr>
              <w:t>On 2 August 2025, the Prime Minister announced $31 million for Mobile TAFE.</w:t>
            </w:r>
            <w:r w:rsidR="00630E2A" w:rsidRPr="003467C2">
              <w:rPr>
                <w:rFonts w:ascii="Aptos" w:hAnsi="Aptos" w:cs="Calibri"/>
                <w:bCs/>
                <w:iCs/>
              </w:rPr>
              <w:t xml:space="preserve"> Mobile training units will enable VET providers to take skills on the road and train the next generation of workers in outer regional and remote areas. The government is working with states and territories</w:t>
            </w:r>
            <w:r w:rsidR="00A26518" w:rsidRPr="003467C2">
              <w:rPr>
                <w:rFonts w:ascii="Aptos" w:hAnsi="Aptos" w:cs="Calibri"/>
                <w:bCs/>
                <w:iCs/>
              </w:rPr>
              <w:t xml:space="preserve"> to implement Mobile TAFE</w:t>
            </w:r>
            <w:r w:rsidR="00630E2A" w:rsidRPr="003467C2">
              <w:rPr>
                <w:rFonts w:ascii="Aptos" w:hAnsi="Aptos" w:cs="Calibri"/>
                <w:bCs/>
                <w:iCs/>
              </w:rPr>
              <w:t>, who will partner with First Nations organisations to identify projects that will meet local skills needs.</w:t>
            </w:r>
          </w:p>
        </w:tc>
      </w:tr>
      <w:tr w:rsidR="003F45F7" w:rsidRPr="003467C2" w14:paraId="60D94F34" w14:textId="77777777" w:rsidTr="602E5F6C">
        <w:tc>
          <w:tcPr>
            <w:tcW w:w="8222" w:type="dxa"/>
          </w:tcPr>
          <w:p w14:paraId="31527709" w14:textId="77777777" w:rsidR="003F45F7" w:rsidRPr="003467C2" w:rsidRDefault="003F45F7" w:rsidP="008E2F42">
            <w:pPr>
              <w:pStyle w:val="Heading1"/>
            </w:pPr>
            <w:r w:rsidRPr="003467C2">
              <w:lastRenderedPageBreak/>
              <w:t>Recommendation 33</w:t>
            </w:r>
          </w:p>
          <w:p w14:paraId="43AD4F03" w14:textId="77777777" w:rsidR="003F45F7" w:rsidRPr="003467C2" w:rsidRDefault="003F45F7" w:rsidP="008B69BF">
            <w:pPr>
              <w:spacing w:before="120" w:after="120"/>
              <w:contextualSpacing/>
              <w:rPr>
                <w:rFonts w:ascii="Aptos" w:hAnsi="Aptos" w:cs="Calibri"/>
                <w:bCs/>
                <w:iCs/>
              </w:rPr>
            </w:pPr>
            <w:r w:rsidRPr="003467C2">
              <w:rPr>
                <w:rFonts w:ascii="Aptos" w:hAnsi="Aptos" w:cs="Calibri"/>
                <w:bCs/>
                <w:iCs/>
              </w:rPr>
              <w:t>The Committee recommends that the Australian Government implement the recommendations of the Australian Universities Accord Final Report, and work with State and Territory Governments and other key stakeholders to define a roadmap to a genuinely integrated tertiary education system. This roadmap should include the following key elements:</w:t>
            </w:r>
          </w:p>
          <w:p w14:paraId="2FA80050" w14:textId="77777777" w:rsidR="00457B24" w:rsidRPr="003467C2" w:rsidRDefault="00457B24" w:rsidP="008B69BF">
            <w:pPr>
              <w:spacing w:before="120" w:after="120"/>
              <w:contextualSpacing/>
              <w:rPr>
                <w:rFonts w:ascii="Aptos" w:hAnsi="Aptos" w:cs="Calibri"/>
                <w:bCs/>
                <w:iCs/>
              </w:rPr>
            </w:pPr>
          </w:p>
          <w:p w14:paraId="6ABD0F83" w14:textId="77777777" w:rsidR="003F45F7" w:rsidRPr="003467C2" w:rsidRDefault="003F45F7" w:rsidP="00911EDD">
            <w:pPr>
              <w:pStyle w:val="ListParagraph"/>
              <w:numPr>
                <w:ilvl w:val="0"/>
                <w:numId w:val="1"/>
              </w:numPr>
              <w:spacing w:before="120" w:after="120"/>
              <w:ind w:left="306"/>
              <w:rPr>
                <w:rFonts w:ascii="Aptos" w:hAnsi="Aptos" w:cs="Calibri"/>
                <w:bCs/>
                <w:iCs/>
                <w:sz w:val="24"/>
                <w:szCs w:val="24"/>
              </w:rPr>
            </w:pPr>
            <w:r w:rsidRPr="003467C2">
              <w:rPr>
                <w:rFonts w:ascii="Aptos" w:hAnsi="Aptos" w:cs="Calibri"/>
                <w:bCs/>
                <w:iCs/>
                <w:sz w:val="24"/>
                <w:szCs w:val="24"/>
              </w:rPr>
              <w:t>Integrated funding arrangements which support lifelong learning.</w:t>
            </w:r>
          </w:p>
          <w:p w14:paraId="7209043B" w14:textId="77777777" w:rsidR="003F45F7" w:rsidRPr="003467C2" w:rsidRDefault="003F45F7" w:rsidP="00911EDD">
            <w:pPr>
              <w:pStyle w:val="ListParagraph"/>
              <w:numPr>
                <w:ilvl w:val="0"/>
                <w:numId w:val="1"/>
              </w:numPr>
              <w:spacing w:before="120" w:after="120"/>
              <w:ind w:left="306"/>
              <w:rPr>
                <w:rFonts w:ascii="Aptos" w:hAnsi="Aptos" w:cs="Calibri"/>
                <w:bCs/>
                <w:iCs/>
                <w:sz w:val="24"/>
                <w:szCs w:val="24"/>
              </w:rPr>
            </w:pPr>
            <w:r w:rsidRPr="003467C2">
              <w:rPr>
                <w:rFonts w:ascii="Aptos" w:hAnsi="Aptos" w:cs="Calibri"/>
                <w:bCs/>
                <w:iCs/>
                <w:sz w:val="24"/>
                <w:szCs w:val="24"/>
              </w:rPr>
              <w:t>Clearly defined guidelines for the qualifications that can be offered by vocational education and training (VET) providers and by universities.</w:t>
            </w:r>
          </w:p>
          <w:p w14:paraId="5EF43DFF" w14:textId="77777777" w:rsidR="003F45F7" w:rsidRPr="003467C2" w:rsidRDefault="003F45F7" w:rsidP="00911EDD">
            <w:pPr>
              <w:pStyle w:val="ListParagraph"/>
              <w:numPr>
                <w:ilvl w:val="0"/>
                <w:numId w:val="1"/>
              </w:numPr>
              <w:spacing w:before="120" w:after="120"/>
              <w:ind w:left="306"/>
              <w:rPr>
                <w:rFonts w:ascii="Aptos" w:hAnsi="Aptos" w:cs="Calibri"/>
                <w:bCs/>
                <w:iCs/>
                <w:sz w:val="24"/>
                <w:szCs w:val="24"/>
              </w:rPr>
            </w:pPr>
            <w:r w:rsidRPr="003467C2">
              <w:rPr>
                <w:rFonts w:ascii="Aptos" w:hAnsi="Aptos" w:cs="Calibri"/>
                <w:bCs/>
                <w:iCs/>
                <w:sz w:val="24"/>
                <w:szCs w:val="24"/>
              </w:rPr>
              <w:t>Clearly defined guidelines and targeted funding for dual qualifications which align with current and emerging skills needs, including advanced apprenticeships.</w:t>
            </w:r>
          </w:p>
          <w:p w14:paraId="5AFB557F" w14:textId="77777777" w:rsidR="003F45F7" w:rsidRPr="003467C2" w:rsidRDefault="003F45F7" w:rsidP="00911EDD">
            <w:pPr>
              <w:pStyle w:val="ListParagraph"/>
              <w:numPr>
                <w:ilvl w:val="0"/>
                <w:numId w:val="1"/>
              </w:numPr>
              <w:spacing w:before="120" w:after="120"/>
              <w:ind w:left="306"/>
              <w:rPr>
                <w:rFonts w:ascii="Aptos" w:hAnsi="Aptos" w:cs="Calibri"/>
                <w:bCs/>
                <w:iCs/>
                <w:sz w:val="24"/>
                <w:szCs w:val="24"/>
              </w:rPr>
            </w:pPr>
            <w:r w:rsidRPr="003467C2">
              <w:rPr>
                <w:rFonts w:ascii="Aptos" w:hAnsi="Aptos" w:cs="Calibri"/>
                <w:bCs/>
                <w:iCs/>
                <w:sz w:val="24"/>
                <w:szCs w:val="24"/>
              </w:rPr>
              <w:t>Clear pathways between VET and university courses and qualifications, with defined entry points and processes for credit transfer.</w:t>
            </w:r>
          </w:p>
          <w:p w14:paraId="770BDE9F" w14:textId="77777777" w:rsidR="003F45F7" w:rsidRPr="003467C2" w:rsidRDefault="003F45F7" w:rsidP="00911EDD">
            <w:pPr>
              <w:pStyle w:val="ListParagraph"/>
              <w:numPr>
                <w:ilvl w:val="0"/>
                <w:numId w:val="1"/>
              </w:numPr>
              <w:spacing w:before="120" w:after="120"/>
              <w:ind w:left="306"/>
              <w:rPr>
                <w:rFonts w:ascii="Aptos" w:hAnsi="Aptos" w:cs="Calibri"/>
                <w:bCs/>
                <w:iCs/>
                <w:sz w:val="24"/>
                <w:szCs w:val="24"/>
              </w:rPr>
            </w:pPr>
            <w:r w:rsidRPr="003467C2">
              <w:rPr>
                <w:rFonts w:ascii="Aptos" w:hAnsi="Aptos" w:cs="Calibri"/>
                <w:bCs/>
                <w:iCs/>
                <w:sz w:val="24"/>
                <w:szCs w:val="24"/>
              </w:rPr>
              <w:t>An adaptive, user-friendly framework for the recognition of prior learning.</w:t>
            </w:r>
          </w:p>
          <w:p w14:paraId="1D6872C6" w14:textId="77777777" w:rsidR="003F45F7" w:rsidRPr="003467C2" w:rsidRDefault="003F45F7" w:rsidP="00911EDD">
            <w:pPr>
              <w:pStyle w:val="ListParagraph"/>
              <w:numPr>
                <w:ilvl w:val="0"/>
                <w:numId w:val="1"/>
              </w:numPr>
              <w:spacing w:before="120" w:after="120"/>
              <w:ind w:left="306"/>
              <w:rPr>
                <w:rFonts w:ascii="Aptos" w:hAnsi="Aptos" w:cs="Calibri"/>
                <w:bCs/>
                <w:iCs/>
                <w:sz w:val="24"/>
                <w:szCs w:val="24"/>
              </w:rPr>
            </w:pPr>
            <w:r w:rsidRPr="003467C2">
              <w:rPr>
                <w:rFonts w:ascii="Aptos" w:hAnsi="Aptos" w:cs="Calibri"/>
                <w:bCs/>
                <w:iCs/>
                <w:sz w:val="24"/>
                <w:szCs w:val="24"/>
              </w:rPr>
              <w:t>Service-level agreements between the regulators responsible for the VET and university sectors to reduce duplication and streamline process.</w:t>
            </w:r>
          </w:p>
          <w:p w14:paraId="4B07D6E4" w14:textId="77777777" w:rsidR="003F45F7" w:rsidRPr="003467C2" w:rsidRDefault="003F45F7" w:rsidP="008B69BF">
            <w:pPr>
              <w:spacing w:before="120" w:after="120"/>
              <w:contextualSpacing/>
              <w:rPr>
                <w:rFonts w:ascii="Aptos" w:eastAsia="MS Mincho" w:hAnsi="Aptos" w:cs="Calibri"/>
                <w:lang w:val="en-GB" w:eastAsia="ja-JP"/>
              </w:rPr>
            </w:pPr>
            <w:r w:rsidRPr="003467C2">
              <w:rPr>
                <w:rFonts w:ascii="Aptos" w:hAnsi="Aptos" w:cs="Calibri"/>
                <w:bCs/>
                <w:iCs/>
              </w:rPr>
              <w:t>The development of the roadmap should be led by a coordinating council, with representatives from Commonwealth and State Government, and from both the VET and university sectors.</w:t>
            </w:r>
          </w:p>
        </w:tc>
        <w:tc>
          <w:tcPr>
            <w:tcW w:w="6804" w:type="dxa"/>
          </w:tcPr>
          <w:p w14:paraId="06CBD52E" w14:textId="2075A4C0" w:rsidR="003F45F7" w:rsidRPr="003467C2" w:rsidRDefault="003F45F7" w:rsidP="008B69BF">
            <w:pPr>
              <w:spacing w:after="40"/>
              <w:rPr>
                <w:rFonts w:ascii="Aptos" w:hAnsi="Aptos" w:cs="Calibri"/>
              </w:rPr>
            </w:pPr>
            <w:r w:rsidRPr="003467C2">
              <w:rPr>
                <w:rFonts w:ascii="Aptos" w:hAnsi="Aptos" w:cs="Calibri"/>
              </w:rPr>
              <w:t xml:space="preserve">The </w:t>
            </w:r>
            <w:r w:rsidRPr="003467C2">
              <w:rPr>
                <w:rFonts w:ascii="Aptos" w:hAnsi="Aptos" w:cs="Calibri"/>
                <w:iCs/>
              </w:rPr>
              <w:t>Government</w:t>
            </w:r>
            <w:r w:rsidRPr="003467C2">
              <w:rPr>
                <w:rFonts w:ascii="Aptos" w:hAnsi="Aptos" w:cs="Calibri"/>
              </w:rPr>
              <w:t xml:space="preserve"> </w:t>
            </w:r>
            <w:r w:rsidR="00FE5DFF" w:rsidRPr="003467C2">
              <w:rPr>
                <w:rFonts w:ascii="Aptos" w:hAnsi="Aptos" w:cs="Calibri"/>
                <w:b/>
                <w:bCs/>
              </w:rPr>
              <w:t>SUPPORTS IN PRINCIPLE</w:t>
            </w:r>
            <w:r w:rsidRPr="003467C2">
              <w:rPr>
                <w:rFonts w:ascii="Aptos" w:hAnsi="Aptos" w:cs="Calibri"/>
              </w:rPr>
              <w:t xml:space="preserve"> this recommendation</w:t>
            </w:r>
          </w:p>
          <w:p w14:paraId="4C8A2D54" w14:textId="4DE9BEDC" w:rsidR="00E714C3" w:rsidRPr="003467C2" w:rsidRDefault="003F45F7" w:rsidP="00E714C3">
            <w:pPr>
              <w:spacing w:before="240" w:after="40"/>
              <w:rPr>
                <w:rFonts w:ascii="Aptos" w:hAnsi="Aptos" w:cs="Calibri"/>
              </w:rPr>
            </w:pPr>
            <w:r w:rsidRPr="003467C2">
              <w:rPr>
                <w:rFonts w:ascii="Aptos" w:hAnsi="Aptos" w:cs="Calibri"/>
                <w:iCs/>
              </w:rPr>
              <w:t xml:space="preserve">The </w:t>
            </w:r>
            <w:r w:rsidRPr="003467C2">
              <w:rPr>
                <w:rFonts w:ascii="Aptos" w:hAnsi="Aptos" w:cs="Calibri"/>
                <w:bCs/>
                <w:iCs/>
              </w:rPr>
              <w:t>Australian</w:t>
            </w:r>
            <w:r w:rsidRPr="003467C2">
              <w:rPr>
                <w:rFonts w:ascii="Aptos" w:hAnsi="Aptos" w:cs="Calibri"/>
                <w:iCs/>
              </w:rPr>
              <w:t xml:space="preserve"> Government is laying the foundations for a more connected and responsive tertiary education system that leverages the strengths of the VET and higher education sectors. </w:t>
            </w:r>
            <w:r w:rsidRPr="003467C2">
              <w:rPr>
                <w:rFonts w:ascii="Aptos" w:hAnsi="Aptos" w:cs="Calibri"/>
              </w:rPr>
              <w:t xml:space="preserve">In response to the Universities Accord the Government is bringing the </w:t>
            </w:r>
            <w:r w:rsidR="00F6509E" w:rsidRPr="003467C2">
              <w:rPr>
                <w:rFonts w:ascii="Aptos" w:hAnsi="Aptos" w:cs="Calibri"/>
              </w:rPr>
              <w:t>two</w:t>
            </w:r>
            <w:r w:rsidRPr="003467C2">
              <w:rPr>
                <w:rFonts w:ascii="Aptos" w:hAnsi="Aptos" w:cs="Calibri"/>
              </w:rPr>
              <w:t xml:space="preserve"> sectors to work more closely together to improve education pathways for students </w:t>
            </w:r>
            <w:r w:rsidR="00EE626C" w:rsidRPr="003467C2">
              <w:rPr>
                <w:rFonts w:ascii="Aptos" w:hAnsi="Aptos" w:cs="Calibri"/>
              </w:rPr>
              <w:t xml:space="preserve">including </w:t>
            </w:r>
            <w:r w:rsidRPr="003467C2">
              <w:rPr>
                <w:rFonts w:ascii="Aptos" w:hAnsi="Aptos" w:cs="Calibri"/>
              </w:rPr>
              <w:t>through better credit recognition and ensuring that they gain the skills needed by industry and the economy in the future, particularly in areas of national priority.</w:t>
            </w:r>
          </w:p>
          <w:p w14:paraId="498D0ED1" w14:textId="63C78C29" w:rsidR="000A3505" w:rsidRPr="003467C2" w:rsidRDefault="000A3505" w:rsidP="000A3505">
            <w:pPr>
              <w:spacing w:before="240" w:after="40"/>
              <w:rPr>
                <w:rFonts w:ascii="Aptos" w:eastAsia="MS Mincho" w:hAnsi="Aptos" w:cs="Calibri"/>
                <w:lang w:eastAsia="ja-JP"/>
              </w:rPr>
            </w:pPr>
            <w:r w:rsidRPr="003467C2">
              <w:rPr>
                <w:rFonts w:ascii="Aptos" w:eastAsia="MS Mincho" w:hAnsi="Aptos" w:cs="Calibri"/>
                <w:lang w:eastAsia="ja-JP"/>
              </w:rPr>
              <w:t xml:space="preserve"> A Tertiary Roadmap is being developed to identify the next steps to make it easier for students to move between the VET and higher education sectors. It will set up the system to support students to gain qualifications matched to Australia’s future skills needs.</w:t>
            </w:r>
          </w:p>
          <w:p w14:paraId="437E49A2" w14:textId="12D70C27" w:rsidR="000A3505" w:rsidRPr="003467C2" w:rsidRDefault="000A3505" w:rsidP="000A3505">
            <w:pPr>
              <w:spacing w:before="240" w:after="40"/>
              <w:rPr>
                <w:rFonts w:ascii="Aptos" w:eastAsia="MS Mincho" w:hAnsi="Aptos" w:cs="Calibri"/>
                <w:lang w:eastAsia="ja-JP"/>
              </w:rPr>
            </w:pPr>
            <w:r w:rsidRPr="003467C2">
              <w:rPr>
                <w:rFonts w:ascii="Aptos" w:eastAsia="MS Mincho" w:hAnsi="Aptos" w:cs="Calibri"/>
                <w:lang w:eastAsia="ja-JP"/>
              </w:rPr>
              <w:t>The development of a Tertiary Roadmap will be led by the Australian Tertiary Education Commission (ATEC) in close collaboration with Jobs and Skills Australia</w:t>
            </w:r>
            <w:r w:rsidR="00F8072D" w:rsidRPr="003467C2">
              <w:rPr>
                <w:rFonts w:ascii="Aptos" w:eastAsia="MS Mincho" w:hAnsi="Aptos" w:cs="Calibri"/>
                <w:lang w:eastAsia="ja-JP"/>
              </w:rPr>
              <w:t xml:space="preserve"> (JSC)</w:t>
            </w:r>
            <w:r w:rsidRPr="003467C2">
              <w:rPr>
                <w:rFonts w:ascii="Aptos" w:eastAsia="MS Mincho" w:hAnsi="Aptos" w:cs="Calibri"/>
                <w:lang w:eastAsia="ja-JP"/>
              </w:rPr>
              <w:t>, the Department of Employment and Workplace Relations and the Department of Education.</w:t>
            </w:r>
          </w:p>
          <w:p w14:paraId="5EDBA04B" w14:textId="7AC17E78" w:rsidR="000A3505" w:rsidRPr="003467C2" w:rsidRDefault="000A3505" w:rsidP="000A3505">
            <w:pPr>
              <w:spacing w:before="240" w:after="40"/>
              <w:rPr>
                <w:rFonts w:ascii="Aptos" w:eastAsia="MS Mincho" w:hAnsi="Aptos" w:cs="Calibri"/>
                <w:lang w:eastAsia="ja-JP"/>
              </w:rPr>
            </w:pPr>
            <w:r w:rsidRPr="003467C2">
              <w:rPr>
                <w:rFonts w:ascii="Aptos" w:eastAsia="MS Mincho" w:hAnsi="Aptos" w:cs="Calibri"/>
                <w:lang w:eastAsia="ja-JP"/>
              </w:rPr>
              <w:t xml:space="preserve">A Tertiary System Advisory Council is being established to support ATEC drive this work. It will be chaired by </w:t>
            </w:r>
            <w:r w:rsidR="527ED248" w:rsidRPr="003467C2">
              <w:rPr>
                <w:rFonts w:ascii="Aptos" w:eastAsia="MS Mincho" w:hAnsi="Aptos" w:cs="Calibri"/>
                <w:lang w:eastAsia="ja-JP"/>
              </w:rPr>
              <w:t xml:space="preserve">the </w:t>
            </w:r>
            <w:r w:rsidRPr="003467C2">
              <w:rPr>
                <w:rFonts w:ascii="Aptos" w:eastAsia="MS Mincho" w:hAnsi="Aptos" w:cs="Calibri"/>
                <w:lang w:eastAsia="ja-JP"/>
              </w:rPr>
              <w:t xml:space="preserve">JSA Commissioner, </w:t>
            </w:r>
            <w:r w:rsidR="002600FE" w:rsidRPr="003467C2">
              <w:rPr>
                <w:rFonts w:ascii="Aptos" w:eastAsia="MS Mincho" w:hAnsi="Aptos" w:cs="Calibri"/>
                <w:lang w:eastAsia="ja-JP"/>
              </w:rPr>
              <w:t xml:space="preserve">Professor Barney Glover AO, </w:t>
            </w:r>
            <w:r w:rsidRPr="003467C2">
              <w:rPr>
                <w:rFonts w:ascii="Aptos" w:eastAsia="MS Mincho" w:hAnsi="Aptos" w:cs="Calibri"/>
                <w:lang w:eastAsia="ja-JP"/>
              </w:rPr>
              <w:t>with other members to include representatives from Commonwealth, states and territories, industry, unions, and the VET and higher education sectors.</w:t>
            </w:r>
          </w:p>
          <w:p w14:paraId="0911FD92" w14:textId="77777777" w:rsidR="00BF1FB7" w:rsidRPr="003467C2" w:rsidRDefault="00BF1FB7" w:rsidP="00AF7192">
            <w:pPr>
              <w:spacing w:before="120" w:after="120"/>
              <w:contextualSpacing/>
              <w:rPr>
                <w:rFonts w:ascii="Aptos" w:eastAsia="MS Mincho" w:hAnsi="Aptos" w:cs="Calibri"/>
                <w:lang w:val="en-GB" w:eastAsia="ja-JP"/>
              </w:rPr>
            </w:pPr>
            <w:r w:rsidRPr="003467C2">
              <w:rPr>
                <w:rFonts w:ascii="Aptos" w:eastAsia="MS Mincho" w:hAnsi="Aptos" w:cs="Calibri"/>
                <w:lang w:val="en-GB" w:eastAsia="ja-JP"/>
              </w:rPr>
              <w:t xml:space="preserve"> </w:t>
            </w:r>
          </w:p>
          <w:p w14:paraId="4010D572" w14:textId="0EE419D9" w:rsidR="00BF1FB7" w:rsidRPr="003467C2" w:rsidRDefault="00641777" w:rsidP="00AF7192">
            <w:pPr>
              <w:spacing w:before="120" w:after="120"/>
              <w:contextualSpacing/>
              <w:rPr>
                <w:rFonts w:ascii="Aptos" w:eastAsia="MS Mincho" w:hAnsi="Aptos" w:cs="Calibri"/>
                <w:lang w:eastAsia="ja-JP"/>
              </w:rPr>
            </w:pPr>
            <w:r w:rsidRPr="003467C2">
              <w:rPr>
                <w:rFonts w:ascii="Aptos" w:eastAsia="MS Mincho" w:hAnsi="Aptos" w:cs="Calibri"/>
                <w:lang w:eastAsia="ja-JP"/>
              </w:rPr>
              <w:lastRenderedPageBreak/>
              <w:t xml:space="preserve">Australian </w:t>
            </w:r>
            <w:r w:rsidR="0010071E" w:rsidRPr="003467C2">
              <w:rPr>
                <w:rFonts w:ascii="Aptos" w:eastAsia="MS Mincho" w:hAnsi="Aptos" w:cs="Calibri"/>
                <w:lang w:eastAsia="ja-JP"/>
              </w:rPr>
              <w:t xml:space="preserve">Skills Quality </w:t>
            </w:r>
            <w:r w:rsidR="00BC619A" w:rsidRPr="003467C2">
              <w:rPr>
                <w:rFonts w:ascii="Aptos" w:eastAsia="MS Mincho" w:hAnsi="Aptos" w:cs="Calibri"/>
                <w:lang w:eastAsia="ja-JP"/>
              </w:rPr>
              <w:t>Authority</w:t>
            </w:r>
            <w:r w:rsidR="0010071E" w:rsidRPr="003467C2">
              <w:rPr>
                <w:rFonts w:ascii="Aptos" w:eastAsia="MS Mincho" w:hAnsi="Aptos" w:cs="Calibri"/>
                <w:lang w:eastAsia="ja-JP"/>
              </w:rPr>
              <w:t xml:space="preserve"> </w:t>
            </w:r>
            <w:r w:rsidR="00BC619A" w:rsidRPr="003467C2">
              <w:rPr>
                <w:rFonts w:ascii="Aptos" w:eastAsia="MS Mincho" w:hAnsi="Aptos" w:cs="Calibri"/>
                <w:lang w:eastAsia="ja-JP"/>
              </w:rPr>
              <w:t>(</w:t>
            </w:r>
            <w:r w:rsidR="00835BF5" w:rsidRPr="003467C2">
              <w:rPr>
                <w:rFonts w:ascii="Aptos" w:eastAsia="MS Mincho" w:hAnsi="Aptos" w:cs="Calibri"/>
                <w:lang w:eastAsia="ja-JP"/>
              </w:rPr>
              <w:t>ASQA</w:t>
            </w:r>
            <w:r w:rsidR="00BC619A" w:rsidRPr="003467C2">
              <w:rPr>
                <w:rFonts w:ascii="Aptos" w:eastAsia="MS Mincho" w:hAnsi="Aptos" w:cs="Calibri"/>
                <w:lang w:eastAsia="ja-JP"/>
              </w:rPr>
              <w:t>)</w:t>
            </w:r>
            <w:r w:rsidR="00835BF5" w:rsidRPr="003467C2">
              <w:rPr>
                <w:rFonts w:ascii="Aptos" w:eastAsia="MS Mincho" w:hAnsi="Aptos" w:cs="Calibri"/>
                <w:lang w:eastAsia="ja-JP"/>
              </w:rPr>
              <w:t xml:space="preserve"> and </w:t>
            </w:r>
            <w:r w:rsidR="00BC619A" w:rsidRPr="003467C2">
              <w:rPr>
                <w:rFonts w:ascii="Aptos" w:eastAsia="MS Mincho" w:hAnsi="Aptos" w:cs="Calibri"/>
                <w:lang w:eastAsia="ja-JP"/>
              </w:rPr>
              <w:t>Tertiary</w:t>
            </w:r>
            <w:r w:rsidR="00835BF5" w:rsidRPr="003467C2">
              <w:rPr>
                <w:rFonts w:ascii="Aptos" w:eastAsia="MS Mincho" w:hAnsi="Aptos" w:cs="Calibri"/>
                <w:lang w:eastAsia="ja-JP"/>
              </w:rPr>
              <w:t xml:space="preserve"> </w:t>
            </w:r>
            <w:r w:rsidR="00DA1555" w:rsidRPr="003467C2">
              <w:rPr>
                <w:rFonts w:ascii="Aptos" w:eastAsia="MS Mincho" w:hAnsi="Aptos" w:cs="Calibri"/>
                <w:lang w:eastAsia="ja-JP"/>
              </w:rPr>
              <w:t>Education Quality</w:t>
            </w:r>
            <w:r w:rsidR="006C387F" w:rsidRPr="003467C2">
              <w:rPr>
                <w:rFonts w:ascii="Aptos" w:eastAsia="MS Mincho" w:hAnsi="Aptos" w:cs="Calibri"/>
                <w:lang w:eastAsia="ja-JP"/>
              </w:rPr>
              <w:t xml:space="preserve"> Standards Authority (</w:t>
            </w:r>
            <w:r w:rsidR="00835BF5" w:rsidRPr="003467C2">
              <w:rPr>
                <w:rFonts w:ascii="Aptos" w:eastAsia="MS Mincho" w:hAnsi="Aptos" w:cs="Calibri"/>
                <w:lang w:eastAsia="ja-JP"/>
              </w:rPr>
              <w:t>TEQSA</w:t>
            </w:r>
            <w:r w:rsidR="006C387F" w:rsidRPr="003467C2">
              <w:rPr>
                <w:rFonts w:ascii="Aptos" w:eastAsia="MS Mincho" w:hAnsi="Aptos" w:cs="Calibri"/>
                <w:lang w:eastAsia="ja-JP"/>
              </w:rPr>
              <w:t>)</w:t>
            </w:r>
            <w:r w:rsidR="00835BF5" w:rsidRPr="003467C2">
              <w:rPr>
                <w:rFonts w:ascii="Aptos" w:eastAsia="MS Mincho" w:hAnsi="Aptos" w:cs="Calibri"/>
                <w:lang w:eastAsia="ja-JP"/>
              </w:rPr>
              <w:t xml:space="preserve"> published a Dual Sector Regulatory Strategy in September 2025, which identifies opportunities to streamline regulation and reduce administrative burden while maintaining quality assurance for providers registered in both sectors.</w:t>
            </w:r>
          </w:p>
        </w:tc>
      </w:tr>
      <w:tr w:rsidR="003F45F7" w:rsidRPr="003467C2" w14:paraId="40079726" w14:textId="77777777" w:rsidTr="602E5F6C">
        <w:tc>
          <w:tcPr>
            <w:tcW w:w="8222" w:type="dxa"/>
          </w:tcPr>
          <w:p w14:paraId="0BC06119" w14:textId="77777777" w:rsidR="003F45F7" w:rsidRPr="003467C2" w:rsidRDefault="003F45F7" w:rsidP="008E2F42">
            <w:pPr>
              <w:pStyle w:val="Heading1"/>
            </w:pPr>
            <w:r w:rsidRPr="003467C2">
              <w:lastRenderedPageBreak/>
              <w:t>Recommendation 34</w:t>
            </w:r>
          </w:p>
          <w:p w14:paraId="6E59C270" w14:textId="77777777" w:rsidR="003F45F7" w:rsidRPr="003467C2" w:rsidRDefault="003F45F7" w:rsidP="008B69BF">
            <w:pPr>
              <w:spacing w:before="120" w:after="120"/>
              <w:contextualSpacing/>
              <w:rPr>
                <w:rFonts w:ascii="Aptos" w:eastAsia="MS Mincho" w:hAnsi="Aptos" w:cs="Calibri"/>
                <w:lang w:val="en-GB" w:eastAsia="ja-JP"/>
              </w:rPr>
            </w:pPr>
            <w:r w:rsidRPr="003467C2">
              <w:rPr>
                <w:rFonts w:ascii="Aptos" w:hAnsi="Aptos" w:cs="Calibri"/>
                <w:bCs/>
                <w:iCs/>
              </w:rPr>
              <w:t>The Committee recommends that the Australian Government, through the Jobs and Skills Councils, work with State and Territory Governments, peak bodies, experts, employers, employment service providers, and other key stakeholders to develop sector-level guidance on the skills requirements of individual roles. This guidance should support better-targeted recruitment focused on skills requirements over qualifications</w:t>
            </w:r>
          </w:p>
        </w:tc>
        <w:tc>
          <w:tcPr>
            <w:tcW w:w="6804" w:type="dxa"/>
          </w:tcPr>
          <w:p w14:paraId="04853209" w14:textId="0CCFAFBA" w:rsidR="003F45F7" w:rsidRPr="003467C2" w:rsidRDefault="003F45F7" w:rsidP="008B69BF">
            <w:pPr>
              <w:spacing w:after="40"/>
              <w:rPr>
                <w:rFonts w:ascii="Aptos" w:hAnsi="Aptos" w:cs="Calibri"/>
              </w:rPr>
            </w:pPr>
            <w:r w:rsidRPr="003467C2">
              <w:rPr>
                <w:rFonts w:ascii="Aptos" w:hAnsi="Aptos" w:cs="Calibri"/>
              </w:rPr>
              <w:t xml:space="preserve">The </w:t>
            </w:r>
            <w:r w:rsidRPr="003467C2">
              <w:rPr>
                <w:rFonts w:ascii="Aptos" w:hAnsi="Aptos" w:cs="Calibri"/>
                <w:iCs/>
              </w:rPr>
              <w:t>Government</w:t>
            </w:r>
            <w:r w:rsidRPr="003467C2">
              <w:rPr>
                <w:rFonts w:ascii="Aptos" w:hAnsi="Aptos" w:cs="Calibri"/>
              </w:rPr>
              <w:t xml:space="preserve"> </w:t>
            </w:r>
            <w:r w:rsidR="00DA4C1F" w:rsidRPr="003467C2">
              <w:rPr>
                <w:rFonts w:ascii="Aptos" w:hAnsi="Aptos" w:cs="Calibri"/>
                <w:b/>
                <w:bCs/>
              </w:rPr>
              <w:t>NOTES</w:t>
            </w:r>
            <w:r w:rsidRPr="003467C2">
              <w:rPr>
                <w:rFonts w:ascii="Aptos" w:hAnsi="Aptos" w:cs="Calibri"/>
              </w:rPr>
              <w:t xml:space="preserve"> this recommendation</w:t>
            </w:r>
          </w:p>
          <w:p w14:paraId="4BE58AB8" w14:textId="58648423" w:rsidR="003F45F7" w:rsidRPr="003467C2" w:rsidRDefault="00612364" w:rsidP="00457B24">
            <w:pPr>
              <w:spacing w:before="240" w:after="40"/>
              <w:rPr>
                <w:rFonts w:ascii="Aptos" w:eastAsia="MS Mincho" w:hAnsi="Aptos" w:cs="Calibri"/>
                <w:lang w:val="en-GB" w:eastAsia="ja-JP"/>
              </w:rPr>
            </w:pPr>
            <w:r w:rsidRPr="003467C2">
              <w:rPr>
                <w:rFonts w:ascii="Aptos" w:hAnsi="Aptos" w:cs="Calibri"/>
              </w:rPr>
              <w:t>J</w:t>
            </w:r>
            <w:r w:rsidR="004F5D1E" w:rsidRPr="003467C2">
              <w:rPr>
                <w:rFonts w:ascii="Aptos" w:hAnsi="Aptos" w:cs="Calibri"/>
              </w:rPr>
              <w:t xml:space="preserve">obs and </w:t>
            </w:r>
            <w:r w:rsidR="003F45F7" w:rsidRPr="003467C2">
              <w:rPr>
                <w:rFonts w:ascii="Aptos" w:hAnsi="Aptos" w:cs="Calibri"/>
                <w:iCs/>
              </w:rPr>
              <w:t>S</w:t>
            </w:r>
            <w:r w:rsidR="004F5D1E" w:rsidRPr="003467C2">
              <w:rPr>
                <w:rFonts w:ascii="Aptos" w:hAnsi="Aptos" w:cs="Calibri"/>
                <w:iCs/>
              </w:rPr>
              <w:t xml:space="preserve">kills </w:t>
            </w:r>
            <w:r w:rsidR="003F45F7" w:rsidRPr="003467C2">
              <w:rPr>
                <w:rFonts w:ascii="Aptos" w:hAnsi="Aptos" w:cs="Calibri"/>
                <w:iCs/>
              </w:rPr>
              <w:t>C</w:t>
            </w:r>
            <w:r w:rsidR="004F5D1E" w:rsidRPr="003467C2">
              <w:rPr>
                <w:rFonts w:ascii="Aptos" w:hAnsi="Aptos" w:cs="Calibri"/>
                <w:iCs/>
              </w:rPr>
              <w:t>ouncil</w:t>
            </w:r>
            <w:r w:rsidR="003F45F7" w:rsidRPr="003467C2">
              <w:rPr>
                <w:rFonts w:ascii="Aptos" w:hAnsi="Aptos" w:cs="Calibri"/>
                <w:iCs/>
              </w:rPr>
              <w:t>s</w:t>
            </w:r>
            <w:r w:rsidR="00C439F8" w:rsidRPr="003467C2">
              <w:rPr>
                <w:rFonts w:ascii="Aptos" w:hAnsi="Aptos" w:cs="Calibri"/>
                <w:iCs/>
              </w:rPr>
              <w:t xml:space="preserve"> (JSC</w:t>
            </w:r>
            <w:r w:rsidR="00A05E4F" w:rsidRPr="003467C2">
              <w:rPr>
                <w:rFonts w:ascii="Aptos" w:hAnsi="Aptos" w:cs="Calibri"/>
                <w:iCs/>
              </w:rPr>
              <w:t>s</w:t>
            </w:r>
            <w:r w:rsidR="00C439F8" w:rsidRPr="003467C2">
              <w:rPr>
                <w:rFonts w:ascii="Aptos" w:hAnsi="Aptos" w:cs="Calibri"/>
                <w:iCs/>
              </w:rPr>
              <w:t>)</w:t>
            </w:r>
            <w:r w:rsidR="003F45F7" w:rsidRPr="003467C2">
              <w:rPr>
                <w:rFonts w:ascii="Aptos" w:hAnsi="Aptos" w:cs="Calibri"/>
                <w:iCs/>
              </w:rPr>
              <w:t xml:space="preserve"> </w:t>
            </w:r>
            <w:r w:rsidR="003F45F7" w:rsidRPr="003467C2">
              <w:rPr>
                <w:rFonts w:ascii="Aptos" w:hAnsi="Aptos" w:cs="Calibri"/>
                <w:bCs/>
                <w:iCs/>
              </w:rPr>
              <w:t>consider</w:t>
            </w:r>
            <w:r w:rsidR="003F45F7" w:rsidRPr="003467C2">
              <w:rPr>
                <w:rFonts w:ascii="Aptos" w:hAnsi="Aptos" w:cs="Calibri"/>
                <w:iCs/>
              </w:rPr>
              <w:t xml:space="preserve"> occupational skills requirements</w:t>
            </w:r>
            <w:r w:rsidR="00BE256B" w:rsidRPr="003467C2">
              <w:rPr>
                <w:rFonts w:ascii="Aptos" w:hAnsi="Aptos" w:cs="Calibri"/>
                <w:iCs/>
              </w:rPr>
              <w:t xml:space="preserve">, as part of their workforce planning function, </w:t>
            </w:r>
            <w:r w:rsidR="003F45F7" w:rsidRPr="003467C2">
              <w:rPr>
                <w:rFonts w:ascii="Aptos" w:hAnsi="Aptos" w:cs="Calibri"/>
                <w:iCs/>
              </w:rPr>
              <w:t xml:space="preserve">to support training product development and qualification design. </w:t>
            </w:r>
            <w:r w:rsidR="004E209B" w:rsidRPr="003467C2">
              <w:rPr>
                <w:rFonts w:ascii="Aptos" w:hAnsi="Aptos" w:cs="Calibri"/>
                <w:iCs/>
              </w:rPr>
              <w:t>T</w:t>
            </w:r>
            <w:r w:rsidR="003F45F7" w:rsidRPr="003467C2">
              <w:rPr>
                <w:rFonts w:ascii="Aptos" w:hAnsi="Aptos" w:cs="Calibri"/>
                <w:iCs/>
              </w:rPr>
              <w:t>he</w:t>
            </w:r>
            <w:r w:rsidR="004E209B" w:rsidRPr="003467C2">
              <w:rPr>
                <w:rFonts w:ascii="Aptos" w:hAnsi="Aptos" w:cs="Calibri"/>
                <w:iCs/>
              </w:rPr>
              <w:t xml:space="preserve"> </w:t>
            </w:r>
            <w:r w:rsidR="003F45F7" w:rsidRPr="003467C2">
              <w:rPr>
                <w:rFonts w:ascii="Aptos" w:hAnsi="Aptos" w:cs="Calibri"/>
                <w:iCs/>
              </w:rPr>
              <w:t>development of sector-level guidance on skills requirements of individual roles is in line with these expectations, subject to JSCs’ priorities and other activities.</w:t>
            </w:r>
          </w:p>
        </w:tc>
      </w:tr>
    </w:tbl>
    <w:p w14:paraId="3AB36798" w14:textId="77777777" w:rsidR="004948CD" w:rsidRPr="003467C2" w:rsidRDefault="004948CD" w:rsidP="0004436A">
      <w:pPr>
        <w:spacing w:before="240"/>
      </w:pPr>
    </w:p>
    <w:p w14:paraId="1010697D" w14:textId="77777777" w:rsidR="005231CD" w:rsidRPr="003467C2" w:rsidRDefault="005231CD" w:rsidP="0004436A">
      <w:pPr>
        <w:spacing w:before="240"/>
        <w:sectPr w:rsidR="005231CD" w:rsidRPr="003467C2" w:rsidSect="003F45F7">
          <w:pgSz w:w="16838" w:h="11906" w:orient="landscape"/>
          <w:pgMar w:top="1134" w:right="1440" w:bottom="993" w:left="1276" w:header="708" w:footer="708" w:gutter="0"/>
          <w:cols w:space="708"/>
          <w:docGrid w:linePitch="360"/>
        </w:sectPr>
      </w:pPr>
    </w:p>
    <w:tbl>
      <w:tblPr>
        <w:tblStyle w:val="PlainTable1"/>
        <w:tblW w:w="5111" w:type="pct"/>
        <w:tblLook w:val="04A0" w:firstRow="1" w:lastRow="0" w:firstColumn="1" w:lastColumn="0" w:noHBand="0" w:noVBand="1"/>
      </w:tblPr>
      <w:tblGrid>
        <w:gridCol w:w="14320"/>
        <w:gridCol w:w="1420"/>
      </w:tblGrid>
      <w:tr w:rsidR="00FB0A28" w:rsidRPr="003467C2" w14:paraId="4B48C7E5" w14:textId="77777777" w:rsidTr="007671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9" w:type="pct"/>
            <w:tcBorders>
              <w:top w:val="nil"/>
              <w:left w:val="nil"/>
              <w:right w:val="nil"/>
            </w:tcBorders>
          </w:tcPr>
          <w:p w14:paraId="1A760B3C" w14:textId="07D331EE" w:rsidR="00FB0A28" w:rsidRPr="003467C2" w:rsidRDefault="00FB0A28" w:rsidP="008E2F42">
            <w:pPr>
              <w:pStyle w:val="Heading1"/>
            </w:pPr>
            <w:r w:rsidRPr="003467C2">
              <w:lastRenderedPageBreak/>
              <w:t>APPENDIX A: SUMMARY OF RECOMMENDATION</w:t>
            </w:r>
            <w:r w:rsidR="007671A5" w:rsidRPr="003467C2">
              <w:t>S</w:t>
            </w:r>
            <w:r w:rsidR="006C76DB" w:rsidRPr="003467C2">
              <w:t xml:space="preserve"> and </w:t>
            </w:r>
            <w:r w:rsidR="007671A5" w:rsidRPr="003467C2">
              <w:t>RESPONSES</w:t>
            </w:r>
          </w:p>
        </w:tc>
        <w:tc>
          <w:tcPr>
            <w:tcW w:w="451" w:type="pct"/>
            <w:tcBorders>
              <w:top w:val="nil"/>
              <w:left w:val="nil"/>
              <w:right w:val="nil"/>
            </w:tcBorders>
          </w:tcPr>
          <w:p w14:paraId="3D99AB2E" w14:textId="77777777" w:rsidR="00FB0A28" w:rsidRPr="003467C2" w:rsidRDefault="00FB0A28">
            <w:pPr>
              <w:spacing w:before="20" w:after="20" w:line="276"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p>
        </w:tc>
      </w:tr>
      <w:tr w:rsidR="00597CBA" w:rsidRPr="003467C2" w14:paraId="2DDFF496" w14:textId="77777777" w:rsidTr="00597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9" w:type="pct"/>
          </w:tcPr>
          <w:p w14:paraId="1EC265ED" w14:textId="19543CF6" w:rsidR="0094256E" w:rsidRPr="003467C2" w:rsidRDefault="0094256E">
            <w:pPr>
              <w:spacing w:before="20" w:after="20" w:line="276" w:lineRule="auto"/>
              <w:rPr>
                <w:rFonts w:ascii="Calibri" w:hAnsi="Calibri" w:cs="Calibri"/>
                <w:sz w:val="20"/>
                <w:szCs w:val="20"/>
              </w:rPr>
            </w:pPr>
            <w:r w:rsidRPr="003467C2">
              <w:rPr>
                <w:rFonts w:ascii="Calibri" w:hAnsi="Calibri" w:cs="Calibri"/>
                <w:sz w:val="20"/>
                <w:szCs w:val="20"/>
              </w:rPr>
              <w:t>Recommendation</w:t>
            </w:r>
          </w:p>
        </w:tc>
        <w:tc>
          <w:tcPr>
            <w:tcW w:w="451" w:type="pct"/>
          </w:tcPr>
          <w:p w14:paraId="22CD025A" w14:textId="77777777" w:rsidR="0094256E" w:rsidRPr="003467C2" w:rsidRDefault="0094256E">
            <w:pPr>
              <w:spacing w:before="20" w:after="2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3467C2">
              <w:rPr>
                <w:rFonts w:ascii="Calibri" w:hAnsi="Calibri" w:cs="Calibri"/>
                <w:b/>
                <w:bCs/>
                <w:sz w:val="20"/>
                <w:szCs w:val="20"/>
              </w:rPr>
              <w:t>Response</w:t>
            </w:r>
          </w:p>
        </w:tc>
      </w:tr>
      <w:tr w:rsidR="00597CBA" w:rsidRPr="003467C2" w14:paraId="402F20E9" w14:textId="77777777" w:rsidTr="00597CBA">
        <w:tc>
          <w:tcPr>
            <w:cnfStyle w:val="001000000000" w:firstRow="0" w:lastRow="0" w:firstColumn="1" w:lastColumn="0" w:oddVBand="0" w:evenVBand="0" w:oddHBand="0" w:evenHBand="0" w:firstRowFirstColumn="0" w:firstRowLastColumn="0" w:lastRowFirstColumn="0" w:lastRowLastColumn="0"/>
            <w:tcW w:w="4549" w:type="pct"/>
          </w:tcPr>
          <w:p w14:paraId="03B6F9AF" w14:textId="77777777" w:rsidR="0094256E" w:rsidRPr="003467C2" w:rsidRDefault="0094256E">
            <w:pPr>
              <w:spacing w:before="20" w:after="20" w:line="276" w:lineRule="auto"/>
              <w:rPr>
                <w:rFonts w:ascii="Calibri" w:hAnsi="Calibri" w:cs="Calibri"/>
                <w:sz w:val="20"/>
                <w:szCs w:val="20"/>
              </w:rPr>
            </w:pPr>
            <w:r w:rsidRPr="003467C2">
              <w:rPr>
                <w:rFonts w:ascii="Calibri" w:hAnsi="Calibri" w:cs="Calibri"/>
                <w:sz w:val="20"/>
                <w:szCs w:val="20"/>
              </w:rPr>
              <w:t>Recommendation 1</w:t>
            </w:r>
          </w:p>
          <w:p w14:paraId="1D95643A" w14:textId="77777777" w:rsidR="0094256E" w:rsidRPr="003467C2" w:rsidRDefault="0094256E">
            <w:pPr>
              <w:spacing w:before="20" w:after="20" w:line="276" w:lineRule="auto"/>
              <w:rPr>
                <w:rFonts w:ascii="Calibri" w:hAnsi="Calibri" w:cs="Calibri"/>
                <w:b w:val="0"/>
                <w:bCs w:val="0"/>
                <w:sz w:val="20"/>
                <w:szCs w:val="20"/>
              </w:rPr>
            </w:pPr>
            <w:r w:rsidRPr="003467C2">
              <w:rPr>
                <w:rFonts w:ascii="Calibri" w:hAnsi="Calibri" w:cs="Calibri"/>
                <w:b w:val="0"/>
                <w:bCs w:val="0"/>
                <w:color w:val="000000"/>
                <w:sz w:val="20"/>
                <w:szCs w:val="20"/>
              </w:rPr>
              <w:t>The Committee recommends the Australian Government work with State and Territory Governments and key stakeholders such as the National Centre for Vocational Education Research to improve data collection and reporting mechanisms in the vocational education and training sector. This should include a focus on the diversity of pathways within the sector and on better understanding the complex barriers faced by students.</w:t>
            </w:r>
          </w:p>
        </w:tc>
        <w:tc>
          <w:tcPr>
            <w:tcW w:w="451" w:type="pct"/>
          </w:tcPr>
          <w:p w14:paraId="0732BAA6" w14:textId="77777777" w:rsidR="0094256E" w:rsidRPr="003467C2" w:rsidRDefault="0094256E">
            <w:pPr>
              <w:spacing w:before="20" w:after="2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3467C2">
              <w:rPr>
                <w:rFonts w:ascii="Calibri" w:hAnsi="Calibri" w:cs="Calibri"/>
                <w:b/>
                <w:bCs/>
                <w:sz w:val="20"/>
                <w:szCs w:val="20"/>
              </w:rPr>
              <w:t>Supports</w:t>
            </w:r>
          </w:p>
        </w:tc>
      </w:tr>
      <w:tr w:rsidR="00597CBA" w:rsidRPr="003467C2" w14:paraId="4FEDF778" w14:textId="77777777" w:rsidTr="00597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9" w:type="pct"/>
          </w:tcPr>
          <w:p w14:paraId="6B0E63BB" w14:textId="77777777" w:rsidR="0094256E" w:rsidRPr="003467C2" w:rsidRDefault="0094256E">
            <w:pPr>
              <w:spacing w:before="20" w:after="20" w:line="276" w:lineRule="auto"/>
              <w:rPr>
                <w:rFonts w:ascii="Calibri" w:hAnsi="Calibri" w:cs="Calibri"/>
                <w:sz w:val="20"/>
                <w:szCs w:val="20"/>
              </w:rPr>
            </w:pPr>
            <w:r w:rsidRPr="003467C2">
              <w:rPr>
                <w:rFonts w:ascii="Calibri" w:hAnsi="Calibri" w:cs="Calibri"/>
                <w:sz w:val="20"/>
                <w:szCs w:val="20"/>
              </w:rPr>
              <w:t>Recommendation 2</w:t>
            </w:r>
          </w:p>
          <w:p w14:paraId="2214FC04" w14:textId="77777777" w:rsidR="0094256E" w:rsidRPr="003467C2" w:rsidRDefault="0094256E">
            <w:pPr>
              <w:spacing w:before="20" w:after="20" w:line="276" w:lineRule="auto"/>
              <w:rPr>
                <w:rFonts w:ascii="Calibri" w:hAnsi="Calibri" w:cs="Calibri"/>
                <w:b w:val="0"/>
                <w:bCs w:val="0"/>
                <w:color w:val="000000"/>
                <w:sz w:val="20"/>
                <w:szCs w:val="20"/>
              </w:rPr>
            </w:pPr>
            <w:r w:rsidRPr="003467C2">
              <w:rPr>
                <w:rFonts w:ascii="Calibri" w:hAnsi="Calibri" w:cs="Calibri"/>
                <w:b w:val="0"/>
                <w:bCs w:val="0"/>
                <w:color w:val="000000"/>
                <w:sz w:val="20"/>
                <w:szCs w:val="20"/>
              </w:rPr>
              <w:t xml:space="preserve">The Committee recommends that the Australian Government enhance the functions of the National Careers Institute (NCI) to ensure the NCI </w:t>
            </w:r>
            <w:proofErr w:type="gramStart"/>
            <w:r w:rsidRPr="003467C2">
              <w:rPr>
                <w:rFonts w:ascii="Calibri" w:hAnsi="Calibri" w:cs="Calibri"/>
                <w:b w:val="0"/>
                <w:bCs w:val="0"/>
                <w:color w:val="000000"/>
                <w:sz w:val="20"/>
                <w:szCs w:val="20"/>
              </w:rPr>
              <w:t>is able to</w:t>
            </w:r>
            <w:proofErr w:type="gramEnd"/>
            <w:r w:rsidRPr="003467C2">
              <w:rPr>
                <w:rFonts w:ascii="Calibri" w:hAnsi="Calibri" w:cs="Calibri"/>
                <w:b w:val="0"/>
                <w:bCs w:val="0"/>
                <w:color w:val="000000"/>
                <w:sz w:val="20"/>
                <w:szCs w:val="20"/>
              </w:rPr>
              <w:t xml:space="preserve"> operate as a single, trusted source of information on education, training, and careers. The primary focus of the NCI should be supporting key influencers such as teachers, employment service providers, and career educators. This should include but should not be limited to the following measures:</w:t>
            </w:r>
          </w:p>
          <w:p w14:paraId="1A14DB54" w14:textId="77777777" w:rsidR="0094256E" w:rsidRPr="003467C2" w:rsidRDefault="0094256E" w:rsidP="00911EDD">
            <w:pPr>
              <w:pStyle w:val="ListParagraph"/>
              <w:numPr>
                <w:ilvl w:val="0"/>
                <w:numId w:val="4"/>
              </w:numPr>
              <w:spacing w:before="20" w:after="20" w:line="276" w:lineRule="auto"/>
              <w:ind w:left="450"/>
              <w:rPr>
                <w:rFonts w:ascii="Calibri" w:hAnsi="Calibri" w:cs="Calibri"/>
                <w:b w:val="0"/>
                <w:bCs w:val="0"/>
              </w:rPr>
            </w:pPr>
            <w:r w:rsidRPr="003467C2">
              <w:rPr>
                <w:rFonts w:ascii="Calibri" w:hAnsi="Calibri" w:cs="Calibri"/>
                <w:b w:val="0"/>
                <w:bCs w:val="0"/>
              </w:rPr>
              <w:t xml:space="preserve">Overhaul the Your Career website </w:t>
            </w:r>
            <w:r w:rsidRPr="003467C2">
              <w:rPr>
                <w:rFonts w:ascii="Calibri" w:hAnsi="Calibri" w:cs="Calibri"/>
                <w:b w:val="0"/>
                <w:bCs w:val="0"/>
                <w:color w:val="000000"/>
              </w:rPr>
              <w:t>and replace it with a new online portal which provides accurate, relevant, and current information on courses, qualifications, and career pathways. This should include measures to:</w:t>
            </w:r>
          </w:p>
          <w:p w14:paraId="2D2EEFFF" w14:textId="77777777" w:rsidR="0094256E" w:rsidRPr="003467C2" w:rsidRDefault="0094256E" w:rsidP="00911EDD">
            <w:pPr>
              <w:pStyle w:val="ListParagraph"/>
              <w:numPr>
                <w:ilvl w:val="1"/>
                <w:numId w:val="4"/>
              </w:numPr>
              <w:spacing w:before="20" w:after="20" w:line="276" w:lineRule="auto"/>
              <w:ind w:left="876"/>
              <w:rPr>
                <w:rFonts w:ascii="Calibri" w:hAnsi="Calibri" w:cs="Calibri"/>
                <w:b w:val="0"/>
                <w:bCs w:val="0"/>
              </w:rPr>
            </w:pPr>
            <w:r w:rsidRPr="003467C2">
              <w:rPr>
                <w:rFonts w:ascii="Calibri" w:hAnsi="Calibri" w:cs="Calibri"/>
                <w:b w:val="0"/>
                <w:bCs w:val="0"/>
                <w:color w:val="000000"/>
              </w:rPr>
              <w:t xml:space="preserve">enable the NCI to offer additional information on individual training providers and </w:t>
            </w:r>
            <w:proofErr w:type="gramStart"/>
            <w:r w:rsidRPr="003467C2">
              <w:rPr>
                <w:rFonts w:ascii="Calibri" w:hAnsi="Calibri" w:cs="Calibri"/>
                <w:b w:val="0"/>
                <w:bCs w:val="0"/>
                <w:color w:val="000000"/>
              </w:rPr>
              <w:t>courses;</w:t>
            </w:r>
            <w:proofErr w:type="gramEnd"/>
          </w:p>
          <w:p w14:paraId="7CB9D23D" w14:textId="77777777" w:rsidR="0094256E" w:rsidRPr="003467C2" w:rsidRDefault="0094256E" w:rsidP="00911EDD">
            <w:pPr>
              <w:pStyle w:val="ListParagraph"/>
              <w:numPr>
                <w:ilvl w:val="1"/>
                <w:numId w:val="4"/>
              </w:numPr>
              <w:spacing w:before="20" w:after="20" w:line="276" w:lineRule="auto"/>
              <w:ind w:left="876"/>
              <w:rPr>
                <w:rFonts w:ascii="Calibri" w:hAnsi="Calibri" w:cs="Calibri"/>
                <w:b w:val="0"/>
                <w:bCs w:val="0"/>
              </w:rPr>
            </w:pPr>
            <w:r w:rsidRPr="003467C2">
              <w:rPr>
                <w:rFonts w:ascii="Calibri" w:hAnsi="Calibri" w:cs="Calibri"/>
                <w:b w:val="0"/>
                <w:bCs w:val="0"/>
                <w:color w:val="000000"/>
              </w:rPr>
              <w:t>ensure that information provided to users is based on the user’s needs and aspirations and does not indicate a ‘default’ preference for courses or qualifications in a specific tertiary sector; and</w:t>
            </w:r>
          </w:p>
          <w:p w14:paraId="7FC36EBC" w14:textId="77777777" w:rsidR="0094256E" w:rsidRPr="003467C2" w:rsidRDefault="0094256E" w:rsidP="00911EDD">
            <w:pPr>
              <w:pStyle w:val="ListParagraph"/>
              <w:numPr>
                <w:ilvl w:val="1"/>
                <w:numId w:val="4"/>
              </w:numPr>
              <w:spacing w:before="20" w:after="20" w:line="276" w:lineRule="auto"/>
              <w:ind w:left="876"/>
              <w:rPr>
                <w:rFonts w:ascii="Calibri" w:hAnsi="Calibri" w:cs="Calibri"/>
                <w:b w:val="0"/>
                <w:bCs w:val="0"/>
              </w:rPr>
            </w:pPr>
            <w:r w:rsidRPr="003467C2">
              <w:rPr>
                <w:rFonts w:ascii="Calibri" w:hAnsi="Calibri" w:cs="Calibri"/>
                <w:b w:val="0"/>
                <w:bCs w:val="0"/>
                <w:color w:val="000000"/>
              </w:rPr>
              <w:t>ensure that users can easily navigate online resources.</w:t>
            </w:r>
          </w:p>
          <w:p w14:paraId="077C16D0" w14:textId="77777777" w:rsidR="0094256E" w:rsidRPr="003467C2" w:rsidRDefault="0094256E" w:rsidP="00911EDD">
            <w:pPr>
              <w:pStyle w:val="ListParagraph"/>
              <w:numPr>
                <w:ilvl w:val="0"/>
                <w:numId w:val="4"/>
              </w:numPr>
              <w:spacing w:before="20" w:after="20" w:line="276" w:lineRule="auto"/>
              <w:ind w:left="450"/>
              <w:rPr>
                <w:rFonts w:ascii="Calibri" w:hAnsi="Calibri" w:cs="Calibri"/>
                <w:b w:val="0"/>
                <w:bCs w:val="0"/>
              </w:rPr>
            </w:pPr>
            <w:r w:rsidRPr="003467C2">
              <w:rPr>
                <w:rFonts w:ascii="Calibri" w:hAnsi="Calibri" w:cs="Calibri"/>
                <w:b w:val="0"/>
                <w:bCs w:val="0"/>
                <w:color w:val="000000"/>
              </w:rPr>
              <w:t>In collaboration with Jobs and Skills Australia, the National Centre for Vocational Education Research, and the Jobs and Skills Councils, identifying and addressing future skills needs and actively promoting careers which respond to those needs.</w:t>
            </w:r>
          </w:p>
          <w:p w14:paraId="3E83EE6C" w14:textId="77777777" w:rsidR="0094256E" w:rsidRPr="003467C2" w:rsidRDefault="0094256E" w:rsidP="00911EDD">
            <w:pPr>
              <w:pStyle w:val="ListParagraph"/>
              <w:numPr>
                <w:ilvl w:val="0"/>
                <w:numId w:val="4"/>
              </w:numPr>
              <w:spacing w:before="20" w:after="20" w:line="276" w:lineRule="auto"/>
              <w:ind w:left="450"/>
              <w:rPr>
                <w:rFonts w:ascii="Calibri" w:hAnsi="Calibri" w:cs="Calibri"/>
                <w:b w:val="0"/>
                <w:bCs w:val="0"/>
              </w:rPr>
            </w:pPr>
            <w:r w:rsidRPr="003467C2">
              <w:rPr>
                <w:rFonts w:ascii="Calibri" w:hAnsi="Calibri" w:cs="Calibri"/>
                <w:b w:val="0"/>
                <w:bCs w:val="0"/>
                <w:color w:val="000000"/>
              </w:rPr>
              <w:t>Ensuring that career educators in schools, Technical and Further Education (TAFE), and employment service providers are aware of the NCI and can use it as a resource in performing their functions.</w:t>
            </w:r>
          </w:p>
          <w:p w14:paraId="665E7C4D" w14:textId="77777777" w:rsidR="0094256E" w:rsidRPr="003467C2" w:rsidRDefault="0094256E" w:rsidP="00911EDD">
            <w:pPr>
              <w:pStyle w:val="ListParagraph"/>
              <w:numPr>
                <w:ilvl w:val="0"/>
                <w:numId w:val="4"/>
              </w:numPr>
              <w:spacing w:before="20" w:after="20" w:line="276" w:lineRule="auto"/>
              <w:ind w:left="450"/>
              <w:rPr>
                <w:rFonts w:ascii="Calibri" w:hAnsi="Calibri" w:cs="Calibri"/>
                <w:b w:val="0"/>
                <w:bCs w:val="0"/>
              </w:rPr>
            </w:pPr>
            <w:r w:rsidRPr="003467C2">
              <w:rPr>
                <w:rFonts w:ascii="Calibri" w:hAnsi="Calibri" w:cs="Calibri"/>
                <w:b w:val="0"/>
                <w:bCs w:val="0"/>
                <w:color w:val="000000"/>
              </w:rPr>
              <w:t>Identifying and addressing duplication in sources of information on careers and vocational education and training at the national, state, and local levels.</w:t>
            </w:r>
          </w:p>
          <w:p w14:paraId="51D3725C" w14:textId="77777777" w:rsidR="0094256E" w:rsidRPr="003467C2" w:rsidRDefault="0094256E" w:rsidP="00911EDD">
            <w:pPr>
              <w:pStyle w:val="ListParagraph"/>
              <w:numPr>
                <w:ilvl w:val="0"/>
                <w:numId w:val="4"/>
              </w:numPr>
              <w:spacing w:before="20" w:after="20" w:line="276" w:lineRule="auto"/>
              <w:ind w:left="450"/>
              <w:rPr>
                <w:rFonts w:ascii="Calibri" w:hAnsi="Calibri" w:cs="Calibri"/>
                <w:b w:val="0"/>
                <w:bCs w:val="0"/>
              </w:rPr>
            </w:pPr>
            <w:r w:rsidRPr="003467C2">
              <w:rPr>
                <w:rFonts w:ascii="Calibri" w:hAnsi="Calibri" w:cs="Calibri"/>
                <w:b w:val="0"/>
                <w:bCs w:val="0"/>
                <w:color w:val="000000"/>
              </w:rPr>
              <w:t>Explore creating a grants funding program to support and enable the expansion of proven, evidence-based local career education programs.</w:t>
            </w:r>
          </w:p>
        </w:tc>
        <w:tc>
          <w:tcPr>
            <w:tcW w:w="451" w:type="pct"/>
          </w:tcPr>
          <w:p w14:paraId="37D70BD7" w14:textId="77777777" w:rsidR="0094256E" w:rsidRPr="003467C2" w:rsidRDefault="0094256E">
            <w:pPr>
              <w:spacing w:before="20" w:after="2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3467C2">
              <w:rPr>
                <w:rFonts w:ascii="Calibri" w:hAnsi="Calibri" w:cs="Calibri"/>
                <w:b/>
                <w:bCs/>
                <w:sz w:val="20"/>
                <w:szCs w:val="20"/>
              </w:rPr>
              <w:t>Notes</w:t>
            </w:r>
          </w:p>
        </w:tc>
      </w:tr>
      <w:tr w:rsidR="00597CBA" w:rsidRPr="003467C2" w14:paraId="242658AF" w14:textId="77777777" w:rsidTr="00597CBA">
        <w:tc>
          <w:tcPr>
            <w:cnfStyle w:val="001000000000" w:firstRow="0" w:lastRow="0" w:firstColumn="1" w:lastColumn="0" w:oddVBand="0" w:evenVBand="0" w:oddHBand="0" w:evenHBand="0" w:firstRowFirstColumn="0" w:firstRowLastColumn="0" w:lastRowFirstColumn="0" w:lastRowLastColumn="0"/>
            <w:tcW w:w="4549" w:type="pct"/>
          </w:tcPr>
          <w:p w14:paraId="773B918E" w14:textId="77777777" w:rsidR="0094256E" w:rsidRPr="003467C2" w:rsidRDefault="0094256E">
            <w:pPr>
              <w:spacing w:before="20" w:after="20" w:line="276" w:lineRule="auto"/>
              <w:rPr>
                <w:rFonts w:ascii="Calibri" w:hAnsi="Calibri" w:cs="Calibri"/>
                <w:sz w:val="20"/>
                <w:szCs w:val="20"/>
              </w:rPr>
            </w:pPr>
            <w:r w:rsidRPr="003467C2">
              <w:rPr>
                <w:rFonts w:ascii="Calibri" w:hAnsi="Calibri" w:cs="Calibri"/>
                <w:sz w:val="20"/>
                <w:szCs w:val="20"/>
              </w:rPr>
              <w:t>Recommendation 3</w:t>
            </w:r>
          </w:p>
          <w:p w14:paraId="434BE20E" w14:textId="77777777" w:rsidR="0094256E" w:rsidRPr="003467C2" w:rsidRDefault="0094256E">
            <w:pPr>
              <w:spacing w:before="20" w:after="20" w:line="276" w:lineRule="auto"/>
              <w:rPr>
                <w:rFonts w:ascii="Calibri" w:hAnsi="Calibri" w:cs="Calibri"/>
                <w:b w:val="0"/>
                <w:bCs w:val="0"/>
                <w:sz w:val="20"/>
                <w:szCs w:val="20"/>
              </w:rPr>
            </w:pPr>
            <w:r w:rsidRPr="003467C2">
              <w:rPr>
                <w:rFonts w:ascii="Calibri" w:hAnsi="Calibri" w:cs="Calibri"/>
                <w:b w:val="0"/>
                <w:bCs w:val="0"/>
                <w:color w:val="000000"/>
                <w:sz w:val="20"/>
                <w:szCs w:val="20"/>
              </w:rPr>
              <w:t>The Committee recommends that the Australian Government, via the National Careers Institute, work with State and Territory Governments to boost the capacity of vocational education and training alumni programs, including to develop work plans to underpin proactive outreach to schools, business associations, and employment bodies.</w:t>
            </w:r>
          </w:p>
        </w:tc>
        <w:tc>
          <w:tcPr>
            <w:tcW w:w="451" w:type="pct"/>
          </w:tcPr>
          <w:p w14:paraId="512C1B76" w14:textId="31D3793D" w:rsidR="0094256E" w:rsidRPr="003467C2" w:rsidRDefault="0094256E">
            <w:pPr>
              <w:spacing w:before="20" w:after="2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3467C2">
              <w:rPr>
                <w:rFonts w:ascii="Calibri" w:hAnsi="Calibri" w:cs="Calibri"/>
                <w:b/>
                <w:bCs/>
                <w:sz w:val="20"/>
                <w:szCs w:val="20"/>
              </w:rPr>
              <w:t>Supports</w:t>
            </w:r>
            <w:r w:rsidR="00E3688F" w:rsidRPr="003467C2">
              <w:rPr>
                <w:rFonts w:ascii="Calibri" w:hAnsi="Calibri" w:cs="Calibri"/>
                <w:b/>
                <w:bCs/>
                <w:sz w:val="20"/>
                <w:szCs w:val="20"/>
              </w:rPr>
              <w:t xml:space="preserve"> in principle</w:t>
            </w:r>
          </w:p>
        </w:tc>
      </w:tr>
      <w:tr w:rsidR="00597CBA" w:rsidRPr="003467C2" w14:paraId="543B6DF0" w14:textId="77777777" w:rsidTr="00597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9" w:type="pct"/>
          </w:tcPr>
          <w:p w14:paraId="6E24EABE" w14:textId="77777777" w:rsidR="0094256E" w:rsidRPr="003467C2" w:rsidRDefault="0094256E">
            <w:pPr>
              <w:spacing w:before="20" w:after="20" w:line="276" w:lineRule="auto"/>
              <w:rPr>
                <w:rFonts w:ascii="Calibri" w:hAnsi="Calibri" w:cs="Calibri"/>
                <w:sz w:val="20"/>
                <w:szCs w:val="20"/>
              </w:rPr>
            </w:pPr>
            <w:r w:rsidRPr="003467C2">
              <w:rPr>
                <w:rFonts w:ascii="Calibri" w:hAnsi="Calibri" w:cs="Calibri"/>
                <w:sz w:val="20"/>
                <w:szCs w:val="20"/>
              </w:rPr>
              <w:t>Recommendation 4</w:t>
            </w:r>
          </w:p>
          <w:p w14:paraId="194E6B92" w14:textId="77777777" w:rsidR="0094256E" w:rsidRPr="003467C2" w:rsidRDefault="0094256E">
            <w:pPr>
              <w:spacing w:before="20" w:after="20" w:line="276" w:lineRule="auto"/>
              <w:rPr>
                <w:rFonts w:ascii="Calibri" w:hAnsi="Calibri" w:cs="Calibri"/>
                <w:b w:val="0"/>
                <w:bCs w:val="0"/>
                <w:color w:val="000000"/>
                <w:sz w:val="20"/>
                <w:szCs w:val="20"/>
              </w:rPr>
            </w:pPr>
            <w:r w:rsidRPr="003467C2">
              <w:rPr>
                <w:rFonts w:ascii="Calibri" w:hAnsi="Calibri" w:cs="Calibri"/>
                <w:b w:val="0"/>
                <w:bCs w:val="0"/>
                <w:color w:val="000000"/>
                <w:sz w:val="20"/>
                <w:szCs w:val="20"/>
              </w:rPr>
              <w:t>The Committee recommends that the Australian Government work with State and Territory Governments, the Jobs and Skills Councils, and other key stakeholders to design and deliver national campaigns to promote vocational education and training (VET) pathways and the careers they serve. Campaigns should be promoted at the national, state, and local levels, and should include material that:</w:t>
            </w:r>
          </w:p>
          <w:p w14:paraId="70816CEB" w14:textId="77777777" w:rsidR="0094256E" w:rsidRPr="003467C2" w:rsidRDefault="0094256E" w:rsidP="00911EDD">
            <w:pPr>
              <w:pStyle w:val="ListParagraph"/>
              <w:numPr>
                <w:ilvl w:val="0"/>
                <w:numId w:val="5"/>
              </w:numPr>
              <w:spacing w:before="20" w:after="20" w:line="276" w:lineRule="auto"/>
              <w:ind w:left="450"/>
              <w:rPr>
                <w:rFonts w:ascii="Calibri" w:hAnsi="Calibri" w:cs="Calibri"/>
                <w:b w:val="0"/>
                <w:bCs w:val="0"/>
                <w:color w:val="000000"/>
              </w:rPr>
            </w:pPr>
            <w:r w:rsidRPr="003467C2">
              <w:rPr>
                <w:rFonts w:ascii="Calibri" w:hAnsi="Calibri" w:cs="Calibri"/>
                <w:b w:val="0"/>
                <w:bCs w:val="0"/>
                <w:color w:val="000000"/>
              </w:rPr>
              <w:t>Is diffused through a variety of media sources, including social media, government websites, and television.</w:t>
            </w:r>
          </w:p>
          <w:p w14:paraId="303C6C02" w14:textId="77777777" w:rsidR="0094256E" w:rsidRPr="003467C2" w:rsidRDefault="0094256E" w:rsidP="00911EDD">
            <w:pPr>
              <w:pStyle w:val="ListParagraph"/>
              <w:numPr>
                <w:ilvl w:val="0"/>
                <w:numId w:val="5"/>
              </w:numPr>
              <w:spacing w:before="20" w:after="20" w:line="276" w:lineRule="auto"/>
              <w:ind w:left="450"/>
              <w:rPr>
                <w:rFonts w:ascii="Calibri" w:hAnsi="Calibri" w:cs="Calibri"/>
                <w:b w:val="0"/>
                <w:bCs w:val="0"/>
                <w:color w:val="000000"/>
              </w:rPr>
            </w:pPr>
            <w:r w:rsidRPr="003467C2">
              <w:rPr>
                <w:rFonts w:ascii="Calibri" w:hAnsi="Calibri" w:cs="Calibri"/>
                <w:b w:val="0"/>
                <w:bCs w:val="0"/>
                <w:color w:val="000000"/>
              </w:rPr>
              <w:t>Is accessible to all audiences.</w:t>
            </w:r>
          </w:p>
          <w:p w14:paraId="19084D4A" w14:textId="77777777" w:rsidR="0094256E" w:rsidRPr="003467C2" w:rsidRDefault="0094256E" w:rsidP="00911EDD">
            <w:pPr>
              <w:pStyle w:val="ListParagraph"/>
              <w:numPr>
                <w:ilvl w:val="0"/>
                <w:numId w:val="5"/>
              </w:numPr>
              <w:spacing w:before="20" w:after="20" w:line="276" w:lineRule="auto"/>
              <w:ind w:left="450"/>
              <w:rPr>
                <w:rFonts w:ascii="Calibri" w:hAnsi="Calibri" w:cs="Calibri"/>
                <w:b w:val="0"/>
                <w:bCs w:val="0"/>
                <w:color w:val="000000"/>
              </w:rPr>
            </w:pPr>
            <w:r w:rsidRPr="003467C2">
              <w:rPr>
                <w:rFonts w:ascii="Calibri" w:hAnsi="Calibri" w:cs="Calibri"/>
                <w:b w:val="0"/>
                <w:bCs w:val="0"/>
                <w:color w:val="000000"/>
              </w:rPr>
              <w:t>Is adapted—insofar as possible—to local areas and labour markets, with a view to highlighting the value of VET to local communities.</w:t>
            </w:r>
          </w:p>
          <w:p w14:paraId="6E89CB13" w14:textId="77777777" w:rsidR="0094256E" w:rsidRPr="003467C2" w:rsidRDefault="0094256E" w:rsidP="00911EDD">
            <w:pPr>
              <w:pStyle w:val="ListParagraph"/>
              <w:numPr>
                <w:ilvl w:val="0"/>
                <w:numId w:val="5"/>
              </w:numPr>
              <w:spacing w:before="20" w:after="20" w:line="276" w:lineRule="auto"/>
              <w:ind w:left="450"/>
              <w:rPr>
                <w:rFonts w:ascii="Calibri" w:hAnsi="Calibri" w:cs="Calibri"/>
                <w:b w:val="0"/>
                <w:bCs w:val="0"/>
                <w:color w:val="000000"/>
              </w:rPr>
            </w:pPr>
            <w:r w:rsidRPr="003467C2">
              <w:rPr>
                <w:rFonts w:ascii="Calibri" w:hAnsi="Calibri" w:cs="Calibri"/>
                <w:b w:val="0"/>
                <w:bCs w:val="0"/>
                <w:color w:val="000000"/>
              </w:rPr>
              <w:t>Targets different entry pathways to VET, including post-secondary pathways and pathways for adult learners.</w:t>
            </w:r>
          </w:p>
          <w:p w14:paraId="374084C6" w14:textId="77777777" w:rsidR="0094256E" w:rsidRPr="003467C2" w:rsidRDefault="0094256E" w:rsidP="00911EDD">
            <w:pPr>
              <w:pStyle w:val="ListParagraph"/>
              <w:numPr>
                <w:ilvl w:val="0"/>
                <w:numId w:val="5"/>
              </w:numPr>
              <w:spacing w:before="20" w:after="20" w:line="276" w:lineRule="auto"/>
              <w:ind w:left="450"/>
              <w:rPr>
                <w:rFonts w:ascii="Calibri" w:hAnsi="Calibri" w:cs="Calibri"/>
                <w:b w:val="0"/>
                <w:bCs w:val="0"/>
                <w:color w:val="000000"/>
              </w:rPr>
            </w:pPr>
            <w:r w:rsidRPr="003467C2">
              <w:rPr>
                <w:rFonts w:ascii="Calibri" w:hAnsi="Calibri" w:cs="Calibri"/>
                <w:b w:val="0"/>
                <w:bCs w:val="0"/>
                <w:color w:val="000000"/>
              </w:rPr>
              <w:t>Showcases the benefits of the apprenticeship and traineeship pathways.</w:t>
            </w:r>
          </w:p>
          <w:p w14:paraId="413276EC" w14:textId="77777777" w:rsidR="0094256E" w:rsidRPr="003467C2" w:rsidRDefault="0094256E" w:rsidP="00911EDD">
            <w:pPr>
              <w:pStyle w:val="ListParagraph"/>
              <w:numPr>
                <w:ilvl w:val="0"/>
                <w:numId w:val="5"/>
              </w:numPr>
              <w:spacing w:before="20" w:after="20" w:line="276" w:lineRule="auto"/>
              <w:ind w:left="450"/>
              <w:rPr>
                <w:rFonts w:ascii="Calibri" w:hAnsi="Calibri" w:cs="Calibri"/>
                <w:b w:val="0"/>
                <w:bCs w:val="0"/>
                <w:color w:val="000000"/>
              </w:rPr>
            </w:pPr>
            <w:r w:rsidRPr="003467C2">
              <w:rPr>
                <w:rFonts w:ascii="Calibri" w:hAnsi="Calibri" w:cs="Calibri"/>
                <w:b w:val="0"/>
                <w:bCs w:val="0"/>
                <w:color w:val="000000"/>
              </w:rPr>
              <w:lastRenderedPageBreak/>
              <w:t>Targets diverse cohorts, with a focus on improving perceptions for women, First Nations peoples, and people from culturally and linguistically diverse backgrounds.</w:t>
            </w:r>
          </w:p>
          <w:p w14:paraId="48091127" w14:textId="77777777" w:rsidR="0094256E" w:rsidRPr="003467C2" w:rsidRDefault="0094256E" w:rsidP="00911EDD">
            <w:pPr>
              <w:pStyle w:val="ListParagraph"/>
              <w:numPr>
                <w:ilvl w:val="0"/>
                <w:numId w:val="5"/>
              </w:numPr>
              <w:spacing w:before="20" w:after="20" w:line="276" w:lineRule="auto"/>
              <w:ind w:left="450"/>
              <w:rPr>
                <w:rFonts w:ascii="Calibri" w:hAnsi="Calibri" w:cs="Calibri"/>
                <w:b w:val="0"/>
                <w:bCs w:val="0"/>
                <w:color w:val="000000"/>
              </w:rPr>
            </w:pPr>
            <w:r w:rsidRPr="003467C2">
              <w:rPr>
                <w:rFonts w:ascii="Calibri" w:hAnsi="Calibri" w:cs="Calibri"/>
                <w:b w:val="0"/>
                <w:bCs w:val="0"/>
                <w:color w:val="000000"/>
              </w:rPr>
              <w:t>Showcases positive experiences with VET and examples of success among VET graduates.</w:t>
            </w:r>
          </w:p>
          <w:p w14:paraId="1EE3E1B5" w14:textId="77777777" w:rsidR="0094256E" w:rsidRPr="003467C2" w:rsidRDefault="0094256E" w:rsidP="00911EDD">
            <w:pPr>
              <w:pStyle w:val="ListParagraph"/>
              <w:numPr>
                <w:ilvl w:val="0"/>
                <w:numId w:val="5"/>
              </w:numPr>
              <w:spacing w:before="20" w:after="20" w:line="276" w:lineRule="auto"/>
              <w:ind w:left="450"/>
              <w:rPr>
                <w:rFonts w:ascii="Calibri" w:hAnsi="Calibri" w:cs="Calibri"/>
                <w:b w:val="0"/>
                <w:bCs w:val="0"/>
              </w:rPr>
            </w:pPr>
            <w:r w:rsidRPr="003467C2">
              <w:rPr>
                <w:rFonts w:ascii="Calibri" w:hAnsi="Calibri" w:cs="Calibri"/>
                <w:b w:val="0"/>
                <w:bCs w:val="0"/>
                <w:color w:val="000000"/>
              </w:rPr>
              <w:t>Showcases a variety of career opportunities enabled by the VET sector, with a focus on in-demand industries and potential areas of skills shortage.</w:t>
            </w:r>
          </w:p>
          <w:p w14:paraId="27569CBF" w14:textId="77777777" w:rsidR="0094256E" w:rsidRPr="003467C2" w:rsidRDefault="0094256E">
            <w:pPr>
              <w:spacing w:before="20" w:after="20" w:line="276" w:lineRule="auto"/>
              <w:rPr>
                <w:rFonts w:ascii="Calibri" w:hAnsi="Calibri" w:cs="Calibri"/>
                <w:b w:val="0"/>
                <w:bCs w:val="0"/>
                <w:sz w:val="20"/>
                <w:szCs w:val="20"/>
              </w:rPr>
            </w:pPr>
            <w:r w:rsidRPr="003467C2">
              <w:rPr>
                <w:rFonts w:ascii="Calibri" w:hAnsi="Calibri" w:cs="Calibri"/>
                <w:b w:val="0"/>
                <w:bCs w:val="0"/>
                <w:color w:val="000000"/>
                <w:sz w:val="20"/>
                <w:szCs w:val="20"/>
              </w:rPr>
              <w:t>Campaigns should be underpinned by robust monitoring and evaluation processes to ensure their impact can be measured and to inform and refine future marketing initiatives.</w:t>
            </w:r>
          </w:p>
        </w:tc>
        <w:tc>
          <w:tcPr>
            <w:tcW w:w="451" w:type="pct"/>
          </w:tcPr>
          <w:p w14:paraId="40C80382" w14:textId="77777777" w:rsidR="0094256E" w:rsidRPr="003467C2" w:rsidRDefault="0094256E">
            <w:pPr>
              <w:spacing w:before="20" w:after="2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3467C2">
              <w:rPr>
                <w:rFonts w:ascii="Calibri" w:hAnsi="Calibri" w:cs="Calibri"/>
                <w:b/>
                <w:bCs/>
                <w:sz w:val="20"/>
                <w:szCs w:val="20"/>
              </w:rPr>
              <w:lastRenderedPageBreak/>
              <w:t>Supports in principle</w:t>
            </w:r>
          </w:p>
        </w:tc>
      </w:tr>
      <w:tr w:rsidR="00597CBA" w:rsidRPr="003467C2" w14:paraId="0C938411" w14:textId="77777777" w:rsidTr="00597CBA">
        <w:tc>
          <w:tcPr>
            <w:cnfStyle w:val="001000000000" w:firstRow="0" w:lastRow="0" w:firstColumn="1" w:lastColumn="0" w:oddVBand="0" w:evenVBand="0" w:oddHBand="0" w:evenHBand="0" w:firstRowFirstColumn="0" w:firstRowLastColumn="0" w:lastRowFirstColumn="0" w:lastRowLastColumn="0"/>
            <w:tcW w:w="4549" w:type="pct"/>
          </w:tcPr>
          <w:p w14:paraId="06F5769E" w14:textId="77777777" w:rsidR="0094256E" w:rsidRPr="003467C2" w:rsidRDefault="0094256E">
            <w:pPr>
              <w:spacing w:before="20" w:after="20" w:line="276" w:lineRule="auto"/>
              <w:rPr>
                <w:rFonts w:ascii="Calibri" w:hAnsi="Calibri" w:cs="Calibri"/>
                <w:sz w:val="20"/>
                <w:szCs w:val="20"/>
              </w:rPr>
            </w:pPr>
            <w:r w:rsidRPr="003467C2">
              <w:rPr>
                <w:rFonts w:ascii="Calibri" w:hAnsi="Calibri" w:cs="Calibri"/>
                <w:sz w:val="20"/>
                <w:szCs w:val="20"/>
              </w:rPr>
              <w:t>Recommendation 5</w:t>
            </w:r>
          </w:p>
          <w:p w14:paraId="11D44A7E" w14:textId="77777777" w:rsidR="0094256E" w:rsidRPr="003467C2" w:rsidRDefault="0094256E">
            <w:pPr>
              <w:spacing w:before="20" w:after="20" w:line="276" w:lineRule="auto"/>
              <w:rPr>
                <w:rFonts w:ascii="Calibri" w:hAnsi="Calibri" w:cs="Calibri"/>
                <w:b w:val="0"/>
                <w:bCs w:val="0"/>
                <w:color w:val="000000"/>
                <w:sz w:val="20"/>
                <w:szCs w:val="20"/>
              </w:rPr>
            </w:pPr>
            <w:r w:rsidRPr="003467C2">
              <w:rPr>
                <w:rFonts w:ascii="Calibri" w:hAnsi="Calibri" w:cs="Calibri"/>
                <w:b w:val="0"/>
                <w:bCs w:val="0"/>
                <w:color w:val="000000"/>
                <w:sz w:val="20"/>
                <w:szCs w:val="20"/>
              </w:rPr>
              <w:t>The Committee recommends that the Australian Government, via the National Careers Institute, work with State and Territory Governments to support and incentivise schools to promote vocational education and training (VET) to students and parents, including promoting VET and university as equally legitimate and valuable post-secondary pathways. This should include:</w:t>
            </w:r>
          </w:p>
          <w:p w14:paraId="183A7501" w14:textId="77777777" w:rsidR="0094256E" w:rsidRPr="003467C2" w:rsidRDefault="0094256E" w:rsidP="00911EDD">
            <w:pPr>
              <w:pStyle w:val="ListParagraph"/>
              <w:numPr>
                <w:ilvl w:val="0"/>
                <w:numId w:val="6"/>
              </w:numPr>
              <w:spacing w:before="20" w:after="20" w:line="276" w:lineRule="auto"/>
              <w:ind w:left="450"/>
              <w:rPr>
                <w:rFonts w:ascii="Calibri" w:hAnsi="Calibri" w:cs="Calibri"/>
                <w:b w:val="0"/>
                <w:bCs w:val="0"/>
                <w:color w:val="000000"/>
              </w:rPr>
            </w:pPr>
            <w:r w:rsidRPr="003467C2">
              <w:rPr>
                <w:rFonts w:ascii="Calibri" w:hAnsi="Calibri" w:cs="Calibri"/>
                <w:b w:val="0"/>
                <w:bCs w:val="0"/>
                <w:color w:val="000000"/>
              </w:rPr>
              <w:t>Actively championing VET in promotional material and information relating to education and training.</w:t>
            </w:r>
          </w:p>
          <w:p w14:paraId="15A767CE" w14:textId="77777777" w:rsidR="0094256E" w:rsidRPr="003467C2" w:rsidRDefault="0094256E" w:rsidP="00911EDD">
            <w:pPr>
              <w:pStyle w:val="ListParagraph"/>
              <w:numPr>
                <w:ilvl w:val="0"/>
                <w:numId w:val="6"/>
              </w:numPr>
              <w:spacing w:before="20" w:after="20" w:line="276" w:lineRule="auto"/>
              <w:ind w:left="450"/>
              <w:rPr>
                <w:rFonts w:ascii="Calibri" w:hAnsi="Calibri" w:cs="Calibri"/>
                <w:b w:val="0"/>
                <w:bCs w:val="0"/>
                <w:color w:val="000000"/>
              </w:rPr>
            </w:pPr>
            <w:r w:rsidRPr="003467C2">
              <w:rPr>
                <w:rFonts w:ascii="Calibri" w:hAnsi="Calibri" w:cs="Calibri"/>
                <w:b w:val="0"/>
                <w:bCs w:val="0"/>
                <w:color w:val="000000"/>
              </w:rPr>
              <w:t>Developing clear, accessible, nationally consistent information resources for use by students, parents, teachers, and other influencers.</w:t>
            </w:r>
          </w:p>
          <w:p w14:paraId="52460567" w14:textId="77777777" w:rsidR="0094256E" w:rsidRPr="003467C2" w:rsidRDefault="0094256E" w:rsidP="00911EDD">
            <w:pPr>
              <w:pStyle w:val="ListParagraph"/>
              <w:numPr>
                <w:ilvl w:val="0"/>
                <w:numId w:val="6"/>
              </w:numPr>
              <w:spacing w:before="20" w:after="20" w:line="276" w:lineRule="auto"/>
              <w:ind w:left="450"/>
              <w:rPr>
                <w:rFonts w:ascii="Calibri" w:hAnsi="Calibri" w:cs="Calibri"/>
                <w:b w:val="0"/>
                <w:bCs w:val="0"/>
                <w:color w:val="000000"/>
              </w:rPr>
            </w:pPr>
            <w:r w:rsidRPr="003467C2">
              <w:rPr>
                <w:rFonts w:ascii="Calibri" w:hAnsi="Calibri" w:cs="Calibri"/>
                <w:b w:val="0"/>
                <w:bCs w:val="0"/>
                <w:color w:val="000000"/>
              </w:rPr>
              <w:t>Developing best-practice guidelines for schools to promote VET pathways, informed by consultation with education experts.</w:t>
            </w:r>
          </w:p>
          <w:p w14:paraId="634A29C4" w14:textId="77777777" w:rsidR="0094256E" w:rsidRPr="003467C2" w:rsidRDefault="0094256E" w:rsidP="00911EDD">
            <w:pPr>
              <w:pStyle w:val="ListParagraph"/>
              <w:numPr>
                <w:ilvl w:val="0"/>
                <w:numId w:val="6"/>
              </w:numPr>
              <w:spacing w:before="20" w:after="20" w:line="276" w:lineRule="auto"/>
              <w:ind w:left="450"/>
              <w:rPr>
                <w:rFonts w:ascii="Calibri" w:hAnsi="Calibri" w:cs="Calibri"/>
                <w:b w:val="0"/>
                <w:bCs w:val="0"/>
              </w:rPr>
            </w:pPr>
            <w:r w:rsidRPr="003467C2">
              <w:rPr>
                <w:rFonts w:ascii="Calibri" w:hAnsi="Calibri" w:cs="Calibri"/>
                <w:b w:val="0"/>
                <w:bCs w:val="0"/>
                <w:color w:val="000000"/>
              </w:rPr>
              <w:t>Establishing and raising the profile of student advisory groups and steering committees, including by ensuring that there is a mechanism to capture student views in the development of state and national education policy.</w:t>
            </w:r>
          </w:p>
        </w:tc>
        <w:tc>
          <w:tcPr>
            <w:tcW w:w="451" w:type="pct"/>
          </w:tcPr>
          <w:p w14:paraId="2F312CE1" w14:textId="738264C9" w:rsidR="0094256E" w:rsidRPr="003467C2" w:rsidRDefault="00DA4C1F">
            <w:pPr>
              <w:spacing w:before="20" w:after="2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3467C2">
              <w:rPr>
                <w:rFonts w:ascii="Calibri" w:hAnsi="Calibri" w:cs="Calibri"/>
                <w:b/>
                <w:bCs/>
                <w:sz w:val="20"/>
                <w:szCs w:val="20"/>
              </w:rPr>
              <w:t xml:space="preserve">Notes </w:t>
            </w:r>
          </w:p>
        </w:tc>
      </w:tr>
      <w:tr w:rsidR="00597CBA" w:rsidRPr="003467C2" w14:paraId="262331FA" w14:textId="77777777" w:rsidTr="00597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9" w:type="pct"/>
          </w:tcPr>
          <w:p w14:paraId="123E28DD" w14:textId="77777777" w:rsidR="0094256E" w:rsidRPr="003467C2" w:rsidRDefault="0094256E">
            <w:pPr>
              <w:spacing w:before="20" w:after="20" w:line="276" w:lineRule="auto"/>
              <w:rPr>
                <w:rFonts w:ascii="Calibri" w:hAnsi="Calibri" w:cs="Calibri"/>
                <w:sz w:val="20"/>
                <w:szCs w:val="20"/>
              </w:rPr>
            </w:pPr>
            <w:r w:rsidRPr="003467C2">
              <w:rPr>
                <w:rFonts w:ascii="Calibri" w:hAnsi="Calibri" w:cs="Calibri"/>
                <w:sz w:val="20"/>
                <w:szCs w:val="20"/>
              </w:rPr>
              <w:t>Recommendation 6</w:t>
            </w:r>
          </w:p>
          <w:p w14:paraId="75B271F6" w14:textId="77777777" w:rsidR="0094256E" w:rsidRPr="003467C2" w:rsidRDefault="0094256E">
            <w:pPr>
              <w:spacing w:before="20" w:after="20" w:line="276" w:lineRule="auto"/>
              <w:rPr>
                <w:rFonts w:ascii="Calibri" w:hAnsi="Calibri" w:cs="Calibri"/>
                <w:b w:val="0"/>
                <w:bCs w:val="0"/>
                <w:color w:val="000000"/>
                <w:sz w:val="20"/>
                <w:szCs w:val="20"/>
              </w:rPr>
            </w:pPr>
            <w:r w:rsidRPr="003467C2">
              <w:rPr>
                <w:rFonts w:ascii="Calibri" w:hAnsi="Calibri" w:cs="Calibri"/>
                <w:b w:val="0"/>
                <w:bCs w:val="0"/>
                <w:color w:val="000000"/>
                <w:sz w:val="20"/>
                <w:szCs w:val="20"/>
              </w:rPr>
              <w:t>The Committee recommends that the Australian Government work with State and Territory Governments to examine the impact of the Australian Tertiary Admissions Ranking (ATAR) framework on the quality and uptake of vocational education and training (VET) pathways in secondary schools, including:</w:t>
            </w:r>
          </w:p>
          <w:p w14:paraId="59CAD5BD" w14:textId="77777777" w:rsidR="0094256E" w:rsidRPr="003467C2" w:rsidRDefault="0094256E" w:rsidP="00911EDD">
            <w:pPr>
              <w:pStyle w:val="ListParagraph"/>
              <w:numPr>
                <w:ilvl w:val="0"/>
                <w:numId w:val="7"/>
              </w:numPr>
              <w:spacing w:before="20" w:after="20" w:line="276" w:lineRule="auto"/>
              <w:ind w:left="450"/>
              <w:rPr>
                <w:rFonts w:ascii="Calibri" w:hAnsi="Calibri" w:cs="Calibri"/>
                <w:b w:val="0"/>
                <w:bCs w:val="0"/>
                <w:color w:val="000000"/>
              </w:rPr>
            </w:pPr>
            <w:r w:rsidRPr="003467C2">
              <w:rPr>
                <w:rFonts w:ascii="Calibri" w:hAnsi="Calibri" w:cs="Calibri"/>
                <w:b w:val="0"/>
                <w:bCs w:val="0"/>
                <w:color w:val="000000"/>
              </w:rPr>
              <w:t>The extent to which the ATAR and university entrance are used to determine resourcing for schools, with a view to introducing new metrics which value both VET and university pathways.</w:t>
            </w:r>
          </w:p>
          <w:p w14:paraId="557698BD" w14:textId="77777777" w:rsidR="0094256E" w:rsidRPr="003467C2" w:rsidRDefault="0094256E" w:rsidP="00911EDD">
            <w:pPr>
              <w:pStyle w:val="ListParagraph"/>
              <w:numPr>
                <w:ilvl w:val="0"/>
                <w:numId w:val="7"/>
              </w:numPr>
              <w:spacing w:before="20" w:after="20" w:line="276" w:lineRule="auto"/>
              <w:ind w:left="450"/>
              <w:rPr>
                <w:rFonts w:ascii="Calibri" w:hAnsi="Calibri" w:cs="Calibri"/>
                <w:b w:val="0"/>
                <w:bCs w:val="0"/>
              </w:rPr>
            </w:pPr>
            <w:r w:rsidRPr="003467C2">
              <w:rPr>
                <w:rFonts w:ascii="Calibri" w:hAnsi="Calibri" w:cs="Calibri"/>
                <w:b w:val="0"/>
                <w:bCs w:val="0"/>
                <w:color w:val="000000"/>
              </w:rPr>
              <w:t>How VET and non-VET subjects contribute to ATAR scores, with a view to removing disincentives in the ATAR framework to students pursuing VET pathways during secondary school and promoting national consistency in how VET subjects are treated within that framework.</w:t>
            </w:r>
          </w:p>
        </w:tc>
        <w:tc>
          <w:tcPr>
            <w:tcW w:w="451" w:type="pct"/>
          </w:tcPr>
          <w:p w14:paraId="41CE65C6" w14:textId="12972202" w:rsidR="0094256E" w:rsidRPr="003467C2" w:rsidRDefault="001E763A">
            <w:pPr>
              <w:spacing w:before="20" w:after="2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3467C2">
              <w:rPr>
                <w:rFonts w:ascii="Calibri" w:hAnsi="Calibri" w:cs="Calibri"/>
                <w:b/>
                <w:bCs/>
                <w:sz w:val="20"/>
                <w:szCs w:val="20"/>
              </w:rPr>
              <w:t>Notes</w:t>
            </w:r>
          </w:p>
        </w:tc>
      </w:tr>
      <w:tr w:rsidR="00597CBA" w:rsidRPr="003467C2" w14:paraId="790770E9" w14:textId="77777777" w:rsidTr="00597CBA">
        <w:tc>
          <w:tcPr>
            <w:cnfStyle w:val="001000000000" w:firstRow="0" w:lastRow="0" w:firstColumn="1" w:lastColumn="0" w:oddVBand="0" w:evenVBand="0" w:oddHBand="0" w:evenHBand="0" w:firstRowFirstColumn="0" w:firstRowLastColumn="0" w:lastRowFirstColumn="0" w:lastRowLastColumn="0"/>
            <w:tcW w:w="4549" w:type="pct"/>
          </w:tcPr>
          <w:p w14:paraId="2F40FD84" w14:textId="77777777" w:rsidR="0094256E" w:rsidRPr="003467C2" w:rsidRDefault="0094256E">
            <w:pPr>
              <w:spacing w:before="20" w:after="20" w:line="276" w:lineRule="auto"/>
              <w:rPr>
                <w:rFonts w:ascii="Calibri" w:hAnsi="Calibri" w:cs="Calibri"/>
                <w:sz w:val="20"/>
                <w:szCs w:val="20"/>
              </w:rPr>
            </w:pPr>
            <w:r w:rsidRPr="003467C2">
              <w:rPr>
                <w:rFonts w:ascii="Calibri" w:hAnsi="Calibri" w:cs="Calibri"/>
                <w:sz w:val="20"/>
                <w:szCs w:val="20"/>
              </w:rPr>
              <w:t>Recommendation 7</w:t>
            </w:r>
          </w:p>
          <w:p w14:paraId="6B4A858B" w14:textId="77777777" w:rsidR="0094256E" w:rsidRPr="003467C2" w:rsidRDefault="0094256E">
            <w:pPr>
              <w:spacing w:before="20" w:after="20" w:line="276" w:lineRule="auto"/>
              <w:rPr>
                <w:rFonts w:ascii="Calibri" w:hAnsi="Calibri" w:cs="Calibri"/>
                <w:b w:val="0"/>
                <w:bCs w:val="0"/>
                <w:sz w:val="20"/>
                <w:szCs w:val="20"/>
              </w:rPr>
            </w:pPr>
            <w:r w:rsidRPr="003467C2">
              <w:rPr>
                <w:rFonts w:ascii="Calibri" w:hAnsi="Calibri" w:cs="Calibri"/>
                <w:b w:val="0"/>
                <w:bCs w:val="0"/>
                <w:color w:val="000000"/>
                <w:sz w:val="20"/>
                <w:szCs w:val="20"/>
              </w:rPr>
              <w:t>The Committee recommends that the Australian Government work with State and Territory Governments to champion examples of education and career success which are not linked to the Australian Tertiary Admissions Ranking or to a university pathway.</w:t>
            </w:r>
          </w:p>
        </w:tc>
        <w:tc>
          <w:tcPr>
            <w:tcW w:w="451" w:type="pct"/>
          </w:tcPr>
          <w:p w14:paraId="24F22879" w14:textId="77777777" w:rsidR="0094256E" w:rsidRPr="003467C2" w:rsidRDefault="0094256E">
            <w:pPr>
              <w:spacing w:before="20" w:after="2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3467C2">
              <w:rPr>
                <w:rFonts w:ascii="Calibri" w:hAnsi="Calibri" w:cs="Calibri"/>
                <w:b/>
                <w:bCs/>
                <w:sz w:val="20"/>
                <w:szCs w:val="20"/>
              </w:rPr>
              <w:t>Supports</w:t>
            </w:r>
          </w:p>
        </w:tc>
      </w:tr>
      <w:tr w:rsidR="00597CBA" w:rsidRPr="003467C2" w14:paraId="4B36CF0A" w14:textId="77777777" w:rsidTr="00597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9" w:type="pct"/>
          </w:tcPr>
          <w:p w14:paraId="2D839B5F" w14:textId="77777777" w:rsidR="0094256E" w:rsidRPr="003467C2" w:rsidRDefault="0094256E">
            <w:pPr>
              <w:spacing w:before="20" w:after="20" w:line="276" w:lineRule="auto"/>
              <w:rPr>
                <w:rFonts w:ascii="Calibri" w:hAnsi="Calibri" w:cs="Calibri"/>
                <w:sz w:val="20"/>
                <w:szCs w:val="20"/>
              </w:rPr>
            </w:pPr>
            <w:r w:rsidRPr="003467C2">
              <w:rPr>
                <w:rFonts w:ascii="Calibri" w:hAnsi="Calibri" w:cs="Calibri"/>
                <w:sz w:val="20"/>
                <w:szCs w:val="20"/>
              </w:rPr>
              <w:t>Recommendation 8</w:t>
            </w:r>
          </w:p>
          <w:p w14:paraId="2CEC67C0" w14:textId="77777777" w:rsidR="0094256E" w:rsidRPr="003467C2" w:rsidRDefault="0094256E">
            <w:pPr>
              <w:spacing w:before="20" w:after="20" w:line="276" w:lineRule="auto"/>
              <w:rPr>
                <w:rFonts w:ascii="Calibri" w:hAnsi="Calibri" w:cs="Calibri"/>
                <w:b w:val="0"/>
                <w:bCs w:val="0"/>
                <w:sz w:val="20"/>
                <w:szCs w:val="20"/>
              </w:rPr>
            </w:pPr>
            <w:r w:rsidRPr="003467C2">
              <w:rPr>
                <w:rFonts w:ascii="Calibri" w:hAnsi="Calibri" w:cs="Calibri"/>
                <w:b w:val="0"/>
                <w:bCs w:val="0"/>
                <w:color w:val="000000"/>
                <w:sz w:val="20"/>
                <w:szCs w:val="20"/>
              </w:rPr>
              <w:t>The Committee recommends that the Australian Government review entry pathways into vocational education and training (VET) and university, with a view to developing a measure of success which can be used to support entry into both sectors. This should include the examination of learner profiles as a potential entry mechanism.</w:t>
            </w:r>
          </w:p>
        </w:tc>
        <w:tc>
          <w:tcPr>
            <w:tcW w:w="451" w:type="pct"/>
          </w:tcPr>
          <w:p w14:paraId="0454FB3C" w14:textId="77777777" w:rsidR="0094256E" w:rsidRPr="003467C2" w:rsidRDefault="0094256E">
            <w:pPr>
              <w:spacing w:before="20" w:after="2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3467C2">
              <w:rPr>
                <w:rFonts w:ascii="Calibri" w:hAnsi="Calibri" w:cs="Calibri"/>
                <w:b/>
                <w:bCs/>
                <w:sz w:val="20"/>
                <w:szCs w:val="20"/>
              </w:rPr>
              <w:t>Notes</w:t>
            </w:r>
          </w:p>
        </w:tc>
      </w:tr>
      <w:tr w:rsidR="00597CBA" w:rsidRPr="003467C2" w14:paraId="05C48506" w14:textId="77777777" w:rsidTr="00597CBA">
        <w:tc>
          <w:tcPr>
            <w:cnfStyle w:val="001000000000" w:firstRow="0" w:lastRow="0" w:firstColumn="1" w:lastColumn="0" w:oddVBand="0" w:evenVBand="0" w:oddHBand="0" w:evenHBand="0" w:firstRowFirstColumn="0" w:firstRowLastColumn="0" w:lastRowFirstColumn="0" w:lastRowLastColumn="0"/>
            <w:tcW w:w="4549" w:type="pct"/>
          </w:tcPr>
          <w:p w14:paraId="10B18CDA" w14:textId="77777777" w:rsidR="0094256E" w:rsidRPr="003467C2" w:rsidRDefault="0094256E">
            <w:pPr>
              <w:spacing w:before="20" w:after="20" w:line="276" w:lineRule="auto"/>
              <w:rPr>
                <w:rFonts w:ascii="Calibri" w:hAnsi="Calibri" w:cs="Calibri"/>
                <w:sz w:val="20"/>
                <w:szCs w:val="20"/>
              </w:rPr>
            </w:pPr>
            <w:r w:rsidRPr="003467C2">
              <w:rPr>
                <w:rFonts w:ascii="Calibri" w:hAnsi="Calibri" w:cs="Calibri"/>
                <w:sz w:val="20"/>
                <w:szCs w:val="20"/>
              </w:rPr>
              <w:t xml:space="preserve">Recommendation 9 </w:t>
            </w:r>
          </w:p>
          <w:p w14:paraId="06752EFC" w14:textId="77777777" w:rsidR="0094256E" w:rsidRPr="003467C2" w:rsidRDefault="0094256E">
            <w:pPr>
              <w:spacing w:before="20" w:after="20" w:line="276" w:lineRule="auto"/>
              <w:rPr>
                <w:rFonts w:ascii="Calibri" w:hAnsi="Calibri" w:cs="Calibri"/>
                <w:b w:val="0"/>
                <w:bCs w:val="0"/>
                <w:color w:val="000000"/>
                <w:sz w:val="20"/>
                <w:szCs w:val="20"/>
              </w:rPr>
            </w:pPr>
            <w:r w:rsidRPr="003467C2">
              <w:rPr>
                <w:rFonts w:ascii="Calibri" w:hAnsi="Calibri" w:cs="Calibri"/>
                <w:b w:val="0"/>
                <w:bCs w:val="0"/>
                <w:color w:val="000000"/>
                <w:sz w:val="20"/>
                <w:szCs w:val="20"/>
              </w:rPr>
              <w:t>The Committee recommends that the Australian Government work with State and Territory Governments to develop and implement a national strategy for career education in schools, including the following measures:</w:t>
            </w:r>
          </w:p>
          <w:p w14:paraId="58983E54" w14:textId="77777777" w:rsidR="0094256E" w:rsidRPr="003467C2" w:rsidRDefault="0094256E" w:rsidP="00911EDD">
            <w:pPr>
              <w:pStyle w:val="ListParagraph"/>
              <w:numPr>
                <w:ilvl w:val="0"/>
                <w:numId w:val="8"/>
              </w:numPr>
              <w:spacing w:before="20" w:after="20" w:line="276" w:lineRule="auto"/>
              <w:ind w:left="450"/>
              <w:rPr>
                <w:rFonts w:ascii="Calibri" w:hAnsi="Calibri" w:cs="Calibri"/>
                <w:b w:val="0"/>
                <w:bCs w:val="0"/>
                <w:color w:val="000000"/>
              </w:rPr>
            </w:pPr>
            <w:r w:rsidRPr="003467C2">
              <w:rPr>
                <w:rFonts w:ascii="Calibri" w:hAnsi="Calibri" w:cs="Calibri"/>
                <w:b w:val="0"/>
                <w:bCs w:val="0"/>
                <w:color w:val="000000"/>
              </w:rPr>
              <w:t>Career education starting in primary school and continuing to the end of secondary school. Career education should vary by year level, and there should be a minimum number of contact hours for each student.</w:t>
            </w:r>
          </w:p>
          <w:p w14:paraId="639C12FA" w14:textId="77777777" w:rsidR="0094256E" w:rsidRPr="003467C2" w:rsidRDefault="0094256E" w:rsidP="00911EDD">
            <w:pPr>
              <w:pStyle w:val="ListParagraph"/>
              <w:numPr>
                <w:ilvl w:val="0"/>
                <w:numId w:val="8"/>
              </w:numPr>
              <w:spacing w:before="20" w:after="20" w:line="276" w:lineRule="auto"/>
              <w:ind w:left="450"/>
              <w:rPr>
                <w:rFonts w:ascii="Calibri" w:hAnsi="Calibri" w:cs="Calibri"/>
                <w:b w:val="0"/>
                <w:bCs w:val="0"/>
                <w:color w:val="000000"/>
              </w:rPr>
            </w:pPr>
            <w:r w:rsidRPr="003467C2">
              <w:rPr>
                <w:rFonts w:ascii="Calibri" w:hAnsi="Calibri" w:cs="Calibri"/>
                <w:b w:val="0"/>
                <w:bCs w:val="0"/>
                <w:color w:val="000000"/>
              </w:rPr>
              <w:t>Australian secondary schools have at least one accredited career practitioner.</w:t>
            </w:r>
          </w:p>
          <w:p w14:paraId="7590E153" w14:textId="77777777" w:rsidR="0094256E" w:rsidRPr="003467C2" w:rsidRDefault="0094256E" w:rsidP="00911EDD">
            <w:pPr>
              <w:pStyle w:val="ListParagraph"/>
              <w:numPr>
                <w:ilvl w:val="0"/>
                <w:numId w:val="8"/>
              </w:numPr>
              <w:spacing w:before="20" w:after="20" w:line="276" w:lineRule="auto"/>
              <w:ind w:left="450"/>
              <w:rPr>
                <w:rFonts w:ascii="Calibri" w:hAnsi="Calibri" w:cs="Calibri"/>
                <w:b w:val="0"/>
                <w:bCs w:val="0"/>
                <w:color w:val="000000"/>
              </w:rPr>
            </w:pPr>
            <w:r w:rsidRPr="003467C2">
              <w:rPr>
                <w:rFonts w:ascii="Calibri" w:hAnsi="Calibri" w:cs="Calibri"/>
                <w:b w:val="0"/>
                <w:bCs w:val="0"/>
                <w:color w:val="000000"/>
              </w:rPr>
              <w:t>Improved professional development for career educators and teachers, including courses which build capacity to work with students from diverse cohorts.</w:t>
            </w:r>
          </w:p>
          <w:p w14:paraId="52212B8E" w14:textId="77777777" w:rsidR="0094256E" w:rsidRPr="003467C2" w:rsidRDefault="0094256E" w:rsidP="00911EDD">
            <w:pPr>
              <w:pStyle w:val="ListParagraph"/>
              <w:numPr>
                <w:ilvl w:val="0"/>
                <w:numId w:val="8"/>
              </w:numPr>
              <w:spacing w:before="20" w:after="20" w:line="276" w:lineRule="auto"/>
              <w:ind w:left="450"/>
              <w:rPr>
                <w:rFonts w:ascii="Calibri" w:hAnsi="Calibri" w:cs="Calibri"/>
                <w:b w:val="0"/>
                <w:bCs w:val="0"/>
                <w:color w:val="000000"/>
              </w:rPr>
            </w:pPr>
            <w:r w:rsidRPr="003467C2">
              <w:rPr>
                <w:rFonts w:ascii="Calibri" w:hAnsi="Calibri" w:cs="Calibri"/>
                <w:b w:val="0"/>
                <w:bCs w:val="0"/>
                <w:color w:val="000000"/>
              </w:rPr>
              <w:t>Nationally consistent and up-to-date career information and resources, including on VET and university study options.</w:t>
            </w:r>
          </w:p>
          <w:p w14:paraId="5D90D0E8" w14:textId="77777777" w:rsidR="0094256E" w:rsidRPr="003467C2" w:rsidRDefault="0094256E" w:rsidP="00911EDD">
            <w:pPr>
              <w:pStyle w:val="ListParagraph"/>
              <w:numPr>
                <w:ilvl w:val="0"/>
                <w:numId w:val="8"/>
              </w:numPr>
              <w:spacing w:before="20" w:after="20" w:line="276" w:lineRule="auto"/>
              <w:ind w:left="450"/>
              <w:rPr>
                <w:rFonts w:ascii="Calibri" w:hAnsi="Calibri" w:cs="Calibri"/>
                <w:b w:val="0"/>
                <w:bCs w:val="0"/>
                <w:color w:val="000000"/>
              </w:rPr>
            </w:pPr>
            <w:r w:rsidRPr="003467C2">
              <w:rPr>
                <w:rFonts w:ascii="Calibri" w:hAnsi="Calibri" w:cs="Calibri"/>
                <w:b w:val="0"/>
                <w:bCs w:val="0"/>
                <w:color w:val="000000"/>
              </w:rPr>
              <w:lastRenderedPageBreak/>
              <w:t>A career education framework at the school level, including plans to:</w:t>
            </w:r>
          </w:p>
          <w:p w14:paraId="17AB4AD2" w14:textId="77777777" w:rsidR="0094256E" w:rsidRPr="003467C2" w:rsidRDefault="0094256E" w:rsidP="00911EDD">
            <w:pPr>
              <w:pStyle w:val="ListParagraph"/>
              <w:numPr>
                <w:ilvl w:val="1"/>
                <w:numId w:val="8"/>
              </w:numPr>
              <w:spacing w:before="20" w:after="20" w:line="276" w:lineRule="auto"/>
              <w:ind w:left="876"/>
              <w:rPr>
                <w:rFonts w:ascii="Calibri" w:hAnsi="Calibri" w:cs="Calibri"/>
                <w:b w:val="0"/>
                <w:bCs w:val="0"/>
                <w:color w:val="000000"/>
              </w:rPr>
            </w:pPr>
            <w:r w:rsidRPr="003467C2">
              <w:rPr>
                <w:rFonts w:ascii="Calibri" w:hAnsi="Calibri" w:cs="Calibri"/>
                <w:b w:val="0"/>
                <w:bCs w:val="0"/>
                <w:color w:val="000000"/>
              </w:rPr>
              <w:t>appoint a school career leader with the function of coordinating careers education—including to ensure that all teachers are equipped to provide career advice if needed; and</w:t>
            </w:r>
          </w:p>
          <w:p w14:paraId="21621B67" w14:textId="77777777" w:rsidR="0094256E" w:rsidRPr="003467C2" w:rsidRDefault="0094256E" w:rsidP="00911EDD">
            <w:pPr>
              <w:pStyle w:val="ListParagraph"/>
              <w:numPr>
                <w:ilvl w:val="1"/>
                <w:numId w:val="8"/>
              </w:numPr>
              <w:spacing w:before="20" w:after="20" w:line="276" w:lineRule="auto"/>
              <w:ind w:left="876"/>
              <w:rPr>
                <w:rFonts w:ascii="Calibri" w:hAnsi="Calibri" w:cs="Calibri"/>
                <w:b w:val="0"/>
                <w:bCs w:val="0"/>
                <w:color w:val="000000"/>
              </w:rPr>
            </w:pPr>
            <w:r w:rsidRPr="003467C2">
              <w:rPr>
                <w:rFonts w:ascii="Calibri" w:hAnsi="Calibri" w:cs="Calibri"/>
                <w:b w:val="0"/>
                <w:bCs w:val="0"/>
                <w:color w:val="000000"/>
              </w:rPr>
              <w:t>engage with students and parents on career planning, including to inform parents about potential VET and university pathways; and</w:t>
            </w:r>
          </w:p>
          <w:p w14:paraId="4BC21256" w14:textId="77777777" w:rsidR="0094256E" w:rsidRPr="003467C2" w:rsidRDefault="0094256E" w:rsidP="00911EDD">
            <w:pPr>
              <w:pStyle w:val="ListParagraph"/>
              <w:numPr>
                <w:ilvl w:val="0"/>
                <w:numId w:val="8"/>
              </w:numPr>
              <w:spacing w:before="20" w:after="20" w:line="276" w:lineRule="auto"/>
              <w:ind w:left="450"/>
              <w:rPr>
                <w:rFonts w:ascii="Calibri" w:hAnsi="Calibri" w:cs="Calibri"/>
                <w:b w:val="0"/>
                <w:bCs w:val="0"/>
              </w:rPr>
            </w:pPr>
            <w:r w:rsidRPr="003467C2">
              <w:rPr>
                <w:rFonts w:ascii="Calibri" w:hAnsi="Calibri" w:cs="Calibri"/>
                <w:b w:val="0"/>
                <w:bCs w:val="0"/>
                <w:color w:val="000000"/>
              </w:rPr>
              <w:t>Measures to build closer connections with and increase students’ exposure to VET-related industries.</w:t>
            </w:r>
          </w:p>
          <w:p w14:paraId="6F4657DD" w14:textId="77777777" w:rsidR="0094256E" w:rsidRPr="003467C2" w:rsidRDefault="0094256E">
            <w:pPr>
              <w:spacing w:before="20" w:after="20" w:line="276" w:lineRule="auto"/>
              <w:rPr>
                <w:rFonts w:ascii="Calibri" w:hAnsi="Calibri" w:cs="Calibri"/>
                <w:b w:val="0"/>
                <w:bCs w:val="0"/>
                <w:sz w:val="20"/>
                <w:szCs w:val="20"/>
              </w:rPr>
            </w:pPr>
            <w:r w:rsidRPr="003467C2">
              <w:rPr>
                <w:rFonts w:ascii="Calibri" w:hAnsi="Calibri" w:cs="Calibri"/>
                <w:b w:val="0"/>
                <w:bCs w:val="0"/>
                <w:color w:val="000000"/>
                <w:sz w:val="20"/>
                <w:szCs w:val="20"/>
              </w:rPr>
              <w:t>The National Career Institute, Jobs and Skills Australia, and the Jobs and Skills Councils should be actively involved in the development and implementation of the strategy. The strategy should be developed in close consultation with professional bodies such as the Career Industry Council of Australia, academic, policy, and education experts, teachers and students, sector regulators, and other key stakeholders.</w:t>
            </w:r>
          </w:p>
        </w:tc>
        <w:tc>
          <w:tcPr>
            <w:tcW w:w="451" w:type="pct"/>
          </w:tcPr>
          <w:p w14:paraId="78A5A554" w14:textId="77777777" w:rsidR="0094256E" w:rsidRPr="003467C2" w:rsidRDefault="0094256E">
            <w:pPr>
              <w:spacing w:before="20" w:after="2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3467C2">
              <w:rPr>
                <w:rFonts w:ascii="Calibri" w:hAnsi="Calibri" w:cs="Calibri"/>
                <w:b/>
                <w:bCs/>
                <w:sz w:val="20"/>
                <w:szCs w:val="20"/>
              </w:rPr>
              <w:lastRenderedPageBreak/>
              <w:t>Notes</w:t>
            </w:r>
          </w:p>
        </w:tc>
      </w:tr>
      <w:tr w:rsidR="00597CBA" w:rsidRPr="003467C2" w14:paraId="68748287" w14:textId="77777777" w:rsidTr="00597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9" w:type="pct"/>
          </w:tcPr>
          <w:p w14:paraId="5F2FF43F" w14:textId="77777777" w:rsidR="0094256E" w:rsidRPr="003467C2" w:rsidRDefault="0094256E">
            <w:pPr>
              <w:keepNext/>
              <w:spacing w:before="20" w:after="20" w:line="276" w:lineRule="auto"/>
              <w:rPr>
                <w:rFonts w:ascii="Calibri" w:hAnsi="Calibri" w:cs="Calibri"/>
                <w:sz w:val="20"/>
                <w:szCs w:val="20"/>
              </w:rPr>
            </w:pPr>
            <w:r w:rsidRPr="003467C2">
              <w:rPr>
                <w:rFonts w:ascii="Calibri" w:hAnsi="Calibri" w:cs="Calibri"/>
                <w:sz w:val="20"/>
                <w:szCs w:val="20"/>
              </w:rPr>
              <w:t>Recommendation 10</w:t>
            </w:r>
          </w:p>
          <w:p w14:paraId="4DB9F026" w14:textId="77777777" w:rsidR="0094256E" w:rsidRPr="003467C2" w:rsidRDefault="0094256E">
            <w:pPr>
              <w:keepNext/>
              <w:spacing w:before="20" w:after="20" w:line="276" w:lineRule="auto"/>
              <w:rPr>
                <w:rFonts w:ascii="Calibri" w:hAnsi="Calibri" w:cs="Calibri"/>
                <w:b w:val="0"/>
                <w:bCs w:val="0"/>
                <w:color w:val="000000"/>
                <w:sz w:val="20"/>
                <w:szCs w:val="20"/>
              </w:rPr>
            </w:pPr>
            <w:r w:rsidRPr="003467C2">
              <w:rPr>
                <w:rFonts w:ascii="Calibri" w:hAnsi="Calibri" w:cs="Calibri"/>
                <w:b w:val="0"/>
                <w:bCs w:val="0"/>
                <w:color w:val="000000"/>
                <w:sz w:val="20"/>
                <w:szCs w:val="20"/>
              </w:rPr>
              <w:t>The Committee recommends that the Australian Government work with State and Territory Governments to enhance the quality and consistency of vocational education and training delivered to secondary school students (VETDSSS). This should include the following key measures:</w:t>
            </w:r>
          </w:p>
          <w:p w14:paraId="713EC4C8" w14:textId="77777777" w:rsidR="0094256E" w:rsidRPr="003467C2" w:rsidRDefault="0094256E" w:rsidP="00911EDD">
            <w:pPr>
              <w:pStyle w:val="ListParagraph"/>
              <w:keepNext/>
              <w:numPr>
                <w:ilvl w:val="0"/>
                <w:numId w:val="9"/>
              </w:numPr>
              <w:spacing w:before="20" w:after="20" w:line="276" w:lineRule="auto"/>
              <w:ind w:left="450"/>
              <w:rPr>
                <w:rFonts w:ascii="Calibri" w:hAnsi="Calibri" w:cs="Calibri"/>
                <w:b w:val="0"/>
                <w:bCs w:val="0"/>
                <w:color w:val="000000"/>
              </w:rPr>
            </w:pPr>
            <w:r w:rsidRPr="003467C2">
              <w:rPr>
                <w:rFonts w:ascii="Calibri" w:hAnsi="Calibri" w:cs="Calibri"/>
                <w:b w:val="0"/>
                <w:bCs w:val="0"/>
                <w:color w:val="000000"/>
              </w:rPr>
              <w:t>Establish cooperative arrangements between secondary schools, technical and further education (TAFE) institutes, and industry to underpin the design and delivery of VETDSSS. Key priorities for these partnerships should include:</w:t>
            </w:r>
          </w:p>
          <w:p w14:paraId="10102AD7" w14:textId="77777777" w:rsidR="0094256E" w:rsidRPr="003467C2" w:rsidRDefault="0094256E" w:rsidP="00911EDD">
            <w:pPr>
              <w:pStyle w:val="ListParagraph"/>
              <w:keepNext/>
              <w:numPr>
                <w:ilvl w:val="1"/>
                <w:numId w:val="9"/>
              </w:numPr>
              <w:spacing w:before="20" w:after="20" w:line="276" w:lineRule="auto"/>
              <w:ind w:left="876"/>
              <w:rPr>
                <w:rFonts w:ascii="Calibri" w:hAnsi="Calibri" w:cs="Calibri"/>
                <w:b w:val="0"/>
                <w:bCs w:val="0"/>
                <w:color w:val="000000"/>
              </w:rPr>
            </w:pPr>
            <w:r w:rsidRPr="003467C2">
              <w:rPr>
                <w:rFonts w:ascii="Calibri" w:hAnsi="Calibri" w:cs="Calibri"/>
                <w:b w:val="0"/>
                <w:bCs w:val="0"/>
                <w:color w:val="000000"/>
              </w:rPr>
              <w:t xml:space="preserve">overcoming barriers to the delivery of VETDSSS through </w:t>
            </w:r>
            <w:proofErr w:type="gramStart"/>
            <w:r w:rsidRPr="003467C2">
              <w:rPr>
                <w:rFonts w:ascii="Calibri" w:hAnsi="Calibri" w:cs="Calibri"/>
                <w:b w:val="0"/>
                <w:bCs w:val="0"/>
                <w:color w:val="000000"/>
              </w:rPr>
              <w:t>TAFEs;</w:t>
            </w:r>
            <w:proofErr w:type="gramEnd"/>
          </w:p>
          <w:p w14:paraId="57482916" w14:textId="77777777" w:rsidR="0094256E" w:rsidRPr="003467C2" w:rsidRDefault="0094256E" w:rsidP="00911EDD">
            <w:pPr>
              <w:pStyle w:val="ListParagraph"/>
              <w:keepNext/>
              <w:numPr>
                <w:ilvl w:val="1"/>
                <w:numId w:val="9"/>
              </w:numPr>
              <w:spacing w:before="20" w:after="20" w:line="276" w:lineRule="auto"/>
              <w:ind w:left="876"/>
              <w:rPr>
                <w:rFonts w:ascii="Calibri" w:hAnsi="Calibri" w:cs="Calibri"/>
                <w:b w:val="0"/>
                <w:bCs w:val="0"/>
                <w:color w:val="000000"/>
              </w:rPr>
            </w:pPr>
            <w:r w:rsidRPr="003467C2">
              <w:rPr>
                <w:rFonts w:ascii="Calibri" w:hAnsi="Calibri" w:cs="Calibri"/>
                <w:b w:val="0"/>
                <w:bCs w:val="0"/>
                <w:color w:val="000000"/>
              </w:rPr>
              <w:t xml:space="preserve">better integrating VET courses with the broader school curriculum, underpinned by an understanding that VETDSSS should not, in principle, be different to ‘mainstream’ </w:t>
            </w:r>
            <w:proofErr w:type="gramStart"/>
            <w:r w:rsidRPr="003467C2">
              <w:rPr>
                <w:rFonts w:ascii="Calibri" w:hAnsi="Calibri" w:cs="Calibri"/>
                <w:b w:val="0"/>
                <w:bCs w:val="0"/>
                <w:color w:val="000000"/>
              </w:rPr>
              <w:t>VET;</w:t>
            </w:r>
            <w:proofErr w:type="gramEnd"/>
          </w:p>
          <w:p w14:paraId="065D0690" w14:textId="77777777" w:rsidR="0094256E" w:rsidRPr="003467C2" w:rsidRDefault="0094256E" w:rsidP="00911EDD">
            <w:pPr>
              <w:pStyle w:val="ListParagraph"/>
              <w:keepNext/>
              <w:numPr>
                <w:ilvl w:val="1"/>
                <w:numId w:val="9"/>
              </w:numPr>
              <w:spacing w:before="20" w:after="20" w:line="276" w:lineRule="auto"/>
              <w:ind w:left="876"/>
              <w:rPr>
                <w:rFonts w:ascii="Calibri" w:hAnsi="Calibri" w:cs="Calibri"/>
                <w:b w:val="0"/>
                <w:bCs w:val="0"/>
                <w:color w:val="000000"/>
              </w:rPr>
            </w:pPr>
            <w:r w:rsidRPr="003467C2">
              <w:rPr>
                <w:rFonts w:ascii="Calibri" w:hAnsi="Calibri" w:cs="Calibri"/>
                <w:b w:val="0"/>
                <w:bCs w:val="0"/>
                <w:color w:val="000000"/>
              </w:rPr>
              <w:t>encouraging and enabling industry to offer meaningful work experience to VETDSSS students, where appropriate; and</w:t>
            </w:r>
          </w:p>
          <w:p w14:paraId="39D1866C" w14:textId="77777777" w:rsidR="0094256E" w:rsidRPr="003467C2" w:rsidRDefault="0094256E" w:rsidP="00911EDD">
            <w:pPr>
              <w:pStyle w:val="ListParagraph"/>
              <w:keepNext/>
              <w:numPr>
                <w:ilvl w:val="1"/>
                <w:numId w:val="9"/>
              </w:numPr>
              <w:spacing w:before="20" w:after="20" w:line="276" w:lineRule="auto"/>
              <w:ind w:left="876"/>
              <w:rPr>
                <w:rFonts w:ascii="Calibri" w:hAnsi="Calibri" w:cs="Calibri"/>
                <w:b w:val="0"/>
                <w:bCs w:val="0"/>
                <w:color w:val="000000"/>
              </w:rPr>
            </w:pPr>
            <w:r w:rsidRPr="003467C2">
              <w:rPr>
                <w:rFonts w:ascii="Calibri" w:hAnsi="Calibri" w:cs="Calibri"/>
                <w:b w:val="0"/>
                <w:bCs w:val="0"/>
                <w:color w:val="000000"/>
              </w:rPr>
              <w:t>ensuring that VETDSSS courses are responsive to industry needs.</w:t>
            </w:r>
          </w:p>
          <w:p w14:paraId="361EBB58" w14:textId="77777777" w:rsidR="0094256E" w:rsidRPr="003467C2" w:rsidRDefault="0094256E" w:rsidP="00911EDD">
            <w:pPr>
              <w:pStyle w:val="ListParagraph"/>
              <w:keepNext/>
              <w:numPr>
                <w:ilvl w:val="0"/>
                <w:numId w:val="9"/>
              </w:numPr>
              <w:spacing w:before="20" w:after="20" w:line="276" w:lineRule="auto"/>
              <w:ind w:left="450"/>
              <w:rPr>
                <w:rFonts w:ascii="Calibri" w:hAnsi="Calibri" w:cs="Calibri"/>
                <w:b w:val="0"/>
                <w:bCs w:val="0"/>
                <w:color w:val="000000"/>
              </w:rPr>
            </w:pPr>
            <w:r w:rsidRPr="003467C2">
              <w:rPr>
                <w:rFonts w:ascii="Calibri" w:hAnsi="Calibri" w:cs="Calibri"/>
                <w:b w:val="0"/>
                <w:bCs w:val="0"/>
                <w:color w:val="000000"/>
              </w:rPr>
              <w:t>Provide targeted investment for schools to deliver VETDSSS, with funding conditional on schools delivering VETDSSS in partnership with TAFEs.</w:t>
            </w:r>
          </w:p>
          <w:p w14:paraId="5405FE34" w14:textId="77777777" w:rsidR="0094256E" w:rsidRPr="003467C2" w:rsidRDefault="0094256E" w:rsidP="00911EDD">
            <w:pPr>
              <w:pStyle w:val="ListParagraph"/>
              <w:keepNext/>
              <w:numPr>
                <w:ilvl w:val="0"/>
                <w:numId w:val="9"/>
              </w:numPr>
              <w:spacing w:before="20" w:after="20" w:line="276" w:lineRule="auto"/>
              <w:ind w:left="450"/>
              <w:rPr>
                <w:rFonts w:ascii="Calibri" w:hAnsi="Calibri" w:cs="Calibri"/>
                <w:b w:val="0"/>
                <w:bCs w:val="0"/>
              </w:rPr>
            </w:pPr>
            <w:r w:rsidRPr="003467C2">
              <w:rPr>
                <w:rFonts w:ascii="Calibri" w:hAnsi="Calibri" w:cs="Calibri"/>
                <w:b w:val="0"/>
                <w:bCs w:val="0"/>
                <w:color w:val="000000"/>
              </w:rPr>
              <w:t>Ensure that all VETDSSS courses can lead to or be counted towards a nationally recognised qualification.</w:t>
            </w:r>
          </w:p>
        </w:tc>
        <w:tc>
          <w:tcPr>
            <w:tcW w:w="451" w:type="pct"/>
          </w:tcPr>
          <w:p w14:paraId="04F5E590" w14:textId="77777777" w:rsidR="0094256E" w:rsidRPr="003467C2" w:rsidRDefault="0094256E">
            <w:pPr>
              <w:keepNext/>
              <w:spacing w:before="20" w:after="2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3467C2">
              <w:rPr>
                <w:rFonts w:ascii="Calibri" w:hAnsi="Calibri" w:cs="Calibri"/>
                <w:b/>
                <w:bCs/>
                <w:sz w:val="20"/>
                <w:szCs w:val="20"/>
              </w:rPr>
              <w:t>Supports in Principle</w:t>
            </w:r>
          </w:p>
        </w:tc>
      </w:tr>
      <w:tr w:rsidR="00597CBA" w:rsidRPr="003467C2" w14:paraId="39BA3BFB" w14:textId="77777777" w:rsidTr="00597CBA">
        <w:trPr>
          <w:cantSplit/>
        </w:trPr>
        <w:tc>
          <w:tcPr>
            <w:cnfStyle w:val="001000000000" w:firstRow="0" w:lastRow="0" w:firstColumn="1" w:lastColumn="0" w:oddVBand="0" w:evenVBand="0" w:oddHBand="0" w:evenHBand="0" w:firstRowFirstColumn="0" w:firstRowLastColumn="0" w:lastRowFirstColumn="0" w:lastRowLastColumn="0"/>
            <w:tcW w:w="4549" w:type="pct"/>
          </w:tcPr>
          <w:p w14:paraId="58C05E3E" w14:textId="77777777" w:rsidR="0094256E" w:rsidRPr="003467C2" w:rsidRDefault="0094256E">
            <w:pPr>
              <w:spacing w:before="20" w:after="20" w:line="276" w:lineRule="auto"/>
              <w:rPr>
                <w:rFonts w:ascii="Calibri" w:hAnsi="Calibri" w:cs="Calibri"/>
                <w:sz w:val="20"/>
                <w:szCs w:val="20"/>
              </w:rPr>
            </w:pPr>
            <w:r w:rsidRPr="003467C2">
              <w:rPr>
                <w:rFonts w:ascii="Calibri" w:hAnsi="Calibri" w:cs="Calibri"/>
                <w:sz w:val="20"/>
                <w:szCs w:val="20"/>
              </w:rPr>
              <w:t>Recommendation 11</w:t>
            </w:r>
          </w:p>
          <w:p w14:paraId="66EC4B42" w14:textId="77777777" w:rsidR="0094256E" w:rsidRPr="003467C2" w:rsidRDefault="0094256E">
            <w:pPr>
              <w:spacing w:before="20" w:after="20" w:line="276" w:lineRule="auto"/>
              <w:rPr>
                <w:rFonts w:ascii="Calibri" w:hAnsi="Calibri" w:cs="Calibri"/>
                <w:b w:val="0"/>
                <w:bCs w:val="0"/>
                <w:color w:val="000000"/>
                <w:sz w:val="20"/>
                <w:szCs w:val="20"/>
              </w:rPr>
            </w:pPr>
            <w:r w:rsidRPr="003467C2">
              <w:rPr>
                <w:rFonts w:ascii="Calibri" w:hAnsi="Calibri" w:cs="Calibri"/>
                <w:b w:val="0"/>
                <w:bCs w:val="0"/>
                <w:color w:val="000000"/>
                <w:sz w:val="20"/>
                <w:szCs w:val="20"/>
              </w:rPr>
              <w:t>The Committee recommends that the Australian Government work with State and Territory Governments, education experts and the vocational education and training (VET) and university sectors to implement the following measures:</w:t>
            </w:r>
          </w:p>
          <w:p w14:paraId="121021E9" w14:textId="77777777" w:rsidR="0094256E" w:rsidRPr="003467C2" w:rsidRDefault="0094256E" w:rsidP="00911EDD">
            <w:pPr>
              <w:pStyle w:val="ListParagraph"/>
              <w:numPr>
                <w:ilvl w:val="0"/>
                <w:numId w:val="10"/>
              </w:numPr>
              <w:spacing w:before="20" w:after="20" w:line="276" w:lineRule="auto"/>
              <w:ind w:left="450"/>
              <w:rPr>
                <w:rFonts w:ascii="Calibri" w:hAnsi="Calibri" w:cs="Calibri"/>
                <w:b w:val="0"/>
                <w:bCs w:val="0"/>
                <w:color w:val="000000"/>
              </w:rPr>
            </w:pPr>
            <w:r w:rsidRPr="003467C2">
              <w:rPr>
                <w:rFonts w:ascii="Calibri" w:hAnsi="Calibri" w:cs="Calibri"/>
                <w:b w:val="0"/>
                <w:bCs w:val="0"/>
                <w:color w:val="000000"/>
              </w:rPr>
              <w:t>Additional initial teacher education (ITE) programs with a VET speciality.</w:t>
            </w:r>
          </w:p>
          <w:p w14:paraId="0FF18F96" w14:textId="77777777" w:rsidR="0094256E" w:rsidRPr="003467C2" w:rsidRDefault="0094256E" w:rsidP="00911EDD">
            <w:pPr>
              <w:pStyle w:val="ListParagraph"/>
              <w:numPr>
                <w:ilvl w:val="0"/>
                <w:numId w:val="10"/>
              </w:numPr>
              <w:spacing w:before="20" w:after="20" w:line="276" w:lineRule="auto"/>
              <w:ind w:left="450"/>
              <w:rPr>
                <w:rFonts w:ascii="Calibri" w:hAnsi="Calibri" w:cs="Calibri"/>
                <w:b w:val="0"/>
                <w:bCs w:val="0"/>
                <w:color w:val="000000"/>
              </w:rPr>
            </w:pPr>
            <w:r w:rsidRPr="003467C2">
              <w:rPr>
                <w:rFonts w:ascii="Calibri" w:hAnsi="Calibri" w:cs="Calibri"/>
                <w:b w:val="0"/>
                <w:bCs w:val="0"/>
                <w:color w:val="000000"/>
              </w:rPr>
              <w:t>Additional ITE programs which focus on enabling industry experts to become qualified VET delivered to secondary school students (VETDSSS) educators, including ‘fast track’ programs where appropriate.</w:t>
            </w:r>
          </w:p>
          <w:p w14:paraId="411E19DA" w14:textId="77777777" w:rsidR="0094256E" w:rsidRPr="003467C2" w:rsidRDefault="0094256E" w:rsidP="00911EDD">
            <w:pPr>
              <w:pStyle w:val="ListParagraph"/>
              <w:numPr>
                <w:ilvl w:val="0"/>
                <w:numId w:val="10"/>
              </w:numPr>
              <w:spacing w:before="20" w:after="20" w:line="276" w:lineRule="auto"/>
              <w:ind w:left="450"/>
              <w:rPr>
                <w:rFonts w:ascii="Calibri" w:hAnsi="Calibri" w:cs="Calibri"/>
                <w:b w:val="0"/>
                <w:bCs w:val="0"/>
              </w:rPr>
            </w:pPr>
            <w:r w:rsidRPr="003467C2">
              <w:rPr>
                <w:rFonts w:ascii="Calibri" w:hAnsi="Calibri" w:cs="Calibri"/>
                <w:b w:val="0"/>
                <w:bCs w:val="0"/>
                <w:color w:val="000000"/>
              </w:rPr>
              <w:t xml:space="preserve">Adding units on VET into all ITE courses, to ensure all teachers </w:t>
            </w:r>
            <w:proofErr w:type="gramStart"/>
            <w:r w:rsidRPr="003467C2">
              <w:rPr>
                <w:rFonts w:ascii="Calibri" w:hAnsi="Calibri" w:cs="Calibri"/>
                <w:b w:val="0"/>
                <w:bCs w:val="0"/>
                <w:color w:val="000000"/>
              </w:rPr>
              <w:t>are able to</w:t>
            </w:r>
            <w:proofErr w:type="gramEnd"/>
            <w:r w:rsidRPr="003467C2">
              <w:rPr>
                <w:rFonts w:ascii="Calibri" w:hAnsi="Calibri" w:cs="Calibri"/>
                <w:b w:val="0"/>
                <w:bCs w:val="0"/>
                <w:color w:val="000000"/>
              </w:rPr>
              <w:t xml:space="preserve"> provide reliable, accurate information on VET to their students.</w:t>
            </w:r>
          </w:p>
        </w:tc>
        <w:tc>
          <w:tcPr>
            <w:tcW w:w="451" w:type="pct"/>
          </w:tcPr>
          <w:p w14:paraId="3AD2880D" w14:textId="3B05D528" w:rsidR="0094256E" w:rsidRPr="003467C2" w:rsidRDefault="008D7360">
            <w:pPr>
              <w:spacing w:before="20" w:after="2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3467C2">
              <w:rPr>
                <w:rFonts w:ascii="Calibri" w:hAnsi="Calibri" w:cs="Calibri"/>
                <w:b/>
                <w:bCs/>
                <w:sz w:val="20"/>
                <w:szCs w:val="20"/>
              </w:rPr>
              <w:t>Supports in Principle</w:t>
            </w:r>
          </w:p>
        </w:tc>
      </w:tr>
      <w:tr w:rsidR="00597CBA" w:rsidRPr="003467C2" w14:paraId="16B271CB" w14:textId="77777777" w:rsidTr="00597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9" w:type="pct"/>
          </w:tcPr>
          <w:p w14:paraId="389BDD2F" w14:textId="77777777" w:rsidR="0094256E" w:rsidRPr="003467C2" w:rsidRDefault="0094256E">
            <w:pPr>
              <w:spacing w:before="20" w:after="20" w:line="276" w:lineRule="auto"/>
              <w:rPr>
                <w:rFonts w:ascii="Calibri" w:hAnsi="Calibri" w:cs="Calibri"/>
                <w:sz w:val="20"/>
                <w:szCs w:val="20"/>
              </w:rPr>
            </w:pPr>
            <w:r w:rsidRPr="003467C2">
              <w:rPr>
                <w:rFonts w:ascii="Calibri" w:hAnsi="Calibri" w:cs="Calibri"/>
                <w:sz w:val="20"/>
                <w:szCs w:val="20"/>
              </w:rPr>
              <w:t>Recommendation 12</w:t>
            </w:r>
          </w:p>
          <w:p w14:paraId="4E81151D" w14:textId="77777777" w:rsidR="0094256E" w:rsidRPr="003467C2" w:rsidRDefault="0094256E">
            <w:pPr>
              <w:spacing w:before="20" w:after="20" w:line="276" w:lineRule="auto"/>
              <w:rPr>
                <w:rFonts w:ascii="Calibri" w:hAnsi="Calibri" w:cs="Calibri"/>
                <w:b w:val="0"/>
                <w:bCs w:val="0"/>
                <w:sz w:val="20"/>
                <w:szCs w:val="20"/>
              </w:rPr>
            </w:pPr>
            <w:r w:rsidRPr="003467C2">
              <w:rPr>
                <w:rFonts w:ascii="Calibri" w:hAnsi="Calibri" w:cs="Calibri"/>
                <w:b w:val="0"/>
                <w:bCs w:val="0"/>
                <w:color w:val="000000"/>
                <w:sz w:val="20"/>
                <w:szCs w:val="20"/>
              </w:rPr>
              <w:t>The Committee recommends that the Australian Government work with State and Territory Governments to ensure that all Australian schools are funded to 100 per cent of the Schooling Resourcing Standard.</w:t>
            </w:r>
          </w:p>
        </w:tc>
        <w:tc>
          <w:tcPr>
            <w:tcW w:w="451" w:type="pct"/>
          </w:tcPr>
          <w:p w14:paraId="4913C67C" w14:textId="77777777" w:rsidR="0094256E" w:rsidRPr="003467C2" w:rsidRDefault="0094256E">
            <w:pPr>
              <w:spacing w:before="20" w:after="2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3467C2">
              <w:rPr>
                <w:rFonts w:ascii="Calibri" w:hAnsi="Calibri" w:cs="Calibri"/>
                <w:b/>
                <w:bCs/>
                <w:sz w:val="20"/>
                <w:szCs w:val="20"/>
              </w:rPr>
              <w:t>Supports</w:t>
            </w:r>
          </w:p>
        </w:tc>
      </w:tr>
      <w:tr w:rsidR="00597CBA" w:rsidRPr="003467C2" w14:paraId="1848B553" w14:textId="77777777" w:rsidTr="00597CBA">
        <w:tc>
          <w:tcPr>
            <w:cnfStyle w:val="001000000000" w:firstRow="0" w:lastRow="0" w:firstColumn="1" w:lastColumn="0" w:oddVBand="0" w:evenVBand="0" w:oddHBand="0" w:evenHBand="0" w:firstRowFirstColumn="0" w:firstRowLastColumn="0" w:lastRowFirstColumn="0" w:lastRowLastColumn="0"/>
            <w:tcW w:w="4549" w:type="pct"/>
          </w:tcPr>
          <w:p w14:paraId="56C43E0E" w14:textId="77777777" w:rsidR="0094256E" w:rsidRPr="003467C2" w:rsidRDefault="0094256E">
            <w:pPr>
              <w:spacing w:before="20" w:after="20" w:line="276" w:lineRule="auto"/>
              <w:rPr>
                <w:rFonts w:ascii="Calibri" w:hAnsi="Calibri" w:cs="Calibri"/>
                <w:sz w:val="20"/>
                <w:szCs w:val="20"/>
              </w:rPr>
            </w:pPr>
            <w:r w:rsidRPr="003467C2">
              <w:rPr>
                <w:rFonts w:ascii="Calibri" w:hAnsi="Calibri" w:cs="Calibri"/>
                <w:sz w:val="20"/>
                <w:szCs w:val="20"/>
              </w:rPr>
              <w:t>Recommendation 13</w:t>
            </w:r>
          </w:p>
          <w:p w14:paraId="418D7999" w14:textId="77777777" w:rsidR="0094256E" w:rsidRPr="003467C2" w:rsidRDefault="0094256E">
            <w:pPr>
              <w:spacing w:before="20" w:after="20" w:line="276" w:lineRule="auto"/>
              <w:rPr>
                <w:rFonts w:ascii="Calibri" w:hAnsi="Calibri" w:cs="Calibri"/>
                <w:b w:val="0"/>
                <w:bCs w:val="0"/>
                <w:color w:val="000000"/>
                <w:sz w:val="20"/>
                <w:szCs w:val="20"/>
              </w:rPr>
            </w:pPr>
            <w:r w:rsidRPr="003467C2">
              <w:rPr>
                <w:rFonts w:ascii="Calibri" w:hAnsi="Calibri" w:cs="Calibri"/>
                <w:b w:val="0"/>
                <w:bCs w:val="0"/>
                <w:color w:val="000000"/>
                <w:sz w:val="20"/>
                <w:szCs w:val="20"/>
              </w:rPr>
              <w:t>The Committee recommends that the Australian Government work with State and Territory Governments, education experts, and other stakeholders to streamline the process of developing and accrediting vocational education and training qualifications. This should include:</w:t>
            </w:r>
          </w:p>
          <w:p w14:paraId="6B7ECC9A" w14:textId="77777777" w:rsidR="0094256E" w:rsidRPr="003467C2" w:rsidRDefault="0094256E" w:rsidP="00911EDD">
            <w:pPr>
              <w:pStyle w:val="ListParagraph"/>
              <w:numPr>
                <w:ilvl w:val="0"/>
                <w:numId w:val="11"/>
              </w:numPr>
              <w:spacing w:before="20" w:after="20" w:line="276" w:lineRule="auto"/>
              <w:ind w:left="450"/>
              <w:rPr>
                <w:rFonts w:ascii="Calibri" w:hAnsi="Calibri" w:cs="Calibri"/>
                <w:b w:val="0"/>
                <w:bCs w:val="0"/>
                <w:color w:val="000000"/>
              </w:rPr>
            </w:pPr>
            <w:r w:rsidRPr="003467C2">
              <w:rPr>
                <w:rFonts w:ascii="Calibri" w:hAnsi="Calibri" w:cs="Calibri"/>
                <w:b w:val="0"/>
                <w:bCs w:val="0"/>
                <w:color w:val="000000"/>
              </w:rPr>
              <w:t>Setting a pathway for technical and further education (TAFE) institutes to self-accredit courses and qualifications, supported by robust safeguards.</w:t>
            </w:r>
          </w:p>
          <w:p w14:paraId="7A7C30F8" w14:textId="77777777" w:rsidR="0094256E" w:rsidRPr="003467C2" w:rsidRDefault="0094256E" w:rsidP="00911EDD">
            <w:pPr>
              <w:pStyle w:val="ListParagraph"/>
              <w:numPr>
                <w:ilvl w:val="0"/>
                <w:numId w:val="11"/>
              </w:numPr>
              <w:spacing w:before="20" w:after="20" w:line="276" w:lineRule="auto"/>
              <w:ind w:left="450"/>
              <w:rPr>
                <w:rFonts w:ascii="Calibri" w:hAnsi="Calibri" w:cs="Calibri"/>
                <w:b w:val="0"/>
                <w:bCs w:val="0"/>
              </w:rPr>
            </w:pPr>
            <w:r w:rsidRPr="003467C2">
              <w:rPr>
                <w:rFonts w:ascii="Calibri" w:hAnsi="Calibri" w:cs="Calibri"/>
                <w:b w:val="0"/>
                <w:bCs w:val="0"/>
                <w:color w:val="000000"/>
              </w:rPr>
              <w:t>Allowing minor amendments to training packages to take place at the Jobs and Skills Council level, subject to industry consultation.</w:t>
            </w:r>
          </w:p>
        </w:tc>
        <w:tc>
          <w:tcPr>
            <w:tcW w:w="451" w:type="pct"/>
          </w:tcPr>
          <w:p w14:paraId="096F9235" w14:textId="6C61722C" w:rsidR="0094256E" w:rsidRPr="003467C2" w:rsidRDefault="00DA4C1F">
            <w:pPr>
              <w:spacing w:before="20" w:after="2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3467C2">
              <w:rPr>
                <w:rFonts w:ascii="Calibri" w:hAnsi="Calibri" w:cs="Calibri"/>
                <w:b/>
                <w:bCs/>
                <w:sz w:val="20"/>
                <w:szCs w:val="20"/>
              </w:rPr>
              <w:t xml:space="preserve">Supports in Principle </w:t>
            </w:r>
          </w:p>
        </w:tc>
      </w:tr>
      <w:tr w:rsidR="00597CBA" w:rsidRPr="003467C2" w14:paraId="36223AD7" w14:textId="77777777" w:rsidTr="00597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9" w:type="pct"/>
          </w:tcPr>
          <w:p w14:paraId="3861023A" w14:textId="77777777" w:rsidR="0094256E" w:rsidRPr="003467C2" w:rsidRDefault="0094256E" w:rsidP="00597CBA">
            <w:pPr>
              <w:keepNext/>
              <w:spacing w:before="20" w:after="20" w:line="276" w:lineRule="auto"/>
              <w:rPr>
                <w:rFonts w:ascii="Calibri" w:hAnsi="Calibri" w:cs="Calibri"/>
                <w:sz w:val="20"/>
                <w:szCs w:val="20"/>
              </w:rPr>
            </w:pPr>
            <w:r w:rsidRPr="003467C2">
              <w:rPr>
                <w:rFonts w:ascii="Calibri" w:hAnsi="Calibri" w:cs="Calibri"/>
                <w:sz w:val="20"/>
                <w:szCs w:val="20"/>
              </w:rPr>
              <w:lastRenderedPageBreak/>
              <w:t>Recommendation 14</w:t>
            </w:r>
          </w:p>
          <w:p w14:paraId="7C9F3313" w14:textId="77777777" w:rsidR="0094256E" w:rsidRPr="003467C2" w:rsidRDefault="0094256E" w:rsidP="00597CBA">
            <w:pPr>
              <w:keepNext/>
              <w:spacing w:before="20" w:after="20" w:line="276" w:lineRule="auto"/>
              <w:rPr>
                <w:rFonts w:ascii="Calibri" w:hAnsi="Calibri" w:cs="Calibri"/>
                <w:b w:val="0"/>
                <w:bCs w:val="0"/>
                <w:sz w:val="20"/>
                <w:szCs w:val="20"/>
              </w:rPr>
            </w:pPr>
            <w:r w:rsidRPr="003467C2">
              <w:rPr>
                <w:rFonts w:ascii="Calibri" w:hAnsi="Calibri" w:cs="Calibri"/>
                <w:b w:val="0"/>
                <w:bCs w:val="0"/>
                <w:color w:val="000000"/>
                <w:sz w:val="20"/>
                <w:szCs w:val="20"/>
              </w:rPr>
              <w:t>The Committee recommends that as part of the ongoing process of qualification and skills reform, the Australian Government review existing training packages to simplify the training ecosystem and reduce unused, duplicative, or clearly unnecessary products. This should include consideration of occupational profiles as a means of identifying where full training packages are and are not required, and as a means of enhancing the development of training packages which respond to industry need.</w:t>
            </w:r>
          </w:p>
        </w:tc>
        <w:tc>
          <w:tcPr>
            <w:tcW w:w="451" w:type="pct"/>
          </w:tcPr>
          <w:p w14:paraId="02774F1A" w14:textId="08C0B172" w:rsidR="0094256E" w:rsidRPr="003467C2" w:rsidRDefault="005E028E" w:rsidP="00597CBA">
            <w:pPr>
              <w:keepNext/>
              <w:spacing w:before="20" w:after="2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3467C2">
              <w:rPr>
                <w:rFonts w:ascii="Calibri" w:hAnsi="Calibri" w:cs="Calibri"/>
                <w:b/>
                <w:bCs/>
                <w:sz w:val="20"/>
                <w:szCs w:val="20"/>
              </w:rPr>
              <w:t xml:space="preserve">Supports in Principle </w:t>
            </w:r>
          </w:p>
        </w:tc>
      </w:tr>
      <w:tr w:rsidR="00597CBA" w:rsidRPr="003467C2" w14:paraId="09916AAD" w14:textId="77777777" w:rsidTr="00597CBA">
        <w:tc>
          <w:tcPr>
            <w:cnfStyle w:val="001000000000" w:firstRow="0" w:lastRow="0" w:firstColumn="1" w:lastColumn="0" w:oddVBand="0" w:evenVBand="0" w:oddHBand="0" w:evenHBand="0" w:firstRowFirstColumn="0" w:firstRowLastColumn="0" w:lastRowFirstColumn="0" w:lastRowLastColumn="0"/>
            <w:tcW w:w="4549" w:type="pct"/>
          </w:tcPr>
          <w:p w14:paraId="5A380BE5" w14:textId="77777777" w:rsidR="0094256E" w:rsidRPr="003467C2" w:rsidRDefault="0094256E">
            <w:pPr>
              <w:spacing w:before="20" w:after="20" w:line="276" w:lineRule="auto"/>
              <w:rPr>
                <w:rFonts w:ascii="Calibri" w:hAnsi="Calibri" w:cs="Calibri"/>
                <w:sz w:val="20"/>
                <w:szCs w:val="20"/>
              </w:rPr>
            </w:pPr>
            <w:r w:rsidRPr="003467C2">
              <w:rPr>
                <w:rFonts w:ascii="Calibri" w:hAnsi="Calibri" w:cs="Calibri"/>
                <w:sz w:val="20"/>
                <w:szCs w:val="20"/>
              </w:rPr>
              <w:t xml:space="preserve">Recommendation 15 </w:t>
            </w:r>
          </w:p>
          <w:p w14:paraId="332D2D1B" w14:textId="77777777" w:rsidR="0094256E" w:rsidRPr="003467C2" w:rsidRDefault="0094256E">
            <w:pPr>
              <w:spacing w:before="20" w:after="20" w:line="276" w:lineRule="auto"/>
              <w:rPr>
                <w:rFonts w:ascii="Calibri" w:hAnsi="Calibri" w:cs="Calibri"/>
                <w:b w:val="0"/>
                <w:bCs w:val="0"/>
                <w:sz w:val="20"/>
                <w:szCs w:val="20"/>
              </w:rPr>
            </w:pPr>
            <w:r w:rsidRPr="003467C2">
              <w:rPr>
                <w:rFonts w:ascii="Calibri" w:hAnsi="Calibri" w:cs="Calibri"/>
                <w:b w:val="0"/>
                <w:bCs w:val="0"/>
                <w:color w:val="000000"/>
                <w:sz w:val="20"/>
                <w:szCs w:val="20"/>
              </w:rPr>
              <w:t>The Committee recommends that the Australian Government ensure the ongoing process of qualification and skills reform support a collaborative approach to the development of qualifications and units of competency, involving industry, employers, workers, and unions.</w:t>
            </w:r>
          </w:p>
        </w:tc>
        <w:tc>
          <w:tcPr>
            <w:tcW w:w="451" w:type="pct"/>
          </w:tcPr>
          <w:p w14:paraId="67282146" w14:textId="77777777" w:rsidR="0094256E" w:rsidRPr="003467C2" w:rsidRDefault="0094256E">
            <w:pPr>
              <w:spacing w:before="20" w:after="2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3467C2">
              <w:rPr>
                <w:rFonts w:ascii="Calibri" w:hAnsi="Calibri" w:cs="Calibri"/>
                <w:b/>
                <w:bCs/>
                <w:sz w:val="20"/>
                <w:szCs w:val="20"/>
              </w:rPr>
              <w:t>Supports</w:t>
            </w:r>
          </w:p>
        </w:tc>
      </w:tr>
      <w:tr w:rsidR="00597CBA" w:rsidRPr="003467C2" w14:paraId="49DD695C" w14:textId="77777777" w:rsidTr="00597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9" w:type="pct"/>
          </w:tcPr>
          <w:p w14:paraId="2AB62612" w14:textId="77777777" w:rsidR="0094256E" w:rsidRPr="003467C2" w:rsidRDefault="0094256E">
            <w:pPr>
              <w:spacing w:before="20" w:after="20" w:line="276" w:lineRule="auto"/>
              <w:rPr>
                <w:rFonts w:ascii="Calibri" w:hAnsi="Calibri" w:cs="Calibri"/>
                <w:sz w:val="20"/>
                <w:szCs w:val="20"/>
              </w:rPr>
            </w:pPr>
            <w:r w:rsidRPr="003467C2">
              <w:rPr>
                <w:rFonts w:ascii="Calibri" w:hAnsi="Calibri" w:cs="Calibri"/>
                <w:sz w:val="20"/>
                <w:szCs w:val="20"/>
              </w:rPr>
              <w:t>Recommendation 16</w:t>
            </w:r>
          </w:p>
          <w:p w14:paraId="28DF555C" w14:textId="77777777" w:rsidR="0094256E" w:rsidRPr="003467C2" w:rsidRDefault="0094256E">
            <w:pPr>
              <w:spacing w:before="20" w:after="20" w:line="276" w:lineRule="auto"/>
              <w:rPr>
                <w:rFonts w:ascii="Calibri" w:hAnsi="Calibri" w:cs="Calibri"/>
                <w:b w:val="0"/>
                <w:bCs w:val="0"/>
                <w:sz w:val="20"/>
                <w:szCs w:val="20"/>
              </w:rPr>
            </w:pPr>
            <w:r w:rsidRPr="003467C2">
              <w:rPr>
                <w:rFonts w:ascii="Calibri" w:hAnsi="Calibri" w:cs="Calibri"/>
                <w:b w:val="0"/>
                <w:bCs w:val="0"/>
                <w:color w:val="000000"/>
                <w:sz w:val="20"/>
                <w:szCs w:val="20"/>
              </w:rPr>
              <w:t>The Committee recommends that the Australian Skills Quality Authority (ASQA) work with Jobs and Skills Australia, the Jobs and Skills Councils and other key stakeholders to develop and implement robust assessment guidelines for use in the vocational education and training sector.</w:t>
            </w:r>
          </w:p>
        </w:tc>
        <w:tc>
          <w:tcPr>
            <w:tcW w:w="451" w:type="pct"/>
          </w:tcPr>
          <w:p w14:paraId="1ADA7594" w14:textId="77777777" w:rsidR="0094256E" w:rsidRPr="003467C2" w:rsidRDefault="0094256E">
            <w:pPr>
              <w:spacing w:before="20" w:after="2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3467C2">
              <w:rPr>
                <w:rFonts w:ascii="Calibri" w:hAnsi="Calibri" w:cs="Calibri"/>
                <w:b/>
                <w:bCs/>
                <w:sz w:val="20"/>
                <w:szCs w:val="20"/>
              </w:rPr>
              <w:t>Notes</w:t>
            </w:r>
          </w:p>
        </w:tc>
      </w:tr>
      <w:tr w:rsidR="00597CBA" w:rsidRPr="003467C2" w14:paraId="2D08615F" w14:textId="77777777" w:rsidTr="00597CBA">
        <w:tc>
          <w:tcPr>
            <w:cnfStyle w:val="001000000000" w:firstRow="0" w:lastRow="0" w:firstColumn="1" w:lastColumn="0" w:oddVBand="0" w:evenVBand="0" w:oddHBand="0" w:evenHBand="0" w:firstRowFirstColumn="0" w:firstRowLastColumn="0" w:lastRowFirstColumn="0" w:lastRowLastColumn="0"/>
            <w:tcW w:w="4549" w:type="pct"/>
          </w:tcPr>
          <w:p w14:paraId="4E1FC9E9" w14:textId="77777777" w:rsidR="0094256E" w:rsidRPr="003467C2" w:rsidRDefault="0094256E">
            <w:pPr>
              <w:spacing w:before="20" w:after="20" w:line="276" w:lineRule="auto"/>
              <w:rPr>
                <w:rFonts w:ascii="Calibri" w:hAnsi="Calibri" w:cs="Calibri"/>
                <w:sz w:val="20"/>
                <w:szCs w:val="20"/>
              </w:rPr>
            </w:pPr>
            <w:r w:rsidRPr="003467C2">
              <w:rPr>
                <w:rFonts w:ascii="Calibri" w:hAnsi="Calibri" w:cs="Calibri"/>
                <w:sz w:val="20"/>
                <w:szCs w:val="20"/>
              </w:rPr>
              <w:t>Recommendation 17</w:t>
            </w:r>
          </w:p>
          <w:p w14:paraId="3491C12B" w14:textId="77777777" w:rsidR="0094256E" w:rsidRPr="003467C2" w:rsidRDefault="0094256E">
            <w:pPr>
              <w:spacing w:before="20" w:after="20" w:line="276" w:lineRule="auto"/>
              <w:rPr>
                <w:rFonts w:ascii="Calibri" w:hAnsi="Calibri" w:cs="Calibri"/>
                <w:b w:val="0"/>
                <w:bCs w:val="0"/>
                <w:sz w:val="20"/>
                <w:szCs w:val="20"/>
              </w:rPr>
            </w:pPr>
            <w:r w:rsidRPr="003467C2">
              <w:rPr>
                <w:rFonts w:ascii="Calibri" w:hAnsi="Calibri" w:cs="Calibri"/>
                <w:b w:val="0"/>
                <w:bCs w:val="0"/>
                <w:color w:val="000000"/>
                <w:sz w:val="20"/>
                <w:szCs w:val="20"/>
              </w:rPr>
              <w:t>The Committee recommends that the Australian Government work with State and Territory Governments, education experts and other key stakeholders to explore introducing proficiency-based assessment into the vocational education and training sector.</w:t>
            </w:r>
          </w:p>
        </w:tc>
        <w:tc>
          <w:tcPr>
            <w:tcW w:w="451" w:type="pct"/>
          </w:tcPr>
          <w:p w14:paraId="56AC5A13" w14:textId="7972E796" w:rsidR="0094256E" w:rsidRPr="003467C2" w:rsidRDefault="007D2192">
            <w:pPr>
              <w:spacing w:before="20" w:after="2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3467C2">
              <w:rPr>
                <w:rFonts w:ascii="Calibri" w:hAnsi="Calibri" w:cs="Calibri"/>
                <w:b/>
                <w:bCs/>
                <w:sz w:val="20"/>
                <w:szCs w:val="20"/>
              </w:rPr>
              <w:t>Notes</w:t>
            </w:r>
          </w:p>
        </w:tc>
      </w:tr>
      <w:tr w:rsidR="00597CBA" w:rsidRPr="003467C2" w14:paraId="150C0B18" w14:textId="77777777" w:rsidTr="00597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9" w:type="pct"/>
          </w:tcPr>
          <w:p w14:paraId="358C4484" w14:textId="77777777" w:rsidR="0094256E" w:rsidRPr="003467C2" w:rsidRDefault="0094256E">
            <w:pPr>
              <w:spacing w:before="20" w:after="20" w:line="276" w:lineRule="auto"/>
              <w:rPr>
                <w:rFonts w:ascii="Calibri" w:hAnsi="Calibri" w:cs="Calibri"/>
                <w:sz w:val="20"/>
                <w:szCs w:val="20"/>
              </w:rPr>
            </w:pPr>
            <w:r w:rsidRPr="003467C2">
              <w:rPr>
                <w:rFonts w:ascii="Calibri" w:hAnsi="Calibri" w:cs="Calibri"/>
                <w:sz w:val="20"/>
                <w:szCs w:val="20"/>
              </w:rPr>
              <w:t>Recommendation 18</w:t>
            </w:r>
          </w:p>
          <w:p w14:paraId="612D4EF9" w14:textId="77777777" w:rsidR="0094256E" w:rsidRPr="003467C2" w:rsidRDefault="0094256E">
            <w:pPr>
              <w:spacing w:before="20" w:after="20" w:line="276" w:lineRule="auto"/>
              <w:rPr>
                <w:rFonts w:ascii="Calibri" w:hAnsi="Calibri" w:cs="Calibri"/>
                <w:b w:val="0"/>
                <w:bCs w:val="0"/>
                <w:color w:val="000000"/>
                <w:sz w:val="20"/>
                <w:szCs w:val="20"/>
              </w:rPr>
            </w:pPr>
            <w:r w:rsidRPr="003467C2">
              <w:rPr>
                <w:rFonts w:ascii="Calibri" w:hAnsi="Calibri" w:cs="Calibri"/>
                <w:b w:val="0"/>
                <w:bCs w:val="0"/>
                <w:color w:val="000000"/>
                <w:sz w:val="20"/>
                <w:szCs w:val="20"/>
              </w:rPr>
              <w:t>The Committee recommends the Australian Government expressly recognise and address systemic barriers that hinder participation by women and by gender diverse people in vocational education and training (VET), with a specific focus on lifting women’s participation in male-dominated industries. This should include but not be limited to:</w:t>
            </w:r>
          </w:p>
          <w:p w14:paraId="223B8A30" w14:textId="77777777" w:rsidR="0094256E" w:rsidRPr="003467C2" w:rsidRDefault="0094256E" w:rsidP="00911EDD">
            <w:pPr>
              <w:pStyle w:val="ListParagraph"/>
              <w:numPr>
                <w:ilvl w:val="0"/>
                <w:numId w:val="12"/>
              </w:numPr>
              <w:spacing w:before="20" w:after="20" w:line="276" w:lineRule="auto"/>
              <w:ind w:left="450"/>
              <w:rPr>
                <w:rFonts w:ascii="Calibri" w:hAnsi="Calibri" w:cs="Calibri"/>
                <w:b w:val="0"/>
                <w:bCs w:val="0"/>
                <w:color w:val="000000"/>
              </w:rPr>
            </w:pPr>
            <w:r w:rsidRPr="003467C2">
              <w:rPr>
                <w:rFonts w:ascii="Calibri" w:hAnsi="Calibri" w:cs="Calibri"/>
                <w:b w:val="0"/>
                <w:bCs w:val="0"/>
                <w:color w:val="000000"/>
              </w:rPr>
              <w:t>Investing in strategies delivered through the VET sector that support women in acquiring skills and entering male-dominated industries.</w:t>
            </w:r>
          </w:p>
          <w:p w14:paraId="61312435" w14:textId="77777777" w:rsidR="0094256E" w:rsidRPr="003467C2" w:rsidRDefault="0094256E" w:rsidP="00911EDD">
            <w:pPr>
              <w:pStyle w:val="ListParagraph"/>
              <w:numPr>
                <w:ilvl w:val="0"/>
                <w:numId w:val="12"/>
              </w:numPr>
              <w:spacing w:before="20" w:after="20" w:line="276" w:lineRule="auto"/>
              <w:ind w:left="450"/>
              <w:rPr>
                <w:rFonts w:ascii="Calibri" w:hAnsi="Calibri" w:cs="Calibri"/>
                <w:b w:val="0"/>
                <w:bCs w:val="0"/>
                <w:color w:val="000000"/>
              </w:rPr>
            </w:pPr>
            <w:r w:rsidRPr="003467C2">
              <w:rPr>
                <w:rFonts w:ascii="Calibri" w:hAnsi="Calibri" w:cs="Calibri"/>
                <w:b w:val="0"/>
                <w:bCs w:val="0"/>
                <w:color w:val="000000"/>
              </w:rPr>
              <w:t>Addressing workplace discrimination and gender-based violence and ensuring equitable employment conditions.</w:t>
            </w:r>
          </w:p>
          <w:p w14:paraId="3546FE1D" w14:textId="77777777" w:rsidR="0094256E" w:rsidRPr="003467C2" w:rsidRDefault="0094256E" w:rsidP="00911EDD">
            <w:pPr>
              <w:pStyle w:val="ListParagraph"/>
              <w:numPr>
                <w:ilvl w:val="0"/>
                <w:numId w:val="12"/>
              </w:numPr>
              <w:spacing w:before="20" w:after="20" w:line="276" w:lineRule="auto"/>
              <w:ind w:left="450"/>
              <w:rPr>
                <w:rFonts w:ascii="Calibri" w:hAnsi="Calibri" w:cs="Calibri"/>
                <w:b w:val="0"/>
                <w:bCs w:val="0"/>
                <w:color w:val="000000"/>
              </w:rPr>
            </w:pPr>
            <w:r w:rsidRPr="003467C2">
              <w:rPr>
                <w:rFonts w:ascii="Calibri" w:hAnsi="Calibri" w:cs="Calibri"/>
                <w:b w:val="0"/>
                <w:bCs w:val="0"/>
                <w:color w:val="000000"/>
              </w:rPr>
              <w:t>Introducing additional apprenticeship pathways which specifically target women and gender-diverse people.</w:t>
            </w:r>
          </w:p>
          <w:p w14:paraId="7F8F77D9" w14:textId="77777777" w:rsidR="0094256E" w:rsidRPr="003467C2" w:rsidRDefault="0094256E" w:rsidP="00911EDD">
            <w:pPr>
              <w:pStyle w:val="ListParagraph"/>
              <w:numPr>
                <w:ilvl w:val="0"/>
                <w:numId w:val="12"/>
              </w:numPr>
              <w:spacing w:before="20" w:after="20" w:line="276" w:lineRule="auto"/>
              <w:ind w:left="450"/>
              <w:rPr>
                <w:rFonts w:ascii="Calibri" w:hAnsi="Calibri" w:cs="Calibri"/>
                <w:b w:val="0"/>
                <w:bCs w:val="0"/>
              </w:rPr>
            </w:pPr>
            <w:r w:rsidRPr="003467C2">
              <w:rPr>
                <w:rFonts w:ascii="Calibri" w:hAnsi="Calibri" w:cs="Calibri"/>
                <w:b w:val="0"/>
                <w:bCs w:val="0"/>
                <w:color w:val="000000"/>
              </w:rPr>
              <w:t>Implementing promotional and educational campaigns which challenge gender stereotypes and negative attitudes that perpetuate barriers for both women and men in non-traditional VET pathways.</w:t>
            </w:r>
          </w:p>
        </w:tc>
        <w:tc>
          <w:tcPr>
            <w:tcW w:w="451" w:type="pct"/>
          </w:tcPr>
          <w:p w14:paraId="3DF5AD74" w14:textId="77777777" w:rsidR="0094256E" w:rsidRPr="003467C2" w:rsidRDefault="0094256E">
            <w:pPr>
              <w:spacing w:before="20" w:after="2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3467C2">
              <w:rPr>
                <w:rFonts w:ascii="Calibri" w:hAnsi="Calibri" w:cs="Calibri"/>
                <w:b/>
                <w:bCs/>
                <w:sz w:val="20"/>
                <w:szCs w:val="20"/>
              </w:rPr>
              <w:t>Supports</w:t>
            </w:r>
          </w:p>
        </w:tc>
      </w:tr>
      <w:tr w:rsidR="00597CBA" w:rsidRPr="003467C2" w14:paraId="65935FE8" w14:textId="77777777" w:rsidTr="00597CBA">
        <w:tc>
          <w:tcPr>
            <w:cnfStyle w:val="001000000000" w:firstRow="0" w:lastRow="0" w:firstColumn="1" w:lastColumn="0" w:oddVBand="0" w:evenVBand="0" w:oddHBand="0" w:evenHBand="0" w:firstRowFirstColumn="0" w:firstRowLastColumn="0" w:lastRowFirstColumn="0" w:lastRowLastColumn="0"/>
            <w:tcW w:w="4549" w:type="pct"/>
          </w:tcPr>
          <w:p w14:paraId="0A1243EE" w14:textId="77777777" w:rsidR="0094256E" w:rsidRPr="003467C2" w:rsidRDefault="0094256E">
            <w:pPr>
              <w:spacing w:before="20" w:after="20" w:line="276" w:lineRule="auto"/>
              <w:rPr>
                <w:rFonts w:ascii="Calibri" w:hAnsi="Calibri" w:cs="Calibri"/>
                <w:sz w:val="20"/>
                <w:szCs w:val="20"/>
              </w:rPr>
            </w:pPr>
            <w:r w:rsidRPr="003467C2">
              <w:rPr>
                <w:rFonts w:ascii="Calibri" w:hAnsi="Calibri" w:cs="Calibri"/>
                <w:sz w:val="20"/>
                <w:szCs w:val="20"/>
              </w:rPr>
              <w:t>Recommendation 19</w:t>
            </w:r>
          </w:p>
          <w:p w14:paraId="79C4BB61" w14:textId="77777777" w:rsidR="0094256E" w:rsidRPr="003467C2" w:rsidRDefault="0094256E">
            <w:pPr>
              <w:spacing w:before="20" w:after="20" w:line="276" w:lineRule="auto"/>
              <w:rPr>
                <w:rFonts w:ascii="Calibri" w:hAnsi="Calibri" w:cs="Calibri"/>
                <w:b w:val="0"/>
                <w:bCs w:val="0"/>
                <w:sz w:val="20"/>
                <w:szCs w:val="20"/>
              </w:rPr>
            </w:pPr>
            <w:r w:rsidRPr="003467C2">
              <w:rPr>
                <w:rFonts w:ascii="Calibri" w:hAnsi="Calibri" w:cs="Calibri"/>
                <w:b w:val="0"/>
                <w:bCs w:val="0"/>
                <w:color w:val="000000"/>
                <w:sz w:val="20"/>
                <w:szCs w:val="20"/>
              </w:rPr>
              <w:t>The Committee recommends that the Australian Government work with State and Territory Governments, Jobs and Skills Australia, industry participants, and other key stakeholders to lift and incentivise participation in traditionally female-dominated vocational education and training (VET) areas including fashion and textiles.</w:t>
            </w:r>
          </w:p>
        </w:tc>
        <w:tc>
          <w:tcPr>
            <w:tcW w:w="451" w:type="pct"/>
          </w:tcPr>
          <w:p w14:paraId="0B5561BE" w14:textId="77777777" w:rsidR="0094256E" w:rsidRPr="003467C2" w:rsidRDefault="0094256E">
            <w:pPr>
              <w:spacing w:before="20" w:after="2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3467C2">
              <w:rPr>
                <w:rFonts w:ascii="Calibri" w:hAnsi="Calibri" w:cs="Calibri"/>
                <w:b/>
                <w:bCs/>
                <w:sz w:val="20"/>
                <w:szCs w:val="20"/>
              </w:rPr>
              <w:t>Supports in Principle</w:t>
            </w:r>
          </w:p>
        </w:tc>
      </w:tr>
      <w:tr w:rsidR="00597CBA" w:rsidRPr="003467C2" w14:paraId="7CB440F7" w14:textId="77777777" w:rsidTr="00597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9" w:type="pct"/>
          </w:tcPr>
          <w:p w14:paraId="61D335B9" w14:textId="77777777" w:rsidR="0094256E" w:rsidRPr="003467C2" w:rsidRDefault="0094256E">
            <w:pPr>
              <w:spacing w:before="20" w:after="20" w:line="276" w:lineRule="auto"/>
              <w:rPr>
                <w:rFonts w:ascii="Calibri" w:hAnsi="Calibri" w:cs="Calibri"/>
                <w:sz w:val="20"/>
                <w:szCs w:val="20"/>
              </w:rPr>
            </w:pPr>
            <w:r w:rsidRPr="003467C2">
              <w:rPr>
                <w:rFonts w:ascii="Calibri" w:hAnsi="Calibri" w:cs="Calibri"/>
                <w:sz w:val="20"/>
                <w:szCs w:val="20"/>
              </w:rPr>
              <w:t>Recommendation 20</w:t>
            </w:r>
          </w:p>
          <w:p w14:paraId="7EC0F05E" w14:textId="77777777" w:rsidR="0094256E" w:rsidRPr="003467C2" w:rsidRDefault="0094256E">
            <w:pPr>
              <w:spacing w:before="20" w:after="20" w:line="276" w:lineRule="auto"/>
              <w:rPr>
                <w:rFonts w:ascii="Calibri" w:hAnsi="Calibri" w:cs="Calibri"/>
                <w:b w:val="0"/>
                <w:bCs w:val="0"/>
                <w:sz w:val="20"/>
                <w:szCs w:val="20"/>
              </w:rPr>
            </w:pPr>
            <w:r w:rsidRPr="003467C2">
              <w:rPr>
                <w:rFonts w:ascii="Calibri" w:hAnsi="Calibri" w:cs="Calibri"/>
                <w:b w:val="0"/>
                <w:bCs w:val="0"/>
                <w:color w:val="000000"/>
                <w:sz w:val="20"/>
                <w:szCs w:val="20"/>
              </w:rPr>
              <w:t xml:space="preserve">The Committee recommends that the Australian Government develop and implement a pilot program for a new, specialised, industry-led network of apprenticeship support providers to deliver industry-appropriate mentoring and support to apprentices and trainees. This should include tailored assistance for apprentices and trainees from disadvantaged and underrepresented backgrounds, including women, First Nations peoples, people with disability, and people from culturally and linguistically diverse backgrounds. </w:t>
            </w:r>
            <w:r w:rsidRPr="003467C2">
              <w:rPr>
                <w:rFonts w:ascii="Calibri" w:hAnsi="Calibri" w:cs="Calibri"/>
                <w:b w:val="0"/>
                <w:bCs w:val="0"/>
                <w:color w:val="000000"/>
                <w:sz w:val="20"/>
                <w:szCs w:val="20"/>
              </w:rPr>
              <w:br/>
              <w:t>The learnings from this pilot program should be adapted to future design and tender processes for apprenticeship support providers, including the current Australian Apprenticeship Support Network and Australian Apprenticeship Support Services.</w:t>
            </w:r>
          </w:p>
        </w:tc>
        <w:tc>
          <w:tcPr>
            <w:tcW w:w="451" w:type="pct"/>
          </w:tcPr>
          <w:p w14:paraId="4AD23125" w14:textId="77777777" w:rsidR="0094256E" w:rsidRPr="003467C2" w:rsidRDefault="0094256E">
            <w:pPr>
              <w:spacing w:before="20" w:after="2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3467C2">
              <w:rPr>
                <w:rFonts w:ascii="Calibri" w:hAnsi="Calibri" w:cs="Calibri"/>
                <w:b/>
                <w:bCs/>
                <w:sz w:val="20"/>
                <w:szCs w:val="20"/>
              </w:rPr>
              <w:t>Supports in Principle</w:t>
            </w:r>
          </w:p>
        </w:tc>
      </w:tr>
      <w:tr w:rsidR="00597CBA" w:rsidRPr="003467C2" w14:paraId="0C5E0B96" w14:textId="77777777" w:rsidTr="00597CBA">
        <w:tc>
          <w:tcPr>
            <w:cnfStyle w:val="001000000000" w:firstRow="0" w:lastRow="0" w:firstColumn="1" w:lastColumn="0" w:oddVBand="0" w:evenVBand="0" w:oddHBand="0" w:evenHBand="0" w:firstRowFirstColumn="0" w:firstRowLastColumn="0" w:lastRowFirstColumn="0" w:lastRowLastColumn="0"/>
            <w:tcW w:w="4549" w:type="pct"/>
          </w:tcPr>
          <w:p w14:paraId="2A2D2C7B" w14:textId="77777777" w:rsidR="0094256E" w:rsidRPr="003467C2" w:rsidRDefault="0094256E">
            <w:pPr>
              <w:spacing w:before="20" w:after="20" w:line="276" w:lineRule="auto"/>
              <w:rPr>
                <w:rFonts w:ascii="Calibri" w:hAnsi="Calibri" w:cs="Calibri"/>
                <w:sz w:val="20"/>
                <w:szCs w:val="20"/>
              </w:rPr>
            </w:pPr>
            <w:r w:rsidRPr="003467C2">
              <w:rPr>
                <w:rFonts w:ascii="Calibri" w:hAnsi="Calibri" w:cs="Calibri"/>
                <w:sz w:val="20"/>
                <w:szCs w:val="20"/>
              </w:rPr>
              <w:t>Recommendation 21</w:t>
            </w:r>
          </w:p>
          <w:p w14:paraId="22104221" w14:textId="77777777" w:rsidR="0094256E" w:rsidRPr="003467C2" w:rsidRDefault="0094256E">
            <w:pPr>
              <w:spacing w:before="20" w:after="20" w:line="276" w:lineRule="auto"/>
              <w:rPr>
                <w:rFonts w:ascii="Calibri" w:hAnsi="Calibri" w:cs="Calibri"/>
                <w:b w:val="0"/>
                <w:bCs w:val="0"/>
                <w:sz w:val="20"/>
                <w:szCs w:val="20"/>
              </w:rPr>
            </w:pPr>
            <w:r w:rsidRPr="003467C2">
              <w:rPr>
                <w:rFonts w:ascii="Calibri" w:hAnsi="Calibri" w:cs="Calibri"/>
                <w:b w:val="0"/>
                <w:bCs w:val="0"/>
                <w:color w:val="000000"/>
                <w:sz w:val="20"/>
                <w:szCs w:val="20"/>
              </w:rPr>
              <w:t>The Committee recommends that as part of the ongoing process of skills reform, the Australian Government explore measures to increase take-home wages for apprentices and trainees. This should include consideration of measures to ensure gender pay equity in apprenticeships and traineeships so far as this is possible.</w:t>
            </w:r>
          </w:p>
        </w:tc>
        <w:tc>
          <w:tcPr>
            <w:tcW w:w="451" w:type="pct"/>
          </w:tcPr>
          <w:p w14:paraId="64C59E7D" w14:textId="77777777" w:rsidR="0094256E" w:rsidRPr="003467C2" w:rsidRDefault="0094256E">
            <w:pPr>
              <w:spacing w:before="20" w:after="2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3467C2">
              <w:rPr>
                <w:rFonts w:ascii="Calibri" w:hAnsi="Calibri" w:cs="Calibri"/>
                <w:b/>
                <w:bCs/>
                <w:sz w:val="20"/>
                <w:szCs w:val="20"/>
              </w:rPr>
              <w:t>Notes</w:t>
            </w:r>
          </w:p>
        </w:tc>
      </w:tr>
      <w:tr w:rsidR="00597CBA" w:rsidRPr="003467C2" w14:paraId="361C9464" w14:textId="77777777" w:rsidTr="00597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9" w:type="pct"/>
          </w:tcPr>
          <w:p w14:paraId="0EEF3BBB" w14:textId="77777777" w:rsidR="0094256E" w:rsidRPr="003467C2" w:rsidRDefault="0094256E">
            <w:pPr>
              <w:spacing w:before="20" w:after="20" w:line="276" w:lineRule="auto"/>
              <w:rPr>
                <w:rFonts w:ascii="Calibri" w:hAnsi="Calibri" w:cs="Calibri"/>
                <w:sz w:val="20"/>
                <w:szCs w:val="20"/>
              </w:rPr>
            </w:pPr>
            <w:r w:rsidRPr="003467C2">
              <w:rPr>
                <w:rFonts w:ascii="Calibri" w:hAnsi="Calibri" w:cs="Calibri"/>
                <w:sz w:val="20"/>
                <w:szCs w:val="20"/>
              </w:rPr>
              <w:lastRenderedPageBreak/>
              <w:t xml:space="preserve">Recommendation 22 </w:t>
            </w:r>
          </w:p>
          <w:p w14:paraId="0AD33E4B" w14:textId="77777777" w:rsidR="0094256E" w:rsidRPr="003467C2" w:rsidRDefault="0094256E">
            <w:pPr>
              <w:spacing w:before="20" w:after="20" w:line="276" w:lineRule="auto"/>
              <w:rPr>
                <w:rFonts w:ascii="Calibri" w:hAnsi="Calibri" w:cs="Calibri"/>
                <w:b w:val="0"/>
                <w:bCs w:val="0"/>
                <w:sz w:val="20"/>
                <w:szCs w:val="20"/>
              </w:rPr>
            </w:pPr>
            <w:r w:rsidRPr="003467C2">
              <w:rPr>
                <w:rFonts w:ascii="Calibri" w:hAnsi="Calibri" w:cs="Calibri"/>
                <w:b w:val="0"/>
                <w:bCs w:val="0"/>
                <w:color w:val="000000"/>
                <w:sz w:val="20"/>
                <w:szCs w:val="20"/>
              </w:rPr>
              <w:t>The Committee recommends that the Australian Government work with State and Territory Governments to explore measures to increase consistency across jurisdictions as to the qualifications that are offered as apprenticeships. This should include consideration of expanding apprenticeships to new sectors and industries where this is warranted.</w:t>
            </w:r>
          </w:p>
        </w:tc>
        <w:tc>
          <w:tcPr>
            <w:tcW w:w="451" w:type="pct"/>
          </w:tcPr>
          <w:p w14:paraId="6509700D" w14:textId="685856DD" w:rsidR="0094256E" w:rsidRPr="003467C2" w:rsidRDefault="00C95970">
            <w:pPr>
              <w:spacing w:before="20" w:after="2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Supports in Principle</w:t>
            </w:r>
          </w:p>
        </w:tc>
      </w:tr>
      <w:tr w:rsidR="00597CBA" w:rsidRPr="003467C2" w14:paraId="79786DE0" w14:textId="77777777" w:rsidTr="00597CBA">
        <w:tc>
          <w:tcPr>
            <w:cnfStyle w:val="001000000000" w:firstRow="0" w:lastRow="0" w:firstColumn="1" w:lastColumn="0" w:oddVBand="0" w:evenVBand="0" w:oddHBand="0" w:evenHBand="0" w:firstRowFirstColumn="0" w:firstRowLastColumn="0" w:lastRowFirstColumn="0" w:lastRowLastColumn="0"/>
            <w:tcW w:w="4549" w:type="pct"/>
          </w:tcPr>
          <w:p w14:paraId="017588DD" w14:textId="77777777" w:rsidR="0094256E" w:rsidRPr="003467C2" w:rsidRDefault="0094256E">
            <w:pPr>
              <w:spacing w:before="20" w:after="20" w:line="276" w:lineRule="auto"/>
              <w:rPr>
                <w:rFonts w:ascii="Calibri" w:hAnsi="Calibri" w:cs="Calibri"/>
                <w:sz w:val="20"/>
                <w:szCs w:val="20"/>
              </w:rPr>
            </w:pPr>
            <w:r w:rsidRPr="003467C2">
              <w:rPr>
                <w:rFonts w:ascii="Calibri" w:hAnsi="Calibri" w:cs="Calibri"/>
                <w:sz w:val="20"/>
                <w:szCs w:val="20"/>
              </w:rPr>
              <w:t>Recommendation 23</w:t>
            </w:r>
          </w:p>
          <w:p w14:paraId="1510332C" w14:textId="77777777" w:rsidR="0094256E" w:rsidRPr="003467C2" w:rsidRDefault="0094256E">
            <w:pPr>
              <w:spacing w:before="20" w:after="20" w:line="276" w:lineRule="auto"/>
              <w:rPr>
                <w:rFonts w:ascii="Calibri" w:hAnsi="Calibri" w:cs="Calibri"/>
                <w:b w:val="0"/>
                <w:bCs w:val="0"/>
                <w:color w:val="000000"/>
                <w:sz w:val="20"/>
                <w:szCs w:val="20"/>
              </w:rPr>
            </w:pPr>
            <w:r w:rsidRPr="003467C2">
              <w:rPr>
                <w:rFonts w:ascii="Calibri" w:hAnsi="Calibri" w:cs="Calibri"/>
                <w:b w:val="0"/>
                <w:bCs w:val="0"/>
                <w:color w:val="000000"/>
                <w:sz w:val="20"/>
                <w:szCs w:val="20"/>
              </w:rPr>
              <w:t>The Committee recommends that the Australian Government work with State and Territory Governments, Jobs and Skills Australia, academic and policy experts, and the vocational education and training (VET) and university sectors to design and implement a national policy framework for micro-credentials, including the following key elements:</w:t>
            </w:r>
          </w:p>
          <w:p w14:paraId="2987CAE5" w14:textId="77777777" w:rsidR="0094256E" w:rsidRPr="003467C2" w:rsidRDefault="0094256E" w:rsidP="00911EDD">
            <w:pPr>
              <w:pStyle w:val="ListParagraph"/>
              <w:numPr>
                <w:ilvl w:val="0"/>
                <w:numId w:val="13"/>
              </w:numPr>
              <w:spacing w:before="20" w:after="20" w:line="276" w:lineRule="auto"/>
              <w:ind w:left="450"/>
              <w:rPr>
                <w:rFonts w:ascii="Calibri" w:hAnsi="Calibri" w:cs="Calibri"/>
                <w:b w:val="0"/>
                <w:bCs w:val="0"/>
                <w:color w:val="000000"/>
              </w:rPr>
            </w:pPr>
            <w:r w:rsidRPr="003467C2">
              <w:rPr>
                <w:rFonts w:ascii="Calibri" w:hAnsi="Calibri" w:cs="Calibri"/>
                <w:b w:val="0"/>
                <w:bCs w:val="0"/>
                <w:color w:val="000000"/>
              </w:rPr>
              <w:t>A clear definition of a ‘micro-credential’ to inform policy decisions.</w:t>
            </w:r>
          </w:p>
          <w:p w14:paraId="597F831A" w14:textId="77777777" w:rsidR="0094256E" w:rsidRPr="003467C2" w:rsidRDefault="0094256E" w:rsidP="00911EDD">
            <w:pPr>
              <w:pStyle w:val="ListParagraph"/>
              <w:numPr>
                <w:ilvl w:val="0"/>
                <w:numId w:val="13"/>
              </w:numPr>
              <w:spacing w:before="20" w:after="20" w:line="276" w:lineRule="auto"/>
              <w:ind w:left="450"/>
              <w:rPr>
                <w:rFonts w:ascii="Calibri" w:hAnsi="Calibri" w:cs="Calibri"/>
                <w:b w:val="0"/>
                <w:bCs w:val="0"/>
                <w:color w:val="000000"/>
              </w:rPr>
            </w:pPr>
            <w:r w:rsidRPr="003467C2">
              <w:rPr>
                <w:rFonts w:ascii="Calibri" w:hAnsi="Calibri" w:cs="Calibri"/>
                <w:b w:val="0"/>
                <w:bCs w:val="0"/>
                <w:color w:val="000000"/>
              </w:rPr>
              <w:t>A clear default principle that micro-credentials cannot be undertaken in lieu of full qualifications and cannot, on their own, ‘stack’ into full qualifications.</w:t>
            </w:r>
          </w:p>
          <w:p w14:paraId="0BD55EB8" w14:textId="77777777" w:rsidR="0094256E" w:rsidRPr="003467C2" w:rsidRDefault="0094256E" w:rsidP="00911EDD">
            <w:pPr>
              <w:pStyle w:val="ListParagraph"/>
              <w:numPr>
                <w:ilvl w:val="0"/>
                <w:numId w:val="13"/>
              </w:numPr>
              <w:spacing w:before="20" w:after="20" w:line="276" w:lineRule="auto"/>
              <w:ind w:left="450"/>
              <w:rPr>
                <w:rFonts w:ascii="Calibri" w:hAnsi="Calibri" w:cs="Calibri"/>
                <w:b w:val="0"/>
                <w:bCs w:val="0"/>
                <w:color w:val="000000"/>
              </w:rPr>
            </w:pPr>
            <w:r w:rsidRPr="003467C2">
              <w:rPr>
                <w:rFonts w:ascii="Calibri" w:hAnsi="Calibri" w:cs="Calibri"/>
                <w:b w:val="0"/>
                <w:bCs w:val="0"/>
                <w:color w:val="000000"/>
              </w:rPr>
              <w:t>Clear guidance on the circumstances in which micro-credentials can be recognised as credit towards full qualifications—for example where a person is seeking to transition to another industry or return to the workforce.</w:t>
            </w:r>
          </w:p>
          <w:p w14:paraId="139F619C" w14:textId="77777777" w:rsidR="0094256E" w:rsidRPr="003467C2" w:rsidRDefault="0094256E" w:rsidP="00911EDD">
            <w:pPr>
              <w:pStyle w:val="ListParagraph"/>
              <w:numPr>
                <w:ilvl w:val="0"/>
                <w:numId w:val="13"/>
              </w:numPr>
              <w:spacing w:before="20" w:after="20" w:line="276" w:lineRule="auto"/>
              <w:ind w:left="450"/>
              <w:rPr>
                <w:rFonts w:ascii="Calibri" w:hAnsi="Calibri" w:cs="Calibri"/>
                <w:b w:val="0"/>
                <w:bCs w:val="0"/>
                <w:color w:val="000000"/>
              </w:rPr>
            </w:pPr>
            <w:r w:rsidRPr="003467C2">
              <w:rPr>
                <w:rFonts w:ascii="Calibri" w:hAnsi="Calibri" w:cs="Calibri"/>
                <w:b w:val="0"/>
                <w:bCs w:val="0"/>
                <w:color w:val="000000"/>
              </w:rPr>
              <w:t>Clear guidance on the circumstances in which government funding will be available in relation to micro-credentials, including that:</w:t>
            </w:r>
          </w:p>
          <w:p w14:paraId="647049F4" w14:textId="77777777" w:rsidR="0094256E" w:rsidRPr="003467C2" w:rsidRDefault="0094256E" w:rsidP="00911EDD">
            <w:pPr>
              <w:pStyle w:val="ListParagraph"/>
              <w:numPr>
                <w:ilvl w:val="1"/>
                <w:numId w:val="13"/>
              </w:numPr>
              <w:spacing w:before="20" w:after="20" w:line="276" w:lineRule="auto"/>
              <w:ind w:left="876"/>
              <w:rPr>
                <w:rFonts w:ascii="Calibri" w:hAnsi="Calibri" w:cs="Calibri"/>
                <w:b w:val="0"/>
                <w:bCs w:val="0"/>
                <w:color w:val="000000"/>
              </w:rPr>
            </w:pPr>
            <w:r w:rsidRPr="003467C2">
              <w:rPr>
                <w:rFonts w:ascii="Calibri" w:hAnsi="Calibri" w:cs="Calibri"/>
                <w:b w:val="0"/>
                <w:bCs w:val="0"/>
                <w:color w:val="000000"/>
              </w:rPr>
              <w:t>as a default principle, micro-credentials only receive Commonwealth funding where they are portable and targeted to identified areas of skills shortage, and where the student already possesses a full VET or university qualification; and</w:t>
            </w:r>
          </w:p>
          <w:p w14:paraId="42D1FCE4" w14:textId="77777777" w:rsidR="0094256E" w:rsidRPr="003467C2" w:rsidRDefault="0094256E" w:rsidP="00911EDD">
            <w:pPr>
              <w:pStyle w:val="ListParagraph"/>
              <w:numPr>
                <w:ilvl w:val="1"/>
                <w:numId w:val="13"/>
              </w:numPr>
              <w:spacing w:before="20" w:after="20" w:line="276" w:lineRule="auto"/>
              <w:ind w:left="876"/>
              <w:rPr>
                <w:rFonts w:ascii="Calibri" w:hAnsi="Calibri" w:cs="Calibri"/>
                <w:b w:val="0"/>
                <w:bCs w:val="0"/>
              </w:rPr>
            </w:pPr>
            <w:r w:rsidRPr="003467C2">
              <w:rPr>
                <w:rFonts w:ascii="Calibri" w:hAnsi="Calibri" w:cs="Calibri"/>
                <w:b w:val="0"/>
                <w:bCs w:val="0"/>
                <w:color w:val="000000"/>
              </w:rPr>
              <w:t>micro-credentials which relate to occupational licensing or other job-specific requirements should typically be funded by the employer or the individual, with exceptions made for people in financial hardship.</w:t>
            </w:r>
          </w:p>
        </w:tc>
        <w:tc>
          <w:tcPr>
            <w:tcW w:w="451" w:type="pct"/>
          </w:tcPr>
          <w:p w14:paraId="0CDF9C36" w14:textId="77777777" w:rsidR="0094256E" w:rsidRPr="003467C2" w:rsidRDefault="0094256E">
            <w:pPr>
              <w:spacing w:before="20" w:after="2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3467C2">
              <w:rPr>
                <w:rFonts w:ascii="Calibri" w:hAnsi="Calibri" w:cs="Calibri"/>
                <w:b/>
                <w:bCs/>
                <w:sz w:val="20"/>
                <w:szCs w:val="20"/>
              </w:rPr>
              <w:t>Notes</w:t>
            </w:r>
          </w:p>
        </w:tc>
      </w:tr>
      <w:tr w:rsidR="00597CBA" w:rsidRPr="003467C2" w14:paraId="6DEFAFA7" w14:textId="77777777" w:rsidTr="00597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9" w:type="pct"/>
          </w:tcPr>
          <w:p w14:paraId="1C1C154D" w14:textId="77777777" w:rsidR="0094256E" w:rsidRPr="003467C2" w:rsidRDefault="0094256E">
            <w:pPr>
              <w:spacing w:before="20" w:after="20" w:line="276" w:lineRule="auto"/>
              <w:rPr>
                <w:rFonts w:ascii="Calibri" w:hAnsi="Calibri" w:cs="Calibri"/>
                <w:sz w:val="20"/>
                <w:szCs w:val="20"/>
              </w:rPr>
            </w:pPr>
            <w:r w:rsidRPr="003467C2">
              <w:rPr>
                <w:rFonts w:ascii="Calibri" w:hAnsi="Calibri" w:cs="Calibri"/>
                <w:sz w:val="20"/>
                <w:szCs w:val="20"/>
              </w:rPr>
              <w:t>Recommendation 24</w:t>
            </w:r>
          </w:p>
          <w:p w14:paraId="7C69E63D" w14:textId="77777777" w:rsidR="0094256E" w:rsidRPr="003467C2" w:rsidRDefault="0094256E">
            <w:pPr>
              <w:spacing w:before="20" w:after="20" w:line="276" w:lineRule="auto"/>
              <w:rPr>
                <w:rFonts w:ascii="Calibri" w:hAnsi="Calibri" w:cs="Calibri"/>
                <w:b w:val="0"/>
                <w:bCs w:val="0"/>
                <w:color w:val="000000"/>
                <w:sz w:val="20"/>
                <w:szCs w:val="20"/>
              </w:rPr>
            </w:pPr>
            <w:r w:rsidRPr="003467C2">
              <w:rPr>
                <w:rFonts w:ascii="Calibri" w:hAnsi="Calibri" w:cs="Calibri"/>
                <w:b w:val="0"/>
                <w:bCs w:val="0"/>
                <w:color w:val="000000"/>
                <w:sz w:val="20"/>
                <w:szCs w:val="20"/>
              </w:rPr>
              <w:t>The Committee recommends that the Australian Government expedite the development and implementation of the vocational education and training (VET) Workforce Blueprint, and ensure the Blueprint considers measures to:</w:t>
            </w:r>
          </w:p>
          <w:p w14:paraId="05B2A601" w14:textId="77777777" w:rsidR="0094256E" w:rsidRPr="003467C2" w:rsidRDefault="0094256E" w:rsidP="00911EDD">
            <w:pPr>
              <w:pStyle w:val="ListParagraph"/>
              <w:numPr>
                <w:ilvl w:val="0"/>
                <w:numId w:val="14"/>
              </w:numPr>
              <w:spacing w:before="20" w:after="20" w:line="276" w:lineRule="auto"/>
              <w:ind w:left="450"/>
              <w:rPr>
                <w:rFonts w:ascii="Calibri" w:hAnsi="Calibri" w:cs="Calibri"/>
                <w:b w:val="0"/>
                <w:bCs w:val="0"/>
                <w:color w:val="000000"/>
              </w:rPr>
            </w:pPr>
            <w:r w:rsidRPr="003467C2">
              <w:rPr>
                <w:rFonts w:ascii="Calibri" w:hAnsi="Calibri" w:cs="Calibri"/>
                <w:b w:val="0"/>
                <w:bCs w:val="0"/>
                <w:color w:val="000000"/>
              </w:rPr>
              <w:t xml:space="preserve">Lift </w:t>
            </w:r>
            <w:proofErr w:type="gramStart"/>
            <w:r w:rsidRPr="003467C2">
              <w:rPr>
                <w:rFonts w:ascii="Calibri" w:hAnsi="Calibri" w:cs="Calibri"/>
                <w:b w:val="0"/>
                <w:bCs w:val="0"/>
                <w:color w:val="000000"/>
              </w:rPr>
              <w:t>pay</w:t>
            </w:r>
            <w:proofErr w:type="gramEnd"/>
            <w:r w:rsidRPr="003467C2">
              <w:rPr>
                <w:rFonts w:ascii="Calibri" w:hAnsi="Calibri" w:cs="Calibri"/>
                <w:b w:val="0"/>
                <w:bCs w:val="0"/>
                <w:color w:val="000000"/>
              </w:rPr>
              <w:t xml:space="preserve"> and conditions for VET educators, including measures to reduce short-term and casual contracts and make the sector attractive to trainers of all genders and backgrounds. This should include consideration of ring-fenced funding for Technical and Further Education (TAFE) to underpin more competitive pay and conditions.</w:t>
            </w:r>
          </w:p>
          <w:p w14:paraId="319720F2" w14:textId="77777777" w:rsidR="0094256E" w:rsidRPr="003467C2" w:rsidRDefault="0094256E" w:rsidP="00911EDD">
            <w:pPr>
              <w:pStyle w:val="ListParagraph"/>
              <w:numPr>
                <w:ilvl w:val="0"/>
                <w:numId w:val="14"/>
              </w:numPr>
              <w:spacing w:before="20" w:after="20" w:line="276" w:lineRule="auto"/>
              <w:ind w:left="450"/>
              <w:rPr>
                <w:rFonts w:ascii="Calibri" w:hAnsi="Calibri" w:cs="Calibri"/>
                <w:b w:val="0"/>
                <w:bCs w:val="0"/>
                <w:color w:val="000000"/>
              </w:rPr>
            </w:pPr>
            <w:r w:rsidRPr="003467C2">
              <w:rPr>
                <w:rFonts w:ascii="Calibri" w:hAnsi="Calibri" w:cs="Calibri"/>
                <w:b w:val="0"/>
                <w:bCs w:val="0"/>
                <w:color w:val="000000"/>
              </w:rPr>
              <w:t>Enable various entry pathways to the teaching workforce, including pathways which encourage entrants with significant experience in industry and with advanced qualifications. This should include exploring measures to allow people who do not hold a specialised VET teaching qualification such as the Certificate IV in Training and Assessment (TAE) enter the teaching workforce.</w:t>
            </w:r>
          </w:p>
          <w:p w14:paraId="0DD7C0AE" w14:textId="77777777" w:rsidR="0094256E" w:rsidRPr="003467C2" w:rsidRDefault="0094256E" w:rsidP="00911EDD">
            <w:pPr>
              <w:pStyle w:val="ListParagraph"/>
              <w:numPr>
                <w:ilvl w:val="0"/>
                <w:numId w:val="14"/>
              </w:numPr>
              <w:spacing w:before="20" w:after="20" w:line="276" w:lineRule="auto"/>
              <w:ind w:left="450"/>
              <w:rPr>
                <w:rFonts w:ascii="Calibri" w:hAnsi="Calibri" w:cs="Calibri"/>
                <w:b w:val="0"/>
                <w:bCs w:val="0"/>
                <w:color w:val="000000"/>
              </w:rPr>
            </w:pPr>
            <w:r w:rsidRPr="003467C2">
              <w:rPr>
                <w:rFonts w:ascii="Calibri" w:hAnsi="Calibri" w:cs="Calibri"/>
                <w:b w:val="0"/>
                <w:bCs w:val="0"/>
                <w:color w:val="000000"/>
              </w:rPr>
              <w:t>Reduce cost and red tape associated with completing the TAE. This should include consideration of fully subsidising the TAE and of expanding fast-track pathways such as the ‘Pay to Learn’ program.</w:t>
            </w:r>
          </w:p>
          <w:p w14:paraId="290781BE" w14:textId="77777777" w:rsidR="0094256E" w:rsidRPr="003467C2" w:rsidRDefault="0094256E" w:rsidP="00911EDD">
            <w:pPr>
              <w:pStyle w:val="ListParagraph"/>
              <w:numPr>
                <w:ilvl w:val="0"/>
                <w:numId w:val="14"/>
              </w:numPr>
              <w:spacing w:before="20" w:after="20" w:line="276" w:lineRule="auto"/>
              <w:ind w:left="450"/>
              <w:rPr>
                <w:rFonts w:ascii="Calibri" w:hAnsi="Calibri" w:cs="Calibri"/>
                <w:b w:val="0"/>
                <w:bCs w:val="0"/>
                <w:color w:val="000000"/>
              </w:rPr>
            </w:pPr>
            <w:r w:rsidRPr="003467C2">
              <w:rPr>
                <w:rFonts w:ascii="Calibri" w:hAnsi="Calibri" w:cs="Calibri"/>
                <w:b w:val="0"/>
                <w:bCs w:val="0"/>
                <w:color w:val="000000"/>
              </w:rPr>
              <w:t xml:space="preserve">Ensure educators </w:t>
            </w:r>
            <w:proofErr w:type="gramStart"/>
            <w:r w:rsidRPr="003467C2">
              <w:rPr>
                <w:rFonts w:ascii="Calibri" w:hAnsi="Calibri" w:cs="Calibri"/>
                <w:b w:val="0"/>
                <w:bCs w:val="0"/>
                <w:color w:val="000000"/>
              </w:rPr>
              <w:t>are able to</w:t>
            </w:r>
            <w:proofErr w:type="gramEnd"/>
            <w:r w:rsidRPr="003467C2">
              <w:rPr>
                <w:rFonts w:ascii="Calibri" w:hAnsi="Calibri" w:cs="Calibri"/>
                <w:b w:val="0"/>
                <w:bCs w:val="0"/>
                <w:color w:val="000000"/>
              </w:rPr>
              <w:t xml:space="preserve"> provide a supportive learning environment for students. This should include consideration of including units on culturally competent and trauma-informed pedagogy in qualifications for VET educators; and ensure that reliable, accurate data on the teaching workforce is gathered to enable continuous improvement.</w:t>
            </w:r>
          </w:p>
          <w:p w14:paraId="20092826" w14:textId="77777777" w:rsidR="0094256E" w:rsidRPr="003467C2" w:rsidRDefault="0094256E" w:rsidP="00911EDD">
            <w:pPr>
              <w:pStyle w:val="ListParagraph"/>
              <w:numPr>
                <w:ilvl w:val="0"/>
                <w:numId w:val="14"/>
              </w:numPr>
              <w:spacing w:before="20" w:after="20" w:line="276" w:lineRule="auto"/>
              <w:ind w:left="450"/>
              <w:rPr>
                <w:rFonts w:ascii="Calibri" w:hAnsi="Calibri" w:cs="Calibri"/>
                <w:b w:val="0"/>
                <w:bCs w:val="0"/>
              </w:rPr>
            </w:pPr>
            <w:r w:rsidRPr="003467C2">
              <w:rPr>
                <w:rFonts w:ascii="Calibri" w:hAnsi="Calibri" w:cs="Calibri"/>
                <w:b w:val="0"/>
                <w:bCs w:val="0"/>
                <w:color w:val="000000"/>
              </w:rPr>
              <w:t xml:space="preserve">Enhance the capacity and expertise of the VET workforce to apply an intersectional lens and analysis across VET policies, programs, and initiatives, with </w:t>
            </w:r>
            <w:proofErr w:type="gramStart"/>
            <w:r w:rsidRPr="003467C2">
              <w:rPr>
                <w:rFonts w:ascii="Calibri" w:hAnsi="Calibri" w:cs="Calibri"/>
                <w:b w:val="0"/>
                <w:bCs w:val="0"/>
                <w:color w:val="000000"/>
              </w:rPr>
              <w:t>particular reference</w:t>
            </w:r>
            <w:proofErr w:type="gramEnd"/>
            <w:r w:rsidRPr="003467C2">
              <w:rPr>
                <w:rFonts w:ascii="Calibri" w:hAnsi="Calibri" w:cs="Calibri"/>
                <w:b w:val="0"/>
                <w:bCs w:val="0"/>
                <w:color w:val="000000"/>
              </w:rPr>
              <w:t xml:space="preserve"> to barriers facing women.</w:t>
            </w:r>
          </w:p>
        </w:tc>
        <w:tc>
          <w:tcPr>
            <w:tcW w:w="451" w:type="pct"/>
          </w:tcPr>
          <w:p w14:paraId="1A55F048" w14:textId="77777777" w:rsidR="0094256E" w:rsidRPr="003467C2" w:rsidRDefault="0094256E">
            <w:pPr>
              <w:spacing w:before="20" w:after="2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3467C2">
              <w:rPr>
                <w:rFonts w:ascii="Calibri" w:hAnsi="Calibri" w:cs="Calibri"/>
                <w:b/>
                <w:bCs/>
                <w:sz w:val="20"/>
                <w:szCs w:val="20"/>
              </w:rPr>
              <w:t>Supports in Principle</w:t>
            </w:r>
          </w:p>
        </w:tc>
      </w:tr>
      <w:tr w:rsidR="00597CBA" w:rsidRPr="003467C2" w14:paraId="265A5ED0" w14:textId="77777777" w:rsidTr="00597CBA">
        <w:tc>
          <w:tcPr>
            <w:cnfStyle w:val="001000000000" w:firstRow="0" w:lastRow="0" w:firstColumn="1" w:lastColumn="0" w:oddVBand="0" w:evenVBand="0" w:oddHBand="0" w:evenHBand="0" w:firstRowFirstColumn="0" w:firstRowLastColumn="0" w:lastRowFirstColumn="0" w:lastRowLastColumn="0"/>
            <w:tcW w:w="4549" w:type="pct"/>
          </w:tcPr>
          <w:p w14:paraId="1F328E09" w14:textId="77777777" w:rsidR="0094256E" w:rsidRPr="003467C2" w:rsidRDefault="0094256E">
            <w:pPr>
              <w:spacing w:before="20" w:after="20" w:line="276" w:lineRule="auto"/>
              <w:rPr>
                <w:rFonts w:ascii="Calibri" w:hAnsi="Calibri" w:cs="Calibri"/>
                <w:sz w:val="20"/>
                <w:szCs w:val="20"/>
              </w:rPr>
            </w:pPr>
            <w:r w:rsidRPr="003467C2">
              <w:rPr>
                <w:rFonts w:ascii="Calibri" w:hAnsi="Calibri" w:cs="Calibri"/>
                <w:sz w:val="20"/>
                <w:szCs w:val="20"/>
              </w:rPr>
              <w:t>Recommendation 25</w:t>
            </w:r>
          </w:p>
          <w:p w14:paraId="717FA630" w14:textId="77777777" w:rsidR="0094256E" w:rsidRPr="003467C2" w:rsidRDefault="0094256E">
            <w:pPr>
              <w:spacing w:before="20" w:after="20" w:line="276" w:lineRule="auto"/>
              <w:rPr>
                <w:rFonts w:ascii="Calibri" w:hAnsi="Calibri" w:cs="Calibri"/>
                <w:b w:val="0"/>
                <w:bCs w:val="0"/>
                <w:sz w:val="20"/>
                <w:szCs w:val="20"/>
              </w:rPr>
            </w:pPr>
            <w:r w:rsidRPr="003467C2">
              <w:rPr>
                <w:rFonts w:ascii="Calibri" w:hAnsi="Calibri" w:cs="Calibri"/>
                <w:b w:val="0"/>
                <w:bCs w:val="0"/>
                <w:color w:val="000000"/>
                <w:sz w:val="20"/>
                <w:szCs w:val="20"/>
              </w:rPr>
              <w:t>The Committee recommends that the Australian Government ensure that the ongoing process of skills reform include measures to encourage and support partnerships between technical and further education (TAFE) institutes and high-performing not-for-profit and industry-led providers.</w:t>
            </w:r>
          </w:p>
        </w:tc>
        <w:tc>
          <w:tcPr>
            <w:tcW w:w="451" w:type="pct"/>
          </w:tcPr>
          <w:p w14:paraId="4917851C" w14:textId="77777777" w:rsidR="0094256E" w:rsidRPr="003467C2" w:rsidRDefault="0094256E">
            <w:pPr>
              <w:spacing w:before="20" w:after="2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3467C2">
              <w:rPr>
                <w:rFonts w:ascii="Calibri" w:hAnsi="Calibri" w:cs="Calibri"/>
                <w:b/>
                <w:bCs/>
                <w:sz w:val="20"/>
                <w:szCs w:val="20"/>
              </w:rPr>
              <w:t>Notes</w:t>
            </w:r>
          </w:p>
        </w:tc>
      </w:tr>
      <w:tr w:rsidR="00597CBA" w:rsidRPr="003467C2" w14:paraId="547D83F3" w14:textId="77777777" w:rsidTr="00597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9" w:type="pct"/>
          </w:tcPr>
          <w:p w14:paraId="73F40AA8" w14:textId="77777777" w:rsidR="0094256E" w:rsidRPr="003467C2" w:rsidRDefault="0094256E">
            <w:pPr>
              <w:spacing w:before="20" w:after="20" w:line="276" w:lineRule="auto"/>
              <w:rPr>
                <w:rFonts w:ascii="Calibri" w:hAnsi="Calibri" w:cs="Calibri"/>
                <w:sz w:val="20"/>
                <w:szCs w:val="20"/>
              </w:rPr>
            </w:pPr>
            <w:r w:rsidRPr="003467C2">
              <w:rPr>
                <w:rFonts w:ascii="Calibri" w:hAnsi="Calibri" w:cs="Calibri"/>
                <w:sz w:val="20"/>
                <w:szCs w:val="20"/>
              </w:rPr>
              <w:lastRenderedPageBreak/>
              <w:t>Recommendation 26</w:t>
            </w:r>
          </w:p>
          <w:p w14:paraId="7449B89A" w14:textId="77777777" w:rsidR="0094256E" w:rsidRPr="003467C2" w:rsidRDefault="0094256E">
            <w:pPr>
              <w:spacing w:before="20" w:after="20" w:line="276" w:lineRule="auto"/>
              <w:rPr>
                <w:rFonts w:ascii="Calibri" w:hAnsi="Calibri" w:cs="Calibri"/>
                <w:b w:val="0"/>
                <w:bCs w:val="0"/>
                <w:sz w:val="20"/>
                <w:szCs w:val="20"/>
              </w:rPr>
            </w:pPr>
            <w:r w:rsidRPr="003467C2">
              <w:rPr>
                <w:rFonts w:ascii="Calibri" w:hAnsi="Calibri" w:cs="Calibri"/>
                <w:b w:val="0"/>
                <w:bCs w:val="0"/>
                <w:color w:val="000000"/>
                <w:sz w:val="20"/>
                <w:szCs w:val="20"/>
              </w:rPr>
              <w:t>The Committee recommends that the Australian Government work with State and Territory Governments to explore options to separate vocational education and training (VET) into ‘education’ and ‘training’, including funding and governance arrangements to support high-performing independent providers to deliver shorter and industry-specific courses and to prioritise the delivery of longer courses and qualifications through technical and further education (TAFE) institutes.</w:t>
            </w:r>
          </w:p>
        </w:tc>
        <w:tc>
          <w:tcPr>
            <w:tcW w:w="451" w:type="pct"/>
          </w:tcPr>
          <w:p w14:paraId="4B3BE99A" w14:textId="77777777" w:rsidR="0094256E" w:rsidRPr="003467C2" w:rsidRDefault="0094256E">
            <w:pPr>
              <w:spacing w:before="20" w:after="2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3467C2">
              <w:rPr>
                <w:rFonts w:ascii="Calibri" w:hAnsi="Calibri" w:cs="Calibri"/>
                <w:b/>
                <w:bCs/>
                <w:sz w:val="20"/>
                <w:szCs w:val="20"/>
              </w:rPr>
              <w:t>Notes</w:t>
            </w:r>
          </w:p>
        </w:tc>
      </w:tr>
      <w:tr w:rsidR="00597CBA" w:rsidRPr="003467C2" w14:paraId="714FA194" w14:textId="77777777" w:rsidTr="00597CBA">
        <w:tc>
          <w:tcPr>
            <w:cnfStyle w:val="001000000000" w:firstRow="0" w:lastRow="0" w:firstColumn="1" w:lastColumn="0" w:oddVBand="0" w:evenVBand="0" w:oddHBand="0" w:evenHBand="0" w:firstRowFirstColumn="0" w:firstRowLastColumn="0" w:lastRowFirstColumn="0" w:lastRowLastColumn="0"/>
            <w:tcW w:w="4549" w:type="pct"/>
          </w:tcPr>
          <w:p w14:paraId="6E3BD44C" w14:textId="77777777" w:rsidR="0094256E" w:rsidRPr="003467C2" w:rsidRDefault="0094256E">
            <w:pPr>
              <w:spacing w:before="20" w:after="20" w:line="276" w:lineRule="auto"/>
              <w:rPr>
                <w:rFonts w:ascii="Calibri" w:hAnsi="Calibri" w:cs="Calibri"/>
                <w:sz w:val="20"/>
                <w:szCs w:val="20"/>
              </w:rPr>
            </w:pPr>
            <w:r w:rsidRPr="003467C2">
              <w:rPr>
                <w:rFonts w:ascii="Calibri" w:hAnsi="Calibri" w:cs="Calibri"/>
                <w:sz w:val="20"/>
                <w:szCs w:val="20"/>
              </w:rPr>
              <w:t>Recommendation 27</w:t>
            </w:r>
          </w:p>
          <w:p w14:paraId="084C4B58" w14:textId="77777777" w:rsidR="0094256E" w:rsidRPr="003467C2" w:rsidRDefault="0094256E">
            <w:pPr>
              <w:spacing w:before="20" w:after="20" w:line="276" w:lineRule="auto"/>
              <w:rPr>
                <w:rFonts w:ascii="Calibri" w:hAnsi="Calibri" w:cs="Calibri"/>
                <w:b w:val="0"/>
                <w:bCs w:val="0"/>
                <w:color w:val="000000"/>
                <w:sz w:val="20"/>
                <w:szCs w:val="20"/>
              </w:rPr>
            </w:pPr>
            <w:r w:rsidRPr="003467C2">
              <w:rPr>
                <w:rFonts w:ascii="Calibri" w:hAnsi="Calibri" w:cs="Calibri"/>
                <w:b w:val="0"/>
                <w:bCs w:val="0"/>
                <w:color w:val="000000"/>
                <w:sz w:val="20"/>
                <w:szCs w:val="20"/>
              </w:rPr>
              <w:t>The Committee recommends that the Australian Government work with State and Territory Governments and with the Australian Skills Quality Authority (ASQA) to rationalise and improve regulation in the vocational education and training (VET) sector, including by better targeting regulatory and compliance action to deliberately or persistently noncompliant providers. This should include the following key measures:</w:t>
            </w:r>
          </w:p>
          <w:p w14:paraId="71F31973" w14:textId="77777777" w:rsidR="0094256E" w:rsidRPr="003467C2" w:rsidRDefault="0094256E" w:rsidP="00911EDD">
            <w:pPr>
              <w:pStyle w:val="ListParagraph"/>
              <w:numPr>
                <w:ilvl w:val="0"/>
                <w:numId w:val="15"/>
              </w:numPr>
              <w:spacing w:before="20" w:after="20" w:line="276" w:lineRule="auto"/>
              <w:ind w:left="450"/>
              <w:rPr>
                <w:rFonts w:ascii="Calibri" w:hAnsi="Calibri" w:cs="Calibri"/>
                <w:b w:val="0"/>
                <w:bCs w:val="0"/>
                <w:color w:val="000000"/>
              </w:rPr>
            </w:pPr>
            <w:r w:rsidRPr="003467C2">
              <w:rPr>
                <w:rFonts w:ascii="Calibri" w:hAnsi="Calibri" w:cs="Calibri"/>
                <w:b w:val="0"/>
                <w:bCs w:val="0"/>
                <w:color w:val="000000"/>
              </w:rPr>
              <w:t>The removal of duplicative administrative and reporting requirements.</w:t>
            </w:r>
          </w:p>
          <w:p w14:paraId="1624509C" w14:textId="77777777" w:rsidR="0094256E" w:rsidRPr="003467C2" w:rsidRDefault="0094256E" w:rsidP="00911EDD">
            <w:pPr>
              <w:pStyle w:val="ListParagraph"/>
              <w:numPr>
                <w:ilvl w:val="0"/>
                <w:numId w:val="15"/>
              </w:numPr>
              <w:spacing w:before="20" w:after="20" w:line="276" w:lineRule="auto"/>
              <w:ind w:left="450"/>
              <w:rPr>
                <w:rFonts w:ascii="Calibri" w:hAnsi="Calibri" w:cs="Calibri"/>
                <w:b w:val="0"/>
                <w:bCs w:val="0"/>
                <w:color w:val="000000"/>
              </w:rPr>
            </w:pPr>
            <w:r w:rsidRPr="003467C2">
              <w:rPr>
                <w:rFonts w:ascii="Calibri" w:hAnsi="Calibri" w:cs="Calibri"/>
                <w:b w:val="0"/>
                <w:bCs w:val="0"/>
                <w:color w:val="000000"/>
              </w:rPr>
              <w:t>Giving ASQA greater flexibility in terms of how it prioritises, considers, and makes decisions in relation to applications for regulation.</w:t>
            </w:r>
          </w:p>
          <w:p w14:paraId="0A351FA8" w14:textId="77777777" w:rsidR="0094256E" w:rsidRPr="003467C2" w:rsidRDefault="0094256E" w:rsidP="00911EDD">
            <w:pPr>
              <w:pStyle w:val="ListParagraph"/>
              <w:numPr>
                <w:ilvl w:val="0"/>
                <w:numId w:val="15"/>
              </w:numPr>
              <w:spacing w:before="20" w:after="20" w:line="276" w:lineRule="auto"/>
              <w:ind w:left="450"/>
              <w:rPr>
                <w:rFonts w:ascii="Calibri" w:hAnsi="Calibri" w:cs="Calibri"/>
                <w:b w:val="0"/>
                <w:bCs w:val="0"/>
                <w:color w:val="000000"/>
              </w:rPr>
            </w:pPr>
            <w:r w:rsidRPr="003467C2">
              <w:rPr>
                <w:rFonts w:ascii="Calibri" w:hAnsi="Calibri" w:cs="Calibri"/>
                <w:b w:val="0"/>
                <w:bCs w:val="0"/>
                <w:color w:val="000000"/>
              </w:rPr>
              <w:t>Strengthening registration requirements to prevent providers from changing the scope of their registration whether they have been operating for less than two years.</w:t>
            </w:r>
          </w:p>
          <w:p w14:paraId="330C1F3D" w14:textId="77777777" w:rsidR="0094256E" w:rsidRPr="003467C2" w:rsidRDefault="0094256E" w:rsidP="00911EDD">
            <w:pPr>
              <w:pStyle w:val="ListParagraph"/>
              <w:numPr>
                <w:ilvl w:val="0"/>
                <w:numId w:val="15"/>
              </w:numPr>
              <w:spacing w:before="20" w:after="20" w:line="276" w:lineRule="auto"/>
              <w:ind w:left="450"/>
              <w:rPr>
                <w:rFonts w:ascii="Calibri" w:hAnsi="Calibri" w:cs="Calibri"/>
                <w:b w:val="0"/>
                <w:bCs w:val="0"/>
                <w:color w:val="000000"/>
              </w:rPr>
            </w:pPr>
            <w:r w:rsidRPr="003467C2">
              <w:rPr>
                <w:rFonts w:ascii="Calibri" w:hAnsi="Calibri" w:cs="Calibri"/>
                <w:b w:val="0"/>
                <w:bCs w:val="0"/>
                <w:color w:val="000000"/>
              </w:rPr>
              <w:t>Providing that a provider’s registration automatically lapses when that provider has not delivered training or assessment for a period of 12 months.</w:t>
            </w:r>
          </w:p>
          <w:p w14:paraId="73172B44" w14:textId="77777777" w:rsidR="0094256E" w:rsidRPr="003467C2" w:rsidRDefault="0094256E" w:rsidP="00911EDD">
            <w:pPr>
              <w:pStyle w:val="ListParagraph"/>
              <w:numPr>
                <w:ilvl w:val="0"/>
                <w:numId w:val="15"/>
              </w:numPr>
              <w:spacing w:before="20" w:after="20" w:line="276" w:lineRule="auto"/>
              <w:ind w:left="450"/>
              <w:rPr>
                <w:rFonts w:ascii="Calibri" w:hAnsi="Calibri" w:cs="Calibri"/>
                <w:b w:val="0"/>
                <w:bCs w:val="0"/>
              </w:rPr>
            </w:pPr>
            <w:r w:rsidRPr="003467C2">
              <w:rPr>
                <w:rFonts w:ascii="Calibri" w:hAnsi="Calibri" w:cs="Calibri"/>
                <w:b w:val="0"/>
                <w:bCs w:val="0"/>
                <w:color w:val="000000"/>
              </w:rPr>
              <w:t>Resourcing and supporting ASQA to focus its regulatory approach on lifting the quality of training in the sector, enhancing VET student outcomes, and building and maintaining a culture of continuous learning and improvement.</w:t>
            </w:r>
          </w:p>
        </w:tc>
        <w:tc>
          <w:tcPr>
            <w:tcW w:w="451" w:type="pct"/>
          </w:tcPr>
          <w:p w14:paraId="5AE3D42D" w14:textId="77777777" w:rsidR="0094256E" w:rsidRPr="003467C2" w:rsidRDefault="0094256E">
            <w:pPr>
              <w:spacing w:before="20" w:after="2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3467C2">
              <w:rPr>
                <w:rFonts w:ascii="Calibri" w:hAnsi="Calibri" w:cs="Calibri"/>
                <w:b/>
                <w:bCs/>
                <w:sz w:val="20"/>
                <w:szCs w:val="20"/>
              </w:rPr>
              <w:t>Supports</w:t>
            </w:r>
          </w:p>
        </w:tc>
      </w:tr>
      <w:tr w:rsidR="00597CBA" w:rsidRPr="003467C2" w14:paraId="7B8802CA" w14:textId="77777777" w:rsidTr="00597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9" w:type="pct"/>
          </w:tcPr>
          <w:p w14:paraId="16F6A5CD" w14:textId="77777777" w:rsidR="0094256E" w:rsidRPr="003467C2" w:rsidRDefault="0094256E">
            <w:pPr>
              <w:spacing w:before="20" w:after="20" w:line="276" w:lineRule="auto"/>
              <w:rPr>
                <w:rFonts w:ascii="Calibri" w:hAnsi="Calibri" w:cs="Calibri"/>
                <w:sz w:val="20"/>
                <w:szCs w:val="20"/>
              </w:rPr>
            </w:pPr>
            <w:r w:rsidRPr="003467C2">
              <w:rPr>
                <w:rFonts w:ascii="Calibri" w:hAnsi="Calibri" w:cs="Calibri"/>
                <w:sz w:val="20"/>
                <w:szCs w:val="20"/>
              </w:rPr>
              <w:t>Recommendation 28</w:t>
            </w:r>
          </w:p>
          <w:p w14:paraId="0F4366D8" w14:textId="77777777" w:rsidR="0094256E" w:rsidRPr="003467C2" w:rsidRDefault="0094256E">
            <w:pPr>
              <w:spacing w:before="20" w:after="20" w:line="276" w:lineRule="auto"/>
              <w:rPr>
                <w:rFonts w:ascii="Calibri" w:hAnsi="Calibri" w:cs="Calibri"/>
                <w:b w:val="0"/>
                <w:bCs w:val="0"/>
                <w:color w:val="000000"/>
                <w:sz w:val="20"/>
                <w:szCs w:val="20"/>
              </w:rPr>
            </w:pPr>
            <w:r w:rsidRPr="003467C2">
              <w:rPr>
                <w:rFonts w:ascii="Calibri" w:hAnsi="Calibri" w:cs="Calibri"/>
                <w:b w:val="0"/>
                <w:bCs w:val="0"/>
                <w:color w:val="000000"/>
                <w:sz w:val="20"/>
                <w:szCs w:val="20"/>
              </w:rPr>
              <w:t>The Committee recommends that as part of the ongoing process of skills reform, the Australian Government work with State and Territory Governments and with the vocational education and training (VET) sector to:</w:t>
            </w:r>
          </w:p>
          <w:p w14:paraId="27CD16E1" w14:textId="77777777" w:rsidR="0094256E" w:rsidRPr="003467C2" w:rsidRDefault="0094256E" w:rsidP="00911EDD">
            <w:pPr>
              <w:pStyle w:val="ListParagraph"/>
              <w:numPr>
                <w:ilvl w:val="0"/>
                <w:numId w:val="16"/>
              </w:numPr>
              <w:spacing w:before="20" w:after="20" w:line="276" w:lineRule="auto"/>
              <w:ind w:left="450"/>
              <w:rPr>
                <w:rFonts w:ascii="Calibri" w:hAnsi="Calibri" w:cs="Calibri"/>
                <w:b w:val="0"/>
                <w:bCs w:val="0"/>
                <w:color w:val="000000"/>
              </w:rPr>
            </w:pPr>
            <w:r w:rsidRPr="003467C2">
              <w:rPr>
                <w:rFonts w:ascii="Calibri" w:hAnsi="Calibri" w:cs="Calibri"/>
                <w:b w:val="0"/>
                <w:bCs w:val="0"/>
                <w:color w:val="000000"/>
              </w:rPr>
              <w:t>Explore aligning fees and subsidy amounts for VET qualifications insofar as this is possible.</w:t>
            </w:r>
          </w:p>
          <w:p w14:paraId="01F3883D" w14:textId="77777777" w:rsidR="0094256E" w:rsidRPr="003467C2" w:rsidRDefault="0094256E" w:rsidP="00911EDD">
            <w:pPr>
              <w:pStyle w:val="ListParagraph"/>
              <w:numPr>
                <w:ilvl w:val="0"/>
                <w:numId w:val="16"/>
              </w:numPr>
              <w:spacing w:before="20" w:after="20" w:line="276" w:lineRule="auto"/>
              <w:ind w:left="450"/>
              <w:rPr>
                <w:rFonts w:ascii="Calibri" w:hAnsi="Calibri" w:cs="Calibri"/>
                <w:b w:val="0"/>
                <w:bCs w:val="0"/>
              </w:rPr>
            </w:pPr>
            <w:r w:rsidRPr="003467C2">
              <w:rPr>
                <w:rFonts w:ascii="Calibri" w:hAnsi="Calibri" w:cs="Calibri"/>
                <w:b w:val="0"/>
                <w:color w:val="000000" w:themeColor="text1"/>
              </w:rPr>
              <w:t>Review the VET Student Loans (VSL) scheme and investigate its relationship with Fee-Free TAFE.</w:t>
            </w:r>
          </w:p>
        </w:tc>
        <w:tc>
          <w:tcPr>
            <w:tcW w:w="451" w:type="pct"/>
          </w:tcPr>
          <w:p w14:paraId="76BE3F1C" w14:textId="77777777" w:rsidR="0094256E" w:rsidRPr="003467C2" w:rsidRDefault="0094256E">
            <w:pPr>
              <w:spacing w:before="20" w:after="2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3467C2">
              <w:rPr>
                <w:rFonts w:ascii="Calibri" w:hAnsi="Calibri" w:cs="Calibri"/>
                <w:b/>
                <w:bCs/>
                <w:sz w:val="20"/>
                <w:szCs w:val="20"/>
              </w:rPr>
              <w:t>Notes</w:t>
            </w:r>
          </w:p>
        </w:tc>
      </w:tr>
      <w:tr w:rsidR="00597CBA" w:rsidRPr="003467C2" w14:paraId="0E0156B5" w14:textId="77777777" w:rsidTr="00597CBA">
        <w:tc>
          <w:tcPr>
            <w:cnfStyle w:val="001000000000" w:firstRow="0" w:lastRow="0" w:firstColumn="1" w:lastColumn="0" w:oddVBand="0" w:evenVBand="0" w:oddHBand="0" w:evenHBand="0" w:firstRowFirstColumn="0" w:firstRowLastColumn="0" w:lastRowFirstColumn="0" w:lastRowLastColumn="0"/>
            <w:tcW w:w="4549" w:type="pct"/>
          </w:tcPr>
          <w:p w14:paraId="2BE00CA0" w14:textId="77777777" w:rsidR="0094256E" w:rsidRPr="003467C2" w:rsidRDefault="0094256E">
            <w:pPr>
              <w:spacing w:before="20" w:after="20" w:line="276" w:lineRule="auto"/>
              <w:rPr>
                <w:rFonts w:ascii="Calibri" w:hAnsi="Calibri" w:cs="Calibri"/>
                <w:sz w:val="20"/>
                <w:szCs w:val="20"/>
              </w:rPr>
            </w:pPr>
            <w:r w:rsidRPr="003467C2">
              <w:rPr>
                <w:rFonts w:ascii="Calibri" w:hAnsi="Calibri" w:cs="Calibri"/>
                <w:sz w:val="20"/>
                <w:szCs w:val="20"/>
              </w:rPr>
              <w:t>Recommendation 29</w:t>
            </w:r>
          </w:p>
          <w:p w14:paraId="4D5118BC" w14:textId="77777777" w:rsidR="0094256E" w:rsidRPr="003467C2" w:rsidRDefault="0094256E">
            <w:pPr>
              <w:spacing w:before="20" w:after="20" w:line="276" w:lineRule="auto"/>
              <w:rPr>
                <w:rFonts w:ascii="Calibri" w:hAnsi="Calibri" w:cs="Calibri"/>
                <w:b w:val="0"/>
                <w:bCs w:val="0"/>
                <w:sz w:val="20"/>
                <w:szCs w:val="20"/>
              </w:rPr>
            </w:pPr>
            <w:r w:rsidRPr="003467C2">
              <w:rPr>
                <w:rFonts w:ascii="Calibri" w:hAnsi="Calibri" w:cs="Calibri"/>
                <w:b w:val="0"/>
                <w:bCs w:val="0"/>
                <w:color w:val="000000"/>
                <w:sz w:val="20"/>
                <w:szCs w:val="20"/>
              </w:rPr>
              <w:t>The Committee recommends that the Australian Government work with State and Territory Governments to ensure that the lived experiences of individuals involved with or impacted by the vocational education and training (VET) sector are prioritised in advisory and governance mechanisms.</w:t>
            </w:r>
          </w:p>
        </w:tc>
        <w:tc>
          <w:tcPr>
            <w:tcW w:w="451" w:type="pct"/>
          </w:tcPr>
          <w:p w14:paraId="3B2ED07E" w14:textId="77777777" w:rsidR="0094256E" w:rsidRPr="003467C2" w:rsidRDefault="0094256E">
            <w:pPr>
              <w:spacing w:before="20" w:after="2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3467C2">
              <w:rPr>
                <w:rFonts w:ascii="Calibri" w:hAnsi="Calibri" w:cs="Calibri"/>
                <w:b/>
                <w:bCs/>
                <w:sz w:val="20"/>
                <w:szCs w:val="20"/>
              </w:rPr>
              <w:t>Notes</w:t>
            </w:r>
          </w:p>
        </w:tc>
      </w:tr>
      <w:tr w:rsidR="00597CBA" w:rsidRPr="003467C2" w14:paraId="3EF0CCE8" w14:textId="77777777" w:rsidTr="00597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9" w:type="pct"/>
          </w:tcPr>
          <w:p w14:paraId="64680491" w14:textId="77777777" w:rsidR="0094256E" w:rsidRPr="003467C2" w:rsidRDefault="0094256E">
            <w:pPr>
              <w:spacing w:before="20" w:after="20" w:line="276" w:lineRule="auto"/>
              <w:rPr>
                <w:rFonts w:ascii="Calibri" w:hAnsi="Calibri" w:cs="Calibri"/>
                <w:sz w:val="20"/>
                <w:szCs w:val="20"/>
              </w:rPr>
            </w:pPr>
            <w:r w:rsidRPr="003467C2">
              <w:rPr>
                <w:rFonts w:ascii="Calibri" w:hAnsi="Calibri" w:cs="Calibri"/>
                <w:sz w:val="20"/>
                <w:szCs w:val="20"/>
              </w:rPr>
              <w:t>Recommendation 30</w:t>
            </w:r>
          </w:p>
          <w:p w14:paraId="05840BF7" w14:textId="77777777" w:rsidR="0094256E" w:rsidRPr="003467C2" w:rsidRDefault="0094256E">
            <w:pPr>
              <w:spacing w:before="20" w:after="20" w:line="276" w:lineRule="auto"/>
              <w:rPr>
                <w:rFonts w:ascii="Calibri" w:hAnsi="Calibri" w:cs="Calibri"/>
                <w:b w:val="0"/>
                <w:bCs w:val="0"/>
                <w:color w:val="000000"/>
                <w:sz w:val="20"/>
                <w:szCs w:val="20"/>
              </w:rPr>
            </w:pPr>
            <w:r w:rsidRPr="003467C2">
              <w:rPr>
                <w:rFonts w:ascii="Calibri" w:hAnsi="Calibri" w:cs="Calibri"/>
                <w:b w:val="0"/>
                <w:bCs w:val="0"/>
                <w:color w:val="000000"/>
                <w:sz w:val="20"/>
                <w:szCs w:val="20"/>
              </w:rPr>
              <w:t>The Committee recommends that the Australian Government work with State and Territory Governments to:</w:t>
            </w:r>
          </w:p>
          <w:p w14:paraId="35CBBBAD" w14:textId="77777777" w:rsidR="0094256E" w:rsidRPr="003467C2" w:rsidRDefault="0094256E" w:rsidP="00911EDD">
            <w:pPr>
              <w:pStyle w:val="ListParagraph"/>
              <w:numPr>
                <w:ilvl w:val="0"/>
                <w:numId w:val="17"/>
              </w:numPr>
              <w:spacing w:before="20" w:after="20" w:line="276" w:lineRule="auto"/>
              <w:ind w:left="450"/>
              <w:rPr>
                <w:rFonts w:ascii="Calibri" w:hAnsi="Calibri" w:cs="Calibri"/>
                <w:b w:val="0"/>
                <w:bCs w:val="0"/>
                <w:color w:val="000000"/>
              </w:rPr>
            </w:pPr>
            <w:r w:rsidRPr="003467C2">
              <w:rPr>
                <w:rFonts w:ascii="Calibri" w:hAnsi="Calibri" w:cs="Calibri"/>
                <w:b w:val="0"/>
                <w:bCs w:val="0"/>
                <w:color w:val="000000"/>
              </w:rPr>
              <w:t>Continue to upgrade and modernise facilities on technical and further education (TAFE) institute campuses, including to ensure that physical and digital spaces are accessible for students with disability.</w:t>
            </w:r>
          </w:p>
          <w:p w14:paraId="63EBB77C" w14:textId="77777777" w:rsidR="0094256E" w:rsidRPr="003467C2" w:rsidRDefault="0094256E" w:rsidP="00911EDD">
            <w:pPr>
              <w:pStyle w:val="ListParagraph"/>
              <w:numPr>
                <w:ilvl w:val="0"/>
                <w:numId w:val="17"/>
              </w:numPr>
              <w:spacing w:before="20" w:after="20" w:line="276" w:lineRule="auto"/>
              <w:ind w:left="450"/>
              <w:rPr>
                <w:rFonts w:ascii="Calibri" w:hAnsi="Calibri" w:cs="Calibri"/>
                <w:b w:val="0"/>
                <w:bCs w:val="0"/>
                <w:color w:val="000000"/>
              </w:rPr>
            </w:pPr>
            <w:r w:rsidRPr="003467C2">
              <w:rPr>
                <w:rFonts w:ascii="Calibri" w:hAnsi="Calibri" w:cs="Calibri"/>
                <w:b w:val="0"/>
                <w:bCs w:val="0"/>
                <w:color w:val="000000"/>
              </w:rPr>
              <w:t>Improve key support services on TAFE campuses, and ensure that students have access to counselling, career advice, legal services, health services, and disability support.</w:t>
            </w:r>
          </w:p>
          <w:p w14:paraId="64EAEF81" w14:textId="77777777" w:rsidR="0094256E" w:rsidRPr="003467C2" w:rsidRDefault="0094256E" w:rsidP="00911EDD">
            <w:pPr>
              <w:pStyle w:val="ListParagraph"/>
              <w:numPr>
                <w:ilvl w:val="0"/>
                <w:numId w:val="17"/>
              </w:numPr>
              <w:spacing w:before="20" w:after="20" w:line="276" w:lineRule="auto"/>
              <w:ind w:left="450"/>
              <w:rPr>
                <w:rFonts w:ascii="Calibri" w:hAnsi="Calibri" w:cs="Calibri"/>
                <w:b w:val="0"/>
                <w:bCs w:val="0"/>
              </w:rPr>
            </w:pPr>
            <w:r w:rsidRPr="003467C2">
              <w:rPr>
                <w:rFonts w:ascii="Calibri" w:hAnsi="Calibri" w:cs="Calibri"/>
                <w:b w:val="0"/>
                <w:bCs w:val="0"/>
                <w:color w:val="000000"/>
              </w:rPr>
              <w:t>Establish robust mechanisms for student and staff representation.</w:t>
            </w:r>
          </w:p>
        </w:tc>
        <w:tc>
          <w:tcPr>
            <w:tcW w:w="451" w:type="pct"/>
          </w:tcPr>
          <w:p w14:paraId="23F31170" w14:textId="77777777" w:rsidR="0094256E" w:rsidRPr="003467C2" w:rsidRDefault="0094256E">
            <w:pPr>
              <w:spacing w:before="20" w:after="2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3467C2">
              <w:rPr>
                <w:rFonts w:ascii="Calibri" w:hAnsi="Calibri" w:cs="Calibri"/>
                <w:b/>
                <w:bCs/>
                <w:sz w:val="20"/>
                <w:szCs w:val="20"/>
              </w:rPr>
              <w:t>Supports</w:t>
            </w:r>
          </w:p>
        </w:tc>
      </w:tr>
      <w:tr w:rsidR="00597CBA" w:rsidRPr="003467C2" w14:paraId="5ACF9B12" w14:textId="77777777" w:rsidTr="00597CBA">
        <w:tc>
          <w:tcPr>
            <w:cnfStyle w:val="001000000000" w:firstRow="0" w:lastRow="0" w:firstColumn="1" w:lastColumn="0" w:oddVBand="0" w:evenVBand="0" w:oddHBand="0" w:evenHBand="0" w:firstRowFirstColumn="0" w:firstRowLastColumn="0" w:lastRowFirstColumn="0" w:lastRowLastColumn="0"/>
            <w:tcW w:w="4549" w:type="pct"/>
          </w:tcPr>
          <w:p w14:paraId="36F1A43E" w14:textId="77777777" w:rsidR="0094256E" w:rsidRPr="003467C2" w:rsidRDefault="0094256E">
            <w:pPr>
              <w:spacing w:before="20" w:after="20" w:line="276" w:lineRule="auto"/>
              <w:rPr>
                <w:rFonts w:ascii="Calibri" w:hAnsi="Calibri" w:cs="Calibri"/>
                <w:sz w:val="20"/>
                <w:szCs w:val="20"/>
              </w:rPr>
            </w:pPr>
            <w:r w:rsidRPr="003467C2">
              <w:rPr>
                <w:rFonts w:ascii="Calibri" w:hAnsi="Calibri" w:cs="Calibri"/>
                <w:sz w:val="20"/>
                <w:szCs w:val="20"/>
              </w:rPr>
              <w:t>Recommendation 31</w:t>
            </w:r>
          </w:p>
          <w:p w14:paraId="6F36AEB2" w14:textId="77777777" w:rsidR="0094256E" w:rsidRPr="003467C2" w:rsidRDefault="0094256E">
            <w:pPr>
              <w:spacing w:before="20" w:after="20" w:line="276" w:lineRule="auto"/>
              <w:rPr>
                <w:rFonts w:ascii="Calibri" w:hAnsi="Calibri" w:cs="Calibri"/>
                <w:b w:val="0"/>
                <w:bCs w:val="0"/>
                <w:sz w:val="20"/>
                <w:szCs w:val="20"/>
              </w:rPr>
            </w:pPr>
            <w:r w:rsidRPr="003467C2">
              <w:rPr>
                <w:rFonts w:ascii="Calibri" w:hAnsi="Calibri" w:cs="Calibri"/>
                <w:b w:val="0"/>
                <w:bCs w:val="0"/>
                <w:color w:val="000000"/>
                <w:sz w:val="20"/>
                <w:szCs w:val="20"/>
              </w:rPr>
              <w:t>The Committee recommends that the Australian Government work with State and Territory Governments and the sector to increase engagement by technical and further education (TAFE) institutes with students early in their training pathway, to ensure students fully understand the demands of the qualification and can make informed decisions about their training and career pathway. This should involve the development of tools to assess students’ aptitude for the units and qualifications they are looking to pursue and supporting tailored advice.</w:t>
            </w:r>
          </w:p>
        </w:tc>
        <w:tc>
          <w:tcPr>
            <w:tcW w:w="451" w:type="pct"/>
          </w:tcPr>
          <w:p w14:paraId="1FD8CA24" w14:textId="77777777" w:rsidR="0094256E" w:rsidRPr="003467C2" w:rsidRDefault="0094256E">
            <w:pPr>
              <w:spacing w:before="20" w:after="2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3467C2">
              <w:rPr>
                <w:rFonts w:ascii="Calibri" w:hAnsi="Calibri" w:cs="Calibri"/>
                <w:b/>
                <w:bCs/>
                <w:sz w:val="20"/>
                <w:szCs w:val="20"/>
              </w:rPr>
              <w:t>Supports in Principle</w:t>
            </w:r>
          </w:p>
        </w:tc>
      </w:tr>
      <w:tr w:rsidR="00597CBA" w:rsidRPr="003467C2" w14:paraId="63739CEB" w14:textId="77777777" w:rsidTr="00597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9" w:type="pct"/>
          </w:tcPr>
          <w:p w14:paraId="697CF321" w14:textId="77777777" w:rsidR="0094256E" w:rsidRPr="003467C2" w:rsidRDefault="0094256E">
            <w:pPr>
              <w:spacing w:before="20" w:after="20" w:line="276" w:lineRule="auto"/>
              <w:rPr>
                <w:rFonts w:ascii="Calibri" w:hAnsi="Calibri" w:cs="Calibri"/>
                <w:sz w:val="20"/>
                <w:szCs w:val="20"/>
              </w:rPr>
            </w:pPr>
            <w:r w:rsidRPr="003467C2">
              <w:rPr>
                <w:rFonts w:ascii="Calibri" w:hAnsi="Calibri" w:cs="Calibri"/>
                <w:sz w:val="20"/>
                <w:szCs w:val="20"/>
              </w:rPr>
              <w:lastRenderedPageBreak/>
              <w:t>Recommendation 32</w:t>
            </w:r>
          </w:p>
          <w:p w14:paraId="798820E9" w14:textId="77777777" w:rsidR="0094256E" w:rsidRPr="003467C2" w:rsidRDefault="0094256E">
            <w:pPr>
              <w:spacing w:before="20" w:after="20" w:line="276" w:lineRule="auto"/>
              <w:rPr>
                <w:rFonts w:ascii="Calibri" w:hAnsi="Calibri" w:cs="Calibri"/>
                <w:b w:val="0"/>
                <w:bCs w:val="0"/>
                <w:sz w:val="20"/>
                <w:szCs w:val="20"/>
              </w:rPr>
            </w:pPr>
            <w:r w:rsidRPr="003467C2">
              <w:rPr>
                <w:rFonts w:ascii="Calibri" w:hAnsi="Calibri" w:cs="Calibri"/>
                <w:b w:val="0"/>
                <w:bCs w:val="0"/>
                <w:color w:val="000000"/>
                <w:sz w:val="20"/>
                <w:szCs w:val="20"/>
              </w:rPr>
              <w:t>The Committee recommends that the Australian Government ensure that the skills reform agenda includes specific measures to boost access to vocational education and training for people in regional, rural, and remote areas, informed by local skills need.</w:t>
            </w:r>
          </w:p>
        </w:tc>
        <w:tc>
          <w:tcPr>
            <w:tcW w:w="451" w:type="pct"/>
          </w:tcPr>
          <w:p w14:paraId="7663885F" w14:textId="63F764F1" w:rsidR="0094256E" w:rsidRPr="003467C2" w:rsidRDefault="00C95970">
            <w:pPr>
              <w:spacing w:before="20" w:after="2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Pr>
                <w:rFonts w:ascii="Calibri" w:hAnsi="Calibri" w:cs="Calibri"/>
                <w:b/>
                <w:bCs/>
                <w:sz w:val="20"/>
                <w:szCs w:val="20"/>
              </w:rPr>
              <w:t>Supports</w:t>
            </w:r>
          </w:p>
        </w:tc>
      </w:tr>
      <w:tr w:rsidR="00597CBA" w:rsidRPr="003467C2" w14:paraId="6A366423" w14:textId="77777777" w:rsidTr="00597CBA">
        <w:tc>
          <w:tcPr>
            <w:cnfStyle w:val="001000000000" w:firstRow="0" w:lastRow="0" w:firstColumn="1" w:lastColumn="0" w:oddVBand="0" w:evenVBand="0" w:oddHBand="0" w:evenHBand="0" w:firstRowFirstColumn="0" w:firstRowLastColumn="0" w:lastRowFirstColumn="0" w:lastRowLastColumn="0"/>
            <w:tcW w:w="4549" w:type="pct"/>
          </w:tcPr>
          <w:p w14:paraId="6557DFAD" w14:textId="77777777" w:rsidR="0094256E" w:rsidRPr="003467C2" w:rsidRDefault="0094256E">
            <w:pPr>
              <w:spacing w:before="20" w:after="20" w:line="276" w:lineRule="auto"/>
              <w:rPr>
                <w:rFonts w:ascii="Calibri" w:hAnsi="Calibri" w:cs="Calibri"/>
                <w:sz w:val="20"/>
                <w:szCs w:val="20"/>
              </w:rPr>
            </w:pPr>
            <w:r w:rsidRPr="003467C2">
              <w:rPr>
                <w:rFonts w:ascii="Calibri" w:hAnsi="Calibri" w:cs="Calibri"/>
                <w:sz w:val="20"/>
                <w:szCs w:val="20"/>
              </w:rPr>
              <w:t>Recommendation 33</w:t>
            </w:r>
          </w:p>
          <w:p w14:paraId="772CD6CC" w14:textId="77777777" w:rsidR="0094256E" w:rsidRPr="003467C2" w:rsidRDefault="0094256E">
            <w:pPr>
              <w:spacing w:before="20" w:after="20" w:line="276" w:lineRule="auto"/>
              <w:rPr>
                <w:rFonts w:ascii="Calibri" w:hAnsi="Calibri" w:cs="Calibri"/>
                <w:b w:val="0"/>
                <w:bCs w:val="0"/>
                <w:color w:val="000000"/>
                <w:sz w:val="20"/>
                <w:szCs w:val="20"/>
              </w:rPr>
            </w:pPr>
            <w:r w:rsidRPr="003467C2">
              <w:rPr>
                <w:rFonts w:ascii="Calibri" w:hAnsi="Calibri" w:cs="Calibri"/>
                <w:b w:val="0"/>
                <w:bCs w:val="0"/>
                <w:color w:val="000000"/>
                <w:sz w:val="20"/>
                <w:szCs w:val="20"/>
              </w:rPr>
              <w:t>The Committee recommends that the Australian Government implement the recommendations of the Australian Universities Accord Final Report, and work with State and Territory Governments and other key stakeholders to define a roadmap to a genuinely integrated tertiary education system. This roadmap should include the following key elements:</w:t>
            </w:r>
          </w:p>
          <w:p w14:paraId="0E393FFB" w14:textId="77777777" w:rsidR="0094256E" w:rsidRPr="003467C2" w:rsidRDefault="0094256E" w:rsidP="00911EDD">
            <w:pPr>
              <w:pStyle w:val="ListParagraph"/>
              <w:numPr>
                <w:ilvl w:val="0"/>
                <w:numId w:val="18"/>
              </w:numPr>
              <w:spacing w:before="20" w:after="20" w:line="276" w:lineRule="auto"/>
              <w:ind w:left="450"/>
              <w:rPr>
                <w:rFonts w:ascii="Calibri" w:hAnsi="Calibri" w:cs="Calibri"/>
                <w:b w:val="0"/>
                <w:bCs w:val="0"/>
                <w:color w:val="000000"/>
              </w:rPr>
            </w:pPr>
            <w:r w:rsidRPr="003467C2">
              <w:rPr>
                <w:rFonts w:ascii="Calibri" w:hAnsi="Calibri" w:cs="Calibri"/>
                <w:b w:val="0"/>
                <w:bCs w:val="0"/>
                <w:color w:val="000000"/>
              </w:rPr>
              <w:t>Integrated funding arrangements which support lifelong learning.</w:t>
            </w:r>
          </w:p>
          <w:p w14:paraId="45583B01" w14:textId="77777777" w:rsidR="0094256E" w:rsidRPr="003467C2" w:rsidRDefault="0094256E" w:rsidP="00911EDD">
            <w:pPr>
              <w:pStyle w:val="ListParagraph"/>
              <w:numPr>
                <w:ilvl w:val="0"/>
                <w:numId w:val="18"/>
              </w:numPr>
              <w:spacing w:before="20" w:after="20" w:line="276" w:lineRule="auto"/>
              <w:ind w:left="450"/>
              <w:rPr>
                <w:rFonts w:ascii="Calibri" w:hAnsi="Calibri" w:cs="Calibri"/>
                <w:b w:val="0"/>
                <w:bCs w:val="0"/>
                <w:color w:val="000000"/>
              </w:rPr>
            </w:pPr>
            <w:r w:rsidRPr="003467C2">
              <w:rPr>
                <w:rFonts w:ascii="Calibri" w:hAnsi="Calibri" w:cs="Calibri"/>
                <w:b w:val="0"/>
                <w:bCs w:val="0"/>
                <w:color w:val="000000"/>
              </w:rPr>
              <w:t>Clearly defined guidelines for the qualifications that can be offered by vocational education and training (VET) providers and by universities.</w:t>
            </w:r>
          </w:p>
          <w:p w14:paraId="64DC5F64" w14:textId="77777777" w:rsidR="0094256E" w:rsidRPr="003467C2" w:rsidRDefault="0094256E" w:rsidP="00911EDD">
            <w:pPr>
              <w:pStyle w:val="ListParagraph"/>
              <w:numPr>
                <w:ilvl w:val="0"/>
                <w:numId w:val="18"/>
              </w:numPr>
              <w:spacing w:before="20" w:after="20" w:line="276" w:lineRule="auto"/>
              <w:ind w:left="450"/>
              <w:rPr>
                <w:rFonts w:ascii="Calibri" w:hAnsi="Calibri" w:cs="Calibri"/>
                <w:b w:val="0"/>
                <w:bCs w:val="0"/>
                <w:color w:val="000000"/>
              </w:rPr>
            </w:pPr>
            <w:r w:rsidRPr="003467C2">
              <w:rPr>
                <w:rFonts w:ascii="Calibri" w:hAnsi="Calibri" w:cs="Calibri"/>
                <w:b w:val="0"/>
                <w:bCs w:val="0"/>
                <w:color w:val="000000"/>
              </w:rPr>
              <w:t>Clearly defined guidelines and targeted funding for dual qualifications which align with current and emerging skills needs, including advanced apprenticeships.</w:t>
            </w:r>
          </w:p>
          <w:p w14:paraId="75446AD9" w14:textId="77777777" w:rsidR="0094256E" w:rsidRPr="003467C2" w:rsidRDefault="0094256E" w:rsidP="00911EDD">
            <w:pPr>
              <w:pStyle w:val="ListParagraph"/>
              <w:numPr>
                <w:ilvl w:val="0"/>
                <w:numId w:val="18"/>
              </w:numPr>
              <w:spacing w:before="20" w:after="20" w:line="276" w:lineRule="auto"/>
              <w:ind w:left="450"/>
              <w:rPr>
                <w:rFonts w:ascii="Calibri" w:hAnsi="Calibri" w:cs="Calibri"/>
                <w:b w:val="0"/>
                <w:bCs w:val="0"/>
                <w:color w:val="000000"/>
              </w:rPr>
            </w:pPr>
            <w:r w:rsidRPr="003467C2">
              <w:rPr>
                <w:rFonts w:ascii="Calibri" w:hAnsi="Calibri" w:cs="Calibri"/>
                <w:b w:val="0"/>
                <w:bCs w:val="0"/>
                <w:color w:val="000000"/>
              </w:rPr>
              <w:t>Clear pathways between VET and university courses and qualifications, with defined entry points and processes for credit transfer.</w:t>
            </w:r>
          </w:p>
          <w:p w14:paraId="5CC3F9C5" w14:textId="77777777" w:rsidR="0094256E" w:rsidRPr="003467C2" w:rsidRDefault="0094256E" w:rsidP="00911EDD">
            <w:pPr>
              <w:pStyle w:val="ListParagraph"/>
              <w:numPr>
                <w:ilvl w:val="0"/>
                <w:numId w:val="18"/>
              </w:numPr>
              <w:spacing w:before="20" w:after="20" w:line="276" w:lineRule="auto"/>
              <w:ind w:left="450"/>
              <w:rPr>
                <w:rFonts w:ascii="Calibri" w:hAnsi="Calibri" w:cs="Calibri"/>
                <w:b w:val="0"/>
                <w:bCs w:val="0"/>
                <w:color w:val="000000"/>
              </w:rPr>
            </w:pPr>
            <w:r w:rsidRPr="003467C2">
              <w:rPr>
                <w:rFonts w:ascii="Calibri" w:hAnsi="Calibri" w:cs="Calibri"/>
                <w:b w:val="0"/>
                <w:bCs w:val="0"/>
                <w:color w:val="000000"/>
              </w:rPr>
              <w:t>An adaptive, user-friendly framework for the recognition of prior learning.</w:t>
            </w:r>
          </w:p>
          <w:p w14:paraId="6551ECFB" w14:textId="77777777" w:rsidR="0094256E" w:rsidRPr="003467C2" w:rsidRDefault="0094256E" w:rsidP="00911EDD">
            <w:pPr>
              <w:pStyle w:val="ListParagraph"/>
              <w:numPr>
                <w:ilvl w:val="0"/>
                <w:numId w:val="18"/>
              </w:numPr>
              <w:spacing w:before="20" w:after="20" w:line="276" w:lineRule="auto"/>
              <w:ind w:left="450"/>
              <w:rPr>
                <w:rFonts w:ascii="Calibri" w:hAnsi="Calibri" w:cs="Calibri"/>
                <w:b w:val="0"/>
                <w:bCs w:val="0"/>
              </w:rPr>
            </w:pPr>
            <w:r w:rsidRPr="003467C2">
              <w:rPr>
                <w:rFonts w:ascii="Calibri" w:hAnsi="Calibri" w:cs="Calibri"/>
                <w:b w:val="0"/>
                <w:bCs w:val="0"/>
                <w:color w:val="000000"/>
              </w:rPr>
              <w:t>Service-level agreements between the regulators responsible for the VET and university sectors to reduce duplication and streamline process.</w:t>
            </w:r>
          </w:p>
          <w:p w14:paraId="12FD410A" w14:textId="77777777" w:rsidR="0094256E" w:rsidRPr="003467C2" w:rsidRDefault="0094256E">
            <w:pPr>
              <w:spacing w:before="20" w:after="20" w:line="276" w:lineRule="auto"/>
              <w:rPr>
                <w:rFonts w:ascii="Calibri" w:hAnsi="Calibri" w:cs="Calibri"/>
                <w:b w:val="0"/>
                <w:bCs w:val="0"/>
                <w:sz w:val="20"/>
                <w:szCs w:val="20"/>
              </w:rPr>
            </w:pPr>
            <w:r w:rsidRPr="003467C2">
              <w:rPr>
                <w:rFonts w:ascii="Calibri" w:hAnsi="Calibri" w:cs="Calibri"/>
                <w:b w:val="0"/>
                <w:bCs w:val="0"/>
                <w:color w:val="000000"/>
                <w:sz w:val="20"/>
                <w:szCs w:val="20"/>
              </w:rPr>
              <w:t>The development of the roadmap should be led by a coordinating council, with representatives from Commonwealth and State Government, and from both the VET and university sectors.</w:t>
            </w:r>
          </w:p>
        </w:tc>
        <w:tc>
          <w:tcPr>
            <w:tcW w:w="451" w:type="pct"/>
          </w:tcPr>
          <w:p w14:paraId="18B4C6AC" w14:textId="5C3E0E0C" w:rsidR="0094256E" w:rsidRPr="003467C2" w:rsidRDefault="0012450B">
            <w:pPr>
              <w:spacing w:before="20" w:after="2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3467C2">
              <w:rPr>
                <w:rFonts w:ascii="Calibri" w:hAnsi="Calibri" w:cs="Calibri"/>
                <w:b/>
                <w:bCs/>
                <w:sz w:val="20"/>
                <w:szCs w:val="20"/>
              </w:rPr>
              <w:t>Supports in Principle</w:t>
            </w:r>
          </w:p>
        </w:tc>
      </w:tr>
      <w:tr w:rsidR="00597CBA" w:rsidRPr="00586EC9" w14:paraId="724840B6" w14:textId="77777777" w:rsidTr="00597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49" w:type="pct"/>
          </w:tcPr>
          <w:p w14:paraId="43AC80A2" w14:textId="77777777" w:rsidR="0094256E" w:rsidRPr="003467C2" w:rsidRDefault="0094256E">
            <w:pPr>
              <w:spacing w:before="20" w:after="20" w:line="276" w:lineRule="auto"/>
              <w:rPr>
                <w:rFonts w:ascii="Calibri" w:hAnsi="Calibri" w:cs="Calibri"/>
                <w:sz w:val="20"/>
                <w:szCs w:val="20"/>
              </w:rPr>
            </w:pPr>
            <w:r w:rsidRPr="003467C2">
              <w:rPr>
                <w:rFonts w:ascii="Calibri" w:hAnsi="Calibri" w:cs="Calibri"/>
                <w:sz w:val="20"/>
                <w:szCs w:val="20"/>
              </w:rPr>
              <w:t>Recommendation 34</w:t>
            </w:r>
          </w:p>
          <w:p w14:paraId="4BCFB299" w14:textId="77777777" w:rsidR="0094256E" w:rsidRPr="003467C2" w:rsidRDefault="0094256E">
            <w:pPr>
              <w:spacing w:before="20" w:after="20" w:line="276" w:lineRule="auto"/>
              <w:rPr>
                <w:rFonts w:ascii="Calibri" w:hAnsi="Calibri" w:cs="Calibri"/>
                <w:b w:val="0"/>
                <w:bCs w:val="0"/>
                <w:sz w:val="20"/>
                <w:szCs w:val="20"/>
              </w:rPr>
            </w:pPr>
            <w:r w:rsidRPr="003467C2">
              <w:rPr>
                <w:rFonts w:ascii="Calibri" w:hAnsi="Calibri" w:cs="Calibri"/>
                <w:b w:val="0"/>
                <w:bCs w:val="0"/>
                <w:color w:val="000000"/>
                <w:sz w:val="20"/>
                <w:szCs w:val="20"/>
              </w:rPr>
              <w:t>The Committee recommends that the Australian Government, through the Jobs and Skills Councils, work with State and Territory Governments, peak bodies, experts, employers, employment service providers, and other key stakeholders to develop sector-level guidance on the skills requirements of individual roles. This guidance should support better-targeted recruitment focused on skills requirements over qualifications.</w:t>
            </w:r>
          </w:p>
        </w:tc>
        <w:tc>
          <w:tcPr>
            <w:tcW w:w="451" w:type="pct"/>
          </w:tcPr>
          <w:p w14:paraId="7A03790F" w14:textId="7165E543" w:rsidR="0094256E" w:rsidRPr="007671A5" w:rsidRDefault="00CC7DC4">
            <w:pPr>
              <w:spacing w:before="20" w:after="20"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3467C2">
              <w:rPr>
                <w:rFonts w:ascii="Calibri" w:hAnsi="Calibri" w:cs="Calibri"/>
                <w:b/>
                <w:bCs/>
                <w:sz w:val="20"/>
                <w:szCs w:val="20"/>
              </w:rPr>
              <w:t>Notes</w:t>
            </w:r>
            <w:r>
              <w:rPr>
                <w:rFonts w:ascii="Calibri" w:hAnsi="Calibri" w:cs="Calibri"/>
                <w:b/>
                <w:bCs/>
                <w:sz w:val="20"/>
                <w:szCs w:val="20"/>
              </w:rPr>
              <w:t xml:space="preserve"> </w:t>
            </w:r>
          </w:p>
        </w:tc>
      </w:tr>
    </w:tbl>
    <w:p w14:paraId="5E7ED892" w14:textId="77777777" w:rsidR="00F76502" w:rsidRDefault="00F76502" w:rsidP="0004436A">
      <w:pPr>
        <w:spacing w:before="240"/>
      </w:pPr>
    </w:p>
    <w:p w14:paraId="1688F0AC" w14:textId="615A79C5" w:rsidR="002172ED" w:rsidRDefault="002172ED" w:rsidP="002F6877">
      <w:pPr>
        <w:spacing w:after="200" w:line="276" w:lineRule="auto"/>
      </w:pPr>
    </w:p>
    <w:sectPr w:rsidR="002172ED" w:rsidSect="00DE2549">
      <w:pgSz w:w="16838" w:h="11906" w:orient="landscape"/>
      <w:pgMar w:top="720" w:right="720" w:bottom="720" w:left="720" w:header="708" w:footer="4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68C64" w14:textId="77777777" w:rsidR="00100C09" w:rsidRDefault="00100C09" w:rsidP="00A625FE">
      <w:r>
        <w:separator/>
      </w:r>
    </w:p>
  </w:endnote>
  <w:endnote w:type="continuationSeparator" w:id="0">
    <w:p w14:paraId="389FB33E" w14:textId="77777777" w:rsidR="00100C09" w:rsidRDefault="00100C09" w:rsidP="00A625FE">
      <w:r>
        <w:continuationSeparator/>
      </w:r>
    </w:p>
  </w:endnote>
  <w:endnote w:type="continuationNotice" w:id="1">
    <w:p w14:paraId="24A0E51D" w14:textId="77777777" w:rsidR="00100C09" w:rsidRDefault="00100C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Inter">
    <w:panose1 w:val="00000000000000000000"/>
    <w:charset w:val="00"/>
    <w:family w:val="swiss"/>
    <w:notTrueType/>
    <w:pitch w:val="variable"/>
    <w:sig w:usb0="E00002FF" w:usb1="1200A1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3027117"/>
      <w:docPartObj>
        <w:docPartGallery w:val="Page Numbers (Bottom of Page)"/>
        <w:docPartUnique/>
      </w:docPartObj>
    </w:sdtPr>
    <w:sdtEndPr>
      <w:rPr>
        <w:noProof/>
      </w:rPr>
    </w:sdtEndPr>
    <w:sdtContent>
      <w:p w14:paraId="41B48BD2" w14:textId="77777777" w:rsidR="00A625FE" w:rsidRDefault="00A625FE" w:rsidP="00A625FE">
        <w:pPr>
          <w:pStyle w:val="Footer"/>
        </w:pPr>
        <w:r w:rsidRPr="002640E2">
          <w:rPr>
            <w:rFonts w:asciiTheme="minorHAnsi" w:hAnsiTheme="minorHAnsi" w:cstheme="minorHAnsi"/>
            <w:sz w:val="22"/>
            <w:szCs w:val="22"/>
          </w:rPr>
          <w:fldChar w:fldCharType="begin"/>
        </w:r>
        <w:r w:rsidRPr="002640E2">
          <w:rPr>
            <w:rFonts w:asciiTheme="minorHAnsi" w:hAnsiTheme="minorHAnsi" w:cstheme="minorHAnsi"/>
            <w:sz w:val="22"/>
            <w:szCs w:val="22"/>
          </w:rPr>
          <w:instrText xml:space="preserve"> PAGE   \* MERGEFORMAT </w:instrText>
        </w:r>
        <w:r w:rsidRPr="002640E2">
          <w:rPr>
            <w:rFonts w:asciiTheme="minorHAnsi" w:hAnsiTheme="minorHAnsi" w:cstheme="minorHAnsi"/>
            <w:sz w:val="22"/>
            <w:szCs w:val="22"/>
          </w:rPr>
          <w:fldChar w:fldCharType="separate"/>
        </w:r>
        <w:r w:rsidRPr="002640E2">
          <w:rPr>
            <w:rFonts w:asciiTheme="minorHAnsi" w:hAnsiTheme="minorHAnsi" w:cstheme="minorHAnsi"/>
            <w:noProof/>
            <w:sz w:val="22"/>
            <w:szCs w:val="22"/>
          </w:rPr>
          <w:t>2</w:t>
        </w:r>
        <w:r w:rsidRPr="002640E2">
          <w:rPr>
            <w:rFonts w:asciiTheme="minorHAnsi" w:hAnsiTheme="minorHAnsi" w:cstheme="minorHAnsi"/>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11C7E" w14:textId="77777777" w:rsidR="00100C09" w:rsidRDefault="00100C09" w:rsidP="00A625FE">
      <w:r>
        <w:separator/>
      </w:r>
    </w:p>
  </w:footnote>
  <w:footnote w:type="continuationSeparator" w:id="0">
    <w:p w14:paraId="6E2BB4C2" w14:textId="77777777" w:rsidR="00100C09" w:rsidRDefault="00100C09" w:rsidP="00A625FE">
      <w:r>
        <w:continuationSeparator/>
      </w:r>
    </w:p>
  </w:footnote>
  <w:footnote w:type="continuationNotice" w:id="1">
    <w:p w14:paraId="48472345" w14:textId="77777777" w:rsidR="00100C09" w:rsidRDefault="00100C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898127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CB4267"/>
    <w:multiLevelType w:val="hybridMultilevel"/>
    <w:tmpl w:val="45729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791537"/>
    <w:multiLevelType w:val="multilevel"/>
    <w:tmpl w:val="B8BCBE68"/>
    <w:lvl w:ilvl="0">
      <w:start w:val="1"/>
      <w:numFmt w:val="lowerLetter"/>
      <w:lvlText w:val="%1."/>
      <w:lvlJc w:val="left"/>
      <w:pPr>
        <w:ind w:left="738" w:hanging="369"/>
      </w:pPr>
      <w:rPr>
        <w:rFonts w:hint="default"/>
        <w:color w:val="auto"/>
        <w:sz w:val="22"/>
      </w:rPr>
    </w:lvl>
    <w:lvl w:ilvl="1">
      <w:start w:val="1"/>
      <w:numFmt w:val="lowerLetter"/>
      <w:lvlText w:val="%2."/>
      <w:lvlJc w:val="left"/>
      <w:pPr>
        <w:ind w:left="1107" w:hanging="369"/>
      </w:pPr>
      <w:rPr>
        <w:rFonts w:hint="default"/>
      </w:rPr>
    </w:lvl>
    <w:lvl w:ilvl="2">
      <w:start w:val="1"/>
      <w:numFmt w:val="lowerRoman"/>
      <w:lvlText w:val="%3."/>
      <w:lvlJc w:val="left"/>
      <w:pPr>
        <w:ind w:left="1476" w:hanging="369"/>
      </w:pPr>
      <w:rPr>
        <w:rFonts w:hint="default"/>
      </w:rPr>
    </w:lvl>
    <w:lvl w:ilvl="3">
      <w:start w:val="1"/>
      <w:numFmt w:val="none"/>
      <w:lvlText w:val="%4"/>
      <w:lvlJc w:val="left"/>
      <w:pPr>
        <w:ind w:left="1845" w:hanging="369"/>
      </w:pPr>
      <w:rPr>
        <w:rFonts w:hint="default"/>
      </w:rPr>
    </w:lvl>
    <w:lvl w:ilvl="4">
      <w:start w:val="1"/>
      <w:numFmt w:val="none"/>
      <w:lvlText w:val=""/>
      <w:lvlJc w:val="left"/>
      <w:pPr>
        <w:ind w:left="2214" w:hanging="369"/>
      </w:pPr>
      <w:rPr>
        <w:rFonts w:hint="default"/>
      </w:rPr>
    </w:lvl>
    <w:lvl w:ilvl="5">
      <w:start w:val="1"/>
      <w:numFmt w:val="none"/>
      <w:lvlText w:val=""/>
      <w:lvlJc w:val="left"/>
      <w:pPr>
        <w:ind w:left="2583" w:hanging="369"/>
      </w:pPr>
      <w:rPr>
        <w:rFonts w:hint="default"/>
      </w:rPr>
    </w:lvl>
    <w:lvl w:ilvl="6">
      <w:start w:val="1"/>
      <w:numFmt w:val="none"/>
      <w:lvlText w:val=""/>
      <w:lvlJc w:val="left"/>
      <w:pPr>
        <w:ind w:left="2952" w:hanging="369"/>
      </w:pPr>
      <w:rPr>
        <w:rFonts w:hint="default"/>
      </w:rPr>
    </w:lvl>
    <w:lvl w:ilvl="7">
      <w:start w:val="1"/>
      <w:numFmt w:val="none"/>
      <w:lvlText w:val=""/>
      <w:lvlJc w:val="left"/>
      <w:pPr>
        <w:ind w:left="3321" w:hanging="369"/>
      </w:pPr>
      <w:rPr>
        <w:rFonts w:hint="default"/>
      </w:rPr>
    </w:lvl>
    <w:lvl w:ilvl="8">
      <w:start w:val="1"/>
      <w:numFmt w:val="none"/>
      <w:lvlText w:val=""/>
      <w:lvlJc w:val="left"/>
      <w:pPr>
        <w:ind w:left="3690" w:hanging="369"/>
      </w:pPr>
      <w:rPr>
        <w:rFonts w:hint="default"/>
      </w:rPr>
    </w:lvl>
  </w:abstractNum>
  <w:abstractNum w:abstractNumId="3" w15:restartNumberingAfterBreak="0">
    <w:nsid w:val="0C0970B5"/>
    <w:multiLevelType w:val="hybridMultilevel"/>
    <w:tmpl w:val="46020C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D45A18"/>
    <w:multiLevelType w:val="hybridMultilevel"/>
    <w:tmpl w:val="0C3A81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0C25E5"/>
    <w:multiLevelType w:val="multilevel"/>
    <w:tmpl w:val="F67A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644B80"/>
    <w:multiLevelType w:val="hybridMultilevel"/>
    <w:tmpl w:val="B7BA028E"/>
    <w:lvl w:ilvl="0" w:tplc="7D1AE34E">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16112C5A"/>
    <w:multiLevelType w:val="hybridMultilevel"/>
    <w:tmpl w:val="4A6699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893858"/>
    <w:multiLevelType w:val="hybridMultilevel"/>
    <w:tmpl w:val="AEBA8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21440D"/>
    <w:multiLevelType w:val="hybridMultilevel"/>
    <w:tmpl w:val="F8569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F158BD"/>
    <w:multiLevelType w:val="hybridMultilevel"/>
    <w:tmpl w:val="2604C31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 w15:restartNumberingAfterBreak="0">
    <w:nsid w:val="287F4AC4"/>
    <w:multiLevelType w:val="hybridMultilevel"/>
    <w:tmpl w:val="ADA05A60"/>
    <w:lvl w:ilvl="0" w:tplc="FFFFFFFF">
      <w:numFmt w:val="bullet"/>
      <w:lvlText w:val="·"/>
      <w:lvlJc w:val="left"/>
      <w:pPr>
        <w:ind w:left="720" w:hanging="360"/>
      </w:pPr>
      <w:rPr>
        <w:rFonts w:ascii="Calibri" w:eastAsiaTheme="minorHAnsi" w:hAnsi="Calibri" w:cs="Calibri" w:hint="default"/>
      </w:rPr>
    </w:lvl>
    <w:lvl w:ilvl="1" w:tplc="9418EEFC">
      <w:numFmt w:val="bullet"/>
      <w:lvlText w:val="-"/>
      <w:lvlJc w:val="left"/>
      <w:pPr>
        <w:ind w:left="1440" w:hanging="360"/>
      </w:pPr>
      <w:rPr>
        <w:rFonts w:ascii="Calibri" w:hAnsi="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A844FDE"/>
    <w:multiLevelType w:val="hybridMultilevel"/>
    <w:tmpl w:val="A9268C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DAF3F07"/>
    <w:multiLevelType w:val="hybridMultilevel"/>
    <w:tmpl w:val="5CB037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E91751"/>
    <w:multiLevelType w:val="hybridMultilevel"/>
    <w:tmpl w:val="43323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A85C26"/>
    <w:multiLevelType w:val="hybridMultilevel"/>
    <w:tmpl w:val="F21E1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194660"/>
    <w:multiLevelType w:val="hybridMultilevel"/>
    <w:tmpl w:val="4B580304"/>
    <w:lvl w:ilvl="0" w:tplc="FFFFFFFF">
      <w:start w:val="1"/>
      <w:numFmt w:val="bullet"/>
      <w:lvlText w:val=""/>
      <w:lvlJc w:val="left"/>
      <w:pPr>
        <w:ind w:left="720" w:hanging="360"/>
      </w:pPr>
      <w:rPr>
        <w:rFonts w:ascii="Symbol" w:hAnsi="Symbol" w:hint="default"/>
        <w:sz w:val="24"/>
        <w:szCs w:val="24"/>
      </w:rPr>
    </w:lvl>
    <w:lvl w:ilvl="1" w:tplc="9418EEFC">
      <w:numFmt w:val="bullet"/>
      <w:lvlText w:val="-"/>
      <w:lvlJc w:val="left"/>
      <w:pPr>
        <w:ind w:left="1440" w:hanging="360"/>
      </w:pPr>
      <w:rPr>
        <w:rFonts w:ascii="Calibri"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22961DF"/>
    <w:multiLevelType w:val="hybridMultilevel"/>
    <w:tmpl w:val="DDD83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4E6FB5"/>
    <w:multiLevelType w:val="hybridMultilevel"/>
    <w:tmpl w:val="1F20891A"/>
    <w:lvl w:ilvl="0" w:tplc="0C090017">
      <w:start w:val="1"/>
      <w:numFmt w:val="lowerLetter"/>
      <w:lvlText w:val="%1)"/>
      <w:lvlJc w:val="left"/>
      <w:pPr>
        <w:ind w:left="1353" w:hanging="360"/>
      </w:pPr>
      <w:rPr>
        <w:rFonts w:hint="default"/>
      </w:rPr>
    </w:lvl>
    <w:lvl w:ilvl="1" w:tplc="FFFFFFFF">
      <w:start w:val="1"/>
      <w:numFmt w:val="bullet"/>
      <w:lvlText w:val="o"/>
      <w:lvlJc w:val="left"/>
      <w:pPr>
        <w:ind w:left="2073" w:hanging="360"/>
      </w:pPr>
      <w:rPr>
        <w:rFonts w:ascii="Courier New" w:hAnsi="Courier New" w:cs="Courier New" w:hint="default"/>
      </w:rPr>
    </w:lvl>
    <w:lvl w:ilvl="2" w:tplc="FFFFFFFF">
      <w:numFmt w:val="bullet"/>
      <w:lvlText w:val=""/>
      <w:lvlJc w:val="left"/>
      <w:pPr>
        <w:ind w:left="3023" w:hanging="590"/>
      </w:pPr>
      <w:rPr>
        <w:rFonts w:ascii="Symbol" w:eastAsiaTheme="minorHAnsi" w:hAnsi="Symbol" w:cstheme="minorBidi"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19" w15:restartNumberingAfterBreak="0">
    <w:nsid w:val="43AB4B44"/>
    <w:multiLevelType w:val="hybridMultilevel"/>
    <w:tmpl w:val="67B27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4BDF3A"/>
    <w:multiLevelType w:val="hybridMultilevel"/>
    <w:tmpl w:val="FFFFFFFF"/>
    <w:lvl w:ilvl="0" w:tplc="0658DC3A">
      <w:start w:val="1"/>
      <w:numFmt w:val="bullet"/>
      <w:lvlText w:val=""/>
      <w:lvlJc w:val="left"/>
      <w:pPr>
        <w:ind w:left="720" w:hanging="360"/>
      </w:pPr>
      <w:rPr>
        <w:rFonts w:ascii="Symbol" w:hAnsi="Symbol" w:hint="default"/>
      </w:rPr>
    </w:lvl>
    <w:lvl w:ilvl="1" w:tplc="26528D26">
      <w:start w:val="1"/>
      <w:numFmt w:val="bullet"/>
      <w:lvlText w:val="o"/>
      <w:lvlJc w:val="left"/>
      <w:pPr>
        <w:ind w:left="1440" w:hanging="360"/>
      </w:pPr>
      <w:rPr>
        <w:rFonts w:ascii="Courier New" w:hAnsi="Courier New" w:hint="default"/>
      </w:rPr>
    </w:lvl>
    <w:lvl w:ilvl="2" w:tplc="6E80B934">
      <w:start w:val="1"/>
      <w:numFmt w:val="bullet"/>
      <w:lvlText w:val=""/>
      <w:lvlJc w:val="left"/>
      <w:pPr>
        <w:ind w:left="2160" w:hanging="360"/>
      </w:pPr>
      <w:rPr>
        <w:rFonts w:ascii="Wingdings" w:hAnsi="Wingdings" w:hint="default"/>
      </w:rPr>
    </w:lvl>
    <w:lvl w:ilvl="3" w:tplc="97BECA4C">
      <w:start w:val="1"/>
      <w:numFmt w:val="bullet"/>
      <w:lvlText w:val=""/>
      <w:lvlJc w:val="left"/>
      <w:pPr>
        <w:ind w:left="2880" w:hanging="360"/>
      </w:pPr>
      <w:rPr>
        <w:rFonts w:ascii="Symbol" w:hAnsi="Symbol" w:hint="default"/>
      </w:rPr>
    </w:lvl>
    <w:lvl w:ilvl="4" w:tplc="7996DBBA">
      <w:start w:val="1"/>
      <w:numFmt w:val="bullet"/>
      <w:lvlText w:val="o"/>
      <w:lvlJc w:val="left"/>
      <w:pPr>
        <w:ind w:left="3600" w:hanging="360"/>
      </w:pPr>
      <w:rPr>
        <w:rFonts w:ascii="Courier New" w:hAnsi="Courier New" w:hint="default"/>
      </w:rPr>
    </w:lvl>
    <w:lvl w:ilvl="5" w:tplc="F3F479BC">
      <w:start w:val="1"/>
      <w:numFmt w:val="bullet"/>
      <w:lvlText w:val=""/>
      <w:lvlJc w:val="left"/>
      <w:pPr>
        <w:ind w:left="4320" w:hanging="360"/>
      </w:pPr>
      <w:rPr>
        <w:rFonts w:ascii="Wingdings" w:hAnsi="Wingdings" w:hint="default"/>
      </w:rPr>
    </w:lvl>
    <w:lvl w:ilvl="6" w:tplc="C374CF10">
      <w:start w:val="1"/>
      <w:numFmt w:val="bullet"/>
      <w:lvlText w:val=""/>
      <w:lvlJc w:val="left"/>
      <w:pPr>
        <w:ind w:left="5040" w:hanging="360"/>
      </w:pPr>
      <w:rPr>
        <w:rFonts w:ascii="Symbol" w:hAnsi="Symbol" w:hint="default"/>
      </w:rPr>
    </w:lvl>
    <w:lvl w:ilvl="7" w:tplc="2C343AE0">
      <w:start w:val="1"/>
      <w:numFmt w:val="bullet"/>
      <w:lvlText w:val="o"/>
      <w:lvlJc w:val="left"/>
      <w:pPr>
        <w:ind w:left="5760" w:hanging="360"/>
      </w:pPr>
      <w:rPr>
        <w:rFonts w:ascii="Courier New" w:hAnsi="Courier New" w:hint="default"/>
      </w:rPr>
    </w:lvl>
    <w:lvl w:ilvl="8" w:tplc="1B807828">
      <w:start w:val="1"/>
      <w:numFmt w:val="bullet"/>
      <w:lvlText w:val=""/>
      <w:lvlJc w:val="left"/>
      <w:pPr>
        <w:ind w:left="6480" w:hanging="360"/>
      </w:pPr>
      <w:rPr>
        <w:rFonts w:ascii="Wingdings" w:hAnsi="Wingdings" w:hint="default"/>
      </w:rPr>
    </w:lvl>
  </w:abstractNum>
  <w:abstractNum w:abstractNumId="21" w15:restartNumberingAfterBreak="0">
    <w:nsid w:val="47A67DE1"/>
    <w:multiLevelType w:val="hybridMultilevel"/>
    <w:tmpl w:val="B7BA02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5E940DE1"/>
    <w:multiLevelType w:val="hybridMultilevel"/>
    <w:tmpl w:val="5BE03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0EE232"/>
    <w:multiLevelType w:val="hybridMultilevel"/>
    <w:tmpl w:val="F0E2BF56"/>
    <w:lvl w:ilvl="0" w:tplc="CAD01EA0">
      <w:start w:val="1"/>
      <w:numFmt w:val="bullet"/>
      <w:lvlText w:val=""/>
      <w:lvlJc w:val="left"/>
      <w:pPr>
        <w:ind w:left="6" w:hanging="360"/>
      </w:pPr>
      <w:rPr>
        <w:rFonts w:ascii="Symbol" w:hAnsi="Symbol" w:hint="default"/>
      </w:rPr>
    </w:lvl>
    <w:lvl w:ilvl="1" w:tplc="5CC6A548">
      <w:start w:val="1"/>
      <w:numFmt w:val="bullet"/>
      <w:lvlText w:val="o"/>
      <w:lvlJc w:val="left"/>
      <w:pPr>
        <w:ind w:left="726" w:hanging="360"/>
      </w:pPr>
      <w:rPr>
        <w:rFonts w:ascii="Courier New" w:hAnsi="Courier New" w:hint="default"/>
      </w:rPr>
    </w:lvl>
    <w:lvl w:ilvl="2" w:tplc="374001B4">
      <w:start w:val="1"/>
      <w:numFmt w:val="bullet"/>
      <w:lvlText w:val=""/>
      <w:lvlJc w:val="left"/>
      <w:pPr>
        <w:ind w:left="1446" w:hanging="360"/>
      </w:pPr>
      <w:rPr>
        <w:rFonts w:ascii="Wingdings" w:hAnsi="Wingdings" w:hint="default"/>
      </w:rPr>
    </w:lvl>
    <w:lvl w:ilvl="3" w:tplc="D00CDA4C">
      <w:start w:val="1"/>
      <w:numFmt w:val="bullet"/>
      <w:lvlText w:val=""/>
      <w:lvlJc w:val="left"/>
      <w:pPr>
        <w:ind w:left="2166" w:hanging="360"/>
      </w:pPr>
      <w:rPr>
        <w:rFonts w:ascii="Symbol" w:hAnsi="Symbol" w:hint="default"/>
      </w:rPr>
    </w:lvl>
    <w:lvl w:ilvl="4" w:tplc="56F8F456">
      <w:start w:val="1"/>
      <w:numFmt w:val="bullet"/>
      <w:lvlText w:val="o"/>
      <w:lvlJc w:val="left"/>
      <w:pPr>
        <w:ind w:left="2886" w:hanging="360"/>
      </w:pPr>
      <w:rPr>
        <w:rFonts w:ascii="Courier New" w:hAnsi="Courier New" w:hint="default"/>
      </w:rPr>
    </w:lvl>
    <w:lvl w:ilvl="5" w:tplc="51B85886">
      <w:start w:val="1"/>
      <w:numFmt w:val="bullet"/>
      <w:lvlText w:val=""/>
      <w:lvlJc w:val="left"/>
      <w:pPr>
        <w:ind w:left="3606" w:hanging="360"/>
      </w:pPr>
      <w:rPr>
        <w:rFonts w:ascii="Wingdings" w:hAnsi="Wingdings" w:hint="default"/>
      </w:rPr>
    </w:lvl>
    <w:lvl w:ilvl="6" w:tplc="5E34862A">
      <w:start w:val="1"/>
      <w:numFmt w:val="bullet"/>
      <w:lvlText w:val=""/>
      <w:lvlJc w:val="left"/>
      <w:pPr>
        <w:ind w:left="4326" w:hanging="360"/>
      </w:pPr>
      <w:rPr>
        <w:rFonts w:ascii="Symbol" w:hAnsi="Symbol" w:hint="default"/>
      </w:rPr>
    </w:lvl>
    <w:lvl w:ilvl="7" w:tplc="972C1884">
      <w:start w:val="1"/>
      <w:numFmt w:val="bullet"/>
      <w:lvlText w:val="o"/>
      <w:lvlJc w:val="left"/>
      <w:pPr>
        <w:ind w:left="5046" w:hanging="360"/>
      </w:pPr>
      <w:rPr>
        <w:rFonts w:ascii="Courier New" w:hAnsi="Courier New" w:hint="default"/>
      </w:rPr>
    </w:lvl>
    <w:lvl w:ilvl="8" w:tplc="FF585CEA">
      <w:start w:val="1"/>
      <w:numFmt w:val="bullet"/>
      <w:lvlText w:val=""/>
      <w:lvlJc w:val="left"/>
      <w:pPr>
        <w:ind w:left="5766" w:hanging="360"/>
      </w:pPr>
      <w:rPr>
        <w:rFonts w:ascii="Wingdings" w:hAnsi="Wingdings" w:hint="default"/>
      </w:rPr>
    </w:lvl>
  </w:abstractNum>
  <w:abstractNum w:abstractNumId="24" w15:restartNumberingAfterBreak="0">
    <w:nsid w:val="64833DB9"/>
    <w:multiLevelType w:val="hybridMultilevel"/>
    <w:tmpl w:val="6220E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456429"/>
    <w:multiLevelType w:val="multilevel"/>
    <w:tmpl w:val="11D68A1C"/>
    <w:lvl w:ilvl="0">
      <w:start w:val="1"/>
      <w:numFmt w:val="decimal"/>
      <w:pStyle w:val="ListNumber"/>
      <w:lvlText w:val="%1."/>
      <w:lvlJc w:val="left"/>
      <w:pPr>
        <w:ind w:left="369" w:hanging="369"/>
      </w:pPr>
      <w:rPr>
        <w:rFonts w:ascii="Arial" w:hAnsi="Arial" w:hint="default"/>
        <w:color w:val="auto"/>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6" w15:restartNumberingAfterBreak="0">
    <w:nsid w:val="67D2429E"/>
    <w:multiLevelType w:val="hybridMultilevel"/>
    <w:tmpl w:val="C666DD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140501"/>
    <w:multiLevelType w:val="hybridMultilevel"/>
    <w:tmpl w:val="34B46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4DF6CE4"/>
    <w:multiLevelType w:val="hybridMultilevel"/>
    <w:tmpl w:val="8806AF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6A02C29"/>
    <w:multiLevelType w:val="hybridMultilevel"/>
    <w:tmpl w:val="36360D7C"/>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7D410937"/>
    <w:multiLevelType w:val="hybridMultilevel"/>
    <w:tmpl w:val="8A462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4682453">
    <w:abstractNumId w:val="12"/>
  </w:num>
  <w:num w:numId="2" w16cid:durableId="2041319129">
    <w:abstractNumId w:val="11"/>
  </w:num>
  <w:num w:numId="3" w16cid:durableId="629243549">
    <w:abstractNumId w:val="16"/>
  </w:num>
  <w:num w:numId="4" w16cid:durableId="1255549761">
    <w:abstractNumId w:val="3"/>
  </w:num>
  <w:num w:numId="5" w16cid:durableId="1894080008">
    <w:abstractNumId w:val="9"/>
  </w:num>
  <w:num w:numId="6" w16cid:durableId="1899171540">
    <w:abstractNumId w:val="1"/>
  </w:num>
  <w:num w:numId="7" w16cid:durableId="559445327">
    <w:abstractNumId w:val="14"/>
  </w:num>
  <w:num w:numId="8" w16cid:durableId="2092699115">
    <w:abstractNumId w:val="7"/>
  </w:num>
  <w:num w:numId="9" w16cid:durableId="723796522">
    <w:abstractNumId w:val="4"/>
  </w:num>
  <w:num w:numId="10" w16cid:durableId="291332837">
    <w:abstractNumId w:val="15"/>
  </w:num>
  <w:num w:numId="11" w16cid:durableId="1030258518">
    <w:abstractNumId w:val="27"/>
  </w:num>
  <w:num w:numId="12" w16cid:durableId="2093968856">
    <w:abstractNumId w:val="19"/>
  </w:num>
  <w:num w:numId="13" w16cid:durableId="1431390568">
    <w:abstractNumId w:val="26"/>
  </w:num>
  <w:num w:numId="14" w16cid:durableId="919172903">
    <w:abstractNumId w:val="24"/>
  </w:num>
  <w:num w:numId="15" w16cid:durableId="647712555">
    <w:abstractNumId w:val="22"/>
  </w:num>
  <w:num w:numId="16" w16cid:durableId="1921983052">
    <w:abstractNumId w:val="30"/>
  </w:num>
  <w:num w:numId="17" w16cid:durableId="1295909651">
    <w:abstractNumId w:val="8"/>
  </w:num>
  <w:num w:numId="18" w16cid:durableId="76899943">
    <w:abstractNumId w:val="17"/>
  </w:num>
  <w:num w:numId="19" w16cid:durableId="1906720230">
    <w:abstractNumId w:val="0"/>
  </w:num>
  <w:num w:numId="20" w16cid:durableId="1434977122">
    <w:abstractNumId w:val="23"/>
  </w:num>
  <w:num w:numId="21" w16cid:durableId="1243957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7807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14071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2981086">
    <w:abstractNumId w:val="18"/>
  </w:num>
  <w:num w:numId="25" w16cid:durableId="21387943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9150173">
    <w:abstractNumId w:val="2"/>
  </w:num>
  <w:num w:numId="27" w16cid:durableId="95833020">
    <w:abstractNumId w:val="13"/>
  </w:num>
  <w:num w:numId="28" w16cid:durableId="1271160120">
    <w:abstractNumId w:val="20"/>
  </w:num>
  <w:num w:numId="29" w16cid:durableId="330372463">
    <w:abstractNumId w:val="28"/>
  </w:num>
  <w:num w:numId="30" w16cid:durableId="637952858">
    <w:abstractNumId w:val="6"/>
  </w:num>
  <w:num w:numId="31" w16cid:durableId="901065743">
    <w:abstractNumId w:val="29"/>
  </w:num>
  <w:num w:numId="32" w16cid:durableId="1510678840">
    <w:abstractNumId w:val="10"/>
  </w:num>
  <w:num w:numId="33" w16cid:durableId="2131900760">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541"/>
    <w:rsid w:val="000000F5"/>
    <w:rsid w:val="0000019B"/>
    <w:rsid w:val="00000A49"/>
    <w:rsid w:val="00000DC6"/>
    <w:rsid w:val="00000DE3"/>
    <w:rsid w:val="00000EA1"/>
    <w:rsid w:val="00000ED5"/>
    <w:rsid w:val="0000151E"/>
    <w:rsid w:val="00001695"/>
    <w:rsid w:val="00001A90"/>
    <w:rsid w:val="00001B28"/>
    <w:rsid w:val="00001BB5"/>
    <w:rsid w:val="00001E45"/>
    <w:rsid w:val="00001FAF"/>
    <w:rsid w:val="000021FE"/>
    <w:rsid w:val="00002666"/>
    <w:rsid w:val="000027C3"/>
    <w:rsid w:val="00002802"/>
    <w:rsid w:val="00002C3F"/>
    <w:rsid w:val="00003F33"/>
    <w:rsid w:val="0000450F"/>
    <w:rsid w:val="00004573"/>
    <w:rsid w:val="000049D8"/>
    <w:rsid w:val="00004D4B"/>
    <w:rsid w:val="00004D55"/>
    <w:rsid w:val="00004D73"/>
    <w:rsid w:val="000054E6"/>
    <w:rsid w:val="00005587"/>
    <w:rsid w:val="00005633"/>
    <w:rsid w:val="0000571F"/>
    <w:rsid w:val="00005B93"/>
    <w:rsid w:val="000063BB"/>
    <w:rsid w:val="00006BA5"/>
    <w:rsid w:val="00006DCF"/>
    <w:rsid w:val="00006DD5"/>
    <w:rsid w:val="0000720F"/>
    <w:rsid w:val="000072AE"/>
    <w:rsid w:val="000075D6"/>
    <w:rsid w:val="000077D4"/>
    <w:rsid w:val="0000785E"/>
    <w:rsid w:val="00007A19"/>
    <w:rsid w:val="00007B7E"/>
    <w:rsid w:val="00007CF7"/>
    <w:rsid w:val="00007E3B"/>
    <w:rsid w:val="00010366"/>
    <w:rsid w:val="00010443"/>
    <w:rsid w:val="00010AFB"/>
    <w:rsid w:val="00010BE4"/>
    <w:rsid w:val="00010DFB"/>
    <w:rsid w:val="00010ED2"/>
    <w:rsid w:val="000116E4"/>
    <w:rsid w:val="0001191B"/>
    <w:rsid w:val="00011CD3"/>
    <w:rsid w:val="000123AE"/>
    <w:rsid w:val="00012458"/>
    <w:rsid w:val="00012700"/>
    <w:rsid w:val="00012850"/>
    <w:rsid w:val="00012A61"/>
    <w:rsid w:val="00012B02"/>
    <w:rsid w:val="00012C09"/>
    <w:rsid w:val="00012CCC"/>
    <w:rsid w:val="00012EC4"/>
    <w:rsid w:val="000132B1"/>
    <w:rsid w:val="000132B9"/>
    <w:rsid w:val="0001330D"/>
    <w:rsid w:val="000133DD"/>
    <w:rsid w:val="00013533"/>
    <w:rsid w:val="000137C5"/>
    <w:rsid w:val="0001390A"/>
    <w:rsid w:val="00014367"/>
    <w:rsid w:val="0001448C"/>
    <w:rsid w:val="0001487D"/>
    <w:rsid w:val="00014933"/>
    <w:rsid w:val="00014BEF"/>
    <w:rsid w:val="00014DAE"/>
    <w:rsid w:val="00014E08"/>
    <w:rsid w:val="0001550F"/>
    <w:rsid w:val="000155DB"/>
    <w:rsid w:val="000156DC"/>
    <w:rsid w:val="00015951"/>
    <w:rsid w:val="00015BAF"/>
    <w:rsid w:val="00015CC4"/>
    <w:rsid w:val="0001657C"/>
    <w:rsid w:val="000167BB"/>
    <w:rsid w:val="00016DDF"/>
    <w:rsid w:val="000172B3"/>
    <w:rsid w:val="00017359"/>
    <w:rsid w:val="00017384"/>
    <w:rsid w:val="000179DC"/>
    <w:rsid w:val="00017F50"/>
    <w:rsid w:val="000202F6"/>
    <w:rsid w:val="000206E8"/>
    <w:rsid w:val="00020787"/>
    <w:rsid w:val="00020886"/>
    <w:rsid w:val="00021560"/>
    <w:rsid w:val="000218AB"/>
    <w:rsid w:val="000218DE"/>
    <w:rsid w:val="00021BD5"/>
    <w:rsid w:val="00021F1B"/>
    <w:rsid w:val="000222BC"/>
    <w:rsid w:val="000225D1"/>
    <w:rsid w:val="000236D8"/>
    <w:rsid w:val="0002383D"/>
    <w:rsid w:val="00023A8F"/>
    <w:rsid w:val="00023AC7"/>
    <w:rsid w:val="00023B53"/>
    <w:rsid w:val="00023C72"/>
    <w:rsid w:val="0002454D"/>
    <w:rsid w:val="00024952"/>
    <w:rsid w:val="00024CF7"/>
    <w:rsid w:val="00024F88"/>
    <w:rsid w:val="00025194"/>
    <w:rsid w:val="00025A63"/>
    <w:rsid w:val="00025E45"/>
    <w:rsid w:val="00026548"/>
    <w:rsid w:val="00026718"/>
    <w:rsid w:val="000267CE"/>
    <w:rsid w:val="00026884"/>
    <w:rsid w:val="0002697E"/>
    <w:rsid w:val="00026A09"/>
    <w:rsid w:val="00026BDD"/>
    <w:rsid w:val="00026CD8"/>
    <w:rsid w:val="00026F96"/>
    <w:rsid w:val="00027047"/>
    <w:rsid w:val="000271F1"/>
    <w:rsid w:val="000279BA"/>
    <w:rsid w:val="00027CA9"/>
    <w:rsid w:val="00027D19"/>
    <w:rsid w:val="0003001A"/>
    <w:rsid w:val="00030804"/>
    <w:rsid w:val="0003085C"/>
    <w:rsid w:val="00031322"/>
    <w:rsid w:val="00031347"/>
    <w:rsid w:val="000313B2"/>
    <w:rsid w:val="0003147E"/>
    <w:rsid w:val="0003156E"/>
    <w:rsid w:val="00031CB8"/>
    <w:rsid w:val="00031EC4"/>
    <w:rsid w:val="000320C6"/>
    <w:rsid w:val="0003230B"/>
    <w:rsid w:val="000323A4"/>
    <w:rsid w:val="000323AE"/>
    <w:rsid w:val="000324F6"/>
    <w:rsid w:val="00032F76"/>
    <w:rsid w:val="00033014"/>
    <w:rsid w:val="000335AA"/>
    <w:rsid w:val="00033630"/>
    <w:rsid w:val="000337DD"/>
    <w:rsid w:val="0003381A"/>
    <w:rsid w:val="00033A5F"/>
    <w:rsid w:val="00033D6A"/>
    <w:rsid w:val="000340AF"/>
    <w:rsid w:val="00034101"/>
    <w:rsid w:val="0003446E"/>
    <w:rsid w:val="0003481B"/>
    <w:rsid w:val="00034B60"/>
    <w:rsid w:val="00034D77"/>
    <w:rsid w:val="00034F9C"/>
    <w:rsid w:val="000356B8"/>
    <w:rsid w:val="000356BE"/>
    <w:rsid w:val="000356F8"/>
    <w:rsid w:val="000358DB"/>
    <w:rsid w:val="000359D3"/>
    <w:rsid w:val="00035BFF"/>
    <w:rsid w:val="000361BF"/>
    <w:rsid w:val="000362A0"/>
    <w:rsid w:val="0003644E"/>
    <w:rsid w:val="00036573"/>
    <w:rsid w:val="000366D9"/>
    <w:rsid w:val="000370EA"/>
    <w:rsid w:val="000375D2"/>
    <w:rsid w:val="00037DB1"/>
    <w:rsid w:val="00037EE4"/>
    <w:rsid w:val="00037F1F"/>
    <w:rsid w:val="00040168"/>
    <w:rsid w:val="0004020F"/>
    <w:rsid w:val="000408B8"/>
    <w:rsid w:val="00040B3F"/>
    <w:rsid w:val="000410CE"/>
    <w:rsid w:val="000411F1"/>
    <w:rsid w:val="0004124A"/>
    <w:rsid w:val="00041553"/>
    <w:rsid w:val="00041684"/>
    <w:rsid w:val="00041713"/>
    <w:rsid w:val="000417FA"/>
    <w:rsid w:val="00041C45"/>
    <w:rsid w:val="00041E79"/>
    <w:rsid w:val="0004226B"/>
    <w:rsid w:val="000422D9"/>
    <w:rsid w:val="00042466"/>
    <w:rsid w:val="000426FA"/>
    <w:rsid w:val="000427BE"/>
    <w:rsid w:val="00042C9C"/>
    <w:rsid w:val="00042F07"/>
    <w:rsid w:val="0004304B"/>
    <w:rsid w:val="00043765"/>
    <w:rsid w:val="00043AE1"/>
    <w:rsid w:val="00043B6F"/>
    <w:rsid w:val="00043D1B"/>
    <w:rsid w:val="00043DDE"/>
    <w:rsid w:val="00043FE6"/>
    <w:rsid w:val="0004436A"/>
    <w:rsid w:val="00044A1D"/>
    <w:rsid w:val="00044ECC"/>
    <w:rsid w:val="00045082"/>
    <w:rsid w:val="000459FD"/>
    <w:rsid w:val="00045AA0"/>
    <w:rsid w:val="00046037"/>
    <w:rsid w:val="00046753"/>
    <w:rsid w:val="00046B2B"/>
    <w:rsid w:val="00046D22"/>
    <w:rsid w:val="00046D26"/>
    <w:rsid w:val="00046ED8"/>
    <w:rsid w:val="00046F4F"/>
    <w:rsid w:val="000471BF"/>
    <w:rsid w:val="00047528"/>
    <w:rsid w:val="00047AAF"/>
    <w:rsid w:val="00047D0E"/>
    <w:rsid w:val="00047DEC"/>
    <w:rsid w:val="00047E8D"/>
    <w:rsid w:val="0005006A"/>
    <w:rsid w:val="000500B2"/>
    <w:rsid w:val="000500F1"/>
    <w:rsid w:val="000501A1"/>
    <w:rsid w:val="0005020E"/>
    <w:rsid w:val="000502C3"/>
    <w:rsid w:val="00050408"/>
    <w:rsid w:val="00050833"/>
    <w:rsid w:val="0005085A"/>
    <w:rsid w:val="00050A53"/>
    <w:rsid w:val="00050B31"/>
    <w:rsid w:val="00050C34"/>
    <w:rsid w:val="00050CA1"/>
    <w:rsid w:val="0005105F"/>
    <w:rsid w:val="000510F4"/>
    <w:rsid w:val="00051551"/>
    <w:rsid w:val="00051916"/>
    <w:rsid w:val="000519E6"/>
    <w:rsid w:val="00051AE4"/>
    <w:rsid w:val="00051F1E"/>
    <w:rsid w:val="00051FE0"/>
    <w:rsid w:val="00052425"/>
    <w:rsid w:val="0005244E"/>
    <w:rsid w:val="00052AE7"/>
    <w:rsid w:val="00053043"/>
    <w:rsid w:val="0005317F"/>
    <w:rsid w:val="000538D9"/>
    <w:rsid w:val="0005417E"/>
    <w:rsid w:val="000541EA"/>
    <w:rsid w:val="00054206"/>
    <w:rsid w:val="0005424C"/>
    <w:rsid w:val="000548E6"/>
    <w:rsid w:val="0005494F"/>
    <w:rsid w:val="000549FA"/>
    <w:rsid w:val="00054ED3"/>
    <w:rsid w:val="00054F0B"/>
    <w:rsid w:val="000552CF"/>
    <w:rsid w:val="0005546A"/>
    <w:rsid w:val="00055A1B"/>
    <w:rsid w:val="00055A30"/>
    <w:rsid w:val="00055C0F"/>
    <w:rsid w:val="00055F9A"/>
    <w:rsid w:val="00056214"/>
    <w:rsid w:val="00056390"/>
    <w:rsid w:val="00056738"/>
    <w:rsid w:val="000567AA"/>
    <w:rsid w:val="00056A51"/>
    <w:rsid w:val="00056B53"/>
    <w:rsid w:val="00056C37"/>
    <w:rsid w:val="00057750"/>
    <w:rsid w:val="0005780B"/>
    <w:rsid w:val="00057973"/>
    <w:rsid w:val="00057C77"/>
    <w:rsid w:val="00057D9F"/>
    <w:rsid w:val="00057E61"/>
    <w:rsid w:val="00060164"/>
    <w:rsid w:val="0006021B"/>
    <w:rsid w:val="0006033C"/>
    <w:rsid w:val="00060554"/>
    <w:rsid w:val="00060754"/>
    <w:rsid w:val="00060FFC"/>
    <w:rsid w:val="000610C0"/>
    <w:rsid w:val="0006126C"/>
    <w:rsid w:val="000612E1"/>
    <w:rsid w:val="0006135F"/>
    <w:rsid w:val="0006160C"/>
    <w:rsid w:val="00061A98"/>
    <w:rsid w:val="000624E5"/>
    <w:rsid w:val="00062B37"/>
    <w:rsid w:val="00062BF2"/>
    <w:rsid w:val="0006301C"/>
    <w:rsid w:val="00063134"/>
    <w:rsid w:val="00063578"/>
    <w:rsid w:val="00063585"/>
    <w:rsid w:val="00063D4E"/>
    <w:rsid w:val="000641FE"/>
    <w:rsid w:val="00064227"/>
    <w:rsid w:val="000643D6"/>
    <w:rsid w:val="0006455A"/>
    <w:rsid w:val="000649BE"/>
    <w:rsid w:val="00064B17"/>
    <w:rsid w:val="00064E2D"/>
    <w:rsid w:val="000657D2"/>
    <w:rsid w:val="0006589C"/>
    <w:rsid w:val="000658AC"/>
    <w:rsid w:val="000658D2"/>
    <w:rsid w:val="000669A5"/>
    <w:rsid w:val="00066A1B"/>
    <w:rsid w:val="00066DE5"/>
    <w:rsid w:val="00066E3E"/>
    <w:rsid w:val="00066FA0"/>
    <w:rsid w:val="000670BC"/>
    <w:rsid w:val="00067121"/>
    <w:rsid w:val="00067273"/>
    <w:rsid w:val="00067405"/>
    <w:rsid w:val="000675B3"/>
    <w:rsid w:val="0006797A"/>
    <w:rsid w:val="00067CAE"/>
    <w:rsid w:val="00067D07"/>
    <w:rsid w:val="00067E62"/>
    <w:rsid w:val="0007001E"/>
    <w:rsid w:val="0007030D"/>
    <w:rsid w:val="0007030E"/>
    <w:rsid w:val="00070441"/>
    <w:rsid w:val="000704DD"/>
    <w:rsid w:val="0007050F"/>
    <w:rsid w:val="000707CA"/>
    <w:rsid w:val="00070981"/>
    <w:rsid w:val="000709B1"/>
    <w:rsid w:val="000710AC"/>
    <w:rsid w:val="00071498"/>
    <w:rsid w:val="0007197B"/>
    <w:rsid w:val="00072004"/>
    <w:rsid w:val="000721C1"/>
    <w:rsid w:val="0007227A"/>
    <w:rsid w:val="00072289"/>
    <w:rsid w:val="0007245A"/>
    <w:rsid w:val="0007264D"/>
    <w:rsid w:val="000727EC"/>
    <w:rsid w:val="000729C3"/>
    <w:rsid w:val="00072F39"/>
    <w:rsid w:val="0007318F"/>
    <w:rsid w:val="000731B5"/>
    <w:rsid w:val="00073534"/>
    <w:rsid w:val="00073821"/>
    <w:rsid w:val="00073AF9"/>
    <w:rsid w:val="00073CE2"/>
    <w:rsid w:val="00073F59"/>
    <w:rsid w:val="00074D5F"/>
    <w:rsid w:val="00074DB4"/>
    <w:rsid w:val="00074E7E"/>
    <w:rsid w:val="000754D0"/>
    <w:rsid w:val="0007554C"/>
    <w:rsid w:val="000759A7"/>
    <w:rsid w:val="000759E5"/>
    <w:rsid w:val="00075A68"/>
    <w:rsid w:val="00075C55"/>
    <w:rsid w:val="00076522"/>
    <w:rsid w:val="0007685D"/>
    <w:rsid w:val="00076B7C"/>
    <w:rsid w:val="00076F10"/>
    <w:rsid w:val="00077308"/>
    <w:rsid w:val="000773B6"/>
    <w:rsid w:val="00077798"/>
    <w:rsid w:val="000777A3"/>
    <w:rsid w:val="00077A3B"/>
    <w:rsid w:val="00077A52"/>
    <w:rsid w:val="00077AEA"/>
    <w:rsid w:val="00077D0D"/>
    <w:rsid w:val="00080577"/>
    <w:rsid w:val="00080725"/>
    <w:rsid w:val="00080DB1"/>
    <w:rsid w:val="00080F67"/>
    <w:rsid w:val="000814E1"/>
    <w:rsid w:val="0008173B"/>
    <w:rsid w:val="000817D3"/>
    <w:rsid w:val="00081870"/>
    <w:rsid w:val="000820A3"/>
    <w:rsid w:val="000820D2"/>
    <w:rsid w:val="0008259E"/>
    <w:rsid w:val="00082799"/>
    <w:rsid w:val="00082A63"/>
    <w:rsid w:val="00082B24"/>
    <w:rsid w:val="00083044"/>
    <w:rsid w:val="0008342A"/>
    <w:rsid w:val="000834B9"/>
    <w:rsid w:val="000835E2"/>
    <w:rsid w:val="00083999"/>
    <w:rsid w:val="00083B3C"/>
    <w:rsid w:val="00083BB7"/>
    <w:rsid w:val="00083E2F"/>
    <w:rsid w:val="00083F73"/>
    <w:rsid w:val="00084016"/>
    <w:rsid w:val="000841A9"/>
    <w:rsid w:val="000843CF"/>
    <w:rsid w:val="000843DC"/>
    <w:rsid w:val="000845FE"/>
    <w:rsid w:val="00084A2B"/>
    <w:rsid w:val="00084C5A"/>
    <w:rsid w:val="00084DA1"/>
    <w:rsid w:val="00084E64"/>
    <w:rsid w:val="00084EF1"/>
    <w:rsid w:val="00084FF1"/>
    <w:rsid w:val="00085203"/>
    <w:rsid w:val="000856B3"/>
    <w:rsid w:val="000857E0"/>
    <w:rsid w:val="0008607B"/>
    <w:rsid w:val="00086125"/>
    <w:rsid w:val="00086331"/>
    <w:rsid w:val="00086918"/>
    <w:rsid w:val="00086A7C"/>
    <w:rsid w:val="00086ED3"/>
    <w:rsid w:val="00087113"/>
    <w:rsid w:val="00087205"/>
    <w:rsid w:val="00087217"/>
    <w:rsid w:val="0008749D"/>
    <w:rsid w:val="000877AB"/>
    <w:rsid w:val="00087889"/>
    <w:rsid w:val="00090209"/>
    <w:rsid w:val="00090868"/>
    <w:rsid w:val="000913C4"/>
    <w:rsid w:val="000916DB"/>
    <w:rsid w:val="000918EE"/>
    <w:rsid w:val="00091CB2"/>
    <w:rsid w:val="00091E16"/>
    <w:rsid w:val="00091E1E"/>
    <w:rsid w:val="00091E87"/>
    <w:rsid w:val="00091FE7"/>
    <w:rsid w:val="00091FF9"/>
    <w:rsid w:val="0009204D"/>
    <w:rsid w:val="0009204F"/>
    <w:rsid w:val="000920DC"/>
    <w:rsid w:val="00092420"/>
    <w:rsid w:val="000924F2"/>
    <w:rsid w:val="00092B1A"/>
    <w:rsid w:val="00092BE6"/>
    <w:rsid w:val="00093070"/>
    <w:rsid w:val="000931C5"/>
    <w:rsid w:val="00093320"/>
    <w:rsid w:val="000935D9"/>
    <w:rsid w:val="00093CCE"/>
    <w:rsid w:val="00093D4A"/>
    <w:rsid w:val="00093E17"/>
    <w:rsid w:val="000940A7"/>
    <w:rsid w:val="000940B3"/>
    <w:rsid w:val="0009415B"/>
    <w:rsid w:val="0009422B"/>
    <w:rsid w:val="0009437C"/>
    <w:rsid w:val="00094663"/>
    <w:rsid w:val="00094769"/>
    <w:rsid w:val="00094778"/>
    <w:rsid w:val="00094AC4"/>
    <w:rsid w:val="0009539D"/>
    <w:rsid w:val="000959B0"/>
    <w:rsid w:val="00095BB1"/>
    <w:rsid w:val="000961CA"/>
    <w:rsid w:val="000961EE"/>
    <w:rsid w:val="000967DA"/>
    <w:rsid w:val="00096A3A"/>
    <w:rsid w:val="00097438"/>
    <w:rsid w:val="000977A7"/>
    <w:rsid w:val="00097945"/>
    <w:rsid w:val="00097B00"/>
    <w:rsid w:val="000A015B"/>
    <w:rsid w:val="000A01EC"/>
    <w:rsid w:val="000A02B8"/>
    <w:rsid w:val="000A04D3"/>
    <w:rsid w:val="000A0847"/>
    <w:rsid w:val="000A0A54"/>
    <w:rsid w:val="000A0A78"/>
    <w:rsid w:val="000A0B5E"/>
    <w:rsid w:val="000A0F71"/>
    <w:rsid w:val="000A0F86"/>
    <w:rsid w:val="000A144E"/>
    <w:rsid w:val="000A150B"/>
    <w:rsid w:val="000A1564"/>
    <w:rsid w:val="000A1594"/>
    <w:rsid w:val="000A18B6"/>
    <w:rsid w:val="000A1BFB"/>
    <w:rsid w:val="000A2151"/>
    <w:rsid w:val="000A21DC"/>
    <w:rsid w:val="000A2376"/>
    <w:rsid w:val="000A23AA"/>
    <w:rsid w:val="000A2807"/>
    <w:rsid w:val="000A2AD4"/>
    <w:rsid w:val="000A2E22"/>
    <w:rsid w:val="000A2ECD"/>
    <w:rsid w:val="000A2F26"/>
    <w:rsid w:val="000A303E"/>
    <w:rsid w:val="000A30BF"/>
    <w:rsid w:val="000A3505"/>
    <w:rsid w:val="000A3568"/>
    <w:rsid w:val="000A37FD"/>
    <w:rsid w:val="000A399B"/>
    <w:rsid w:val="000A3CAD"/>
    <w:rsid w:val="000A3E6A"/>
    <w:rsid w:val="000A3FF6"/>
    <w:rsid w:val="000A405E"/>
    <w:rsid w:val="000A437A"/>
    <w:rsid w:val="000A4766"/>
    <w:rsid w:val="000A4E23"/>
    <w:rsid w:val="000A52B1"/>
    <w:rsid w:val="000A54D1"/>
    <w:rsid w:val="000A5696"/>
    <w:rsid w:val="000A56AA"/>
    <w:rsid w:val="000A57AD"/>
    <w:rsid w:val="000A5DFC"/>
    <w:rsid w:val="000A62D1"/>
    <w:rsid w:val="000A6414"/>
    <w:rsid w:val="000A64E9"/>
    <w:rsid w:val="000A66A8"/>
    <w:rsid w:val="000A690F"/>
    <w:rsid w:val="000A6ADC"/>
    <w:rsid w:val="000A6BC4"/>
    <w:rsid w:val="000A6E72"/>
    <w:rsid w:val="000A71C6"/>
    <w:rsid w:val="000A71C9"/>
    <w:rsid w:val="000A7932"/>
    <w:rsid w:val="000A7A13"/>
    <w:rsid w:val="000B034D"/>
    <w:rsid w:val="000B0406"/>
    <w:rsid w:val="000B04FF"/>
    <w:rsid w:val="000B05A8"/>
    <w:rsid w:val="000B0F82"/>
    <w:rsid w:val="000B1146"/>
    <w:rsid w:val="000B1283"/>
    <w:rsid w:val="000B1405"/>
    <w:rsid w:val="000B1448"/>
    <w:rsid w:val="000B1B09"/>
    <w:rsid w:val="000B1C9E"/>
    <w:rsid w:val="000B1F33"/>
    <w:rsid w:val="000B2350"/>
    <w:rsid w:val="000B250C"/>
    <w:rsid w:val="000B26F6"/>
    <w:rsid w:val="000B2881"/>
    <w:rsid w:val="000B288C"/>
    <w:rsid w:val="000B2958"/>
    <w:rsid w:val="000B2978"/>
    <w:rsid w:val="000B2E5C"/>
    <w:rsid w:val="000B334F"/>
    <w:rsid w:val="000B3792"/>
    <w:rsid w:val="000B3877"/>
    <w:rsid w:val="000B3A0E"/>
    <w:rsid w:val="000B3D87"/>
    <w:rsid w:val="000B40D1"/>
    <w:rsid w:val="000B42EE"/>
    <w:rsid w:val="000B4798"/>
    <w:rsid w:val="000B4A39"/>
    <w:rsid w:val="000B516E"/>
    <w:rsid w:val="000B525F"/>
    <w:rsid w:val="000B5487"/>
    <w:rsid w:val="000B54A4"/>
    <w:rsid w:val="000B54CB"/>
    <w:rsid w:val="000B5620"/>
    <w:rsid w:val="000B5F2E"/>
    <w:rsid w:val="000B6132"/>
    <w:rsid w:val="000B625B"/>
    <w:rsid w:val="000B6276"/>
    <w:rsid w:val="000B645E"/>
    <w:rsid w:val="000B6AA1"/>
    <w:rsid w:val="000B6AB6"/>
    <w:rsid w:val="000B6BDA"/>
    <w:rsid w:val="000B704F"/>
    <w:rsid w:val="000B71AD"/>
    <w:rsid w:val="000B74A3"/>
    <w:rsid w:val="000B7947"/>
    <w:rsid w:val="000C00BA"/>
    <w:rsid w:val="000C0363"/>
    <w:rsid w:val="000C0DFB"/>
    <w:rsid w:val="000C1487"/>
    <w:rsid w:val="000C19C0"/>
    <w:rsid w:val="000C1E12"/>
    <w:rsid w:val="000C2156"/>
    <w:rsid w:val="000C24F0"/>
    <w:rsid w:val="000C25A0"/>
    <w:rsid w:val="000C26A3"/>
    <w:rsid w:val="000C28F3"/>
    <w:rsid w:val="000C2A6C"/>
    <w:rsid w:val="000C2CE5"/>
    <w:rsid w:val="000C2D9D"/>
    <w:rsid w:val="000C2DD9"/>
    <w:rsid w:val="000C2F80"/>
    <w:rsid w:val="000C34CD"/>
    <w:rsid w:val="000C3567"/>
    <w:rsid w:val="000C359F"/>
    <w:rsid w:val="000C373E"/>
    <w:rsid w:val="000C3BF2"/>
    <w:rsid w:val="000C4477"/>
    <w:rsid w:val="000C461F"/>
    <w:rsid w:val="000C4703"/>
    <w:rsid w:val="000C471B"/>
    <w:rsid w:val="000C47A2"/>
    <w:rsid w:val="000C4868"/>
    <w:rsid w:val="000C4AC5"/>
    <w:rsid w:val="000C4B30"/>
    <w:rsid w:val="000C4F08"/>
    <w:rsid w:val="000C4F2E"/>
    <w:rsid w:val="000C51A8"/>
    <w:rsid w:val="000C51CF"/>
    <w:rsid w:val="000C5AA6"/>
    <w:rsid w:val="000C5C08"/>
    <w:rsid w:val="000C5DF7"/>
    <w:rsid w:val="000C5E9B"/>
    <w:rsid w:val="000C5EDA"/>
    <w:rsid w:val="000C60F2"/>
    <w:rsid w:val="000C634F"/>
    <w:rsid w:val="000C6F43"/>
    <w:rsid w:val="000C72B3"/>
    <w:rsid w:val="000C76AB"/>
    <w:rsid w:val="000C7B61"/>
    <w:rsid w:val="000C7C16"/>
    <w:rsid w:val="000C7D55"/>
    <w:rsid w:val="000C7FAB"/>
    <w:rsid w:val="000D0326"/>
    <w:rsid w:val="000D0672"/>
    <w:rsid w:val="000D0843"/>
    <w:rsid w:val="000D0913"/>
    <w:rsid w:val="000D0F98"/>
    <w:rsid w:val="000D112D"/>
    <w:rsid w:val="000D1351"/>
    <w:rsid w:val="000D195B"/>
    <w:rsid w:val="000D1ACA"/>
    <w:rsid w:val="000D1D55"/>
    <w:rsid w:val="000D1F07"/>
    <w:rsid w:val="000D222B"/>
    <w:rsid w:val="000D22B7"/>
    <w:rsid w:val="000D2588"/>
    <w:rsid w:val="000D25A0"/>
    <w:rsid w:val="000D27DF"/>
    <w:rsid w:val="000D29E4"/>
    <w:rsid w:val="000D2B47"/>
    <w:rsid w:val="000D3098"/>
    <w:rsid w:val="000D30F6"/>
    <w:rsid w:val="000D3118"/>
    <w:rsid w:val="000D32C5"/>
    <w:rsid w:val="000D34E7"/>
    <w:rsid w:val="000D35AF"/>
    <w:rsid w:val="000D364F"/>
    <w:rsid w:val="000D3727"/>
    <w:rsid w:val="000D3779"/>
    <w:rsid w:val="000D382F"/>
    <w:rsid w:val="000D394B"/>
    <w:rsid w:val="000D3E98"/>
    <w:rsid w:val="000D4119"/>
    <w:rsid w:val="000D4702"/>
    <w:rsid w:val="000D4751"/>
    <w:rsid w:val="000D4AEE"/>
    <w:rsid w:val="000D51B8"/>
    <w:rsid w:val="000D56B4"/>
    <w:rsid w:val="000D584B"/>
    <w:rsid w:val="000D6386"/>
    <w:rsid w:val="000D65FB"/>
    <w:rsid w:val="000D66FA"/>
    <w:rsid w:val="000D67A2"/>
    <w:rsid w:val="000D67F4"/>
    <w:rsid w:val="000D67FB"/>
    <w:rsid w:val="000D6846"/>
    <w:rsid w:val="000D69B9"/>
    <w:rsid w:val="000D6A12"/>
    <w:rsid w:val="000D6D1D"/>
    <w:rsid w:val="000D7186"/>
    <w:rsid w:val="000D7307"/>
    <w:rsid w:val="000D7646"/>
    <w:rsid w:val="000D7983"/>
    <w:rsid w:val="000D7D45"/>
    <w:rsid w:val="000E00F3"/>
    <w:rsid w:val="000E01DF"/>
    <w:rsid w:val="000E038C"/>
    <w:rsid w:val="000E03F5"/>
    <w:rsid w:val="000E0446"/>
    <w:rsid w:val="000E052A"/>
    <w:rsid w:val="000E0959"/>
    <w:rsid w:val="000E12D8"/>
    <w:rsid w:val="000E13B6"/>
    <w:rsid w:val="000E1413"/>
    <w:rsid w:val="000E14AF"/>
    <w:rsid w:val="000E1685"/>
    <w:rsid w:val="000E17BD"/>
    <w:rsid w:val="000E2271"/>
    <w:rsid w:val="000E265C"/>
    <w:rsid w:val="000E277C"/>
    <w:rsid w:val="000E311F"/>
    <w:rsid w:val="000E31AC"/>
    <w:rsid w:val="000E31B1"/>
    <w:rsid w:val="000E32A8"/>
    <w:rsid w:val="000E380F"/>
    <w:rsid w:val="000E3B17"/>
    <w:rsid w:val="000E3F88"/>
    <w:rsid w:val="000E40A6"/>
    <w:rsid w:val="000E471A"/>
    <w:rsid w:val="000E472F"/>
    <w:rsid w:val="000E59DD"/>
    <w:rsid w:val="000E5CA5"/>
    <w:rsid w:val="000E5DA6"/>
    <w:rsid w:val="000E6053"/>
    <w:rsid w:val="000E61F7"/>
    <w:rsid w:val="000E6412"/>
    <w:rsid w:val="000E673A"/>
    <w:rsid w:val="000E6EBB"/>
    <w:rsid w:val="000E75B9"/>
    <w:rsid w:val="000E76A8"/>
    <w:rsid w:val="000E7F4E"/>
    <w:rsid w:val="000F03C2"/>
    <w:rsid w:val="000F047F"/>
    <w:rsid w:val="000F066C"/>
    <w:rsid w:val="000F0AA6"/>
    <w:rsid w:val="000F0D42"/>
    <w:rsid w:val="000F0DDD"/>
    <w:rsid w:val="000F0E87"/>
    <w:rsid w:val="000F0F46"/>
    <w:rsid w:val="000F1BAB"/>
    <w:rsid w:val="000F1F5A"/>
    <w:rsid w:val="000F1FBB"/>
    <w:rsid w:val="000F2C2B"/>
    <w:rsid w:val="000F33AF"/>
    <w:rsid w:val="000F3581"/>
    <w:rsid w:val="000F3630"/>
    <w:rsid w:val="000F3926"/>
    <w:rsid w:val="000F3A05"/>
    <w:rsid w:val="000F4018"/>
    <w:rsid w:val="000F40E5"/>
    <w:rsid w:val="000F445A"/>
    <w:rsid w:val="000F4724"/>
    <w:rsid w:val="000F49F7"/>
    <w:rsid w:val="000F4A35"/>
    <w:rsid w:val="000F4C34"/>
    <w:rsid w:val="000F502D"/>
    <w:rsid w:val="000F5064"/>
    <w:rsid w:val="000F50EA"/>
    <w:rsid w:val="000F53E9"/>
    <w:rsid w:val="000F59EC"/>
    <w:rsid w:val="000F62F9"/>
    <w:rsid w:val="000F6838"/>
    <w:rsid w:val="000F68FB"/>
    <w:rsid w:val="000F6B7C"/>
    <w:rsid w:val="000F7208"/>
    <w:rsid w:val="000F75EB"/>
    <w:rsid w:val="000F7782"/>
    <w:rsid w:val="000F7895"/>
    <w:rsid w:val="000F79F7"/>
    <w:rsid w:val="000F7D46"/>
    <w:rsid w:val="00100270"/>
    <w:rsid w:val="0010071E"/>
    <w:rsid w:val="001008AB"/>
    <w:rsid w:val="001009EE"/>
    <w:rsid w:val="00100BB4"/>
    <w:rsid w:val="00100C09"/>
    <w:rsid w:val="00100D5D"/>
    <w:rsid w:val="00100E70"/>
    <w:rsid w:val="001012B9"/>
    <w:rsid w:val="001016D1"/>
    <w:rsid w:val="00101780"/>
    <w:rsid w:val="00101B27"/>
    <w:rsid w:val="00101D1E"/>
    <w:rsid w:val="00101EB3"/>
    <w:rsid w:val="0010230E"/>
    <w:rsid w:val="0010259A"/>
    <w:rsid w:val="00102EEF"/>
    <w:rsid w:val="00103276"/>
    <w:rsid w:val="00103283"/>
    <w:rsid w:val="0010339F"/>
    <w:rsid w:val="001033D1"/>
    <w:rsid w:val="00103624"/>
    <w:rsid w:val="00103659"/>
    <w:rsid w:val="0010397D"/>
    <w:rsid w:val="001039C7"/>
    <w:rsid w:val="00103F12"/>
    <w:rsid w:val="00103F63"/>
    <w:rsid w:val="0010426B"/>
    <w:rsid w:val="001045A2"/>
    <w:rsid w:val="001048F2"/>
    <w:rsid w:val="0010494D"/>
    <w:rsid w:val="00104A26"/>
    <w:rsid w:val="0010519E"/>
    <w:rsid w:val="001055AE"/>
    <w:rsid w:val="0010566F"/>
    <w:rsid w:val="0010581F"/>
    <w:rsid w:val="00105945"/>
    <w:rsid w:val="00105A74"/>
    <w:rsid w:val="00105CC4"/>
    <w:rsid w:val="00105E26"/>
    <w:rsid w:val="00105E3A"/>
    <w:rsid w:val="00106386"/>
    <w:rsid w:val="001067F9"/>
    <w:rsid w:val="00106827"/>
    <w:rsid w:val="0010683C"/>
    <w:rsid w:val="00106BBE"/>
    <w:rsid w:val="00106BC0"/>
    <w:rsid w:val="00106CAF"/>
    <w:rsid w:val="00106DAB"/>
    <w:rsid w:val="00106EC3"/>
    <w:rsid w:val="001070A2"/>
    <w:rsid w:val="00107222"/>
    <w:rsid w:val="00107998"/>
    <w:rsid w:val="001079FD"/>
    <w:rsid w:val="00107C45"/>
    <w:rsid w:val="00107D5D"/>
    <w:rsid w:val="00110295"/>
    <w:rsid w:val="001102E9"/>
    <w:rsid w:val="00110464"/>
    <w:rsid w:val="001107D3"/>
    <w:rsid w:val="00110EC1"/>
    <w:rsid w:val="00110F53"/>
    <w:rsid w:val="00110FAA"/>
    <w:rsid w:val="00111808"/>
    <w:rsid w:val="0011199C"/>
    <w:rsid w:val="00111A50"/>
    <w:rsid w:val="0011208B"/>
    <w:rsid w:val="00112777"/>
    <w:rsid w:val="001127AA"/>
    <w:rsid w:val="00112BEE"/>
    <w:rsid w:val="00112FFF"/>
    <w:rsid w:val="00113397"/>
    <w:rsid w:val="0011341B"/>
    <w:rsid w:val="00113465"/>
    <w:rsid w:val="00113507"/>
    <w:rsid w:val="001137E4"/>
    <w:rsid w:val="00113903"/>
    <w:rsid w:val="0011397E"/>
    <w:rsid w:val="00113A6B"/>
    <w:rsid w:val="00113B00"/>
    <w:rsid w:val="00113BA2"/>
    <w:rsid w:val="0011442C"/>
    <w:rsid w:val="00114F74"/>
    <w:rsid w:val="00114FCC"/>
    <w:rsid w:val="00115236"/>
    <w:rsid w:val="001155DB"/>
    <w:rsid w:val="00115E2E"/>
    <w:rsid w:val="001167EF"/>
    <w:rsid w:val="00116BAD"/>
    <w:rsid w:val="00116C73"/>
    <w:rsid w:val="00116E86"/>
    <w:rsid w:val="00116F17"/>
    <w:rsid w:val="0011725E"/>
    <w:rsid w:val="001174D3"/>
    <w:rsid w:val="001177EA"/>
    <w:rsid w:val="00117B59"/>
    <w:rsid w:val="00117E49"/>
    <w:rsid w:val="0012017E"/>
    <w:rsid w:val="0012028C"/>
    <w:rsid w:val="00120406"/>
    <w:rsid w:val="0012054A"/>
    <w:rsid w:val="00120882"/>
    <w:rsid w:val="001208F9"/>
    <w:rsid w:val="001209F6"/>
    <w:rsid w:val="00120F37"/>
    <w:rsid w:val="001210DA"/>
    <w:rsid w:val="00121951"/>
    <w:rsid w:val="00121B17"/>
    <w:rsid w:val="00121B28"/>
    <w:rsid w:val="0012212D"/>
    <w:rsid w:val="00122182"/>
    <w:rsid w:val="00122247"/>
    <w:rsid w:val="001223DF"/>
    <w:rsid w:val="00122626"/>
    <w:rsid w:val="0012276F"/>
    <w:rsid w:val="00122AAD"/>
    <w:rsid w:val="00122CC3"/>
    <w:rsid w:val="0012313C"/>
    <w:rsid w:val="00123368"/>
    <w:rsid w:val="00123385"/>
    <w:rsid w:val="0012340E"/>
    <w:rsid w:val="00123A0C"/>
    <w:rsid w:val="00123AAA"/>
    <w:rsid w:val="00123C42"/>
    <w:rsid w:val="00123D70"/>
    <w:rsid w:val="0012443F"/>
    <w:rsid w:val="0012450B"/>
    <w:rsid w:val="00124987"/>
    <w:rsid w:val="00124B21"/>
    <w:rsid w:val="001252A2"/>
    <w:rsid w:val="001252B1"/>
    <w:rsid w:val="00125BB1"/>
    <w:rsid w:val="00125DD9"/>
    <w:rsid w:val="00126085"/>
    <w:rsid w:val="00126304"/>
    <w:rsid w:val="001269C4"/>
    <w:rsid w:val="00126D83"/>
    <w:rsid w:val="00126F73"/>
    <w:rsid w:val="00127808"/>
    <w:rsid w:val="00127B04"/>
    <w:rsid w:val="00127DA8"/>
    <w:rsid w:val="00127E53"/>
    <w:rsid w:val="001302A9"/>
    <w:rsid w:val="001307E9"/>
    <w:rsid w:val="001308BF"/>
    <w:rsid w:val="0013093A"/>
    <w:rsid w:val="00130943"/>
    <w:rsid w:val="00130A5B"/>
    <w:rsid w:val="00130C19"/>
    <w:rsid w:val="00130E5F"/>
    <w:rsid w:val="00130E77"/>
    <w:rsid w:val="00130EFF"/>
    <w:rsid w:val="0013180D"/>
    <w:rsid w:val="001321BB"/>
    <w:rsid w:val="001323D6"/>
    <w:rsid w:val="00132590"/>
    <w:rsid w:val="001325BD"/>
    <w:rsid w:val="00132676"/>
    <w:rsid w:val="0013275D"/>
    <w:rsid w:val="00132B12"/>
    <w:rsid w:val="001330DC"/>
    <w:rsid w:val="00133210"/>
    <w:rsid w:val="001334DC"/>
    <w:rsid w:val="00133886"/>
    <w:rsid w:val="00133BE3"/>
    <w:rsid w:val="00133C2D"/>
    <w:rsid w:val="0013406F"/>
    <w:rsid w:val="00134071"/>
    <w:rsid w:val="0013436C"/>
    <w:rsid w:val="0013461D"/>
    <w:rsid w:val="00134633"/>
    <w:rsid w:val="00134781"/>
    <w:rsid w:val="001349F5"/>
    <w:rsid w:val="00134CBE"/>
    <w:rsid w:val="00134D41"/>
    <w:rsid w:val="0013520C"/>
    <w:rsid w:val="0013544C"/>
    <w:rsid w:val="00135888"/>
    <w:rsid w:val="00135A9B"/>
    <w:rsid w:val="00135B5A"/>
    <w:rsid w:val="00135BD2"/>
    <w:rsid w:val="001361B0"/>
    <w:rsid w:val="001363E3"/>
    <w:rsid w:val="00136466"/>
    <w:rsid w:val="001366B8"/>
    <w:rsid w:val="00136A8F"/>
    <w:rsid w:val="00136B8B"/>
    <w:rsid w:val="001374AC"/>
    <w:rsid w:val="00137538"/>
    <w:rsid w:val="001375CC"/>
    <w:rsid w:val="001376DF"/>
    <w:rsid w:val="00137A1C"/>
    <w:rsid w:val="00137D7C"/>
    <w:rsid w:val="0014008C"/>
    <w:rsid w:val="00140270"/>
    <w:rsid w:val="001407BC"/>
    <w:rsid w:val="00140893"/>
    <w:rsid w:val="00140991"/>
    <w:rsid w:val="00140BA2"/>
    <w:rsid w:val="00140E04"/>
    <w:rsid w:val="00141072"/>
    <w:rsid w:val="001413C2"/>
    <w:rsid w:val="00141632"/>
    <w:rsid w:val="00141774"/>
    <w:rsid w:val="00141BB2"/>
    <w:rsid w:val="00141EA9"/>
    <w:rsid w:val="00142020"/>
    <w:rsid w:val="00142088"/>
    <w:rsid w:val="00142648"/>
    <w:rsid w:val="00142929"/>
    <w:rsid w:val="00142958"/>
    <w:rsid w:val="00142998"/>
    <w:rsid w:val="00142B0A"/>
    <w:rsid w:val="0014324E"/>
    <w:rsid w:val="00143639"/>
    <w:rsid w:val="001438C3"/>
    <w:rsid w:val="00143A5D"/>
    <w:rsid w:val="00144759"/>
    <w:rsid w:val="00144808"/>
    <w:rsid w:val="00145453"/>
    <w:rsid w:val="001454ED"/>
    <w:rsid w:val="00145543"/>
    <w:rsid w:val="001457E3"/>
    <w:rsid w:val="00145855"/>
    <w:rsid w:val="00145AE3"/>
    <w:rsid w:val="001460D6"/>
    <w:rsid w:val="00146316"/>
    <w:rsid w:val="00146446"/>
    <w:rsid w:val="0014658B"/>
    <w:rsid w:val="001468A7"/>
    <w:rsid w:val="001469DE"/>
    <w:rsid w:val="001469F5"/>
    <w:rsid w:val="00146CD1"/>
    <w:rsid w:val="00146FEC"/>
    <w:rsid w:val="00147405"/>
    <w:rsid w:val="00147A5D"/>
    <w:rsid w:val="00147FA5"/>
    <w:rsid w:val="001502C3"/>
    <w:rsid w:val="001503D7"/>
    <w:rsid w:val="00150448"/>
    <w:rsid w:val="0015055C"/>
    <w:rsid w:val="001507BC"/>
    <w:rsid w:val="001507F7"/>
    <w:rsid w:val="00150B66"/>
    <w:rsid w:val="00150E75"/>
    <w:rsid w:val="00150F28"/>
    <w:rsid w:val="001517BC"/>
    <w:rsid w:val="00152156"/>
    <w:rsid w:val="00152394"/>
    <w:rsid w:val="0015262A"/>
    <w:rsid w:val="00152688"/>
    <w:rsid w:val="00152C41"/>
    <w:rsid w:val="00152CB0"/>
    <w:rsid w:val="00153158"/>
    <w:rsid w:val="00153472"/>
    <w:rsid w:val="00153A1A"/>
    <w:rsid w:val="001540F5"/>
    <w:rsid w:val="0015424D"/>
    <w:rsid w:val="00154305"/>
    <w:rsid w:val="0015437D"/>
    <w:rsid w:val="001544EB"/>
    <w:rsid w:val="0015461F"/>
    <w:rsid w:val="0015462F"/>
    <w:rsid w:val="001546FD"/>
    <w:rsid w:val="001547F8"/>
    <w:rsid w:val="00154870"/>
    <w:rsid w:val="00154D50"/>
    <w:rsid w:val="00154EB4"/>
    <w:rsid w:val="00154F10"/>
    <w:rsid w:val="00155168"/>
    <w:rsid w:val="001554A0"/>
    <w:rsid w:val="001557E4"/>
    <w:rsid w:val="00155963"/>
    <w:rsid w:val="00155B16"/>
    <w:rsid w:val="00156180"/>
    <w:rsid w:val="001561F6"/>
    <w:rsid w:val="00156268"/>
    <w:rsid w:val="0015695D"/>
    <w:rsid w:val="00156FA6"/>
    <w:rsid w:val="00157058"/>
    <w:rsid w:val="001570A7"/>
    <w:rsid w:val="0015787D"/>
    <w:rsid w:val="00157D4B"/>
    <w:rsid w:val="00157D5D"/>
    <w:rsid w:val="00157D5E"/>
    <w:rsid w:val="00157D8A"/>
    <w:rsid w:val="00157D96"/>
    <w:rsid w:val="00157DCA"/>
    <w:rsid w:val="00157F4D"/>
    <w:rsid w:val="001604A1"/>
    <w:rsid w:val="001605DE"/>
    <w:rsid w:val="001605EE"/>
    <w:rsid w:val="00160982"/>
    <w:rsid w:val="00160CE1"/>
    <w:rsid w:val="00160D37"/>
    <w:rsid w:val="00160F7D"/>
    <w:rsid w:val="00161186"/>
    <w:rsid w:val="0016143B"/>
    <w:rsid w:val="00161512"/>
    <w:rsid w:val="00161558"/>
    <w:rsid w:val="001624D6"/>
    <w:rsid w:val="0016273B"/>
    <w:rsid w:val="00162758"/>
    <w:rsid w:val="001627A0"/>
    <w:rsid w:val="0016299D"/>
    <w:rsid w:val="001629CA"/>
    <w:rsid w:val="00162E12"/>
    <w:rsid w:val="00162EAA"/>
    <w:rsid w:val="0016306C"/>
    <w:rsid w:val="00163096"/>
    <w:rsid w:val="0016337E"/>
    <w:rsid w:val="001634A4"/>
    <w:rsid w:val="001634C9"/>
    <w:rsid w:val="0016393F"/>
    <w:rsid w:val="00164021"/>
    <w:rsid w:val="00164152"/>
    <w:rsid w:val="00164331"/>
    <w:rsid w:val="00164C96"/>
    <w:rsid w:val="00164D0F"/>
    <w:rsid w:val="00164D59"/>
    <w:rsid w:val="00164E56"/>
    <w:rsid w:val="00164EBD"/>
    <w:rsid w:val="00165185"/>
    <w:rsid w:val="001659D6"/>
    <w:rsid w:val="00165D32"/>
    <w:rsid w:val="0016629E"/>
    <w:rsid w:val="0016641D"/>
    <w:rsid w:val="001667C8"/>
    <w:rsid w:val="00166FE6"/>
    <w:rsid w:val="001671FF"/>
    <w:rsid w:val="001673F1"/>
    <w:rsid w:val="0016752B"/>
    <w:rsid w:val="0016758E"/>
    <w:rsid w:val="00167A2A"/>
    <w:rsid w:val="00167A70"/>
    <w:rsid w:val="0017024C"/>
    <w:rsid w:val="00170317"/>
    <w:rsid w:val="00170741"/>
    <w:rsid w:val="00170E0C"/>
    <w:rsid w:val="0017119B"/>
    <w:rsid w:val="001715D4"/>
    <w:rsid w:val="00171946"/>
    <w:rsid w:val="001719B4"/>
    <w:rsid w:val="0017215E"/>
    <w:rsid w:val="00172630"/>
    <w:rsid w:val="00172829"/>
    <w:rsid w:val="001728F8"/>
    <w:rsid w:val="00172B71"/>
    <w:rsid w:val="00172C2D"/>
    <w:rsid w:val="00172D59"/>
    <w:rsid w:val="00173179"/>
    <w:rsid w:val="001732D0"/>
    <w:rsid w:val="00173623"/>
    <w:rsid w:val="00173874"/>
    <w:rsid w:val="00173A1F"/>
    <w:rsid w:val="00173B62"/>
    <w:rsid w:val="00173C20"/>
    <w:rsid w:val="00174311"/>
    <w:rsid w:val="0017453C"/>
    <w:rsid w:val="0017456D"/>
    <w:rsid w:val="001746D3"/>
    <w:rsid w:val="0017476D"/>
    <w:rsid w:val="001748AB"/>
    <w:rsid w:val="00174AE4"/>
    <w:rsid w:val="0017540B"/>
    <w:rsid w:val="0017555C"/>
    <w:rsid w:val="001758A2"/>
    <w:rsid w:val="00175E55"/>
    <w:rsid w:val="001763B7"/>
    <w:rsid w:val="00176C81"/>
    <w:rsid w:val="00176D75"/>
    <w:rsid w:val="00176D8A"/>
    <w:rsid w:val="00176F7B"/>
    <w:rsid w:val="00177088"/>
    <w:rsid w:val="0017728C"/>
    <w:rsid w:val="00177420"/>
    <w:rsid w:val="00177556"/>
    <w:rsid w:val="001775B8"/>
    <w:rsid w:val="00177A5C"/>
    <w:rsid w:val="00180506"/>
    <w:rsid w:val="00180AE6"/>
    <w:rsid w:val="00180BD1"/>
    <w:rsid w:val="001813A6"/>
    <w:rsid w:val="00181578"/>
    <w:rsid w:val="00181691"/>
    <w:rsid w:val="00181929"/>
    <w:rsid w:val="00181BDC"/>
    <w:rsid w:val="00181C6D"/>
    <w:rsid w:val="00181D0D"/>
    <w:rsid w:val="00181D13"/>
    <w:rsid w:val="00181D5C"/>
    <w:rsid w:val="00181DE8"/>
    <w:rsid w:val="00182362"/>
    <w:rsid w:val="00182478"/>
    <w:rsid w:val="0018266E"/>
    <w:rsid w:val="0018289B"/>
    <w:rsid w:val="00182A2D"/>
    <w:rsid w:val="00182EFA"/>
    <w:rsid w:val="00182F04"/>
    <w:rsid w:val="00182FBB"/>
    <w:rsid w:val="001832C6"/>
    <w:rsid w:val="00183393"/>
    <w:rsid w:val="0018367C"/>
    <w:rsid w:val="001836C3"/>
    <w:rsid w:val="00183A75"/>
    <w:rsid w:val="00183B2E"/>
    <w:rsid w:val="00183E60"/>
    <w:rsid w:val="001847AE"/>
    <w:rsid w:val="00184BAB"/>
    <w:rsid w:val="00184BB7"/>
    <w:rsid w:val="00184DDE"/>
    <w:rsid w:val="0018543C"/>
    <w:rsid w:val="00185783"/>
    <w:rsid w:val="001857A8"/>
    <w:rsid w:val="0018580B"/>
    <w:rsid w:val="00186021"/>
    <w:rsid w:val="00186182"/>
    <w:rsid w:val="00186325"/>
    <w:rsid w:val="00186484"/>
    <w:rsid w:val="001865B0"/>
    <w:rsid w:val="001866F5"/>
    <w:rsid w:val="00186739"/>
    <w:rsid w:val="00186F53"/>
    <w:rsid w:val="00186F71"/>
    <w:rsid w:val="001871A7"/>
    <w:rsid w:val="001874D5"/>
    <w:rsid w:val="0018775E"/>
    <w:rsid w:val="001877FE"/>
    <w:rsid w:val="00187A17"/>
    <w:rsid w:val="00187A27"/>
    <w:rsid w:val="00190F31"/>
    <w:rsid w:val="0019110C"/>
    <w:rsid w:val="0019144A"/>
    <w:rsid w:val="00191C34"/>
    <w:rsid w:val="00191C68"/>
    <w:rsid w:val="00191F08"/>
    <w:rsid w:val="0019222C"/>
    <w:rsid w:val="001924D3"/>
    <w:rsid w:val="001924FF"/>
    <w:rsid w:val="00192709"/>
    <w:rsid w:val="00192C65"/>
    <w:rsid w:val="00193125"/>
    <w:rsid w:val="00193351"/>
    <w:rsid w:val="001935C8"/>
    <w:rsid w:val="001937BA"/>
    <w:rsid w:val="001937CA"/>
    <w:rsid w:val="0019381B"/>
    <w:rsid w:val="00193898"/>
    <w:rsid w:val="00193929"/>
    <w:rsid w:val="0019456E"/>
    <w:rsid w:val="00194C56"/>
    <w:rsid w:val="00194E0E"/>
    <w:rsid w:val="0019517A"/>
    <w:rsid w:val="001954B2"/>
    <w:rsid w:val="00195A3D"/>
    <w:rsid w:val="00195EC9"/>
    <w:rsid w:val="00195F90"/>
    <w:rsid w:val="00195FF2"/>
    <w:rsid w:val="00196429"/>
    <w:rsid w:val="001967A5"/>
    <w:rsid w:val="00196B1D"/>
    <w:rsid w:val="00197993"/>
    <w:rsid w:val="00197D6F"/>
    <w:rsid w:val="001A0083"/>
    <w:rsid w:val="001A0F28"/>
    <w:rsid w:val="001A0F53"/>
    <w:rsid w:val="001A10A7"/>
    <w:rsid w:val="001A14E6"/>
    <w:rsid w:val="001A1A77"/>
    <w:rsid w:val="001A1AF6"/>
    <w:rsid w:val="001A2505"/>
    <w:rsid w:val="001A2731"/>
    <w:rsid w:val="001A2E18"/>
    <w:rsid w:val="001A2F89"/>
    <w:rsid w:val="001A300F"/>
    <w:rsid w:val="001A3087"/>
    <w:rsid w:val="001A308E"/>
    <w:rsid w:val="001A3161"/>
    <w:rsid w:val="001A39A3"/>
    <w:rsid w:val="001A3DAB"/>
    <w:rsid w:val="001A470A"/>
    <w:rsid w:val="001A473B"/>
    <w:rsid w:val="001A49EF"/>
    <w:rsid w:val="001A52EA"/>
    <w:rsid w:val="001A5737"/>
    <w:rsid w:val="001A58A6"/>
    <w:rsid w:val="001A62B9"/>
    <w:rsid w:val="001A6FAC"/>
    <w:rsid w:val="001A7123"/>
    <w:rsid w:val="001A784D"/>
    <w:rsid w:val="001A7F36"/>
    <w:rsid w:val="001B00BC"/>
    <w:rsid w:val="001B01FF"/>
    <w:rsid w:val="001B04FC"/>
    <w:rsid w:val="001B084C"/>
    <w:rsid w:val="001B0860"/>
    <w:rsid w:val="001B094C"/>
    <w:rsid w:val="001B0F0D"/>
    <w:rsid w:val="001B131F"/>
    <w:rsid w:val="001B1708"/>
    <w:rsid w:val="001B1717"/>
    <w:rsid w:val="001B20FC"/>
    <w:rsid w:val="001B2236"/>
    <w:rsid w:val="001B226F"/>
    <w:rsid w:val="001B265D"/>
    <w:rsid w:val="001B27DE"/>
    <w:rsid w:val="001B2930"/>
    <w:rsid w:val="001B29E7"/>
    <w:rsid w:val="001B2AC3"/>
    <w:rsid w:val="001B2B07"/>
    <w:rsid w:val="001B2CA0"/>
    <w:rsid w:val="001B309C"/>
    <w:rsid w:val="001B331E"/>
    <w:rsid w:val="001B337E"/>
    <w:rsid w:val="001B34A1"/>
    <w:rsid w:val="001B36F5"/>
    <w:rsid w:val="001B3997"/>
    <w:rsid w:val="001B39A3"/>
    <w:rsid w:val="001B3E69"/>
    <w:rsid w:val="001B45D9"/>
    <w:rsid w:val="001B4671"/>
    <w:rsid w:val="001B4755"/>
    <w:rsid w:val="001B4846"/>
    <w:rsid w:val="001B488B"/>
    <w:rsid w:val="001B48E1"/>
    <w:rsid w:val="001B4B8C"/>
    <w:rsid w:val="001B4DD1"/>
    <w:rsid w:val="001B4E2F"/>
    <w:rsid w:val="001B4E94"/>
    <w:rsid w:val="001B5AB5"/>
    <w:rsid w:val="001B5AD4"/>
    <w:rsid w:val="001B6079"/>
    <w:rsid w:val="001B615D"/>
    <w:rsid w:val="001B67FF"/>
    <w:rsid w:val="001B69E0"/>
    <w:rsid w:val="001B6C10"/>
    <w:rsid w:val="001B6CB4"/>
    <w:rsid w:val="001B6E68"/>
    <w:rsid w:val="001B6EAD"/>
    <w:rsid w:val="001B7C4A"/>
    <w:rsid w:val="001B7CF8"/>
    <w:rsid w:val="001B7F6B"/>
    <w:rsid w:val="001C0AE2"/>
    <w:rsid w:val="001C0BC4"/>
    <w:rsid w:val="001C0C06"/>
    <w:rsid w:val="001C0D17"/>
    <w:rsid w:val="001C0E33"/>
    <w:rsid w:val="001C13E2"/>
    <w:rsid w:val="001C1650"/>
    <w:rsid w:val="001C16CC"/>
    <w:rsid w:val="001C1814"/>
    <w:rsid w:val="001C1FA0"/>
    <w:rsid w:val="001C2360"/>
    <w:rsid w:val="001C25C2"/>
    <w:rsid w:val="001C26C8"/>
    <w:rsid w:val="001C2C0C"/>
    <w:rsid w:val="001C2D58"/>
    <w:rsid w:val="001C32AD"/>
    <w:rsid w:val="001C32ED"/>
    <w:rsid w:val="001C3424"/>
    <w:rsid w:val="001C3530"/>
    <w:rsid w:val="001C3541"/>
    <w:rsid w:val="001C37FD"/>
    <w:rsid w:val="001C3888"/>
    <w:rsid w:val="001C3F52"/>
    <w:rsid w:val="001C400A"/>
    <w:rsid w:val="001C4309"/>
    <w:rsid w:val="001C48F9"/>
    <w:rsid w:val="001C4CBA"/>
    <w:rsid w:val="001C5087"/>
    <w:rsid w:val="001C50B1"/>
    <w:rsid w:val="001C518D"/>
    <w:rsid w:val="001C5308"/>
    <w:rsid w:val="001C56EF"/>
    <w:rsid w:val="001C5758"/>
    <w:rsid w:val="001C5B06"/>
    <w:rsid w:val="001C5F3C"/>
    <w:rsid w:val="001C6131"/>
    <w:rsid w:val="001C61D1"/>
    <w:rsid w:val="001C64AB"/>
    <w:rsid w:val="001C64ED"/>
    <w:rsid w:val="001C6AFD"/>
    <w:rsid w:val="001C6CEE"/>
    <w:rsid w:val="001C705F"/>
    <w:rsid w:val="001C7085"/>
    <w:rsid w:val="001C755F"/>
    <w:rsid w:val="001C7787"/>
    <w:rsid w:val="001C79ED"/>
    <w:rsid w:val="001C7D2B"/>
    <w:rsid w:val="001D007C"/>
    <w:rsid w:val="001D0664"/>
    <w:rsid w:val="001D06D1"/>
    <w:rsid w:val="001D072C"/>
    <w:rsid w:val="001D0A50"/>
    <w:rsid w:val="001D0AA4"/>
    <w:rsid w:val="001D0B56"/>
    <w:rsid w:val="001D111F"/>
    <w:rsid w:val="001D1537"/>
    <w:rsid w:val="001D19FE"/>
    <w:rsid w:val="001D1A55"/>
    <w:rsid w:val="001D1AE4"/>
    <w:rsid w:val="001D1D9D"/>
    <w:rsid w:val="001D2024"/>
    <w:rsid w:val="001D2214"/>
    <w:rsid w:val="001D259A"/>
    <w:rsid w:val="001D2780"/>
    <w:rsid w:val="001D2926"/>
    <w:rsid w:val="001D29F2"/>
    <w:rsid w:val="001D2AC8"/>
    <w:rsid w:val="001D2BA9"/>
    <w:rsid w:val="001D2D81"/>
    <w:rsid w:val="001D333E"/>
    <w:rsid w:val="001D366D"/>
    <w:rsid w:val="001D3BC7"/>
    <w:rsid w:val="001D3C71"/>
    <w:rsid w:val="001D3CCF"/>
    <w:rsid w:val="001D416C"/>
    <w:rsid w:val="001D4214"/>
    <w:rsid w:val="001D4247"/>
    <w:rsid w:val="001D4412"/>
    <w:rsid w:val="001D4E3B"/>
    <w:rsid w:val="001D4FCF"/>
    <w:rsid w:val="001D538B"/>
    <w:rsid w:val="001D5455"/>
    <w:rsid w:val="001D546A"/>
    <w:rsid w:val="001D5675"/>
    <w:rsid w:val="001D56E3"/>
    <w:rsid w:val="001D57CD"/>
    <w:rsid w:val="001D587D"/>
    <w:rsid w:val="001D5DA9"/>
    <w:rsid w:val="001D5F66"/>
    <w:rsid w:val="001D60CC"/>
    <w:rsid w:val="001D647A"/>
    <w:rsid w:val="001D65B3"/>
    <w:rsid w:val="001D6BC4"/>
    <w:rsid w:val="001D6C2F"/>
    <w:rsid w:val="001D73FA"/>
    <w:rsid w:val="001D7427"/>
    <w:rsid w:val="001D74FC"/>
    <w:rsid w:val="001D795A"/>
    <w:rsid w:val="001D7C14"/>
    <w:rsid w:val="001D7CBE"/>
    <w:rsid w:val="001E003D"/>
    <w:rsid w:val="001E05B1"/>
    <w:rsid w:val="001E0720"/>
    <w:rsid w:val="001E0A25"/>
    <w:rsid w:val="001E0E30"/>
    <w:rsid w:val="001E1161"/>
    <w:rsid w:val="001E11EE"/>
    <w:rsid w:val="001E1C9B"/>
    <w:rsid w:val="001E1EA1"/>
    <w:rsid w:val="001E218A"/>
    <w:rsid w:val="001E2706"/>
    <w:rsid w:val="001E2811"/>
    <w:rsid w:val="001E2886"/>
    <w:rsid w:val="001E2887"/>
    <w:rsid w:val="001E2928"/>
    <w:rsid w:val="001E2A9F"/>
    <w:rsid w:val="001E2DEE"/>
    <w:rsid w:val="001E32D1"/>
    <w:rsid w:val="001E3637"/>
    <w:rsid w:val="001E3649"/>
    <w:rsid w:val="001E3835"/>
    <w:rsid w:val="001E3E8D"/>
    <w:rsid w:val="001E405D"/>
    <w:rsid w:val="001E4170"/>
    <w:rsid w:val="001E45D4"/>
    <w:rsid w:val="001E4D70"/>
    <w:rsid w:val="001E4D71"/>
    <w:rsid w:val="001E4FA3"/>
    <w:rsid w:val="001E531A"/>
    <w:rsid w:val="001E5373"/>
    <w:rsid w:val="001E58A3"/>
    <w:rsid w:val="001E599E"/>
    <w:rsid w:val="001E5B77"/>
    <w:rsid w:val="001E5D3B"/>
    <w:rsid w:val="001E5EE0"/>
    <w:rsid w:val="001E6354"/>
    <w:rsid w:val="001E63F7"/>
    <w:rsid w:val="001E6975"/>
    <w:rsid w:val="001E745B"/>
    <w:rsid w:val="001E761E"/>
    <w:rsid w:val="001E763A"/>
    <w:rsid w:val="001E7828"/>
    <w:rsid w:val="001E78B4"/>
    <w:rsid w:val="001E79D8"/>
    <w:rsid w:val="001E7DAF"/>
    <w:rsid w:val="001F00AE"/>
    <w:rsid w:val="001F060C"/>
    <w:rsid w:val="001F0A40"/>
    <w:rsid w:val="001F0A8C"/>
    <w:rsid w:val="001F0D28"/>
    <w:rsid w:val="001F0E09"/>
    <w:rsid w:val="001F131F"/>
    <w:rsid w:val="001F167B"/>
    <w:rsid w:val="001F1E65"/>
    <w:rsid w:val="001F1E94"/>
    <w:rsid w:val="001F1FCC"/>
    <w:rsid w:val="001F236E"/>
    <w:rsid w:val="001F23DD"/>
    <w:rsid w:val="001F260B"/>
    <w:rsid w:val="001F269B"/>
    <w:rsid w:val="001F2C15"/>
    <w:rsid w:val="001F2C1D"/>
    <w:rsid w:val="001F317E"/>
    <w:rsid w:val="001F335F"/>
    <w:rsid w:val="001F33D2"/>
    <w:rsid w:val="001F33E6"/>
    <w:rsid w:val="001F348B"/>
    <w:rsid w:val="001F3DA6"/>
    <w:rsid w:val="001F3F48"/>
    <w:rsid w:val="001F41EC"/>
    <w:rsid w:val="001F4307"/>
    <w:rsid w:val="001F582E"/>
    <w:rsid w:val="001F58DF"/>
    <w:rsid w:val="001F5B26"/>
    <w:rsid w:val="001F5D43"/>
    <w:rsid w:val="001F650A"/>
    <w:rsid w:val="001F6711"/>
    <w:rsid w:val="001F68BE"/>
    <w:rsid w:val="001F6912"/>
    <w:rsid w:val="001F6ABE"/>
    <w:rsid w:val="001F6C92"/>
    <w:rsid w:val="001F7050"/>
    <w:rsid w:val="001F7060"/>
    <w:rsid w:val="001F70E4"/>
    <w:rsid w:val="001F748E"/>
    <w:rsid w:val="001F74F9"/>
    <w:rsid w:val="001F7A8D"/>
    <w:rsid w:val="001F7DF9"/>
    <w:rsid w:val="001F7DFF"/>
    <w:rsid w:val="001F7E28"/>
    <w:rsid w:val="0020000A"/>
    <w:rsid w:val="0020007E"/>
    <w:rsid w:val="002008F7"/>
    <w:rsid w:val="00200A7D"/>
    <w:rsid w:val="00201308"/>
    <w:rsid w:val="002018AD"/>
    <w:rsid w:val="00201AE4"/>
    <w:rsid w:val="00201BBE"/>
    <w:rsid w:val="00201E49"/>
    <w:rsid w:val="00202303"/>
    <w:rsid w:val="0020234D"/>
    <w:rsid w:val="00202461"/>
    <w:rsid w:val="002027CC"/>
    <w:rsid w:val="0020360B"/>
    <w:rsid w:val="002039D2"/>
    <w:rsid w:val="00203B12"/>
    <w:rsid w:val="00203F72"/>
    <w:rsid w:val="0020408F"/>
    <w:rsid w:val="002043C3"/>
    <w:rsid w:val="002043F2"/>
    <w:rsid w:val="002043F5"/>
    <w:rsid w:val="002044C6"/>
    <w:rsid w:val="002046DA"/>
    <w:rsid w:val="00204705"/>
    <w:rsid w:val="002049E1"/>
    <w:rsid w:val="0020524F"/>
    <w:rsid w:val="002058DD"/>
    <w:rsid w:val="00205CD4"/>
    <w:rsid w:val="002063EC"/>
    <w:rsid w:val="0020658E"/>
    <w:rsid w:val="00206A0A"/>
    <w:rsid w:val="002072BC"/>
    <w:rsid w:val="0020735C"/>
    <w:rsid w:val="00207483"/>
    <w:rsid w:val="00207B25"/>
    <w:rsid w:val="0021037B"/>
    <w:rsid w:val="0021049B"/>
    <w:rsid w:val="00210B67"/>
    <w:rsid w:val="00210BEA"/>
    <w:rsid w:val="00210D23"/>
    <w:rsid w:val="00211983"/>
    <w:rsid w:val="002119DF"/>
    <w:rsid w:val="00211AAB"/>
    <w:rsid w:val="00212554"/>
    <w:rsid w:val="0021264C"/>
    <w:rsid w:val="00212A76"/>
    <w:rsid w:val="00212AB6"/>
    <w:rsid w:val="00212E9D"/>
    <w:rsid w:val="0021318C"/>
    <w:rsid w:val="002134CC"/>
    <w:rsid w:val="002135A9"/>
    <w:rsid w:val="00213720"/>
    <w:rsid w:val="00213812"/>
    <w:rsid w:val="00213AA1"/>
    <w:rsid w:val="00213EB5"/>
    <w:rsid w:val="00213EF2"/>
    <w:rsid w:val="00214014"/>
    <w:rsid w:val="00214141"/>
    <w:rsid w:val="002142DF"/>
    <w:rsid w:val="002143EC"/>
    <w:rsid w:val="00214CCA"/>
    <w:rsid w:val="00214D42"/>
    <w:rsid w:val="00214DFC"/>
    <w:rsid w:val="002153EA"/>
    <w:rsid w:val="002157C8"/>
    <w:rsid w:val="002159C2"/>
    <w:rsid w:val="00215EA6"/>
    <w:rsid w:val="0021649D"/>
    <w:rsid w:val="00216A57"/>
    <w:rsid w:val="00216BA3"/>
    <w:rsid w:val="00216C23"/>
    <w:rsid w:val="00216DC9"/>
    <w:rsid w:val="00217085"/>
    <w:rsid w:val="0021712F"/>
    <w:rsid w:val="002172ED"/>
    <w:rsid w:val="002179E0"/>
    <w:rsid w:val="00217A42"/>
    <w:rsid w:val="00217A59"/>
    <w:rsid w:val="00217B0F"/>
    <w:rsid w:val="00217B67"/>
    <w:rsid w:val="0022032B"/>
    <w:rsid w:val="002205C4"/>
    <w:rsid w:val="00220B1B"/>
    <w:rsid w:val="00220CFB"/>
    <w:rsid w:val="0022126C"/>
    <w:rsid w:val="002212D4"/>
    <w:rsid w:val="0022146D"/>
    <w:rsid w:val="002218E9"/>
    <w:rsid w:val="00221B0E"/>
    <w:rsid w:val="00221C04"/>
    <w:rsid w:val="00221C58"/>
    <w:rsid w:val="00221E3C"/>
    <w:rsid w:val="00222327"/>
    <w:rsid w:val="0022248F"/>
    <w:rsid w:val="00222952"/>
    <w:rsid w:val="00222A3C"/>
    <w:rsid w:val="00222A58"/>
    <w:rsid w:val="00222A88"/>
    <w:rsid w:val="00222BE3"/>
    <w:rsid w:val="00222BEB"/>
    <w:rsid w:val="00222D86"/>
    <w:rsid w:val="00222E0C"/>
    <w:rsid w:val="00222E30"/>
    <w:rsid w:val="00222FA9"/>
    <w:rsid w:val="00222FDA"/>
    <w:rsid w:val="0022310B"/>
    <w:rsid w:val="002234F3"/>
    <w:rsid w:val="002236DC"/>
    <w:rsid w:val="002238BD"/>
    <w:rsid w:val="00223A00"/>
    <w:rsid w:val="00223DC1"/>
    <w:rsid w:val="00223E42"/>
    <w:rsid w:val="00223F97"/>
    <w:rsid w:val="002245BF"/>
    <w:rsid w:val="00224838"/>
    <w:rsid w:val="00224CFC"/>
    <w:rsid w:val="00224D57"/>
    <w:rsid w:val="00225280"/>
    <w:rsid w:val="00225780"/>
    <w:rsid w:val="00225820"/>
    <w:rsid w:val="00225959"/>
    <w:rsid w:val="00225E25"/>
    <w:rsid w:val="002268F0"/>
    <w:rsid w:val="00226A86"/>
    <w:rsid w:val="00226BD8"/>
    <w:rsid w:val="00226E7C"/>
    <w:rsid w:val="00226F7C"/>
    <w:rsid w:val="00226FE3"/>
    <w:rsid w:val="002271EA"/>
    <w:rsid w:val="00227423"/>
    <w:rsid w:val="00227650"/>
    <w:rsid w:val="002277C0"/>
    <w:rsid w:val="0022788A"/>
    <w:rsid w:val="002278A3"/>
    <w:rsid w:val="00227B39"/>
    <w:rsid w:val="002300CC"/>
    <w:rsid w:val="002306FE"/>
    <w:rsid w:val="0023070F"/>
    <w:rsid w:val="0023088E"/>
    <w:rsid w:val="00230A7A"/>
    <w:rsid w:val="00230AAD"/>
    <w:rsid w:val="00231365"/>
    <w:rsid w:val="002314C3"/>
    <w:rsid w:val="00231701"/>
    <w:rsid w:val="0023182E"/>
    <w:rsid w:val="00231C25"/>
    <w:rsid w:val="00231C2A"/>
    <w:rsid w:val="00231DCD"/>
    <w:rsid w:val="00232146"/>
    <w:rsid w:val="00232173"/>
    <w:rsid w:val="0023218E"/>
    <w:rsid w:val="002324C4"/>
    <w:rsid w:val="00232687"/>
    <w:rsid w:val="00232715"/>
    <w:rsid w:val="002327F1"/>
    <w:rsid w:val="0023280B"/>
    <w:rsid w:val="00232ADF"/>
    <w:rsid w:val="0023341A"/>
    <w:rsid w:val="002334B4"/>
    <w:rsid w:val="00233F3F"/>
    <w:rsid w:val="00234084"/>
    <w:rsid w:val="00234123"/>
    <w:rsid w:val="00234342"/>
    <w:rsid w:val="00234394"/>
    <w:rsid w:val="002343FD"/>
    <w:rsid w:val="002345A6"/>
    <w:rsid w:val="002348D6"/>
    <w:rsid w:val="00234A1B"/>
    <w:rsid w:val="00234B61"/>
    <w:rsid w:val="00234CE4"/>
    <w:rsid w:val="00234EA6"/>
    <w:rsid w:val="00235211"/>
    <w:rsid w:val="002352ED"/>
    <w:rsid w:val="00235721"/>
    <w:rsid w:val="00235A6F"/>
    <w:rsid w:val="00235B5C"/>
    <w:rsid w:val="00235B79"/>
    <w:rsid w:val="00235D68"/>
    <w:rsid w:val="0023619F"/>
    <w:rsid w:val="0023634E"/>
    <w:rsid w:val="00236874"/>
    <w:rsid w:val="0023690D"/>
    <w:rsid w:val="0023694A"/>
    <w:rsid w:val="002369F9"/>
    <w:rsid w:val="00236A54"/>
    <w:rsid w:val="00237031"/>
    <w:rsid w:val="00237217"/>
    <w:rsid w:val="0023754F"/>
    <w:rsid w:val="00237649"/>
    <w:rsid w:val="002376C2"/>
    <w:rsid w:val="00237AFB"/>
    <w:rsid w:val="00240111"/>
    <w:rsid w:val="00240555"/>
    <w:rsid w:val="00240A3C"/>
    <w:rsid w:val="00240C9F"/>
    <w:rsid w:val="00241281"/>
    <w:rsid w:val="002413E6"/>
    <w:rsid w:val="002414A0"/>
    <w:rsid w:val="002414F1"/>
    <w:rsid w:val="00241B1F"/>
    <w:rsid w:val="00241E55"/>
    <w:rsid w:val="00242058"/>
    <w:rsid w:val="002424D5"/>
    <w:rsid w:val="0024258C"/>
    <w:rsid w:val="00242732"/>
    <w:rsid w:val="0024277C"/>
    <w:rsid w:val="00242852"/>
    <w:rsid w:val="00242CA9"/>
    <w:rsid w:val="00242D65"/>
    <w:rsid w:val="00242D74"/>
    <w:rsid w:val="00242EE8"/>
    <w:rsid w:val="00242F87"/>
    <w:rsid w:val="00242FA6"/>
    <w:rsid w:val="00243051"/>
    <w:rsid w:val="0024308F"/>
    <w:rsid w:val="002430AE"/>
    <w:rsid w:val="002430DB"/>
    <w:rsid w:val="00243212"/>
    <w:rsid w:val="0024349C"/>
    <w:rsid w:val="002434D8"/>
    <w:rsid w:val="00243594"/>
    <w:rsid w:val="002435EC"/>
    <w:rsid w:val="00243EDC"/>
    <w:rsid w:val="00244055"/>
    <w:rsid w:val="00244196"/>
    <w:rsid w:val="00244205"/>
    <w:rsid w:val="0024450F"/>
    <w:rsid w:val="002446EF"/>
    <w:rsid w:val="00244787"/>
    <w:rsid w:val="00244F93"/>
    <w:rsid w:val="00245179"/>
    <w:rsid w:val="00245214"/>
    <w:rsid w:val="0024526D"/>
    <w:rsid w:val="002454C8"/>
    <w:rsid w:val="002454D1"/>
    <w:rsid w:val="00245B95"/>
    <w:rsid w:val="00245C1A"/>
    <w:rsid w:val="00245CF0"/>
    <w:rsid w:val="00245F69"/>
    <w:rsid w:val="00246497"/>
    <w:rsid w:val="0024691B"/>
    <w:rsid w:val="00246BB1"/>
    <w:rsid w:val="00247783"/>
    <w:rsid w:val="00247A13"/>
    <w:rsid w:val="00247A82"/>
    <w:rsid w:val="00247B1A"/>
    <w:rsid w:val="00247C97"/>
    <w:rsid w:val="00247DF4"/>
    <w:rsid w:val="00250085"/>
    <w:rsid w:val="002501DF"/>
    <w:rsid w:val="002502BE"/>
    <w:rsid w:val="002502C6"/>
    <w:rsid w:val="002502F7"/>
    <w:rsid w:val="0025038A"/>
    <w:rsid w:val="002504D8"/>
    <w:rsid w:val="002509DE"/>
    <w:rsid w:val="00250A40"/>
    <w:rsid w:val="00250AA8"/>
    <w:rsid w:val="00250CDF"/>
    <w:rsid w:val="00250DA5"/>
    <w:rsid w:val="00250F40"/>
    <w:rsid w:val="00251DEF"/>
    <w:rsid w:val="00252146"/>
    <w:rsid w:val="0025218C"/>
    <w:rsid w:val="00252304"/>
    <w:rsid w:val="00252646"/>
    <w:rsid w:val="002527E6"/>
    <w:rsid w:val="002527FF"/>
    <w:rsid w:val="00252DD2"/>
    <w:rsid w:val="00253556"/>
    <w:rsid w:val="002539E9"/>
    <w:rsid w:val="00253D1B"/>
    <w:rsid w:val="00253DD1"/>
    <w:rsid w:val="00253EB2"/>
    <w:rsid w:val="00253EF4"/>
    <w:rsid w:val="0025402C"/>
    <w:rsid w:val="00254412"/>
    <w:rsid w:val="0025463C"/>
    <w:rsid w:val="00254678"/>
    <w:rsid w:val="002547D2"/>
    <w:rsid w:val="002549FF"/>
    <w:rsid w:val="00254CB8"/>
    <w:rsid w:val="00254D4B"/>
    <w:rsid w:val="00254DAD"/>
    <w:rsid w:val="00255125"/>
    <w:rsid w:val="00255173"/>
    <w:rsid w:val="0025581C"/>
    <w:rsid w:val="00255AFB"/>
    <w:rsid w:val="00255C28"/>
    <w:rsid w:val="00255D96"/>
    <w:rsid w:val="00255EF2"/>
    <w:rsid w:val="0025619C"/>
    <w:rsid w:val="00256319"/>
    <w:rsid w:val="002569E3"/>
    <w:rsid w:val="00256C8E"/>
    <w:rsid w:val="00256CE6"/>
    <w:rsid w:val="00256D6C"/>
    <w:rsid w:val="00257015"/>
    <w:rsid w:val="002572A0"/>
    <w:rsid w:val="002574DA"/>
    <w:rsid w:val="00257530"/>
    <w:rsid w:val="002576FD"/>
    <w:rsid w:val="00257BC9"/>
    <w:rsid w:val="002600FE"/>
    <w:rsid w:val="002603BA"/>
    <w:rsid w:val="00260967"/>
    <w:rsid w:val="00260B2B"/>
    <w:rsid w:val="00260C61"/>
    <w:rsid w:val="0026111C"/>
    <w:rsid w:val="00261286"/>
    <w:rsid w:val="00261338"/>
    <w:rsid w:val="00261711"/>
    <w:rsid w:val="00261758"/>
    <w:rsid w:val="00261B98"/>
    <w:rsid w:val="00261D8F"/>
    <w:rsid w:val="00261DF9"/>
    <w:rsid w:val="00262340"/>
    <w:rsid w:val="00262383"/>
    <w:rsid w:val="00262568"/>
    <w:rsid w:val="0026285F"/>
    <w:rsid w:val="00262B49"/>
    <w:rsid w:val="0026334A"/>
    <w:rsid w:val="00263571"/>
    <w:rsid w:val="00263665"/>
    <w:rsid w:val="00264020"/>
    <w:rsid w:val="002640C9"/>
    <w:rsid w:val="002640E2"/>
    <w:rsid w:val="00264203"/>
    <w:rsid w:val="00264301"/>
    <w:rsid w:val="00264457"/>
    <w:rsid w:val="00264971"/>
    <w:rsid w:val="00264A8D"/>
    <w:rsid w:val="00264B5B"/>
    <w:rsid w:val="00264B7A"/>
    <w:rsid w:val="00264C2A"/>
    <w:rsid w:val="00264E5D"/>
    <w:rsid w:val="00264E60"/>
    <w:rsid w:val="00264F7F"/>
    <w:rsid w:val="00264FE6"/>
    <w:rsid w:val="0026588C"/>
    <w:rsid w:val="00265D9B"/>
    <w:rsid w:val="00265DA7"/>
    <w:rsid w:val="00265F89"/>
    <w:rsid w:val="00266156"/>
    <w:rsid w:val="002662CD"/>
    <w:rsid w:val="00266441"/>
    <w:rsid w:val="00266477"/>
    <w:rsid w:val="0026676B"/>
    <w:rsid w:val="002667E6"/>
    <w:rsid w:val="002667F1"/>
    <w:rsid w:val="002669FC"/>
    <w:rsid w:val="00266B07"/>
    <w:rsid w:val="00266C0E"/>
    <w:rsid w:val="0026740D"/>
    <w:rsid w:val="0027082F"/>
    <w:rsid w:val="00271439"/>
    <w:rsid w:val="002716A4"/>
    <w:rsid w:val="002717C7"/>
    <w:rsid w:val="002718B5"/>
    <w:rsid w:val="002718DE"/>
    <w:rsid w:val="00271997"/>
    <w:rsid w:val="00271A2B"/>
    <w:rsid w:val="00271EC0"/>
    <w:rsid w:val="00272A09"/>
    <w:rsid w:val="00272EE5"/>
    <w:rsid w:val="002737E5"/>
    <w:rsid w:val="002738E6"/>
    <w:rsid w:val="002739AE"/>
    <w:rsid w:val="00273DDD"/>
    <w:rsid w:val="0027406E"/>
    <w:rsid w:val="002740F0"/>
    <w:rsid w:val="002748BA"/>
    <w:rsid w:val="00274D2D"/>
    <w:rsid w:val="00274D81"/>
    <w:rsid w:val="002752C1"/>
    <w:rsid w:val="002755D7"/>
    <w:rsid w:val="002760F5"/>
    <w:rsid w:val="002761F9"/>
    <w:rsid w:val="002765BF"/>
    <w:rsid w:val="0027663F"/>
    <w:rsid w:val="0027677A"/>
    <w:rsid w:val="00276897"/>
    <w:rsid w:val="00276A52"/>
    <w:rsid w:val="00276A5F"/>
    <w:rsid w:val="00276C3E"/>
    <w:rsid w:val="002775CD"/>
    <w:rsid w:val="00277794"/>
    <w:rsid w:val="00277B6B"/>
    <w:rsid w:val="00277EDB"/>
    <w:rsid w:val="00280167"/>
    <w:rsid w:val="002801B2"/>
    <w:rsid w:val="002801F2"/>
    <w:rsid w:val="00280303"/>
    <w:rsid w:val="00280952"/>
    <w:rsid w:val="00280969"/>
    <w:rsid w:val="00281025"/>
    <w:rsid w:val="00281306"/>
    <w:rsid w:val="00281656"/>
    <w:rsid w:val="002823AD"/>
    <w:rsid w:val="00282403"/>
    <w:rsid w:val="00282A28"/>
    <w:rsid w:val="00282D50"/>
    <w:rsid w:val="00283254"/>
    <w:rsid w:val="0028338F"/>
    <w:rsid w:val="0028357E"/>
    <w:rsid w:val="002837EA"/>
    <w:rsid w:val="00283920"/>
    <w:rsid w:val="00283A9D"/>
    <w:rsid w:val="00283CF1"/>
    <w:rsid w:val="00283DB3"/>
    <w:rsid w:val="002848F7"/>
    <w:rsid w:val="002850AD"/>
    <w:rsid w:val="002852DD"/>
    <w:rsid w:val="00285341"/>
    <w:rsid w:val="002855D4"/>
    <w:rsid w:val="002856D3"/>
    <w:rsid w:val="0028577A"/>
    <w:rsid w:val="00285871"/>
    <w:rsid w:val="00285A83"/>
    <w:rsid w:val="00285D11"/>
    <w:rsid w:val="00285F67"/>
    <w:rsid w:val="00286031"/>
    <w:rsid w:val="0028617E"/>
    <w:rsid w:val="00286598"/>
    <w:rsid w:val="0028698D"/>
    <w:rsid w:val="00286E2B"/>
    <w:rsid w:val="002870DF"/>
    <w:rsid w:val="00287150"/>
    <w:rsid w:val="002873E5"/>
    <w:rsid w:val="002874D2"/>
    <w:rsid w:val="00287ABB"/>
    <w:rsid w:val="00287E35"/>
    <w:rsid w:val="00287E6A"/>
    <w:rsid w:val="002903AC"/>
    <w:rsid w:val="002904BB"/>
    <w:rsid w:val="0029069A"/>
    <w:rsid w:val="002906F1"/>
    <w:rsid w:val="00290DC5"/>
    <w:rsid w:val="00290FF3"/>
    <w:rsid w:val="00291484"/>
    <w:rsid w:val="002919C6"/>
    <w:rsid w:val="00291C1B"/>
    <w:rsid w:val="00291E62"/>
    <w:rsid w:val="00291F64"/>
    <w:rsid w:val="0029243F"/>
    <w:rsid w:val="002925DA"/>
    <w:rsid w:val="00292840"/>
    <w:rsid w:val="00292936"/>
    <w:rsid w:val="00292B23"/>
    <w:rsid w:val="002930F8"/>
    <w:rsid w:val="00293254"/>
    <w:rsid w:val="002935E7"/>
    <w:rsid w:val="00293880"/>
    <w:rsid w:val="002938A5"/>
    <w:rsid w:val="00293A1D"/>
    <w:rsid w:val="00293AF6"/>
    <w:rsid w:val="00293FC6"/>
    <w:rsid w:val="00294147"/>
    <w:rsid w:val="002941E6"/>
    <w:rsid w:val="00294235"/>
    <w:rsid w:val="0029476E"/>
    <w:rsid w:val="002952CA"/>
    <w:rsid w:val="00295A16"/>
    <w:rsid w:val="00295B39"/>
    <w:rsid w:val="002967F2"/>
    <w:rsid w:val="0029697C"/>
    <w:rsid w:val="00296BF7"/>
    <w:rsid w:val="00296C66"/>
    <w:rsid w:val="00296DBF"/>
    <w:rsid w:val="00296DF6"/>
    <w:rsid w:val="00297070"/>
    <w:rsid w:val="00297098"/>
    <w:rsid w:val="00297180"/>
    <w:rsid w:val="002973EC"/>
    <w:rsid w:val="002977A0"/>
    <w:rsid w:val="002977C6"/>
    <w:rsid w:val="002978FB"/>
    <w:rsid w:val="002A007D"/>
    <w:rsid w:val="002A00D1"/>
    <w:rsid w:val="002A03A2"/>
    <w:rsid w:val="002A03FA"/>
    <w:rsid w:val="002A044C"/>
    <w:rsid w:val="002A0551"/>
    <w:rsid w:val="002A09A7"/>
    <w:rsid w:val="002A0AB2"/>
    <w:rsid w:val="002A0C1A"/>
    <w:rsid w:val="002A0C94"/>
    <w:rsid w:val="002A14AC"/>
    <w:rsid w:val="002A1502"/>
    <w:rsid w:val="002A1519"/>
    <w:rsid w:val="002A15C0"/>
    <w:rsid w:val="002A1605"/>
    <w:rsid w:val="002A1843"/>
    <w:rsid w:val="002A1F1A"/>
    <w:rsid w:val="002A2186"/>
    <w:rsid w:val="002A2308"/>
    <w:rsid w:val="002A260D"/>
    <w:rsid w:val="002A2A19"/>
    <w:rsid w:val="002A2C61"/>
    <w:rsid w:val="002A2D1F"/>
    <w:rsid w:val="002A309F"/>
    <w:rsid w:val="002A3325"/>
    <w:rsid w:val="002A34D6"/>
    <w:rsid w:val="002A379A"/>
    <w:rsid w:val="002A39B9"/>
    <w:rsid w:val="002A4174"/>
    <w:rsid w:val="002A433F"/>
    <w:rsid w:val="002A465D"/>
    <w:rsid w:val="002A4727"/>
    <w:rsid w:val="002A4987"/>
    <w:rsid w:val="002A4F29"/>
    <w:rsid w:val="002A5084"/>
    <w:rsid w:val="002A56FF"/>
    <w:rsid w:val="002A5722"/>
    <w:rsid w:val="002A576A"/>
    <w:rsid w:val="002A58D1"/>
    <w:rsid w:val="002A5B77"/>
    <w:rsid w:val="002A62D9"/>
    <w:rsid w:val="002A634A"/>
    <w:rsid w:val="002A64C4"/>
    <w:rsid w:val="002A67CC"/>
    <w:rsid w:val="002A6A49"/>
    <w:rsid w:val="002A6CC1"/>
    <w:rsid w:val="002A6F6A"/>
    <w:rsid w:val="002A6FCE"/>
    <w:rsid w:val="002A706A"/>
    <w:rsid w:val="002A7392"/>
    <w:rsid w:val="002A77D4"/>
    <w:rsid w:val="002A7C96"/>
    <w:rsid w:val="002A7CE8"/>
    <w:rsid w:val="002A7E3C"/>
    <w:rsid w:val="002B021C"/>
    <w:rsid w:val="002B0583"/>
    <w:rsid w:val="002B0861"/>
    <w:rsid w:val="002B0CE8"/>
    <w:rsid w:val="002B0E46"/>
    <w:rsid w:val="002B139E"/>
    <w:rsid w:val="002B1933"/>
    <w:rsid w:val="002B19C6"/>
    <w:rsid w:val="002B1F3F"/>
    <w:rsid w:val="002B20F1"/>
    <w:rsid w:val="002B20F9"/>
    <w:rsid w:val="002B21B4"/>
    <w:rsid w:val="002B2210"/>
    <w:rsid w:val="002B2346"/>
    <w:rsid w:val="002B260F"/>
    <w:rsid w:val="002B2A51"/>
    <w:rsid w:val="002B2B9A"/>
    <w:rsid w:val="002B2BDF"/>
    <w:rsid w:val="002B319C"/>
    <w:rsid w:val="002B3253"/>
    <w:rsid w:val="002B3287"/>
    <w:rsid w:val="002B3292"/>
    <w:rsid w:val="002B3551"/>
    <w:rsid w:val="002B369E"/>
    <w:rsid w:val="002B379F"/>
    <w:rsid w:val="002B37A3"/>
    <w:rsid w:val="002B38A9"/>
    <w:rsid w:val="002B39FB"/>
    <w:rsid w:val="002B3C9D"/>
    <w:rsid w:val="002B3DCD"/>
    <w:rsid w:val="002B4059"/>
    <w:rsid w:val="002B466A"/>
    <w:rsid w:val="002B4F7F"/>
    <w:rsid w:val="002B543E"/>
    <w:rsid w:val="002B5690"/>
    <w:rsid w:val="002B56E9"/>
    <w:rsid w:val="002B57B1"/>
    <w:rsid w:val="002B5801"/>
    <w:rsid w:val="002B5D68"/>
    <w:rsid w:val="002B60E0"/>
    <w:rsid w:val="002B61F5"/>
    <w:rsid w:val="002B6C4F"/>
    <w:rsid w:val="002B736B"/>
    <w:rsid w:val="002B7370"/>
    <w:rsid w:val="002B7C61"/>
    <w:rsid w:val="002C01E5"/>
    <w:rsid w:val="002C01FD"/>
    <w:rsid w:val="002C086E"/>
    <w:rsid w:val="002C0C14"/>
    <w:rsid w:val="002C1171"/>
    <w:rsid w:val="002C11FC"/>
    <w:rsid w:val="002C1386"/>
    <w:rsid w:val="002C14C0"/>
    <w:rsid w:val="002C155F"/>
    <w:rsid w:val="002C1A82"/>
    <w:rsid w:val="002C2037"/>
    <w:rsid w:val="002C208E"/>
    <w:rsid w:val="002C20F8"/>
    <w:rsid w:val="002C2C31"/>
    <w:rsid w:val="002C2E5E"/>
    <w:rsid w:val="002C3692"/>
    <w:rsid w:val="002C3854"/>
    <w:rsid w:val="002C3AC0"/>
    <w:rsid w:val="002C3BDA"/>
    <w:rsid w:val="002C3CF8"/>
    <w:rsid w:val="002C3D47"/>
    <w:rsid w:val="002C3DA9"/>
    <w:rsid w:val="002C3DCE"/>
    <w:rsid w:val="002C401C"/>
    <w:rsid w:val="002C411B"/>
    <w:rsid w:val="002C418E"/>
    <w:rsid w:val="002C42AD"/>
    <w:rsid w:val="002C465B"/>
    <w:rsid w:val="002C4896"/>
    <w:rsid w:val="002C4A0C"/>
    <w:rsid w:val="002C4A23"/>
    <w:rsid w:val="002C4B3C"/>
    <w:rsid w:val="002C5406"/>
    <w:rsid w:val="002C54EA"/>
    <w:rsid w:val="002C5CB9"/>
    <w:rsid w:val="002C5EB9"/>
    <w:rsid w:val="002C682A"/>
    <w:rsid w:val="002C68BB"/>
    <w:rsid w:val="002C6CD4"/>
    <w:rsid w:val="002C7149"/>
    <w:rsid w:val="002C75A5"/>
    <w:rsid w:val="002C766A"/>
    <w:rsid w:val="002C7718"/>
    <w:rsid w:val="002C774B"/>
    <w:rsid w:val="002D0108"/>
    <w:rsid w:val="002D04CD"/>
    <w:rsid w:val="002D0520"/>
    <w:rsid w:val="002D05FE"/>
    <w:rsid w:val="002D0AE0"/>
    <w:rsid w:val="002D0CBD"/>
    <w:rsid w:val="002D1317"/>
    <w:rsid w:val="002D1690"/>
    <w:rsid w:val="002D191B"/>
    <w:rsid w:val="002D1F05"/>
    <w:rsid w:val="002D1F8B"/>
    <w:rsid w:val="002D270F"/>
    <w:rsid w:val="002D2930"/>
    <w:rsid w:val="002D2E8A"/>
    <w:rsid w:val="002D31AC"/>
    <w:rsid w:val="002D31D5"/>
    <w:rsid w:val="002D3A98"/>
    <w:rsid w:val="002D3E23"/>
    <w:rsid w:val="002D3F17"/>
    <w:rsid w:val="002D4C10"/>
    <w:rsid w:val="002D4E65"/>
    <w:rsid w:val="002D53FF"/>
    <w:rsid w:val="002D5412"/>
    <w:rsid w:val="002D5520"/>
    <w:rsid w:val="002D5C2B"/>
    <w:rsid w:val="002D5D0F"/>
    <w:rsid w:val="002D6013"/>
    <w:rsid w:val="002D6089"/>
    <w:rsid w:val="002D62D9"/>
    <w:rsid w:val="002D6463"/>
    <w:rsid w:val="002D6B22"/>
    <w:rsid w:val="002D71F3"/>
    <w:rsid w:val="002D7371"/>
    <w:rsid w:val="002D7A01"/>
    <w:rsid w:val="002D7BA2"/>
    <w:rsid w:val="002D7CC7"/>
    <w:rsid w:val="002E0540"/>
    <w:rsid w:val="002E10EA"/>
    <w:rsid w:val="002E1192"/>
    <w:rsid w:val="002E159E"/>
    <w:rsid w:val="002E1673"/>
    <w:rsid w:val="002E1C17"/>
    <w:rsid w:val="002E1D0F"/>
    <w:rsid w:val="002E1D2A"/>
    <w:rsid w:val="002E2195"/>
    <w:rsid w:val="002E22F4"/>
    <w:rsid w:val="002E2361"/>
    <w:rsid w:val="002E2690"/>
    <w:rsid w:val="002E286D"/>
    <w:rsid w:val="002E30CF"/>
    <w:rsid w:val="002E3485"/>
    <w:rsid w:val="002E379C"/>
    <w:rsid w:val="002E38B5"/>
    <w:rsid w:val="002E3F00"/>
    <w:rsid w:val="002E4278"/>
    <w:rsid w:val="002E4434"/>
    <w:rsid w:val="002E4591"/>
    <w:rsid w:val="002E4613"/>
    <w:rsid w:val="002E493F"/>
    <w:rsid w:val="002E4B8A"/>
    <w:rsid w:val="002E556F"/>
    <w:rsid w:val="002E581A"/>
    <w:rsid w:val="002E5ACA"/>
    <w:rsid w:val="002E5EF4"/>
    <w:rsid w:val="002E62E1"/>
    <w:rsid w:val="002E62F0"/>
    <w:rsid w:val="002E6632"/>
    <w:rsid w:val="002E6634"/>
    <w:rsid w:val="002E668E"/>
    <w:rsid w:val="002E69D8"/>
    <w:rsid w:val="002E6B70"/>
    <w:rsid w:val="002E6C04"/>
    <w:rsid w:val="002E70E3"/>
    <w:rsid w:val="002E7342"/>
    <w:rsid w:val="002E7DEC"/>
    <w:rsid w:val="002F02C8"/>
    <w:rsid w:val="002F070A"/>
    <w:rsid w:val="002F0C40"/>
    <w:rsid w:val="002F13AF"/>
    <w:rsid w:val="002F1679"/>
    <w:rsid w:val="002F171B"/>
    <w:rsid w:val="002F191E"/>
    <w:rsid w:val="002F1A5E"/>
    <w:rsid w:val="002F266B"/>
    <w:rsid w:val="002F26C3"/>
    <w:rsid w:val="002F2702"/>
    <w:rsid w:val="002F299E"/>
    <w:rsid w:val="002F29DD"/>
    <w:rsid w:val="002F2C80"/>
    <w:rsid w:val="002F359B"/>
    <w:rsid w:val="002F3628"/>
    <w:rsid w:val="002F380A"/>
    <w:rsid w:val="002F3932"/>
    <w:rsid w:val="002F3A70"/>
    <w:rsid w:val="002F3C6A"/>
    <w:rsid w:val="002F4248"/>
    <w:rsid w:val="002F44C7"/>
    <w:rsid w:val="002F482D"/>
    <w:rsid w:val="002F4B51"/>
    <w:rsid w:val="002F4E58"/>
    <w:rsid w:val="002F4EF8"/>
    <w:rsid w:val="002F5297"/>
    <w:rsid w:val="002F5417"/>
    <w:rsid w:val="002F54AF"/>
    <w:rsid w:val="002F54D6"/>
    <w:rsid w:val="002F5888"/>
    <w:rsid w:val="002F58F0"/>
    <w:rsid w:val="002F5A3F"/>
    <w:rsid w:val="002F6877"/>
    <w:rsid w:val="002F6BD5"/>
    <w:rsid w:val="002F6E45"/>
    <w:rsid w:val="002F6E62"/>
    <w:rsid w:val="002F72C8"/>
    <w:rsid w:val="002F750D"/>
    <w:rsid w:val="002F78BA"/>
    <w:rsid w:val="002F7CE5"/>
    <w:rsid w:val="00300410"/>
    <w:rsid w:val="0030073A"/>
    <w:rsid w:val="003008E5"/>
    <w:rsid w:val="00300904"/>
    <w:rsid w:val="0030099A"/>
    <w:rsid w:val="00300AB8"/>
    <w:rsid w:val="00300C2D"/>
    <w:rsid w:val="00300E7A"/>
    <w:rsid w:val="00301397"/>
    <w:rsid w:val="0030162A"/>
    <w:rsid w:val="00301B12"/>
    <w:rsid w:val="00301D5C"/>
    <w:rsid w:val="00301D64"/>
    <w:rsid w:val="0030206F"/>
    <w:rsid w:val="00302272"/>
    <w:rsid w:val="003022D7"/>
    <w:rsid w:val="00302C48"/>
    <w:rsid w:val="00302C8C"/>
    <w:rsid w:val="00302EE0"/>
    <w:rsid w:val="003031AD"/>
    <w:rsid w:val="0030339B"/>
    <w:rsid w:val="003035AA"/>
    <w:rsid w:val="00303E48"/>
    <w:rsid w:val="00303E99"/>
    <w:rsid w:val="0030488C"/>
    <w:rsid w:val="00304968"/>
    <w:rsid w:val="003049FA"/>
    <w:rsid w:val="00304BE0"/>
    <w:rsid w:val="00304D5E"/>
    <w:rsid w:val="00304E02"/>
    <w:rsid w:val="00304E82"/>
    <w:rsid w:val="00305083"/>
    <w:rsid w:val="003052EF"/>
    <w:rsid w:val="003054BC"/>
    <w:rsid w:val="003055CC"/>
    <w:rsid w:val="00305682"/>
    <w:rsid w:val="003056D2"/>
    <w:rsid w:val="00305899"/>
    <w:rsid w:val="003061C1"/>
    <w:rsid w:val="00306211"/>
    <w:rsid w:val="00306364"/>
    <w:rsid w:val="00306591"/>
    <w:rsid w:val="00306BC1"/>
    <w:rsid w:val="00307897"/>
    <w:rsid w:val="003100B0"/>
    <w:rsid w:val="0031050A"/>
    <w:rsid w:val="00310890"/>
    <w:rsid w:val="00310D34"/>
    <w:rsid w:val="0031190B"/>
    <w:rsid w:val="00311924"/>
    <w:rsid w:val="00311B53"/>
    <w:rsid w:val="00311D40"/>
    <w:rsid w:val="00311E1E"/>
    <w:rsid w:val="00312409"/>
    <w:rsid w:val="003126A6"/>
    <w:rsid w:val="00313010"/>
    <w:rsid w:val="00313161"/>
    <w:rsid w:val="00313B97"/>
    <w:rsid w:val="00313D83"/>
    <w:rsid w:val="00314077"/>
    <w:rsid w:val="003143F6"/>
    <w:rsid w:val="00314466"/>
    <w:rsid w:val="00314B3A"/>
    <w:rsid w:val="003151E0"/>
    <w:rsid w:val="0031523E"/>
    <w:rsid w:val="003152AB"/>
    <w:rsid w:val="00315805"/>
    <w:rsid w:val="00315E00"/>
    <w:rsid w:val="00315FBE"/>
    <w:rsid w:val="0031621F"/>
    <w:rsid w:val="00316424"/>
    <w:rsid w:val="003165CD"/>
    <w:rsid w:val="00316705"/>
    <w:rsid w:val="003168BF"/>
    <w:rsid w:val="00316927"/>
    <w:rsid w:val="003169BC"/>
    <w:rsid w:val="00316B6F"/>
    <w:rsid w:val="00316E75"/>
    <w:rsid w:val="00316F10"/>
    <w:rsid w:val="00316F29"/>
    <w:rsid w:val="00317522"/>
    <w:rsid w:val="00317819"/>
    <w:rsid w:val="0031799F"/>
    <w:rsid w:val="00317B33"/>
    <w:rsid w:val="00317C75"/>
    <w:rsid w:val="00317F87"/>
    <w:rsid w:val="0032025D"/>
    <w:rsid w:val="003203BF"/>
    <w:rsid w:val="00320420"/>
    <w:rsid w:val="00320B79"/>
    <w:rsid w:val="00320C79"/>
    <w:rsid w:val="00320D8F"/>
    <w:rsid w:val="00320FD6"/>
    <w:rsid w:val="003211C4"/>
    <w:rsid w:val="00321720"/>
    <w:rsid w:val="00321757"/>
    <w:rsid w:val="00321DD9"/>
    <w:rsid w:val="003225F4"/>
    <w:rsid w:val="00322A04"/>
    <w:rsid w:val="00322BE9"/>
    <w:rsid w:val="00322BEE"/>
    <w:rsid w:val="00323428"/>
    <w:rsid w:val="00323431"/>
    <w:rsid w:val="00323575"/>
    <w:rsid w:val="0032366F"/>
    <w:rsid w:val="003239BD"/>
    <w:rsid w:val="00323C0B"/>
    <w:rsid w:val="00323CF1"/>
    <w:rsid w:val="00323F9E"/>
    <w:rsid w:val="0032445F"/>
    <w:rsid w:val="003245CB"/>
    <w:rsid w:val="00324A67"/>
    <w:rsid w:val="00324DB5"/>
    <w:rsid w:val="00324EC7"/>
    <w:rsid w:val="00325205"/>
    <w:rsid w:val="0032554F"/>
    <w:rsid w:val="0032556E"/>
    <w:rsid w:val="003255ED"/>
    <w:rsid w:val="003258A6"/>
    <w:rsid w:val="003258FA"/>
    <w:rsid w:val="00325B4A"/>
    <w:rsid w:val="00325D62"/>
    <w:rsid w:val="00325E5E"/>
    <w:rsid w:val="003262FC"/>
    <w:rsid w:val="00326364"/>
    <w:rsid w:val="003264F0"/>
    <w:rsid w:val="003266B5"/>
    <w:rsid w:val="003267FB"/>
    <w:rsid w:val="00326AFC"/>
    <w:rsid w:val="00326B08"/>
    <w:rsid w:val="00326BB2"/>
    <w:rsid w:val="00326E94"/>
    <w:rsid w:val="00326FDF"/>
    <w:rsid w:val="003271AA"/>
    <w:rsid w:val="003275EC"/>
    <w:rsid w:val="00327B08"/>
    <w:rsid w:val="00327C82"/>
    <w:rsid w:val="00327C9F"/>
    <w:rsid w:val="00327E66"/>
    <w:rsid w:val="00330034"/>
    <w:rsid w:val="003300CF"/>
    <w:rsid w:val="003302A2"/>
    <w:rsid w:val="003309CA"/>
    <w:rsid w:val="00330A0A"/>
    <w:rsid w:val="00330A7B"/>
    <w:rsid w:val="00330D81"/>
    <w:rsid w:val="00330E43"/>
    <w:rsid w:val="00330E49"/>
    <w:rsid w:val="00330E6A"/>
    <w:rsid w:val="0033111C"/>
    <w:rsid w:val="00331829"/>
    <w:rsid w:val="00331B31"/>
    <w:rsid w:val="00332C09"/>
    <w:rsid w:val="00332EA3"/>
    <w:rsid w:val="003331AB"/>
    <w:rsid w:val="003334AF"/>
    <w:rsid w:val="003334FE"/>
    <w:rsid w:val="003337A8"/>
    <w:rsid w:val="00333A24"/>
    <w:rsid w:val="00333AA4"/>
    <w:rsid w:val="00333AFE"/>
    <w:rsid w:val="00333F8C"/>
    <w:rsid w:val="0033408C"/>
    <w:rsid w:val="003341EC"/>
    <w:rsid w:val="00334368"/>
    <w:rsid w:val="00334411"/>
    <w:rsid w:val="003344B5"/>
    <w:rsid w:val="00334546"/>
    <w:rsid w:val="003345B0"/>
    <w:rsid w:val="00334C1E"/>
    <w:rsid w:val="00334C54"/>
    <w:rsid w:val="00334EF4"/>
    <w:rsid w:val="00334F19"/>
    <w:rsid w:val="00334F3E"/>
    <w:rsid w:val="003352AE"/>
    <w:rsid w:val="0033575D"/>
    <w:rsid w:val="00335960"/>
    <w:rsid w:val="00335CCE"/>
    <w:rsid w:val="00335E14"/>
    <w:rsid w:val="00335EC3"/>
    <w:rsid w:val="00336072"/>
    <w:rsid w:val="003362A8"/>
    <w:rsid w:val="00336392"/>
    <w:rsid w:val="0033652D"/>
    <w:rsid w:val="00336DBA"/>
    <w:rsid w:val="00337351"/>
    <w:rsid w:val="0033762E"/>
    <w:rsid w:val="003376C7"/>
    <w:rsid w:val="00337C7D"/>
    <w:rsid w:val="00337F75"/>
    <w:rsid w:val="00337F8C"/>
    <w:rsid w:val="00337FF2"/>
    <w:rsid w:val="00340216"/>
    <w:rsid w:val="003402FC"/>
    <w:rsid w:val="00340465"/>
    <w:rsid w:val="003407C7"/>
    <w:rsid w:val="0034093B"/>
    <w:rsid w:val="00341578"/>
    <w:rsid w:val="00341847"/>
    <w:rsid w:val="00341928"/>
    <w:rsid w:val="00341F4E"/>
    <w:rsid w:val="00342CF7"/>
    <w:rsid w:val="0034397C"/>
    <w:rsid w:val="0034399F"/>
    <w:rsid w:val="00343AC3"/>
    <w:rsid w:val="00343BAB"/>
    <w:rsid w:val="00343D5A"/>
    <w:rsid w:val="00343DF0"/>
    <w:rsid w:val="003441D9"/>
    <w:rsid w:val="003441EA"/>
    <w:rsid w:val="00344665"/>
    <w:rsid w:val="00344916"/>
    <w:rsid w:val="00344A5F"/>
    <w:rsid w:val="00344B0F"/>
    <w:rsid w:val="00344E7C"/>
    <w:rsid w:val="00345438"/>
    <w:rsid w:val="00345498"/>
    <w:rsid w:val="003454B1"/>
    <w:rsid w:val="0034556B"/>
    <w:rsid w:val="003455E6"/>
    <w:rsid w:val="0034566A"/>
    <w:rsid w:val="0034571A"/>
    <w:rsid w:val="003457DB"/>
    <w:rsid w:val="00345BA0"/>
    <w:rsid w:val="003460C2"/>
    <w:rsid w:val="0034615F"/>
    <w:rsid w:val="00346349"/>
    <w:rsid w:val="003463EF"/>
    <w:rsid w:val="003467C2"/>
    <w:rsid w:val="003468A9"/>
    <w:rsid w:val="00346B5B"/>
    <w:rsid w:val="00346B84"/>
    <w:rsid w:val="00346C13"/>
    <w:rsid w:val="00346DCD"/>
    <w:rsid w:val="00346DDF"/>
    <w:rsid w:val="0034716B"/>
    <w:rsid w:val="003474E4"/>
    <w:rsid w:val="0034794C"/>
    <w:rsid w:val="00350200"/>
    <w:rsid w:val="003503D0"/>
    <w:rsid w:val="00350712"/>
    <w:rsid w:val="0035078A"/>
    <w:rsid w:val="00350A04"/>
    <w:rsid w:val="00350B65"/>
    <w:rsid w:val="00350D9C"/>
    <w:rsid w:val="00350DF1"/>
    <w:rsid w:val="00350EDE"/>
    <w:rsid w:val="00351419"/>
    <w:rsid w:val="003514CE"/>
    <w:rsid w:val="003514E0"/>
    <w:rsid w:val="00351897"/>
    <w:rsid w:val="003518FD"/>
    <w:rsid w:val="00351B9D"/>
    <w:rsid w:val="00351BD4"/>
    <w:rsid w:val="00351C67"/>
    <w:rsid w:val="003521E5"/>
    <w:rsid w:val="00352773"/>
    <w:rsid w:val="00352A43"/>
    <w:rsid w:val="00352BF9"/>
    <w:rsid w:val="00352D31"/>
    <w:rsid w:val="00352D43"/>
    <w:rsid w:val="00352E51"/>
    <w:rsid w:val="003537AD"/>
    <w:rsid w:val="003537D6"/>
    <w:rsid w:val="00353D54"/>
    <w:rsid w:val="00353DDD"/>
    <w:rsid w:val="00353E0B"/>
    <w:rsid w:val="00353E32"/>
    <w:rsid w:val="00353EBC"/>
    <w:rsid w:val="00353F51"/>
    <w:rsid w:val="003544E5"/>
    <w:rsid w:val="003546C7"/>
    <w:rsid w:val="00354A82"/>
    <w:rsid w:val="00354C2E"/>
    <w:rsid w:val="00354D64"/>
    <w:rsid w:val="00354F89"/>
    <w:rsid w:val="0035530E"/>
    <w:rsid w:val="0035561E"/>
    <w:rsid w:val="00355658"/>
    <w:rsid w:val="00355A04"/>
    <w:rsid w:val="00356369"/>
    <w:rsid w:val="00356566"/>
    <w:rsid w:val="00356732"/>
    <w:rsid w:val="003568F9"/>
    <w:rsid w:val="00356A1A"/>
    <w:rsid w:val="00356AD5"/>
    <w:rsid w:val="00356C26"/>
    <w:rsid w:val="0035725F"/>
    <w:rsid w:val="00357D89"/>
    <w:rsid w:val="00357DE1"/>
    <w:rsid w:val="00357ECB"/>
    <w:rsid w:val="00357F24"/>
    <w:rsid w:val="003600CB"/>
    <w:rsid w:val="003603EE"/>
    <w:rsid w:val="0036054A"/>
    <w:rsid w:val="00360567"/>
    <w:rsid w:val="0036097F"/>
    <w:rsid w:val="003609EE"/>
    <w:rsid w:val="00360B7F"/>
    <w:rsid w:val="00360C5C"/>
    <w:rsid w:val="00360E6B"/>
    <w:rsid w:val="00361136"/>
    <w:rsid w:val="00361510"/>
    <w:rsid w:val="00361627"/>
    <w:rsid w:val="00361A0B"/>
    <w:rsid w:val="00361F1B"/>
    <w:rsid w:val="00362088"/>
    <w:rsid w:val="003622EE"/>
    <w:rsid w:val="00362469"/>
    <w:rsid w:val="0036253C"/>
    <w:rsid w:val="0036265D"/>
    <w:rsid w:val="0036270F"/>
    <w:rsid w:val="00362711"/>
    <w:rsid w:val="0036308E"/>
    <w:rsid w:val="003630DE"/>
    <w:rsid w:val="00363149"/>
    <w:rsid w:val="00363190"/>
    <w:rsid w:val="0036348B"/>
    <w:rsid w:val="003634EA"/>
    <w:rsid w:val="003635C8"/>
    <w:rsid w:val="0036376C"/>
    <w:rsid w:val="0036381F"/>
    <w:rsid w:val="0036391A"/>
    <w:rsid w:val="0036395A"/>
    <w:rsid w:val="00363CD2"/>
    <w:rsid w:val="00364063"/>
    <w:rsid w:val="003640B4"/>
    <w:rsid w:val="00364245"/>
    <w:rsid w:val="003645EE"/>
    <w:rsid w:val="00364609"/>
    <w:rsid w:val="003646EF"/>
    <w:rsid w:val="0036489A"/>
    <w:rsid w:val="00364D08"/>
    <w:rsid w:val="00364E14"/>
    <w:rsid w:val="00364F28"/>
    <w:rsid w:val="00365013"/>
    <w:rsid w:val="003652E9"/>
    <w:rsid w:val="0036551A"/>
    <w:rsid w:val="00365586"/>
    <w:rsid w:val="00365E02"/>
    <w:rsid w:val="00365EA8"/>
    <w:rsid w:val="00365F52"/>
    <w:rsid w:val="00366242"/>
    <w:rsid w:val="0036630C"/>
    <w:rsid w:val="0036631B"/>
    <w:rsid w:val="0036635C"/>
    <w:rsid w:val="0036649B"/>
    <w:rsid w:val="00366A61"/>
    <w:rsid w:val="00366E03"/>
    <w:rsid w:val="003670DD"/>
    <w:rsid w:val="00367248"/>
    <w:rsid w:val="0036779C"/>
    <w:rsid w:val="00367E6D"/>
    <w:rsid w:val="00370293"/>
    <w:rsid w:val="003702B1"/>
    <w:rsid w:val="00370457"/>
    <w:rsid w:val="0037054F"/>
    <w:rsid w:val="00370601"/>
    <w:rsid w:val="003709B0"/>
    <w:rsid w:val="00370C1A"/>
    <w:rsid w:val="00370ECA"/>
    <w:rsid w:val="0037107C"/>
    <w:rsid w:val="00371164"/>
    <w:rsid w:val="00371329"/>
    <w:rsid w:val="00371347"/>
    <w:rsid w:val="0037138E"/>
    <w:rsid w:val="00371412"/>
    <w:rsid w:val="00371639"/>
    <w:rsid w:val="00371BB7"/>
    <w:rsid w:val="00371C1A"/>
    <w:rsid w:val="00371E7B"/>
    <w:rsid w:val="00371FF3"/>
    <w:rsid w:val="0037219E"/>
    <w:rsid w:val="00372256"/>
    <w:rsid w:val="003723D1"/>
    <w:rsid w:val="0037288A"/>
    <w:rsid w:val="00372C6F"/>
    <w:rsid w:val="00372CE4"/>
    <w:rsid w:val="00372D96"/>
    <w:rsid w:val="00372DAC"/>
    <w:rsid w:val="0037322A"/>
    <w:rsid w:val="0037350D"/>
    <w:rsid w:val="003737CF"/>
    <w:rsid w:val="00373A1E"/>
    <w:rsid w:val="00373A60"/>
    <w:rsid w:val="00373C38"/>
    <w:rsid w:val="00373F2E"/>
    <w:rsid w:val="0037417E"/>
    <w:rsid w:val="003745B1"/>
    <w:rsid w:val="00374975"/>
    <w:rsid w:val="00374B4F"/>
    <w:rsid w:val="00374CD6"/>
    <w:rsid w:val="00375702"/>
    <w:rsid w:val="00375958"/>
    <w:rsid w:val="00375E36"/>
    <w:rsid w:val="003765B6"/>
    <w:rsid w:val="00376AB8"/>
    <w:rsid w:val="00376B6F"/>
    <w:rsid w:val="00377569"/>
    <w:rsid w:val="00377742"/>
    <w:rsid w:val="00377983"/>
    <w:rsid w:val="003779EB"/>
    <w:rsid w:val="00377A42"/>
    <w:rsid w:val="00377B56"/>
    <w:rsid w:val="00377D04"/>
    <w:rsid w:val="00377F3A"/>
    <w:rsid w:val="0038006B"/>
    <w:rsid w:val="00380527"/>
    <w:rsid w:val="00380832"/>
    <w:rsid w:val="0038086F"/>
    <w:rsid w:val="003809C2"/>
    <w:rsid w:val="00380A1B"/>
    <w:rsid w:val="00380A5F"/>
    <w:rsid w:val="003811BA"/>
    <w:rsid w:val="00381486"/>
    <w:rsid w:val="003818D1"/>
    <w:rsid w:val="00381935"/>
    <w:rsid w:val="00381983"/>
    <w:rsid w:val="00381B24"/>
    <w:rsid w:val="00381D1C"/>
    <w:rsid w:val="00381DBC"/>
    <w:rsid w:val="00381ED0"/>
    <w:rsid w:val="00382031"/>
    <w:rsid w:val="00382099"/>
    <w:rsid w:val="0038209F"/>
    <w:rsid w:val="003820A8"/>
    <w:rsid w:val="0038239E"/>
    <w:rsid w:val="0038282E"/>
    <w:rsid w:val="00382965"/>
    <w:rsid w:val="00382A92"/>
    <w:rsid w:val="00382F8F"/>
    <w:rsid w:val="0038390C"/>
    <w:rsid w:val="0038403C"/>
    <w:rsid w:val="00384655"/>
    <w:rsid w:val="00384762"/>
    <w:rsid w:val="00384782"/>
    <w:rsid w:val="003847C8"/>
    <w:rsid w:val="00384CF4"/>
    <w:rsid w:val="00384D5B"/>
    <w:rsid w:val="00384F60"/>
    <w:rsid w:val="0038557C"/>
    <w:rsid w:val="003855C5"/>
    <w:rsid w:val="00385A04"/>
    <w:rsid w:val="00385F5D"/>
    <w:rsid w:val="003860E7"/>
    <w:rsid w:val="003864CA"/>
    <w:rsid w:val="00386A50"/>
    <w:rsid w:val="00386D30"/>
    <w:rsid w:val="00387369"/>
    <w:rsid w:val="00387729"/>
    <w:rsid w:val="00387A50"/>
    <w:rsid w:val="00387E5E"/>
    <w:rsid w:val="00390280"/>
    <w:rsid w:val="00390715"/>
    <w:rsid w:val="003912CD"/>
    <w:rsid w:val="00391535"/>
    <w:rsid w:val="00391607"/>
    <w:rsid w:val="00391D38"/>
    <w:rsid w:val="003920A1"/>
    <w:rsid w:val="003923EC"/>
    <w:rsid w:val="00392573"/>
    <w:rsid w:val="00392667"/>
    <w:rsid w:val="00392904"/>
    <w:rsid w:val="00392A60"/>
    <w:rsid w:val="00392A8B"/>
    <w:rsid w:val="00392AB6"/>
    <w:rsid w:val="00392CAD"/>
    <w:rsid w:val="00392CE9"/>
    <w:rsid w:val="00392F6C"/>
    <w:rsid w:val="00393865"/>
    <w:rsid w:val="00393A86"/>
    <w:rsid w:val="003945C6"/>
    <w:rsid w:val="00394711"/>
    <w:rsid w:val="0039484F"/>
    <w:rsid w:val="00394970"/>
    <w:rsid w:val="00394979"/>
    <w:rsid w:val="00394F27"/>
    <w:rsid w:val="00395060"/>
    <w:rsid w:val="00395C78"/>
    <w:rsid w:val="00396381"/>
    <w:rsid w:val="003963F7"/>
    <w:rsid w:val="00396414"/>
    <w:rsid w:val="0039649C"/>
    <w:rsid w:val="003969B8"/>
    <w:rsid w:val="003969E0"/>
    <w:rsid w:val="00396B19"/>
    <w:rsid w:val="00396B44"/>
    <w:rsid w:val="00396B51"/>
    <w:rsid w:val="00396E0C"/>
    <w:rsid w:val="00397016"/>
    <w:rsid w:val="003971AA"/>
    <w:rsid w:val="0039770E"/>
    <w:rsid w:val="00397A1A"/>
    <w:rsid w:val="00397BD2"/>
    <w:rsid w:val="003A019D"/>
    <w:rsid w:val="003A02AA"/>
    <w:rsid w:val="003A05C4"/>
    <w:rsid w:val="003A069E"/>
    <w:rsid w:val="003A07A2"/>
    <w:rsid w:val="003A0A61"/>
    <w:rsid w:val="003A0C25"/>
    <w:rsid w:val="003A0F86"/>
    <w:rsid w:val="003A134F"/>
    <w:rsid w:val="003A14D6"/>
    <w:rsid w:val="003A157F"/>
    <w:rsid w:val="003A1ADC"/>
    <w:rsid w:val="003A1CA7"/>
    <w:rsid w:val="003A210A"/>
    <w:rsid w:val="003A212A"/>
    <w:rsid w:val="003A24A1"/>
    <w:rsid w:val="003A27B1"/>
    <w:rsid w:val="003A2A6A"/>
    <w:rsid w:val="003A2E89"/>
    <w:rsid w:val="003A2FF9"/>
    <w:rsid w:val="003A3607"/>
    <w:rsid w:val="003A3B8F"/>
    <w:rsid w:val="003A3D33"/>
    <w:rsid w:val="003A3E38"/>
    <w:rsid w:val="003A40D5"/>
    <w:rsid w:val="003A4536"/>
    <w:rsid w:val="003A45DD"/>
    <w:rsid w:val="003A4C77"/>
    <w:rsid w:val="003A4CC5"/>
    <w:rsid w:val="003A5046"/>
    <w:rsid w:val="003A521D"/>
    <w:rsid w:val="003A52BF"/>
    <w:rsid w:val="003A57F5"/>
    <w:rsid w:val="003A5942"/>
    <w:rsid w:val="003A5D58"/>
    <w:rsid w:val="003A6558"/>
    <w:rsid w:val="003A666C"/>
    <w:rsid w:val="003A75EC"/>
    <w:rsid w:val="003A7991"/>
    <w:rsid w:val="003A7B2F"/>
    <w:rsid w:val="003B0069"/>
    <w:rsid w:val="003B006A"/>
    <w:rsid w:val="003B0099"/>
    <w:rsid w:val="003B021D"/>
    <w:rsid w:val="003B02AB"/>
    <w:rsid w:val="003B06AC"/>
    <w:rsid w:val="003B0832"/>
    <w:rsid w:val="003B0A46"/>
    <w:rsid w:val="003B17CD"/>
    <w:rsid w:val="003B181C"/>
    <w:rsid w:val="003B1B93"/>
    <w:rsid w:val="003B1D88"/>
    <w:rsid w:val="003B1F79"/>
    <w:rsid w:val="003B1F97"/>
    <w:rsid w:val="003B27AA"/>
    <w:rsid w:val="003B2A8F"/>
    <w:rsid w:val="003B2B50"/>
    <w:rsid w:val="003B2BDE"/>
    <w:rsid w:val="003B2F7F"/>
    <w:rsid w:val="003B3644"/>
    <w:rsid w:val="003B394A"/>
    <w:rsid w:val="003B3956"/>
    <w:rsid w:val="003B3B2A"/>
    <w:rsid w:val="003B3D4D"/>
    <w:rsid w:val="003B3D8A"/>
    <w:rsid w:val="003B3E20"/>
    <w:rsid w:val="003B3F39"/>
    <w:rsid w:val="003B4002"/>
    <w:rsid w:val="003B4AFD"/>
    <w:rsid w:val="003B4B41"/>
    <w:rsid w:val="003B4C51"/>
    <w:rsid w:val="003B5022"/>
    <w:rsid w:val="003B5A57"/>
    <w:rsid w:val="003B5CCA"/>
    <w:rsid w:val="003B5D48"/>
    <w:rsid w:val="003B6609"/>
    <w:rsid w:val="003B6C13"/>
    <w:rsid w:val="003B6E01"/>
    <w:rsid w:val="003B6F73"/>
    <w:rsid w:val="003B75E9"/>
    <w:rsid w:val="003B75FA"/>
    <w:rsid w:val="003B77DA"/>
    <w:rsid w:val="003B7904"/>
    <w:rsid w:val="003B7A5D"/>
    <w:rsid w:val="003B7B6B"/>
    <w:rsid w:val="003B7D23"/>
    <w:rsid w:val="003C01C2"/>
    <w:rsid w:val="003C021F"/>
    <w:rsid w:val="003C0432"/>
    <w:rsid w:val="003C06FD"/>
    <w:rsid w:val="003C07CB"/>
    <w:rsid w:val="003C0B27"/>
    <w:rsid w:val="003C0B9C"/>
    <w:rsid w:val="003C0CCB"/>
    <w:rsid w:val="003C0DA7"/>
    <w:rsid w:val="003C0DD4"/>
    <w:rsid w:val="003C0E00"/>
    <w:rsid w:val="003C11EF"/>
    <w:rsid w:val="003C1555"/>
    <w:rsid w:val="003C19DA"/>
    <w:rsid w:val="003C1B99"/>
    <w:rsid w:val="003C1BFA"/>
    <w:rsid w:val="003C1C47"/>
    <w:rsid w:val="003C215F"/>
    <w:rsid w:val="003C28A0"/>
    <w:rsid w:val="003C3230"/>
    <w:rsid w:val="003C34B6"/>
    <w:rsid w:val="003C39C2"/>
    <w:rsid w:val="003C3FE2"/>
    <w:rsid w:val="003C4920"/>
    <w:rsid w:val="003C4D7A"/>
    <w:rsid w:val="003C577D"/>
    <w:rsid w:val="003C592C"/>
    <w:rsid w:val="003C59D6"/>
    <w:rsid w:val="003C5B9E"/>
    <w:rsid w:val="003C5E03"/>
    <w:rsid w:val="003C5FF5"/>
    <w:rsid w:val="003C603C"/>
    <w:rsid w:val="003C6800"/>
    <w:rsid w:val="003C686C"/>
    <w:rsid w:val="003C6A31"/>
    <w:rsid w:val="003C6B38"/>
    <w:rsid w:val="003C6D5A"/>
    <w:rsid w:val="003C6F44"/>
    <w:rsid w:val="003C7264"/>
    <w:rsid w:val="003C72F7"/>
    <w:rsid w:val="003C73B7"/>
    <w:rsid w:val="003C7663"/>
    <w:rsid w:val="003C780E"/>
    <w:rsid w:val="003C7B59"/>
    <w:rsid w:val="003C7EA5"/>
    <w:rsid w:val="003D02AC"/>
    <w:rsid w:val="003D0590"/>
    <w:rsid w:val="003D07F0"/>
    <w:rsid w:val="003D0873"/>
    <w:rsid w:val="003D0951"/>
    <w:rsid w:val="003D0A2D"/>
    <w:rsid w:val="003D0AE7"/>
    <w:rsid w:val="003D0CB6"/>
    <w:rsid w:val="003D0FE8"/>
    <w:rsid w:val="003D1060"/>
    <w:rsid w:val="003D107E"/>
    <w:rsid w:val="003D1123"/>
    <w:rsid w:val="003D1463"/>
    <w:rsid w:val="003D1632"/>
    <w:rsid w:val="003D16F2"/>
    <w:rsid w:val="003D18AD"/>
    <w:rsid w:val="003D18F1"/>
    <w:rsid w:val="003D224A"/>
    <w:rsid w:val="003D22C3"/>
    <w:rsid w:val="003D24C0"/>
    <w:rsid w:val="003D25D0"/>
    <w:rsid w:val="003D2A14"/>
    <w:rsid w:val="003D2AB6"/>
    <w:rsid w:val="003D2BC2"/>
    <w:rsid w:val="003D2DC3"/>
    <w:rsid w:val="003D323A"/>
    <w:rsid w:val="003D3252"/>
    <w:rsid w:val="003D4155"/>
    <w:rsid w:val="003D4363"/>
    <w:rsid w:val="003D43B9"/>
    <w:rsid w:val="003D46A8"/>
    <w:rsid w:val="003D4BB9"/>
    <w:rsid w:val="003D5384"/>
    <w:rsid w:val="003D5492"/>
    <w:rsid w:val="003D5607"/>
    <w:rsid w:val="003D5958"/>
    <w:rsid w:val="003D59BE"/>
    <w:rsid w:val="003D5A6F"/>
    <w:rsid w:val="003D5C4A"/>
    <w:rsid w:val="003D5C7B"/>
    <w:rsid w:val="003D5E22"/>
    <w:rsid w:val="003D6040"/>
    <w:rsid w:val="003D63F6"/>
    <w:rsid w:val="003D6433"/>
    <w:rsid w:val="003D6D91"/>
    <w:rsid w:val="003D6E99"/>
    <w:rsid w:val="003D6EFD"/>
    <w:rsid w:val="003D7268"/>
    <w:rsid w:val="003D728F"/>
    <w:rsid w:val="003D72B3"/>
    <w:rsid w:val="003D7430"/>
    <w:rsid w:val="003D74A0"/>
    <w:rsid w:val="003D74F8"/>
    <w:rsid w:val="003D7CEE"/>
    <w:rsid w:val="003DE004"/>
    <w:rsid w:val="003E047A"/>
    <w:rsid w:val="003E080E"/>
    <w:rsid w:val="003E0BF1"/>
    <w:rsid w:val="003E0D61"/>
    <w:rsid w:val="003E10AA"/>
    <w:rsid w:val="003E1855"/>
    <w:rsid w:val="003E1891"/>
    <w:rsid w:val="003E1D3E"/>
    <w:rsid w:val="003E2009"/>
    <w:rsid w:val="003E205D"/>
    <w:rsid w:val="003E2810"/>
    <w:rsid w:val="003E2976"/>
    <w:rsid w:val="003E2B0A"/>
    <w:rsid w:val="003E2CAB"/>
    <w:rsid w:val="003E2EC2"/>
    <w:rsid w:val="003E2F4A"/>
    <w:rsid w:val="003E320D"/>
    <w:rsid w:val="003E3751"/>
    <w:rsid w:val="003E378B"/>
    <w:rsid w:val="003E3906"/>
    <w:rsid w:val="003E393A"/>
    <w:rsid w:val="003E3BE8"/>
    <w:rsid w:val="003E4670"/>
    <w:rsid w:val="003E4A0C"/>
    <w:rsid w:val="003E4B69"/>
    <w:rsid w:val="003E4E78"/>
    <w:rsid w:val="003E4FF3"/>
    <w:rsid w:val="003E5426"/>
    <w:rsid w:val="003E55A1"/>
    <w:rsid w:val="003E5D14"/>
    <w:rsid w:val="003E61E0"/>
    <w:rsid w:val="003E6882"/>
    <w:rsid w:val="003E6DD5"/>
    <w:rsid w:val="003E6F61"/>
    <w:rsid w:val="003E70D1"/>
    <w:rsid w:val="003E73C1"/>
    <w:rsid w:val="003E79ED"/>
    <w:rsid w:val="003E7A25"/>
    <w:rsid w:val="003E7A98"/>
    <w:rsid w:val="003E7D93"/>
    <w:rsid w:val="003E7DFB"/>
    <w:rsid w:val="003E7E0E"/>
    <w:rsid w:val="003F037A"/>
    <w:rsid w:val="003F046B"/>
    <w:rsid w:val="003F07A1"/>
    <w:rsid w:val="003F0AF1"/>
    <w:rsid w:val="003F0D58"/>
    <w:rsid w:val="003F0FF2"/>
    <w:rsid w:val="003F14B2"/>
    <w:rsid w:val="003F1607"/>
    <w:rsid w:val="003F1856"/>
    <w:rsid w:val="003F197F"/>
    <w:rsid w:val="003F1988"/>
    <w:rsid w:val="003F1AC8"/>
    <w:rsid w:val="003F1CF0"/>
    <w:rsid w:val="003F1F6A"/>
    <w:rsid w:val="003F26AF"/>
    <w:rsid w:val="003F2712"/>
    <w:rsid w:val="003F271C"/>
    <w:rsid w:val="003F2727"/>
    <w:rsid w:val="003F27CD"/>
    <w:rsid w:val="003F30B4"/>
    <w:rsid w:val="003F318D"/>
    <w:rsid w:val="003F331F"/>
    <w:rsid w:val="003F366D"/>
    <w:rsid w:val="003F3E1D"/>
    <w:rsid w:val="003F425A"/>
    <w:rsid w:val="003F43F5"/>
    <w:rsid w:val="003F45F7"/>
    <w:rsid w:val="003F49F2"/>
    <w:rsid w:val="003F4E39"/>
    <w:rsid w:val="003F4E46"/>
    <w:rsid w:val="003F5173"/>
    <w:rsid w:val="003F544D"/>
    <w:rsid w:val="003F5620"/>
    <w:rsid w:val="003F56C8"/>
    <w:rsid w:val="003F5D18"/>
    <w:rsid w:val="003F622E"/>
    <w:rsid w:val="003F6987"/>
    <w:rsid w:val="003F69DF"/>
    <w:rsid w:val="003F6FB6"/>
    <w:rsid w:val="003F7160"/>
    <w:rsid w:val="003F7189"/>
    <w:rsid w:val="003F76EB"/>
    <w:rsid w:val="003F7792"/>
    <w:rsid w:val="003F7CB4"/>
    <w:rsid w:val="00400017"/>
    <w:rsid w:val="00400018"/>
    <w:rsid w:val="0040015A"/>
    <w:rsid w:val="004005EB"/>
    <w:rsid w:val="004008CF"/>
    <w:rsid w:val="004008F9"/>
    <w:rsid w:val="00400E95"/>
    <w:rsid w:val="0040174B"/>
    <w:rsid w:val="004017D0"/>
    <w:rsid w:val="00401896"/>
    <w:rsid w:val="0040190A"/>
    <w:rsid w:val="00401D65"/>
    <w:rsid w:val="00401DEB"/>
    <w:rsid w:val="00402470"/>
    <w:rsid w:val="004024A5"/>
    <w:rsid w:val="00402B27"/>
    <w:rsid w:val="00402B28"/>
    <w:rsid w:val="00402B30"/>
    <w:rsid w:val="00402D3B"/>
    <w:rsid w:val="00402DD1"/>
    <w:rsid w:val="0040329A"/>
    <w:rsid w:val="004034A4"/>
    <w:rsid w:val="00403592"/>
    <w:rsid w:val="00403C7B"/>
    <w:rsid w:val="00403DA9"/>
    <w:rsid w:val="0040414F"/>
    <w:rsid w:val="00404477"/>
    <w:rsid w:val="004044B3"/>
    <w:rsid w:val="00404A7C"/>
    <w:rsid w:val="00404AC7"/>
    <w:rsid w:val="00404BEE"/>
    <w:rsid w:val="00404D2F"/>
    <w:rsid w:val="00404E66"/>
    <w:rsid w:val="00404EF8"/>
    <w:rsid w:val="0040532B"/>
    <w:rsid w:val="00405369"/>
    <w:rsid w:val="00405464"/>
    <w:rsid w:val="0040571F"/>
    <w:rsid w:val="004057AE"/>
    <w:rsid w:val="00405CDB"/>
    <w:rsid w:val="004066FE"/>
    <w:rsid w:val="00406C19"/>
    <w:rsid w:val="00406E55"/>
    <w:rsid w:val="00407534"/>
    <w:rsid w:val="004077C0"/>
    <w:rsid w:val="00407ADC"/>
    <w:rsid w:val="00407D33"/>
    <w:rsid w:val="00410038"/>
    <w:rsid w:val="004102BC"/>
    <w:rsid w:val="004104D3"/>
    <w:rsid w:val="00410827"/>
    <w:rsid w:val="00410CBF"/>
    <w:rsid w:val="00410D34"/>
    <w:rsid w:val="004110C2"/>
    <w:rsid w:val="0041144A"/>
    <w:rsid w:val="00411703"/>
    <w:rsid w:val="0041176B"/>
    <w:rsid w:val="00411993"/>
    <w:rsid w:val="00411A0A"/>
    <w:rsid w:val="00411A30"/>
    <w:rsid w:val="00412660"/>
    <w:rsid w:val="00412A51"/>
    <w:rsid w:val="00412B1E"/>
    <w:rsid w:val="00412C5C"/>
    <w:rsid w:val="00412E39"/>
    <w:rsid w:val="0041303A"/>
    <w:rsid w:val="004131C5"/>
    <w:rsid w:val="004138F4"/>
    <w:rsid w:val="00413C88"/>
    <w:rsid w:val="00413DFD"/>
    <w:rsid w:val="00414065"/>
    <w:rsid w:val="00414427"/>
    <w:rsid w:val="004144B4"/>
    <w:rsid w:val="0041485B"/>
    <w:rsid w:val="0041488D"/>
    <w:rsid w:val="004149C6"/>
    <w:rsid w:val="004149C7"/>
    <w:rsid w:val="00414A4F"/>
    <w:rsid w:val="00414B4A"/>
    <w:rsid w:val="00414B68"/>
    <w:rsid w:val="00414C8D"/>
    <w:rsid w:val="00414DBC"/>
    <w:rsid w:val="00415700"/>
    <w:rsid w:val="00415B2E"/>
    <w:rsid w:val="00415D22"/>
    <w:rsid w:val="004160EC"/>
    <w:rsid w:val="00416212"/>
    <w:rsid w:val="004164D6"/>
    <w:rsid w:val="00416635"/>
    <w:rsid w:val="004169E0"/>
    <w:rsid w:val="00416BBA"/>
    <w:rsid w:val="00417046"/>
    <w:rsid w:val="004172B3"/>
    <w:rsid w:val="0041738D"/>
    <w:rsid w:val="0041758E"/>
    <w:rsid w:val="00417600"/>
    <w:rsid w:val="00417662"/>
    <w:rsid w:val="0041771E"/>
    <w:rsid w:val="00417A4F"/>
    <w:rsid w:val="00417A8C"/>
    <w:rsid w:val="00417E61"/>
    <w:rsid w:val="00420076"/>
    <w:rsid w:val="00420112"/>
    <w:rsid w:val="00420239"/>
    <w:rsid w:val="00420431"/>
    <w:rsid w:val="0042086B"/>
    <w:rsid w:val="004208D8"/>
    <w:rsid w:val="00420BA4"/>
    <w:rsid w:val="00420E62"/>
    <w:rsid w:val="00420F69"/>
    <w:rsid w:val="0042112B"/>
    <w:rsid w:val="004212BB"/>
    <w:rsid w:val="00421586"/>
    <w:rsid w:val="004215A9"/>
    <w:rsid w:val="00421676"/>
    <w:rsid w:val="0042236D"/>
    <w:rsid w:val="0042262C"/>
    <w:rsid w:val="004228EF"/>
    <w:rsid w:val="00422967"/>
    <w:rsid w:val="00422BD3"/>
    <w:rsid w:val="00422E31"/>
    <w:rsid w:val="004236EF"/>
    <w:rsid w:val="004238B9"/>
    <w:rsid w:val="00423926"/>
    <w:rsid w:val="00423A64"/>
    <w:rsid w:val="00423B65"/>
    <w:rsid w:val="00423C91"/>
    <w:rsid w:val="00424AC1"/>
    <w:rsid w:val="00424B80"/>
    <w:rsid w:val="00424C44"/>
    <w:rsid w:val="00424D5A"/>
    <w:rsid w:val="00424EDD"/>
    <w:rsid w:val="0042500F"/>
    <w:rsid w:val="004256C7"/>
    <w:rsid w:val="004257ED"/>
    <w:rsid w:val="00425B5F"/>
    <w:rsid w:val="0042620B"/>
    <w:rsid w:val="00426227"/>
    <w:rsid w:val="00426303"/>
    <w:rsid w:val="004266EC"/>
    <w:rsid w:val="00426802"/>
    <w:rsid w:val="00427010"/>
    <w:rsid w:val="00427233"/>
    <w:rsid w:val="0042772D"/>
    <w:rsid w:val="004277B3"/>
    <w:rsid w:val="00427AAA"/>
    <w:rsid w:val="00427C94"/>
    <w:rsid w:val="00430093"/>
    <w:rsid w:val="004301A2"/>
    <w:rsid w:val="0043096E"/>
    <w:rsid w:val="00430ED5"/>
    <w:rsid w:val="00430FC8"/>
    <w:rsid w:val="00431132"/>
    <w:rsid w:val="004311DD"/>
    <w:rsid w:val="00431626"/>
    <w:rsid w:val="0043170E"/>
    <w:rsid w:val="00431A31"/>
    <w:rsid w:val="00431BC1"/>
    <w:rsid w:val="00431CBC"/>
    <w:rsid w:val="004321D4"/>
    <w:rsid w:val="00432393"/>
    <w:rsid w:val="0043244F"/>
    <w:rsid w:val="00432EE7"/>
    <w:rsid w:val="004331E0"/>
    <w:rsid w:val="004337C5"/>
    <w:rsid w:val="004338D2"/>
    <w:rsid w:val="00433AAA"/>
    <w:rsid w:val="00433EE5"/>
    <w:rsid w:val="00433F15"/>
    <w:rsid w:val="004340FB"/>
    <w:rsid w:val="00434847"/>
    <w:rsid w:val="00434AA0"/>
    <w:rsid w:val="00434C96"/>
    <w:rsid w:val="0043500E"/>
    <w:rsid w:val="00435514"/>
    <w:rsid w:val="00435576"/>
    <w:rsid w:val="0043559D"/>
    <w:rsid w:val="0043593A"/>
    <w:rsid w:val="00435BD8"/>
    <w:rsid w:val="00435D1F"/>
    <w:rsid w:val="00435E13"/>
    <w:rsid w:val="004361BC"/>
    <w:rsid w:val="0043686B"/>
    <w:rsid w:val="004368AA"/>
    <w:rsid w:val="00436E5F"/>
    <w:rsid w:val="0043715D"/>
    <w:rsid w:val="004374B3"/>
    <w:rsid w:val="00437B28"/>
    <w:rsid w:val="00437B36"/>
    <w:rsid w:val="00437EDE"/>
    <w:rsid w:val="00440013"/>
    <w:rsid w:val="0044110B"/>
    <w:rsid w:val="00441489"/>
    <w:rsid w:val="0044155D"/>
    <w:rsid w:val="00441A51"/>
    <w:rsid w:val="00441F86"/>
    <w:rsid w:val="00441F91"/>
    <w:rsid w:val="00442138"/>
    <w:rsid w:val="004427B1"/>
    <w:rsid w:val="00442BC5"/>
    <w:rsid w:val="00442DE0"/>
    <w:rsid w:val="00442DF3"/>
    <w:rsid w:val="004430C4"/>
    <w:rsid w:val="004431EF"/>
    <w:rsid w:val="004436EC"/>
    <w:rsid w:val="00443780"/>
    <w:rsid w:val="004443D2"/>
    <w:rsid w:val="0044459D"/>
    <w:rsid w:val="00444663"/>
    <w:rsid w:val="00445041"/>
    <w:rsid w:val="00445078"/>
    <w:rsid w:val="00445541"/>
    <w:rsid w:val="00445995"/>
    <w:rsid w:val="00445AAC"/>
    <w:rsid w:val="00445AC6"/>
    <w:rsid w:val="00445D94"/>
    <w:rsid w:val="0044607B"/>
    <w:rsid w:val="004461FF"/>
    <w:rsid w:val="004462D9"/>
    <w:rsid w:val="0044649C"/>
    <w:rsid w:val="00446924"/>
    <w:rsid w:val="0044694A"/>
    <w:rsid w:val="00446A81"/>
    <w:rsid w:val="00446C10"/>
    <w:rsid w:val="00446DB8"/>
    <w:rsid w:val="00446E28"/>
    <w:rsid w:val="004470AA"/>
    <w:rsid w:val="004479C2"/>
    <w:rsid w:val="00447AC8"/>
    <w:rsid w:val="00450376"/>
    <w:rsid w:val="004504AA"/>
    <w:rsid w:val="00450B63"/>
    <w:rsid w:val="00450D3D"/>
    <w:rsid w:val="00450D77"/>
    <w:rsid w:val="00451609"/>
    <w:rsid w:val="00451901"/>
    <w:rsid w:val="00451923"/>
    <w:rsid w:val="0045195F"/>
    <w:rsid w:val="00451A58"/>
    <w:rsid w:val="00452259"/>
    <w:rsid w:val="00452575"/>
    <w:rsid w:val="004526A1"/>
    <w:rsid w:val="00452747"/>
    <w:rsid w:val="00453179"/>
    <w:rsid w:val="00453448"/>
    <w:rsid w:val="00453C86"/>
    <w:rsid w:val="00454EBA"/>
    <w:rsid w:val="004550B8"/>
    <w:rsid w:val="004555A6"/>
    <w:rsid w:val="004556C5"/>
    <w:rsid w:val="00455720"/>
    <w:rsid w:val="00455B81"/>
    <w:rsid w:val="00455E46"/>
    <w:rsid w:val="00455E59"/>
    <w:rsid w:val="00455E79"/>
    <w:rsid w:val="00455EF0"/>
    <w:rsid w:val="00456060"/>
    <w:rsid w:val="00456075"/>
    <w:rsid w:val="004567B8"/>
    <w:rsid w:val="00456825"/>
    <w:rsid w:val="0045689D"/>
    <w:rsid w:val="00456B39"/>
    <w:rsid w:val="00456C1C"/>
    <w:rsid w:val="00456C82"/>
    <w:rsid w:val="00456CA5"/>
    <w:rsid w:val="00456E4C"/>
    <w:rsid w:val="00456E70"/>
    <w:rsid w:val="00456E95"/>
    <w:rsid w:val="0045718E"/>
    <w:rsid w:val="0045738D"/>
    <w:rsid w:val="00457408"/>
    <w:rsid w:val="0045779D"/>
    <w:rsid w:val="0045784F"/>
    <w:rsid w:val="00457B24"/>
    <w:rsid w:val="00457BB0"/>
    <w:rsid w:val="00457C47"/>
    <w:rsid w:val="00457E64"/>
    <w:rsid w:val="00457FC3"/>
    <w:rsid w:val="00460266"/>
    <w:rsid w:val="004604E5"/>
    <w:rsid w:val="004605B1"/>
    <w:rsid w:val="00460706"/>
    <w:rsid w:val="004608BA"/>
    <w:rsid w:val="00460931"/>
    <w:rsid w:val="004609B9"/>
    <w:rsid w:val="00460AB2"/>
    <w:rsid w:val="00460AC1"/>
    <w:rsid w:val="00460F50"/>
    <w:rsid w:val="0046111F"/>
    <w:rsid w:val="004611FD"/>
    <w:rsid w:val="004614CA"/>
    <w:rsid w:val="004616EE"/>
    <w:rsid w:val="0046184C"/>
    <w:rsid w:val="00461B2B"/>
    <w:rsid w:val="00461D77"/>
    <w:rsid w:val="00461FF4"/>
    <w:rsid w:val="004623A1"/>
    <w:rsid w:val="00462788"/>
    <w:rsid w:val="00462CEE"/>
    <w:rsid w:val="00462EFC"/>
    <w:rsid w:val="00463467"/>
    <w:rsid w:val="0046348E"/>
    <w:rsid w:val="00463937"/>
    <w:rsid w:val="0046393A"/>
    <w:rsid w:val="004641A2"/>
    <w:rsid w:val="00464467"/>
    <w:rsid w:val="0046454F"/>
    <w:rsid w:val="0046459B"/>
    <w:rsid w:val="00464E8F"/>
    <w:rsid w:val="00465037"/>
    <w:rsid w:val="0046597C"/>
    <w:rsid w:val="00465D43"/>
    <w:rsid w:val="00465DFF"/>
    <w:rsid w:val="00465FD0"/>
    <w:rsid w:val="0046604F"/>
    <w:rsid w:val="004663F3"/>
    <w:rsid w:val="004665D1"/>
    <w:rsid w:val="00466AE1"/>
    <w:rsid w:val="00466CA5"/>
    <w:rsid w:val="00467517"/>
    <w:rsid w:val="004675CE"/>
    <w:rsid w:val="00467CA8"/>
    <w:rsid w:val="004709BF"/>
    <w:rsid w:val="00470DB4"/>
    <w:rsid w:val="00470E72"/>
    <w:rsid w:val="00470EF3"/>
    <w:rsid w:val="00471364"/>
    <w:rsid w:val="00471508"/>
    <w:rsid w:val="00471561"/>
    <w:rsid w:val="00471D56"/>
    <w:rsid w:val="00472154"/>
    <w:rsid w:val="004723C1"/>
    <w:rsid w:val="004728C9"/>
    <w:rsid w:val="004728E4"/>
    <w:rsid w:val="00472918"/>
    <w:rsid w:val="00472A12"/>
    <w:rsid w:val="00472E28"/>
    <w:rsid w:val="004731DE"/>
    <w:rsid w:val="0047339E"/>
    <w:rsid w:val="00473417"/>
    <w:rsid w:val="0047347F"/>
    <w:rsid w:val="0047369D"/>
    <w:rsid w:val="0047377E"/>
    <w:rsid w:val="00473BA4"/>
    <w:rsid w:val="00473C89"/>
    <w:rsid w:val="00473EB6"/>
    <w:rsid w:val="00473FF0"/>
    <w:rsid w:val="004743AB"/>
    <w:rsid w:val="004745C2"/>
    <w:rsid w:val="004749AF"/>
    <w:rsid w:val="00474B9B"/>
    <w:rsid w:val="004752FF"/>
    <w:rsid w:val="00475E7A"/>
    <w:rsid w:val="0047609B"/>
    <w:rsid w:val="00476138"/>
    <w:rsid w:val="004763F0"/>
    <w:rsid w:val="00476466"/>
    <w:rsid w:val="004769B3"/>
    <w:rsid w:val="00476D09"/>
    <w:rsid w:val="00477101"/>
    <w:rsid w:val="0047757B"/>
    <w:rsid w:val="00477738"/>
    <w:rsid w:val="004778B4"/>
    <w:rsid w:val="00477A6E"/>
    <w:rsid w:val="00477CF0"/>
    <w:rsid w:val="00477EB2"/>
    <w:rsid w:val="00477F76"/>
    <w:rsid w:val="00480146"/>
    <w:rsid w:val="0048022B"/>
    <w:rsid w:val="00480291"/>
    <w:rsid w:val="00480673"/>
    <w:rsid w:val="0048081F"/>
    <w:rsid w:val="00480AB1"/>
    <w:rsid w:val="00480EF4"/>
    <w:rsid w:val="00480F81"/>
    <w:rsid w:val="00481630"/>
    <w:rsid w:val="004822A2"/>
    <w:rsid w:val="004822CB"/>
    <w:rsid w:val="0048230A"/>
    <w:rsid w:val="00482B96"/>
    <w:rsid w:val="00482C2E"/>
    <w:rsid w:val="00482FA3"/>
    <w:rsid w:val="00483084"/>
    <w:rsid w:val="004832A5"/>
    <w:rsid w:val="0048392F"/>
    <w:rsid w:val="004839CC"/>
    <w:rsid w:val="00483BB1"/>
    <w:rsid w:val="00483FF5"/>
    <w:rsid w:val="00484805"/>
    <w:rsid w:val="00484E4F"/>
    <w:rsid w:val="00484F86"/>
    <w:rsid w:val="00485334"/>
    <w:rsid w:val="00485446"/>
    <w:rsid w:val="00485DDD"/>
    <w:rsid w:val="00485FDA"/>
    <w:rsid w:val="004867C9"/>
    <w:rsid w:val="00486CAC"/>
    <w:rsid w:val="00486D6C"/>
    <w:rsid w:val="004871AF"/>
    <w:rsid w:val="0048753D"/>
    <w:rsid w:val="00487661"/>
    <w:rsid w:val="0048794A"/>
    <w:rsid w:val="00487A25"/>
    <w:rsid w:val="00490181"/>
    <w:rsid w:val="00490413"/>
    <w:rsid w:val="00490497"/>
    <w:rsid w:val="004907BC"/>
    <w:rsid w:val="004907DD"/>
    <w:rsid w:val="00490879"/>
    <w:rsid w:val="00490A3E"/>
    <w:rsid w:val="00490B50"/>
    <w:rsid w:val="00490F90"/>
    <w:rsid w:val="00491129"/>
    <w:rsid w:val="00491762"/>
    <w:rsid w:val="0049189E"/>
    <w:rsid w:val="00491EA3"/>
    <w:rsid w:val="004921B1"/>
    <w:rsid w:val="004922F6"/>
    <w:rsid w:val="0049233B"/>
    <w:rsid w:val="004923A1"/>
    <w:rsid w:val="00492495"/>
    <w:rsid w:val="00492571"/>
    <w:rsid w:val="0049290A"/>
    <w:rsid w:val="00492D67"/>
    <w:rsid w:val="00492E4F"/>
    <w:rsid w:val="00492FA3"/>
    <w:rsid w:val="0049319A"/>
    <w:rsid w:val="00493459"/>
    <w:rsid w:val="00493894"/>
    <w:rsid w:val="004938A0"/>
    <w:rsid w:val="00493D02"/>
    <w:rsid w:val="00494264"/>
    <w:rsid w:val="0049440A"/>
    <w:rsid w:val="004948CD"/>
    <w:rsid w:val="00494B0D"/>
    <w:rsid w:val="00494BD3"/>
    <w:rsid w:val="0049561A"/>
    <w:rsid w:val="00495B1E"/>
    <w:rsid w:val="00495FC0"/>
    <w:rsid w:val="00496318"/>
    <w:rsid w:val="0049683E"/>
    <w:rsid w:val="00496D41"/>
    <w:rsid w:val="004970A6"/>
    <w:rsid w:val="00497551"/>
    <w:rsid w:val="00497A85"/>
    <w:rsid w:val="00497BAC"/>
    <w:rsid w:val="004A07DC"/>
    <w:rsid w:val="004A0C70"/>
    <w:rsid w:val="004A0FFE"/>
    <w:rsid w:val="004A11BC"/>
    <w:rsid w:val="004A1218"/>
    <w:rsid w:val="004A15F9"/>
    <w:rsid w:val="004A1686"/>
    <w:rsid w:val="004A1B8D"/>
    <w:rsid w:val="004A1C8C"/>
    <w:rsid w:val="004A2347"/>
    <w:rsid w:val="004A28F0"/>
    <w:rsid w:val="004A29A9"/>
    <w:rsid w:val="004A29D6"/>
    <w:rsid w:val="004A2AB1"/>
    <w:rsid w:val="004A2D01"/>
    <w:rsid w:val="004A32DC"/>
    <w:rsid w:val="004A389A"/>
    <w:rsid w:val="004A3A07"/>
    <w:rsid w:val="004A3CB0"/>
    <w:rsid w:val="004A4293"/>
    <w:rsid w:val="004A44DF"/>
    <w:rsid w:val="004A4528"/>
    <w:rsid w:val="004A455F"/>
    <w:rsid w:val="004A48AE"/>
    <w:rsid w:val="004A49FB"/>
    <w:rsid w:val="004A4EDF"/>
    <w:rsid w:val="004A4FEA"/>
    <w:rsid w:val="004A5015"/>
    <w:rsid w:val="004A56DC"/>
    <w:rsid w:val="004A5A40"/>
    <w:rsid w:val="004A5BBE"/>
    <w:rsid w:val="004A5D4E"/>
    <w:rsid w:val="004A5E62"/>
    <w:rsid w:val="004A6206"/>
    <w:rsid w:val="004A6456"/>
    <w:rsid w:val="004A6859"/>
    <w:rsid w:val="004A69BB"/>
    <w:rsid w:val="004A6AEF"/>
    <w:rsid w:val="004A6B07"/>
    <w:rsid w:val="004A6F17"/>
    <w:rsid w:val="004A72CA"/>
    <w:rsid w:val="004A7574"/>
    <w:rsid w:val="004A7746"/>
    <w:rsid w:val="004A7925"/>
    <w:rsid w:val="004B014E"/>
    <w:rsid w:val="004B0857"/>
    <w:rsid w:val="004B088C"/>
    <w:rsid w:val="004B0963"/>
    <w:rsid w:val="004B0C2E"/>
    <w:rsid w:val="004B0E56"/>
    <w:rsid w:val="004B1274"/>
    <w:rsid w:val="004B1759"/>
    <w:rsid w:val="004B1923"/>
    <w:rsid w:val="004B1AC3"/>
    <w:rsid w:val="004B1F0D"/>
    <w:rsid w:val="004B1FFC"/>
    <w:rsid w:val="004B238A"/>
    <w:rsid w:val="004B2684"/>
    <w:rsid w:val="004B27CC"/>
    <w:rsid w:val="004B2BA3"/>
    <w:rsid w:val="004B2BD3"/>
    <w:rsid w:val="004B2E2E"/>
    <w:rsid w:val="004B30D4"/>
    <w:rsid w:val="004B3138"/>
    <w:rsid w:val="004B346E"/>
    <w:rsid w:val="004B34B4"/>
    <w:rsid w:val="004B36DE"/>
    <w:rsid w:val="004B3778"/>
    <w:rsid w:val="004B3B7D"/>
    <w:rsid w:val="004B3D6D"/>
    <w:rsid w:val="004B4324"/>
    <w:rsid w:val="004B4F28"/>
    <w:rsid w:val="004B537A"/>
    <w:rsid w:val="004B580C"/>
    <w:rsid w:val="004B597D"/>
    <w:rsid w:val="004B5983"/>
    <w:rsid w:val="004B6348"/>
    <w:rsid w:val="004B6422"/>
    <w:rsid w:val="004B64B1"/>
    <w:rsid w:val="004B667D"/>
    <w:rsid w:val="004B66B6"/>
    <w:rsid w:val="004B6EE2"/>
    <w:rsid w:val="004B76C4"/>
    <w:rsid w:val="004B7827"/>
    <w:rsid w:val="004B7AA1"/>
    <w:rsid w:val="004B7AB1"/>
    <w:rsid w:val="004B7C91"/>
    <w:rsid w:val="004B7E81"/>
    <w:rsid w:val="004B7ECD"/>
    <w:rsid w:val="004C03C7"/>
    <w:rsid w:val="004C086F"/>
    <w:rsid w:val="004C08DF"/>
    <w:rsid w:val="004C0C18"/>
    <w:rsid w:val="004C10FA"/>
    <w:rsid w:val="004C1166"/>
    <w:rsid w:val="004C1220"/>
    <w:rsid w:val="004C1658"/>
    <w:rsid w:val="004C17DD"/>
    <w:rsid w:val="004C1F2E"/>
    <w:rsid w:val="004C23C2"/>
    <w:rsid w:val="004C25FD"/>
    <w:rsid w:val="004C2795"/>
    <w:rsid w:val="004C2BA1"/>
    <w:rsid w:val="004C2E37"/>
    <w:rsid w:val="004C3165"/>
    <w:rsid w:val="004C3269"/>
    <w:rsid w:val="004C3302"/>
    <w:rsid w:val="004C3412"/>
    <w:rsid w:val="004C3875"/>
    <w:rsid w:val="004C38C9"/>
    <w:rsid w:val="004C4314"/>
    <w:rsid w:val="004C44A5"/>
    <w:rsid w:val="004C4514"/>
    <w:rsid w:val="004C4D00"/>
    <w:rsid w:val="004C4F6C"/>
    <w:rsid w:val="004C530A"/>
    <w:rsid w:val="004C5328"/>
    <w:rsid w:val="004C54EC"/>
    <w:rsid w:val="004C57D0"/>
    <w:rsid w:val="004C5C21"/>
    <w:rsid w:val="004C5D13"/>
    <w:rsid w:val="004C641E"/>
    <w:rsid w:val="004C6B88"/>
    <w:rsid w:val="004C6DAD"/>
    <w:rsid w:val="004C6E6C"/>
    <w:rsid w:val="004C6EC1"/>
    <w:rsid w:val="004C6F61"/>
    <w:rsid w:val="004C6FDD"/>
    <w:rsid w:val="004C70CE"/>
    <w:rsid w:val="004C7C67"/>
    <w:rsid w:val="004D0148"/>
    <w:rsid w:val="004D046B"/>
    <w:rsid w:val="004D0769"/>
    <w:rsid w:val="004D0CDB"/>
    <w:rsid w:val="004D0EEE"/>
    <w:rsid w:val="004D126D"/>
    <w:rsid w:val="004D133F"/>
    <w:rsid w:val="004D134F"/>
    <w:rsid w:val="004D1476"/>
    <w:rsid w:val="004D14BD"/>
    <w:rsid w:val="004D156A"/>
    <w:rsid w:val="004D15BB"/>
    <w:rsid w:val="004D17F6"/>
    <w:rsid w:val="004D1809"/>
    <w:rsid w:val="004D1D3E"/>
    <w:rsid w:val="004D1D78"/>
    <w:rsid w:val="004D29D8"/>
    <w:rsid w:val="004D3323"/>
    <w:rsid w:val="004D3641"/>
    <w:rsid w:val="004D38B8"/>
    <w:rsid w:val="004D3B65"/>
    <w:rsid w:val="004D41C1"/>
    <w:rsid w:val="004D453E"/>
    <w:rsid w:val="004D45E5"/>
    <w:rsid w:val="004D47BB"/>
    <w:rsid w:val="004D4998"/>
    <w:rsid w:val="004D4AFC"/>
    <w:rsid w:val="004D4B59"/>
    <w:rsid w:val="004D4BCE"/>
    <w:rsid w:val="004D5041"/>
    <w:rsid w:val="004D548E"/>
    <w:rsid w:val="004D59AE"/>
    <w:rsid w:val="004D5F72"/>
    <w:rsid w:val="004D61E0"/>
    <w:rsid w:val="004D693B"/>
    <w:rsid w:val="004D6A26"/>
    <w:rsid w:val="004D6BBC"/>
    <w:rsid w:val="004D6F75"/>
    <w:rsid w:val="004D7016"/>
    <w:rsid w:val="004D7036"/>
    <w:rsid w:val="004D70E4"/>
    <w:rsid w:val="004D7101"/>
    <w:rsid w:val="004D7764"/>
    <w:rsid w:val="004D7AB6"/>
    <w:rsid w:val="004E0155"/>
    <w:rsid w:val="004E0641"/>
    <w:rsid w:val="004E0659"/>
    <w:rsid w:val="004E0776"/>
    <w:rsid w:val="004E091D"/>
    <w:rsid w:val="004E0922"/>
    <w:rsid w:val="004E0924"/>
    <w:rsid w:val="004E0C87"/>
    <w:rsid w:val="004E0D7A"/>
    <w:rsid w:val="004E1403"/>
    <w:rsid w:val="004E14EF"/>
    <w:rsid w:val="004E1A37"/>
    <w:rsid w:val="004E1AAD"/>
    <w:rsid w:val="004E1AC1"/>
    <w:rsid w:val="004E1B8E"/>
    <w:rsid w:val="004E209B"/>
    <w:rsid w:val="004E2127"/>
    <w:rsid w:val="004E254C"/>
    <w:rsid w:val="004E2866"/>
    <w:rsid w:val="004E2A68"/>
    <w:rsid w:val="004E2A76"/>
    <w:rsid w:val="004E2B81"/>
    <w:rsid w:val="004E2DB5"/>
    <w:rsid w:val="004E2F80"/>
    <w:rsid w:val="004E2FD1"/>
    <w:rsid w:val="004E32AB"/>
    <w:rsid w:val="004E33F6"/>
    <w:rsid w:val="004E36B9"/>
    <w:rsid w:val="004E3E32"/>
    <w:rsid w:val="004E434A"/>
    <w:rsid w:val="004E4731"/>
    <w:rsid w:val="004E47DC"/>
    <w:rsid w:val="004E4A6A"/>
    <w:rsid w:val="004E4AA0"/>
    <w:rsid w:val="004E4B5E"/>
    <w:rsid w:val="004E4D25"/>
    <w:rsid w:val="004E5064"/>
    <w:rsid w:val="004E51C1"/>
    <w:rsid w:val="004E5320"/>
    <w:rsid w:val="004E53C8"/>
    <w:rsid w:val="004E553F"/>
    <w:rsid w:val="004E5816"/>
    <w:rsid w:val="004E5A30"/>
    <w:rsid w:val="004E5B54"/>
    <w:rsid w:val="004E628B"/>
    <w:rsid w:val="004E6925"/>
    <w:rsid w:val="004E71EF"/>
    <w:rsid w:val="004E7961"/>
    <w:rsid w:val="004E7D2B"/>
    <w:rsid w:val="004F0142"/>
    <w:rsid w:val="004F0443"/>
    <w:rsid w:val="004F0908"/>
    <w:rsid w:val="004F0A24"/>
    <w:rsid w:val="004F0ED0"/>
    <w:rsid w:val="004F0F24"/>
    <w:rsid w:val="004F145D"/>
    <w:rsid w:val="004F15E3"/>
    <w:rsid w:val="004F174D"/>
    <w:rsid w:val="004F1970"/>
    <w:rsid w:val="004F200B"/>
    <w:rsid w:val="004F2027"/>
    <w:rsid w:val="004F24CA"/>
    <w:rsid w:val="004F2585"/>
    <w:rsid w:val="004F28F3"/>
    <w:rsid w:val="004F2AC6"/>
    <w:rsid w:val="004F2BA5"/>
    <w:rsid w:val="004F304A"/>
    <w:rsid w:val="004F30EB"/>
    <w:rsid w:val="004F3118"/>
    <w:rsid w:val="004F3465"/>
    <w:rsid w:val="004F34C8"/>
    <w:rsid w:val="004F36E8"/>
    <w:rsid w:val="004F3AF8"/>
    <w:rsid w:val="004F3B20"/>
    <w:rsid w:val="004F3D32"/>
    <w:rsid w:val="004F40E8"/>
    <w:rsid w:val="004F425B"/>
    <w:rsid w:val="004F43E0"/>
    <w:rsid w:val="004F4CE9"/>
    <w:rsid w:val="004F5073"/>
    <w:rsid w:val="004F5109"/>
    <w:rsid w:val="004F5655"/>
    <w:rsid w:val="004F5CC1"/>
    <w:rsid w:val="004F5D1E"/>
    <w:rsid w:val="004F6266"/>
    <w:rsid w:val="004F65CF"/>
    <w:rsid w:val="004F681F"/>
    <w:rsid w:val="004F6A6E"/>
    <w:rsid w:val="004F71B6"/>
    <w:rsid w:val="004F726B"/>
    <w:rsid w:val="004F72AF"/>
    <w:rsid w:val="004F747D"/>
    <w:rsid w:val="004F76C6"/>
    <w:rsid w:val="004F7DC5"/>
    <w:rsid w:val="004F7E7C"/>
    <w:rsid w:val="005003B2"/>
    <w:rsid w:val="005010BB"/>
    <w:rsid w:val="00501393"/>
    <w:rsid w:val="005017B4"/>
    <w:rsid w:val="00501E42"/>
    <w:rsid w:val="005025F5"/>
    <w:rsid w:val="0050272E"/>
    <w:rsid w:val="00502A25"/>
    <w:rsid w:val="00502A57"/>
    <w:rsid w:val="00502C39"/>
    <w:rsid w:val="00502CBC"/>
    <w:rsid w:val="00502DB2"/>
    <w:rsid w:val="00502E86"/>
    <w:rsid w:val="005035ED"/>
    <w:rsid w:val="00503600"/>
    <w:rsid w:val="00503755"/>
    <w:rsid w:val="00503959"/>
    <w:rsid w:val="00503C56"/>
    <w:rsid w:val="00504284"/>
    <w:rsid w:val="005046F8"/>
    <w:rsid w:val="005047A7"/>
    <w:rsid w:val="0050514B"/>
    <w:rsid w:val="00505668"/>
    <w:rsid w:val="00505700"/>
    <w:rsid w:val="00505B74"/>
    <w:rsid w:val="00506129"/>
    <w:rsid w:val="00506427"/>
    <w:rsid w:val="00506479"/>
    <w:rsid w:val="005065B4"/>
    <w:rsid w:val="00506AC4"/>
    <w:rsid w:val="00506CCF"/>
    <w:rsid w:val="00506FA7"/>
    <w:rsid w:val="0050710B"/>
    <w:rsid w:val="00507393"/>
    <w:rsid w:val="0050755D"/>
    <w:rsid w:val="005075A6"/>
    <w:rsid w:val="00507F45"/>
    <w:rsid w:val="00510053"/>
    <w:rsid w:val="0051044E"/>
    <w:rsid w:val="00510719"/>
    <w:rsid w:val="00510A03"/>
    <w:rsid w:val="00510C21"/>
    <w:rsid w:val="00510E3F"/>
    <w:rsid w:val="00510FEE"/>
    <w:rsid w:val="0051125E"/>
    <w:rsid w:val="00511604"/>
    <w:rsid w:val="00511679"/>
    <w:rsid w:val="005118DA"/>
    <w:rsid w:val="005124FE"/>
    <w:rsid w:val="005129E9"/>
    <w:rsid w:val="00513726"/>
    <w:rsid w:val="005137E3"/>
    <w:rsid w:val="00513AFF"/>
    <w:rsid w:val="00513B58"/>
    <w:rsid w:val="00513CB2"/>
    <w:rsid w:val="0051403C"/>
    <w:rsid w:val="005141E6"/>
    <w:rsid w:val="0051433E"/>
    <w:rsid w:val="00514500"/>
    <w:rsid w:val="005145EB"/>
    <w:rsid w:val="00514BEA"/>
    <w:rsid w:val="00514DBF"/>
    <w:rsid w:val="00514EF5"/>
    <w:rsid w:val="00514F98"/>
    <w:rsid w:val="00514F9C"/>
    <w:rsid w:val="0051513D"/>
    <w:rsid w:val="005152E3"/>
    <w:rsid w:val="005155D0"/>
    <w:rsid w:val="005155E9"/>
    <w:rsid w:val="005158C6"/>
    <w:rsid w:val="00515C94"/>
    <w:rsid w:val="00515F36"/>
    <w:rsid w:val="005161FF"/>
    <w:rsid w:val="00516209"/>
    <w:rsid w:val="005165FF"/>
    <w:rsid w:val="0051674C"/>
    <w:rsid w:val="0051697F"/>
    <w:rsid w:val="00516982"/>
    <w:rsid w:val="005169B1"/>
    <w:rsid w:val="00516AE1"/>
    <w:rsid w:val="00516E04"/>
    <w:rsid w:val="00516EF0"/>
    <w:rsid w:val="00516F06"/>
    <w:rsid w:val="005170A5"/>
    <w:rsid w:val="0051712E"/>
    <w:rsid w:val="00517246"/>
    <w:rsid w:val="005175C3"/>
    <w:rsid w:val="00517C28"/>
    <w:rsid w:val="00520069"/>
    <w:rsid w:val="0052007D"/>
    <w:rsid w:val="00520269"/>
    <w:rsid w:val="005203B5"/>
    <w:rsid w:val="005203CD"/>
    <w:rsid w:val="00520560"/>
    <w:rsid w:val="0052071A"/>
    <w:rsid w:val="00520DF2"/>
    <w:rsid w:val="00520E24"/>
    <w:rsid w:val="005212E1"/>
    <w:rsid w:val="005212FF"/>
    <w:rsid w:val="0052166D"/>
    <w:rsid w:val="005219ED"/>
    <w:rsid w:val="00521C92"/>
    <w:rsid w:val="00521D0A"/>
    <w:rsid w:val="00521FC8"/>
    <w:rsid w:val="00522022"/>
    <w:rsid w:val="00522128"/>
    <w:rsid w:val="00522292"/>
    <w:rsid w:val="005223BD"/>
    <w:rsid w:val="0052240B"/>
    <w:rsid w:val="0052278B"/>
    <w:rsid w:val="0052298B"/>
    <w:rsid w:val="005229C6"/>
    <w:rsid w:val="00522A29"/>
    <w:rsid w:val="00522A90"/>
    <w:rsid w:val="00522AFE"/>
    <w:rsid w:val="00522DC2"/>
    <w:rsid w:val="00522E38"/>
    <w:rsid w:val="005231CD"/>
    <w:rsid w:val="005233B2"/>
    <w:rsid w:val="00523B53"/>
    <w:rsid w:val="00523BC7"/>
    <w:rsid w:val="00524250"/>
    <w:rsid w:val="005242F5"/>
    <w:rsid w:val="00524514"/>
    <w:rsid w:val="00524607"/>
    <w:rsid w:val="0052494C"/>
    <w:rsid w:val="005249E9"/>
    <w:rsid w:val="00524DA5"/>
    <w:rsid w:val="00525169"/>
    <w:rsid w:val="0052545B"/>
    <w:rsid w:val="0052576B"/>
    <w:rsid w:val="00525909"/>
    <w:rsid w:val="00525D92"/>
    <w:rsid w:val="00525DFA"/>
    <w:rsid w:val="00525F35"/>
    <w:rsid w:val="00526004"/>
    <w:rsid w:val="005260FC"/>
    <w:rsid w:val="0052629E"/>
    <w:rsid w:val="00526338"/>
    <w:rsid w:val="005264CC"/>
    <w:rsid w:val="00526706"/>
    <w:rsid w:val="005271B4"/>
    <w:rsid w:val="00527231"/>
    <w:rsid w:val="00527326"/>
    <w:rsid w:val="005277B8"/>
    <w:rsid w:val="0052786E"/>
    <w:rsid w:val="005279E9"/>
    <w:rsid w:val="00527C81"/>
    <w:rsid w:val="00527ED7"/>
    <w:rsid w:val="0053021A"/>
    <w:rsid w:val="0053044E"/>
    <w:rsid w:val="00530C53"/>
    <w:rsid w:val="00531056"/>
    <w:rsid w:val="005312B5"/>
    <w:rsid w:val="00531613"/>
    <w:rsid w:val="00531C8E"/>
    <w:rsid w:val="005322C6"/>
    <w:rsid w:val="00532590"/>
    <w:rsid w:val="00532615"/>
    <w:rsid w:val="00532689"/>
    <w:rsid w:val="005327A9"/>
    <w:rsid w:val="005328FB"/>
    <w:rsid w:val="00532934"/>
    <w:rsid w:val="005329F3"/>
    <w:rsid w:val="00532F44"/>
    <w:rsid w:val="0053327F"/>
    <w:rsid w:val="00533463"/>
    <w:rsid w:val="00533557"/>
    <w:rsid w:val="0053373F"/>
    <w:rsid w:val="005338DA"/>
    <w:rsid w:val="00533903"/>
    <w:rsid w:val="00533D2D"/>
    <w:rsid w:val="00533DF0"/>
    <w:rsid w:val="00533ECB"/>
    <w:rsid w:val="005340BA"/>
    <w:rsid w:val="00534C72"/>
    <w:rsid w:val="00534CBB"/>
    <w:rsid w:val="00534D10"/>
    <w:rsid w:val="00534E42"/>
    <w:rsid w:val="00534F02"/>
    <w:rsid w:val="0053523A"/>
    <w:rsid w:val="005352BF"/>
    <w:rsid w:val="0053562D"/>
    <w:rsid w:val="00535928"/>
    <w:rsid w:val="00535C4F"/>
    <w:rsid w:val="00535FD6"/>
    <w:rsid w:val="00536330"/>
    <w:rsid w:val="0053659D"/>
    <w:rsid w:val="0053672C"/>
    <w:rsid w:val="00536A01"/>
    <w:rsid w:val="00536B41"/>
    <w:rsid w:val="00536BA3"/>
    <w:rsid w:val="00536FA7"/>
    <w:rsid w:val="005370B7"/>
    <w:rsid w:val="00537322"/>
    <w:rsid w:val="00537F89"/>
    <w:rsid w:val="00540445"/>
    <w:rsid w:val="005406AC"/>
    <w:rsid w:val="0054087D"/>
    <w:rsid w:val="005408B5"/>
    <w:rsid w:val="00540931"/>
    <w:rsid w:val="00540A09"/>
    <w:rsid w:val="00540AF9"/>
    <w:rsid w:val="00540E6A"/>
    <w:rsid w:val="00540F48"/>
    <w:rsid w:val="00541004"/>
    <w:rsid w:val="005411ED"/>
    <w:rsid w:val="005413CA"/>
    <w:rsid w:val="0054140A"/>
    <w:rsid w:val="0054165C"/>
    <w:rsid w:val="00541924"/>
    <w:rsid w:val="00541D26"/>
    <w:rsid w:val="00542242"/>
    <w:rsid w:val="005422F6"/>
    <w:rsid w:val="0054283C"/>
    <w:rsid w:val="005429DA"/>
    <w:rsid w:val="005429FE"/>
    <w:rsid w:val="00542A8C"/>
    <w:rsid w:val="00542B26"/>
    <w:rsid w:val="00542E9F"/>
    <w:rsid w:val="0054306A"/>
    <w:rsid w:val="00543B5D"/>
    <w:rsid w:val="00543B75"/>
    <w:rsid w:val="0054422A"/>
    <w:rsid w:val="005446AE"/>
    <w:rsid w:val="005449A6"/>
    <w:rsid w:val="00544B06"/>
    <w:rsid w:val="00544FB9"/>
    <w:rsid w:val="005451D0"/>
    <w:rsid w:val="0054544F"/>
    <w:rsid w:val="00545592"/>
    <w:rsid w:val="005456E5"/>
    <w:rsid w:val="005457A9"/>
    <w:rsid w:val="005458BC"/>
    <w:rsid w:val="005458BE"/>
    <w:rsid w:val="00545F49"/>
    <w:rsid w:val="005460D7"/>
    <w:rsid w:val="00546159"/>
    <w:rsid w:val="00546386"/>
    <w:rsid w:val="00546434"/>
    <w:rsid w:val="005464C7"/>
    <w:rsid w:val="00546957"/>
    <w:rsid w:val="00546A4F"/>
    <w:rsid w:val="00546B05"/>
    <w:rsid w:val="00546B72"/>
    <w:rsid w:val="00546BD9"/>
    <w:rsid w:val="00546F34"/>
    <w:rsid w:val="00547573"/>
    <w:rsid w:val="00547EC5"/>
    <w:rsid w:val="0055060A"/>
    <w:rsid w:val="00550866"/>
    <w:rsid w:val="00550ED9"/>
    <w:rsid w:val="00551071"/>
    <w:rsid w:val="0055114D"/>
    <w:rsid w:val="00551308"/>
    <w:rsid w:val="00551411"/>
    <w:rsid w:val="0055155E"/>
    <w:rsid w:val="005515A2"/>
    <w:rsid w:val="00551826"/>
    <w:rsid w:val="00551913"/>
    <w:rsid w:val="00551CBF"/>
    <w:rsid w:val="005521C8"/>
    <w:rsid w:val="005523FF"/>
    <w:rsid w:val="0055245A"/>
    <w:rsid w:val="005524DA"/>
    <w:rsid w:val="00553502"/>
    <w:rsid w:val="00553682"/>
    <w:rsid w:val="0055372B"/>
    <w:rsid w:val="00553F7F"/>
    <w:rsid w:val="005540AE"/>
    <w:rsid w:val="005541F4"/>
    <w:rsid w:val="005546C1"/>
    <w:rsid w:val="00554776"/>
    <w:rsid w:val="0055493A"/>
    <w:rsid w:val="00554D27"/>
    <w:rsid w:val="00555461"/>
    <w:rsid w:val="005557AF"/>
    <w:rsid w:val="0055588A"/>
    <w:rsid w:val="00555A67"/>
    <w:rsid w:val="00555B4C"/>
    <w:rsid w:val="00555D11"/>
    <w:rsid w:val="00555D1D"/>
    <w:rsid w:val="00555F44"/>
    <w:rsid w:val="005562B6"/>
    <w:rsid w:val="00556509"/>
    <w:rsid w:val="0055687D"/>
    <w:rsid w:val="00556A01"/>
    <w:rsid w:val="00556A93"/>
    <w:rsid w:val="00557073"/>
    <w:rsid w:val="005570B7"/>
    <w:rsid w:val="0055726C"/>
    <w:rsid w:val="005574CD"/>
    <w:rsid w:val="005575A6"/>
    <w:rsid w:val="00557B85"/>
    <w:rsid w:val="00557C16"/>
    <w:rsid w:val="00560607"/>
    <w:rsid w:val="0056095A"/>
    <w:rsid w:val="00560CA7"/>
    <w:rsid w:val="00560D2C"/>
    <w:rsid w:val="00560D46"/>
    <w:rsid w:val="00561156"/>
    <w:rsid w:val="005613B2"/>
    <w:rsid w:val="005619A9"/>
    <w:rsid w:val="00561A4B"/>
    <w:rsid w:val="00561D20"/>
    <w:rsid w:val="00561F75"/>
    <w:rsid w:val="005624DD"/>
    <w:rsid w:val="0056288B"/>
    <w:rsid w:val="00562961"/>
    <w:rsid w:val="00562DF1"/>
    <w:rsid w:val="00562F01"/>
    <w:rsid w:val="005631BA"/>
    <w:rsid w:val="005631FD"/>
    <w:rsid w:val="00563358"/>
    <w:rsid w:val="005636BA"/>
    <w:rsid w:val="00563B5C"/>
    <w:rsid w:val="005643A1"/>
    <w:rsid w:val="005647B2"/>
    <w:rsid w:val="0056496D"/>
    <w:rsid w:val="00564971"/>
    <w:rsid w:val="00564AE3"/>
    <w:rsid w:val="00564D55"/>
    <w:rsid w:val="00564D71"/>
    <w:rsid w:val="00564FFC"/>
    <w:rsid w:val="00565EA4"/>
    <w:rsid w:val="005660BB"/>
    <w:rsid w:val="00566656"/>
    <w:rsid w:val="00566ABA"/>
    <w:rsid w:val="00566D08"/>
    <w:rsid w:val="00566D3D"/>
    <w:rsid w:val="0056708A"/>
    <w:rsid w:val="0056725F"/>
    <w:rsid w:val="005672BD"/>
    <w:rsid w:val="00567511"/>
    <w:rsid w:val="00567622"/>
    <w:rsid w:val="00567A12"/>
    <w:rsid w:val="00567A51"/>
    <w:rsid w:val="00567A66"/>
    <w:rsid w:val="00570093"/>
    <w:rsid w:val="00570201"/>
    <w:rsid w:val="005702B7"/>
    <w:rsid w:val="00570669"/>
    <w:rsid w:val="0057077A"/>
    <w:rsid w:val="00570842"/>
    <w:rsid w:val="0057091F"/>
    <w:rsid w:val="0057098D"/>
    <w:rsid w:val="00570C6C"/>
    <w:rsid w:val="00570C75"/>
    <w:rsid w:val="00570D14"/>
    <w:rsid w:val="005718B4"/>
    <w:rsid w:val="00571A33"/>
    <w:rsid w:val="00571BEF"/>
    <w:rsid w:val="00571C46"/>
    <w:rsid w:val="00572221"/>
    <w:rsid w:val="005728B4"/>
    <w:rsid w:val="0057292E"/>
    <w:rsid w:val="00572B01"/>
    <w:rsid w:val="00572BC0"/>
    <w:rsid w:val="0057342E"/>
    <w:rsid w:val="005735CD"/>
    <w:rsid w:val="005736CB"/>
    <w:rsid w:val="005737DF"/>
    <w:rsid w:val="005738BE"/>
    <w:rsid w:val="00573BF2"/>
    <w:rsid w:val="00573F8E"/>
    <w:rsid w:val="0057433C"/>
    <w:rsid w:val="00574346"/>
    <w:rsid w:val="0057436F"/>
    <w:rsid w:val="005747C0"/>
    <w:rsid w:val="00574B2F"/>
    <w:rsid w:val="00574BBC"/>
    <w:rsid w:val="00574CD1"/>
    <w:rsid w:val="00574D70"/>
    <w:rsid w:val="005751E2"/>
    <w:rsid w:val="005751E8"/>
    <w:rsid w:val="00575A41"/>
    <w:rsid w:val="00575D2A"/>
    <w:rsid w:val="00575D92"/>
    <w:rsid w:val="0057621E"/>
    <w:rsid w:val="00576371"/>
    <w:rsid w:val="0057638C"/>
    <w:rsid w:val="0057676C"/>
    <w:rsid w:val="00576F9B"/>
    <w:rsid w:val="00577011"/>
    <w:rsid w:val="00577162"/>
    <w:rsid w:val="005771EB"/>
    <w:rsid w:val="005773EE"/>
    <w:rsid w:val="00577740"/>
    <w:rsid w:val="00577AD9"/>
    <w:rsid w:val="00577B1C"/>
    <w:rsid w:val="00577B27"/>
    <w:rsid w:val="00577CDE"/>
    <w:rsid w:val="00577F2C"/>
    <w:rsid w:val="005800C9"/>
    <w:rsid w:val="00580C83"/>
    <w:rsid w:val="00580D13"/>
    <w:rsid w:val="00580D2C"/>
    <w:rsid w:val="00580EDB"/>
    <w:rsid w:val="0058108A"/>
    <w:rsid w:val="00581393"/>
    <w:rsid w:val="0058139F"/>
    <w:rsid w:val="00581508"/>
    <w:rsid w:val="0058174C"/>
    <w:rsid w:val="00581ABF"/>
    <w:rsid w:val="005822BA"/>
    <w:rsid w:val="00582EF0"/>
    <w:rsid w:val="0058325C"/>
    <w:rsid w:val="005835C3"/>
    <w:rsid w:val="005843C2"/>
    <w:rsid w:val="00584417"/>
    <w:rsid w:val="0058443C"/>
    <w:rsid w:val="00584C13"/>
    <w:rsid w:val="00585571"/>
    <w:rsid w:val="00585645"/>
    <w:rsid w:val="00585ADB"/>
    <w:rsid w:val="005862A9"/>
    <w:rsid w:val="005869CE"/>
    <w:rsid w:val="00586A1B"/>
    <w:rsid w:val="00586AFA"/>
    <w:rsid w:val="00586C64"/>
    <w:rsid w:val="00586D57"/>
    <w:rsid w:val="00586FF1"/>
    <w:rsid w:val="00587439"/>
    <w:rsid w:val="005874D3"/>
    <w:rsid w:val="0059002C"/>
    <w:rsid w:val="005900B9"/>
    <w:rsid w:val="0059019F"/>
    <w:rsid w:val="00590391"/>
    <w:rsid w:val="00590489"/>
    <w:rsid w:val="00590580"/>
    <w:rsid w:val="00590A15"/>
    <w:rsid w:val="00590D3B"/>
    <w:rsid w:val="00590F57"/>
    <w:rsid w:val="005911F9"/>
    <w:rsid w:val="00591445"/>
    <w:rsid w:val="0059151A"/>
    <w:rsid w:val="00591713"/>
    <w:rsid w:val="00591761"/>
    <w:rsid w:val="005917C9"/>
    <w:rsid w:val="00591983"/>
    <w:rsid w:val="00591CD7"/>
    <w:rsid w:val="00591DF8"/>
    <w:rsid w:val="00591DFD"/>
    <w:rsid w:val="00591F93"/>
    <w:rsid w:val="005926DD"/>
    <w:rsid w:val="00592A4E"/>
    <w:rsid w:val="00592B56"/>
    <w:rsid w:val="00592BC9"/>
    <w:rsid w:val="00592C13"/>
    <w:rsid w:val="00592D24"/>
    <w:rsid w:val="0059317C"/>
    <w:rsid w:val="005931AB"/>
    <w:rsid w:val="00593483"/>
    <w:rsid w:val="00593747"/>
    <w:rsid w:val="005937F3"/>
    <w:rsid w:val="00593A9B"/>
    <w:rsid w:val="00593C9A"/>
    <w:rsid w:val="00593FF1"/>
    <w:rsid w:val="00594019"/>
    <w:rsid w:val="005945B3"/>
    <w:rsid w:val="005948C9"/>
    <w:rsid w:val="00594A0A"/>
    <w:rsid w:val="00594E7D"/>
    <w:rsid w:val="0059507F"/>
    <w:rsid w:val="005952FE"/>
    <w:rsid w:val="005955B0"/>
    <w:rsid w:val="00595852"/>
    <w:rsid w:val="00595D72"/>
    <w:rsid w:val="00595FDE"/>
    <w:rsid w:val="00596197"/>
    <w:rsid w:val="0059637B"/>
    <w:rsid w:val="00596B69"/>
    <w:rsid w:val="00596BFD"/>
    <w:rsid w:val="00596C3D"/>
    <w:rsid w:val="00597029"/>
    <w:rsid w:val="00597334"/>
    <w:rsid w:val="005973DE"/>
    <w:rsid w:val="00597AA9"/>
    <w:rsid w:val="00597B7E"/>
    <w:rsid w:val="00597CBA"/>
    <w:rsid w:val="005A00C1"/>
    <w:rsid w:val="005A03ED"/>
    <w:rsid w:val="005A056D"/>
    <w:rsid w:val="005A08EA"/>
    <w:rsid w:val="005A0A96"/>
    <w:rsid w:val="005A0ACA"/>
    <w:rsid w:val="005A0B6A"/>
    <w:rsid w:val="005A0D01"/>
    <w:rsid w:val="005A1109"/>
    <w:rsid w:val="005A14A1"/>
    <w:rsid w:val="005A14FD"/>
    <w:rsid w:val="005A1513"/>
    <w:rsid w:val="005A1B6B"/>
    <w:rsid w:val="005A1C03"/>
    <w:rsid w:val="005A1CDA"/>
    <w:rsid w:val="005A1F0F"/>
    <w:rsid w:val="005A1FC5"/>
    <w:rsid w:val="005A26EA"/>
    <w:rsid w:val="005A275B"/>
    <w:rsid w:val="005A27F0"/>
    <w:rsid w:val="005A2A2C"/>
    <w:rsid w:val="005A2AB9"/>
    <w:rsid w:val="005A2F53"/>
    <w:rsid w:val="005A2FCC"/>
    <w:rsid w:val="005A35B1"/>
    <w:rsid w:val="005A3B68"/>
    <w:rsid w:val="005A3C04"/>
    <w:rsid w:val="005A3C17"/>
    <w:rsid w:val="005A42DA"/>
    <w:rsid w:val="005A4374"/>
    <w:rsid w:val="005A43BD"/>
    <w:rsid w:val="005A43FB"/>
    <w:rsid w:val="005A4887"/>
    <w:rsid w:val="005A4AED"/>
    <w:rsid w:val="005A4B54"/>
    <w:rsid w:val="005A4BD0"/>
    <w:rsid w:val="005A4C02"/>
    <w:rsid w:val="005A4EBC"/>
    <w:rsid w:val="005A4F9C"/>
    <w:rsid w:val="005A503D"/>
    <w:rsid w:val="005A5094"/>
    <w:rsid w:val="005A50B1"/>
    <w:rsid w:val="005A556E"/>
    <w:rsid w:val="005A58E6"/>
    <w:rsid w:val="005A5A7C"/>
    <w:rsid w:val="005A5D92"/>
    <w:rsid w:val="005A5F88"/>
    <w:rsid w:val="005A65A2"/>
    <w:rsid w:val="005A65A3"/>
    <w:rsid w:val="005A65FB"/>
    <w:rsid w:val="005A661B"/>
    <w:rsid w:val="005A67C6"/>
    <w:rsid w:val="005A67CE"/>
    <w:rsid w:val="005A6A51"/>
    <w:rsid w:val="005A6B5F"/>
    <w:rsid w:val="005A6D86"/>
    <w:rsid w:val="005A6DA0"/>
    <w:rsid w:val="005A6E9F"/>
    <w:rsid w:val="005A6F18"/>
    <w:rsid w:val="005A71B9"/>
    <w:rsid w:val="005A71F6"/>
    <w:rsid w:val="005A75FF"/>
    <w:rsid w:val="005A761A"/>
    <w:rsid w:val="005B0535"/>
    <w:rsid w:val="005B0619"/>
    <w:rsid w:val="005B06D9"/>
    <w:rsid w:val="005B0BD8"/>
    <w:rsid w:val="005B0FCB"/>
    <w:rsid w:val="005B106E"/>
    <w:rsid w:val="005B145C"/>
    <w:rsid w:val="005B156E"/>
    <w:rsid w:val="005B15D1"/>
    <w:rsid w:val="005B166D"/>
    <w:rsid w:val="005B170C"/>
    <w:rsid w:val="005B1792"/>
    <w:rsid w:val="005B1A2C"/>
    <w:rsid w:val="005B1B8C"/>
    <w:rsid w:val="005B2379"/>
    <w:rsid w:val="005B23C1"/>
    <w:rsid w:val="005B2413"/>
    <w:rsid w:val="005B246F"/>
    <w:rsid w:val="005B292E"/>
    <w:rsid w:val="005B3087"/>
    <w:rsid w:val="005B31CF"/>
    <w:rsid w:val="005B3C7E"/>
    <w:rsid w:val="005B3EFF"/>
    <w:rsid w:val="005B3F51"/>
    <w:rsid w:val="005B3FFE"/>
    <w:rsid w:val="005B4183"/>
    <w:rsid w:val="005B42C7"/>
    <w:rsid w:val="005B48B6"/>
    <w:rsid w:val="005B4A7F"/>
    <w:rsid w:val="005B4A8E"/>
    <w:rsid w:val="005B4E83"/>
    <w:rsid w:val="005B50A0"/>
    <w:rsid w:val="005B5285"/>
    <w:rsid w:val="005B53D0"/>
    <w:rsid w:val="005B5AA7"/>
    <w:rsid w:val="005B5AB3"/>
    <w:rsid w:val="005B5FCE"/>
    <w:rsid w:val="005B5FE1"/>
    <w:rsid w:val="005B62FE"/>
    <w:rsid w:val="005B655B"/>
    <w:rsid w:val="005B65A5"/>
    <w:rsid w:val="005B6938"/>
    <w:rsid w:val="005B6A9C"/>
    <w:rsid w:val="005B6CED"/>
    <w:rsid w:val="005B6D1F"/>
    <w:rsid w:val="005B6DCC"/>
    <w:rsid w:val="005B723A"/>
    <w:rsid w:val="005B7254"/>
    <w:rsid w:val="005B72BE"/>
    <w:rsid w:val="005B73BC"/>
    <w:rsid w:val="005B759C"/>
    <w:rsid w:val="005B7720"/>
    <w:rsid w:val="005B7940"/>
    <w:rsid w:val="005B7B75"/>
    <w:rsid w:val="005B7C5E"/>
    <w:rsid w:val="005C018E"/>
    <w:rsid w:val="005C0240"/>
    <w:rsid w:val="005C04B3"/>
    <w:rsid w:val="005C051A"/>
    <w:rsid w:val="005C0D60"/>
    <w:rsid w:val="005C10C3"/>
    <w:rsid w:val="005C142D"/>
    <w:rsid w:val="005C17A7"/>
    <w:rsid w:val="005C182B"/>
    <w:rsid w:val="005C18AF"/>
    <w:rsid w:val="005C1E5A"/>
    <w:rsid w:val="005C2046"/>
    <w:rsid w:val="005C22A5"/>
    <w:rsid w:val="005C260D"/>
    <w:rsid w:val="005C282C"/>
    <w:rsid w:val="005C2923"/>
    <w:rsid w:val="005C2A69"/>
    <w:rsid w:val="005C2B8F"/>
    <w:rsid w:val="005C2BC0"/>
    <w:rsid w:val="005C2CD3"/>
    <w:rsid w:val="005C2F88"/>
    <w:rsid w:val="005C30D8"/>
    <w:rsid w:val="005C34FC"/>
    <w:rsid w:val="005C3769"/>
    <w:rsid w:val="005C3F19"/>
    <w:rsid w:val="005C3F87"/>
    <w:rsid w:val="005C40FC"/>
    <w:rsid w:val="005C4124"/>
    <w:rsid w:val="005C4667"/>
    <w:rsid w:val="005C4C25"/>
    <w:rsid w:val="005C4C89"/>
    <w:rsid w:val="005C4E84"/>
    <w:rsid w:val="005C4E86"/>
    <w:rsid w:val="005C4FEE"/>
    <w:rsid w:val="005C5624"/>
    <w:rsid w:val="005C57E2"/>
    <w:rsid w:val="005C5882"/>
    <w:rsid w:val="005C58DF"/>
    <w:rsid w:val="005C65FF"/>
    <w:rsid w:val="005C6B66"/>
    <w:rsid w:val="005C6F08"/>
    <w:rsid w:val="005C6F5A"/>
    <w:rsid w:val="005C72A4"/>
    <w:rsid w:val="005C7400"/>
    <w:rsid w:val="005C771B"/>
    <w:rsid w:val="005C79E6"/>
    <w:rsid w:val="005C7E37"/>
    <w:rsid w:val="005C7FAC"/>
    <w:rsid w:val="005D068C"/>
    <w:rsid w:val="005D07B4"/>
    <w:rsid w:val="005D0D87"/>
    <w:rsid w:val="005D1059"/>
    <w:rsid w:val="005D1400"/>
    <w:rsid w:val="005D15F5"/>
    <w:rsid w:val="005D183D"/>
    <w:rsid w:val="005D1A02"/>
    <w:rsid w:val="005D1C82"/>
    <w:rsid w:val="005D24F9"/>
    <w:rsid w:val="005D2713"/>
    <w:rsid w:val="005D296D"/>
    <w:rsid w:val="005D2C3E"/>
    <w:rsid w:val="005D2D3A"/>
    <w:rsid w:val="005D2D3D"/>
    <w:rsid w:val="005D2DF7"/>
    <w:rsid w:val="005D2E46"/>
    <w:rsid w:val="005D3128"/>
    <w:rsid w:val="005D32F3"/>
    <w:rsid w:val="005D3328"/>
    <w:rsid w:val="005D3401"/>
    <w:rsid w:val="005D390B"/>
    <w:rsid w:val="005D39D3"/>
    <w:rsid w:val="005D3B58"/>
    <w:rsid w:val="005D3EC3"/>
    <w:rsid w:val="005D42EE"/>
    <w:rsid w:val="005D45C1"/>
    <w:rsid w:val="005D4786"/>
    <w:rsid w:val="005D4C63"/>
    <w:rsid w:val="005D4F6F"/>
    <w:rsid w:val="005D4FA4"/>
    <w:rsid w:val="005D5340"/>
    <w:rsid w:val="005D5872"/>
    <w:rsid w:val="005D5A71"/>
    <w:rsid w:val="005D5AD8"/>
    <w:rsid w:val="005D5B5E"/>
    <w:rsid w:val="005D5C3C"/>
    <w:rsid w:val="005D5CFD"/>
    <w:rsid w:val="005D5E16"/>
    <w:rsid w:val="005D5E56"/>
    <w:rsid w:val="005D6030"/>
    <w:rsid w:val="005D62DE"/>
    <w:rsid w:val="005D630E"/>
    <w:rsid w:val="005D685F"/>
    <w:rsid w:val="005D6AF1"/>
    <w:rsid w:val="005D6C76"/>
    <w:rsid w:val="005D6E6A"/>
    <w:rsid w:val="005D6FF8"/>
    <w:rsid w:val="005D71F2"/>
    <w:rsid w:val="005D72D4"/>
    <w:rsid w:val="005D7369"/>
    <w:rsid w:val="005D7456"/>
    <w:rsid w:val="005D75DA"/>
    <w:rsid w:val="005D7654"/>
    <w:rsid w:val="005D7769"/>
    <w:rsid w:val="005D79F4"/>
    <w:rsid w:val="005D7AEC"/>
    <w:rsid w:val="005E028E"/>
    <w:rsid w:val="005E0490"/>
    <w:rsid w:val="005E0BC7"/>
    <w:rsid w:val="005E1251"/>
    <w:rsid w:val="005E177B"/>
    <w:rsid w:val="005E1B7B"/>
    <w:rsid w:val="005E259F"/>
    <w:rsid w:val="005E2AC9"/>
    <w:rsid w:val="005E2B33"/>
    <w:rsid w:val="005E2BE1"/>
    <w:rsid w:val="005E2F9B"/>
    <w:rsid w:val="005E2FFB"/>
    <w:rsid w:val="005E30D0"/>
    <w:rsid w:val="005E3254"/>
    <w:rsid w:val="005E3353"/>
    <w:rsid w:val="005E335C"/>
    <w:rsid w:val="005E34F9"/>
    <w:rsid w:val="005E362D"/>
    <w:rsid w:val="005E369A"/>
    <w:rsid w:val="005E3721"/>
    <w:rsid w:val="005E39AF"/>
    <w:rsid w:val="005E3E3B"/>
    <w:rsid w:val="005E4575"/>
    <w:rsid w:val="005E4F63"/>
    <w:rsid w:val="005E532C"/>
    <w:rsid w:val="005E5419"/>
    <w:rsid w:val="005E54AA"/>
    <w:rsid w:val="005E5600"/>
    <w:rsid w:val="005E5610"/>
    <w:rsid w:val="005E5883"/>
    <w:rsid w:val="005E59C0"/>
    <w:rsid w:val="005E5D3A"/>
    <w:rsid w:val="005E5F94"/>
    <w:rsid w:val="005E60CC"/>
    <w:rsid w:val="005E6522"/>
    <w:rsid w:val="005E6540"/>
    <w:rsid w:val="005E6626"/>
    <w:rsid w:val="005E66A9"/>
    <w:rsid w:val="005E6B7C"/>
    <w:rsid w:val="005E6BE4"/>
    <w:rsid w:val="005E6E42"/>
    <w:rsid w:val="005E7586"/>
    <w:rsid w:val="005E78CB"/>
    <w:rsid w:val="005E7EDE"/>
    <w:rsid w:val="005F02A4"/>
    <w:rsid w:val="005F02D4"/>
    <w:rsid w:val="005F0752"/>
    <w:rsid w:val="005F0970"/>
    <w:rsid w:val="005F0A64"/>
    <w:rsid w:val="005F0E17"/>
    <w:rsid w:val="005F1483"/>
    <w:rsid w:val="005F1494"/>
    <w:rsid w:val="005F1A45"/>
    <w:rsid w:val="005F1BCC"/>
    <w:rsid w:val="005F21E2"/>
    <w:rsid w:val="005F241B"/>
    <w:rsid w:val="005F2936"/>
    <w:rsid w:val="005F348E"/>
    <w:rsid w:val="005F3600"/>
    <w:rsid w:val="005F3603"/>
    <w:rsid w:val="005F383B"/>
    <w:rsid w:val="005F3A27"/>
    <w:rsid w:val="005F3AA1"/>
    <w:rsid w:val="005F3CDA"/>
    <w:rsid w:val="005F3FCB"/>
    <w:rsid w:val="005F42BA"/>
    <w:rsid w:val="005F430A"/>
    <w:rsid w:val="005F46D8"/>
    <w:rsid w:val="005F4D0F"/>
    <w:rsid w:val="005F4E21"/>
    <w:rsid w:val="005F539F"/>
    <w:rsid w:val="005F5414"/>
    <w:rsid w:val="005F5B1F"/>
    <w:rsid w:val="005F5E98"/>
    <w:rsid w:val="005F637C"/>
    <w:rsid w:val="005F6B68"/>
    <w:rsid w:val="005F6E23"/>
    <w:rsid w:val="005F6E5F"/>
    <w:rsid w:val="005F6F21"/>
    <w:rsid w:val="005F6FD7"/>
    <w:rsid w:val="005F7507"/>
    <w:rsid w:val="005F75EE"/>
    <w:rsid w:val="005F7630"/>
    <w:rsid w:val="005F7D2E"/>
    <w:rsid w:val="005F7F1F"/>
    <w:rsid w:val="006000C0"/>
    <w:rsid w:val="00600453"/>
    <w:rsid w:val="0060048A"/>
    <w:rsid w:val="006005DE"/>
    <w:rsid w:val="00600647"/>
    <w:rsid w:val="00600802"/>
    <w:rsid w:val="006008B3"/>
    <w:rsid w:val="00600AB2"/>
    <w:rsid w:val="00600AF4"/>
    <w:rsid w:val="00600E09"/>
    <w:rsid w:val="00600F55"/>
    <w:rsid w:val="006010E6"/>
    <w:rsid w:val="006012EF"/>
    <w:rsid w:val="0060152F"/>
    <w:rsid w:val="006017B4"/>
    <w:rsid w:val="006018D5"/>
    <w:rsid w:val="00601912"/>
    <w:rsid w:val="00602820"/>
    <w:rsid w:val="006028B7"/>
    <w:rsid w:val="0060310E"/>
    <w:rsid w:val="00603370"/>
    <w:rsid w:val="0060375F"/>
    <w:rsid w:val="00603EE0"/>
    <w:rsid w:val="00603FDA"/>
    <w:rsid w:val="0060420A"/>
    <w:rsid w:val="00604405"/>
    <w:rsid w:val="00604552"/>
    <w:rsid w:val="006045E2"/>
    <w:rsid w:val="0060489E"/>
    <w:rsid w:val="00604938"/>
    <w:rsid w:val="006049B8"/>
    <w:rsid w:val="00604B00"/>
    <w:rsid w:val="00605970"/>
    <w:rsid w:val="00605C13"/>
    <w:rsid w:val="00605D85"/>
    <w:rsid w:val="00605E3C"/>
    <w:rsid w:val="00605E6A"/>
    <w:rsid w:val="00605F0F"/>
    <w:rsid w:val="00606596"/>
    <w:rsid w:val="006068A9"/>
    <w:rsid w:val="0060699A"/>
    <w:rsid w:val="006069A6"/>
    <w:rsid w:val="0060714E"/>
    <w:rsid w:val="00607581"/>
    <w:rsid w:val="00607BC6"/>
    <w:rsid w:val="00607D8B"/>
    <w:rsid w:val="00607EF9"/>
    <w:rsid w:val="00610195"/>
    <w:rsid w:val="00610661"/>
    <w:rsid w:val="0061093D"/>
    <w:rsid w:val="00610B6D"/>
    <w:rsid w:val="00610E15"/>
    <w:rsid w:val="00611002"/>
    <w:rsid w:val="00611110"/>
    <w:rsid w:val="00611184"/>
    <w:rsid w:val="006113B7"/>
    <w:rsid w:val="0061155D"/>
    <w:rsid w:val="0061157B"/>
    <w:rsid w:val="00611780"/>
    <w:rsid w:val="00611B91"/>
    <w:rsid w:val="00611C4D"/>
    <w:rsid w:val="00611CDB"/>
    <w:rsid w:val="00611CFC"/>
    <w:rsid w:val="00611F6E"/>
    <w:rsid w:val="00612090"/>
    <w:rsid w:val="006120F1"/>
    <w:rsid w:val="00612301"/>
    <w:rsid w:val="00612364"/>
    <w:rsid w:val="00612428"/>
    <w:rsid w:val="0061252D"/>
    <w:rsid w:val="006128C4"/>
    <w:rsid w:val="006130F7"/>
    <w:rsid w:val="0061328E"/>
    <w:rsid w:val="006136B1"/>
    <w:rsid w:val="006141AD"/>
    <w:rsid w:val="006143BB"/>
    <w:rsid w:val="00614468"/>
    <w:rsid w:val="00614473"/>
    <w:rsid w:val="00614D78"/>
    <w:rsid w:val="00614FB2"/>
    <w:rsid w:val="0061520D"/>
    <w:rsid w:val="0061522A"/>
    <w:rsid w:val="00615563"/>
    <w:rsid w:val="00615A33"/>
    <w:rsid w:val="00615A6E"/>
    <w:rsid w:val="00616468"/>
    <w:rsid w:val="0061654A"/>
    <w:rsid w:val="006167CE"/>
    <w:rsid w:val="00616B1B"/>
    <w:rsid w:val="00616D2A"/>
    <w:rsid w:val="00616E76"/>
    <w:rsid w:val="00617065"/>
    <w:rsid w:val="006176C9"/>
    <w:rsid w:val="00617878"/>
    <w:rsid w:val="0061795E"/>
    <w:rsid w:val="00617DF3"/>
    <w:rsid w:val="006205F8"/>
    <w:rsid w:val="006207C0"/>
    <w:rsid w:val="006208E5"/>
    <w:rsid w:val="00620ACB"/>
    <w:rsid w:val="00620ED5"/>
    <w:rsid w:val="00621098"/>
    <w:rsid w:val="00621259"/>
    <w:rsid w:val="00621546"/>
    <w:rsid w:val="006216A0"/>
    <w:rsid w:val="00621796"/>
    <w:rsid w:val="00621B64"/>
    <w:rsid w:val="00621D0B"/>
    <w:rsid w:val="00622064"/>
    <w:rsid w:val="00622161"/>
    <w:rsid w:val="0062245C"/>
    <w:rsid w:val="00622463"/>
    <w:rsid w:val="0062297F"/>
    <w:rsid w:val="00622BAE"/>
    <w:rsid w:val="0062301A"/>
    <w:rsid w:val="00623045"/>
    <w:rsid w:val="006235C8"/>
    <w:rsid w:val="00623873"/>
    <w:rsid w:val="00623B11"/>
    <w:rsid w:val="0062479D"/>
    <w:rsid w:val="0062482A"/>
    <w:rsid w:val="00625040"/>
    <w:rsid w:val="0062509D"/>
    <w:rsid w:val="0062556C"/>
    <w:rsid w:val="0062570A"/>
    <w:rsid w:val="00625970"/>
    <w:rsid w:val="00625F6A"/>
    <w:rsid w:val="0062688D"/>
    <w:rsid w:val="00626D02"/>
    <w:rsid w:val="006272DA"/>
    <w:rsid w:val="00627395"/>
    <w:rsid w:val="006275A5"/>
    <w:rsid w:val="0062787F"/>
    <w:rsid w:val="006278E2"/>
    <w:rsid w:val="00627C80"/>
    <w:rsid w:val="00627ECE"/>
    <w:rsid w:val="0063004C"/>
    <w:rsid w:val="006303CF"/>
    <w:rsid w:val="006305F4"/>
    <w:rsid w:val="0063076F"/>
    <w:rsid w:val="00630B9D"/>
    <w:rsid w:val="00630E2A"/>
    <w:rsid w:val="006311B9"/>
    <w:rsid w:val="006311D8"/>
    <w:rsid w:val="00631EDA"/>
    <w:rsid w:val="00631F22"/>
    <w:rsid w:val="00631FBA"/>
    <w:rsid w:val="0063210A"/>
    <w:rsid w:val="006321E9"/>
    <w:rsid w:val="006323AF"/>
    <w:rsid w:val="006326A5"/>
    <w:rsid w:val="006326AB"/>
    <w:rsid w:val="006329AC"/>
    <w:rsid w:val="00632A49"/>
    <w:rsid w:val="00632CDA"/>
    <w:rsid w:val="00632FB1"/>
    <w:rsid w:val="00633083"/>
    <w:rsid w:val="006341AC"/>
    <w:rsid w:val="00634433"/>
    <w:rsid w:val="00634651"/>
    <w:rsid w:val="00634A0B"/>
    <w:rsid w:val="006352C9"/>
    <w:rsid w:val="00635414"/>
    <w:rsid w:val="006354CB"/>
    <w:rsid w:val="006357C1"/>
    <w:rsid w:val="00635A13"/>
    <w:rsid w:val="00635B95"/>
    <w:rsid w:val="00635F1A"/>
    <w:rsid w:val="006364AD"/>
    <w:rsid w:val="00636A1C"/>
    <w:rsid w:val="0063736C"/>
    <w:rsid w:val="00637890"/>
    <w:rsid w:val="00637923"/>
    <w:rsid w:val="0064060B"/>
    <w:rsid w:val="006406E8"/>
    <w:rsid w:val="00640859"/>
    <w:rsid w:val="00640B8E"/>
    <w:rsid w:val="00640FF3"/>
    <w:rsid w:val="00641106"/>
    <w:rsid w:val="006411EB"/>
    <w:rsid w:val="0064139F"/>
    <w:rsid w:val="006416B8"/>
    <w:rsid w:val="00641777"/>
    <w:rsid w:val="00641925"/>
    <w:rsid w:val="00641BD2"/>
    <w:rsid w:val="006424B7"/>
    <w:rsid w:val="00642823"/>
    <w:rsid w:val="00642A9D"/>
    <w:rsid w:val="00642B95"/>
    <w:rsid w:val="0064303F"/>
    <w:rsid w:val="0064343A"/>
    <w:rsid w:val="006437B8"/>
    <w:rsid w:val="00643A73"/>
    <w:rsid w:val="00643BA6"/>
    <w:rsid w:val="00643CD2"/>
    <w:rsid w:val="00643D18"/>
    <w:rsid w:val="00644020"/>
    <w:rsid w:val="00644322"/>
    <w:rsid w:val="006447F6"/>
    <w:rsid w:val="006447FB"/>
    <w:rsid w:val="00644921"/>
    <w:rsid w:val="006449A6"/>
    <w:rsid w:val="00644D5F"/>
    <w:rsid w:val="00644DCE"/>
    <w:rsid w:val="00644F8E"/>
    <w:rsid w:val="00644F99"/>
    <w:rsid w:val="00645D04"/>
    <w:rsid w:val="0064693F"/>
    <w:rsid w:val="00646B73"/>
    <w:rsid w:val="006476FF"/>
    <w:rsid w:val="006477F7"/>
    <w:rsid w:val="006479BC"/>
    <w:rsid w:val="00647C65"/>
    <w:rsid w:val="00647EC5"/>
    <w:rsid w:val="00650199"/>
    <w:rsid w:val="00650642"/>
    <w:rsid w:val="00650A3F"/>
    <w:rsid w:val="00650AE4"/>
    <w:rsid w:val="00650F23"/>
    <w:rsid w:val="0065118C"/>
    <w:rsid w:val="006512E9"/>
    <w:rsid w:val="00651ABF"/>
    <w:rsid w:val="00651AD7"/>
    <w:rsid w:val="00651DEA"/>
    <w:rsid w:val="0065297F"/>
    <w:rsid w:val="00652B7A"/>
    <w:rsid w:val="00652D02"/>
    <w:rsid w:val="006537E2"/>
    <w:rsid w:val="00653991"/>
    <w:rsid w:val="00653E18"/>
    <w:rsid w:val="00654457"/>
    <w:rsid w:val="006546BA"/>
    <w:rsid w:val="00654817"/>
    <w:rsid w:val="006549E5"/>
    <w:rsid w:val="00654D7E"/>
    <w:rsid w:val="00654E9D"/>
    <w:rsid w:val="00655952"/>
    <w:rsid w:val="00655AF2"/>
    <w:rsid w:val="00655E50"/>
    <w:rsid w:val="0065601D"/>
    <w:rsid w:val="0065621F"/>
    <w:rsid w:val="00656469"/>
    <w:rsid w:val="006565D2"/>
    <w:rsid w:val="006565F2"/>
    <w:rsid w:val="00656FD4"/>
    <w:rsid w:val="006572E3"/>
    <w:rsid w:val="00657541"/>
    <w:rsid w:val="006575DA"/>
    <w:rsid w:val="00657772"/>
    <w:rsid w:val="00657816"/>
    <w:rsid w:val="0065784E"/>
    <w:rsid w:val="00657AE6"/>
    <w:rsid w:val="00657E43"/>
    <w:rsid w:val="006600A9"/>
    <w:rsid w:val="00660586"/>
    <w:rsid w:val="00660622"/>
    <w:rsid w:val="006609FE"/>
    <w:rsid w:val="00660D32"/>
    <w:rsid w:val="00660EB3"/>
    <w:rsid w:val="00660EC5"/>
    <w:rsid w:val="006611D0"/>
    <w:rsid w:val="006614ED"/>
    <w:rsid w:val="00661A81"/>
    <w:rsid w:val="00661FFD"/>
    <w:rsid w:val="00662138"/>
    <w:rsid w:val="006621D4"/>
    <w:rsid w:val="006621F0"/>
    <w:rsid w:val="00662350"/>
    <w:rsid w:val="0066260F"/>
    <w:rsid w:val="00662CCC"/>
    <w:rsid w:val="00662DCF"/>
    <w:rsid w:val="00663265"/>
    <w:rsid w:val="006634C8"/>
    <w:rsid w:val="00663786"/>
    <w:rsid w:val="006637ED"/>
    <w:rsid w:val="00664067"/>
    <w:rsid w:val="00664183"/>
    <w:rsid w:val="006642B0"/>
    <w:rsid w:val="00664516"/>
    <w:rsid w:val="006645D6"/>
    <w:rsid w:val="006645F6"/>
    <w:rsid w:val="00664678"/>
    <w:rsid w:val="006646C7"/>
    <w:rsid w:val="00664F00"/>
    <w:rsid w:val="006652A5"/>
    <w:rsid w:val="006655F4"/>
    <w:rsid w:val="00665B76"/>
    <w:rsid w:val="00666093"/>
    <w:rsid w:val="0066625F"/>
    <w:rsid w:val="00666486"/>
    <w:rsid w:val="00666739"/>
    <w:rsid w:val="00666917"/>
    <w:rsid w:val="00666A3C"/>
    <w:rsid w:val="00666C4C"/>
    <w:rsid w:val="00666EE9"/>
    <w:rsid w:val="00666EF9"/>
    <w:rsid w:val="00666FE5"/>
    <w:rsid w:val="00667140"/>
    <w:rsid w:val="006671F2"/>
    <w:rsid w:val="00667286"/>
    <w:rsid w:val="00667449"/>
    <w:rsid w:val="00667598"/>
    <w:rsid w:val="00667C32"/>
    <w:rsid w:val="0067019A"/>
    <w:rsid w:val="00670238"/>
    <w:rsid w:val="006705C2"/>
    <w:rsid w:val="00670A54"/>
    <w:rsid w:val="00670BB4"/>
    <w:rsid w:val="00670D7A"/>
    <w:rsid w:val="006710D6"/>
    <w:rsid w:val="00671120"/>
    <w:rsid w:val="00671501"/>
    <w:rsid w:val="006716CB"/>
    <w:rsid w:val="00671746"/>
    <w:rsid w:val="00671CDF"/>
    <w:rsid w:val="00671D15"/>
    <w:rsid w:val="00672272"/>
    <w:rsid w:val="00672594"/>
    <w:rsid w:val="00672689"/>
    <w:rsid w:val="006726D8"/>
    <w:rsid w:val="00672760"/>
    <w:rsid w:val="006728D1"/>
    <w:rsid w:val="00672A33"/>
    <w:rsid w:val="00672AE3"/>
    <w:rsid w:val="00672B37"/>
    <w:rsid w:val="00672DDC"/>
    <w:rsid w:val="00672FA6"/>
    <w:rsid w:val="00672FF4"/>
    <w:rsid w:val="00673288"/>
    <w:rsid w:val="00673414"/>
    <w:rsid w:val="0067356F"/>
    <w:rsid w:val="006735E1"/>
    <w:rsid w:val="006738CC"/>
    <w:rsid w:val="00673A5E"/>
    <w:rsid w:val="00673B83"/>
    <w:rsid w:val="00673BFE"/>
    <w:rsid w:val="00673E8B"/>
    <w:rsid w:val="00674051"/>
    <w:rsid w:val="006741A4"/>
    <w:rsid w:val="006741CB"/>
    <w:rsid w:val="006748CC"/>
    <w:rsid w:val="00674A37"/>
    <w:rsid w:val="00674DC0"/>
    <w:rsid w:val="00674E1B"/>
    <w:rsid w:val="0067537C"/>
    <w:rsid w:val="00675B2E"/>
    <w:rsid w:val="00675DAA"/>
    <w:rsid w:val="00675EC2"/>
    <w:rsid w:val="0067635D"/>
    <w:rsid w:val="006763C4"/>
    <w:rsid w:val="006766A0"/>
    <w:rsid w:val="006766C8"/>
    <w:rsid w:val="0067699B"/>
    <w:rsid w:val="00676AC8"/>
    <w:rsid w:val="00676E47"/>
    <w:rsid w:val="00677634"/>
    <w:rsid w:val="0067765F"/>
    <w:rsid w:val="0067785E"/>
    <w:rsid w:val="00677AFE"/>
    <w:rsid w:val="00677B7A"/>
    <w:rsid w:val="00677E14"/>
    <w:rsid w:val="00677E24"/>
    <w:rsid w:val="0068013F"/>
    <w:rsid w:val="00680257"/>
    <w:rsid w:val="0068025A"/>
    <w:rsid w:val="00680476"/>
    <w:rsid w:val="006804A7"/>
    <w:rsid w:val="006808C0"/>
    <w:rsid w:val="00680E10"/>
    <w:rsid w:val="00680FF4"/>
    <w:rsid w:val="006810C1"/>
    <w:rsid w:val="006815A9"/>
    <w:rsid w:val="00681742"/>
    <w:rsid w:val="00681CF1"/>
    <w:rsid w:val="006820A2"/>
    <w:rsid w:val="006820EF"/>
    <w:rsid w:val="0068231A"/>
    <w:rsid w:val="00682688"/>
    <w:rsid w:val="00682853"/>
    <w:rsid w:val="00682A39"/>
    <w:rsid w:val="00682A6C"/>
    <w:rsid w:val="00682ADC"/>
    <w:rsid w:val="00682B29"/>
    <w:rsid w:val="006833F2"/>
    <w:rsid w:val="00683432"/>
    <w:rsid w:val="00684037"/>
    <w:rsid w:val="006841DF"/>
    <w:rsid w:val="006847E0"/>
    <w:rsid w:val="00684832"/>
    <w:rsid w:val="0068483B"/>
    <w:rsid w:val="006848CC"/>
    <w:rsid w:val="00684945"/>
    <w:rsid w:val="00684BB8"/>
    <w:rsid w:val="00684BF2"/>
    <w:rsid w:val="00684C86"/>
    <w:rsid w:val="00684E4E"/>
    <w:rsid w:val="006857E8"/>
    <w:rsid w:val="00685946"/>
    <w:rsid w:val="006859F6"/>
    <w:rsid w:val="00685F4C"/>
    <w:rsid w:val="00685F9A"/>
    <w:rsid w:val="00685FF8"/>
    <w:rsid w:val="0068655D"/>
    <w:rsid w:val="00686E96"/>
    <w:rsid w:val="00686F2A"/>
    <w:rsid w:val="00686FF8"/>
    <w:rsid w:val="006871C6"/>
    <w:rsid w:val="006871F2"/>
    <w:rsid w:val="006873A5"/>
    <w:rsid w:val="00687CCA"/>
    <w:rsid w:val="006903FB"/>
    <w:rsid w:val="006904A4"/>
    <w:rsid w:val="00690C48"/>
    <w:rsid w:val="00690D93"/>
    <w:rsid w:val="0069107D"/>
    <w:rsid w:val="00691553"/>
    <w:rsid w:val="00691869"/>
    <w:rsid w:val="00691ACB"/>
    <w:rsid w:val="00691F95"/>
    <w:rsid w:val="0069204E"/>
    <w:rsid w:val="00692082"/>
    <w:rsid w:val="00692272"/>
    <w:rsid w:val="006922F9"/>
    <w:rsid w:val="00692511"/>
    <w:rsid w:val="00692523"/>
    <w:rsid w:val="0069265F"/>
    <w:rsid w:val="006929CF"/>
    <w:rsid w:val="00692C0B"/>
    <w:rsid w:val="006930F5"/>
    <w:rsid w:val="0069358B"/>
    <w:rsid w:val="006940F1"/>
    <w:rsid w:val="00694526"/>
    <w:rsid w:val="00694AF9"/>
    <w:rsid w:val="00694F61"/>
    <w:rsid w:val="00694FCF"/>
    <w:rsid w:val="006954CA"/>
    <w:rsid w:val="00695B87"/>
    <w:rsid w:val="00695FA4"/>
    <w:rsid w:val="00696075"/>
    <w:rsid w:val="00696609"/>
    <w:rsid w:val="0069664C"/>
    <w:rsid w:val="006967CB"/>
    <w:rsid w:val="00696DFD"/>
    <w:rsid w:val="00696FBF"/>
    <w:rsid w:val="00697176"/>
    <w:rsid w:val="0069736D"/>
    <w:rsid w:val="006974AF"/>
    <w:rsid w:val="00697568"/>
    <w:rsid w:val="00697625"/>
    <w:rsid w:val="00697998"/>
    <w:rsid w:val="00697D83"/>
    <w:rsid w:val="00697D9D"/>
    <w:rsid w:val="00697E22"/>
    <w:rsid w:val="006A00F3"/>
    <w:rsid w:val="006A023C"/>
    <w:rsid w:val="006A0370"/>
    <w:rsid w:val="006A0620"/>
    <w:rsid w:val="006A06E7"/>
    <w:rsid w:val="006A0BD0"/>
    <w:rsid w:val="006A0E03"/>
    <w:rsid w:val="006A1078"/>
    <w:rsid w:val="006A10DD"/>
    <w:rsid w:val="006A1113"/>
    <w:rsid w:val="006A1878"/>
    <w:rsid w:val="006A18BA"/>
    <w:rsid w:val="006A1A0A"/>
    <w:rsid w:val="006A1BF4"/>
    <w:rsid w:val="006A1C9D"/>
    <w:rsid w:val="006A1D74"/>
    <w:rsid w:val="006A27C2"/>
    <w:rsid w:val="006A3114"/>
    <w:rsid w:val="006A3561"/>
    <w:rsid w:val="006A368D"/>
    <w:rsid w:val="006A3692"/>
    <w:rsid w:val="006A3A9F"/>
    <w:rsid w:val="006A3B2A"/>
    <w:rsid w:val="006A4A99"/>
    <w:rsid w:val="006A5121"/>
    <w:rsid w:val="006A5251"/>
    <w:rsid w:val="006A5455"/>
    <w:rsid w:val="006A5534"/>
    <w:rsid w:val="006A5934"/>
    <w:rsid w:val="006A5AA9"/>
    <w:rsid w:val="006A5CF7"/>
    <w:rsid w:val="006A5CF9"/>
    <w:rsid w:val="006A5FC0"/>
    <w:rsid w:val="006A637F"/>
    <w:rsid w:val="006A6E5D"/>
    <w:rsid w:val="006A7007"/>
    <w:rsid w:val="006A70E6"/>
    <w:rsid w:val="006A7468"/>
    <w:rsid w:val="006A77CE"/>
    <w:rsid w:val="006A789F"/>
    <w:rsid w:val="006A7B86"/>
    <w:rsid w:val="006A7D31"/>
    <w:rsid w:val="006B00BC"/>
    <w:rsid w:val="006B04FF"/>
    <w:rsid w:val="006B07E4"/>
    <w:rsid w:val="006B13B2"/>
    <w:rsid w:val="006B1715"/>
    <w:rsid w:val="006B199A"/>
    <w:rsid w:val="006B1C81"/>
    <w:rsid w:val="006B1CFB"/>
    <w:rsid w:val="006B2045"/>
    <w:rsid w:val="006B22F1"/>
    <w:rsid w:val="006B2350"/>
    <w:rsid w:val="006B2847"/>
    <w:rsid w:val="006B2A88"/>
    <w:rsid w:val="006B2E4C"/>
    <w:rsid w:val="006B3118"/>
    <w:rsid w:val="006B33E6"/>
    <w:rsid w:val="006B39CB"/>
    <w:rsid w:val="006B3D2F"/>
    <w:rsid w:val="006B4174"/>
    <w:rsid w:val="006B4465"/>
    <w:rsid w:val="006B4ABC"/>
    <w:rsid w:val="006B4E78"/>
    <w:rsid w:val="006B533A"/>
    <w:rsid w:val="006B558F"/>
    <w:rsid w:val="006B5D8D"/>
    <w:rsid w:val="006B5FC9"/>
    <w:rsid w:val="006B64EC"/>
    <w:rsid w:val="006B6719"/>
    <w:rsid w:val="006B6B0D"/>
    <w:rsid w:val="006B6E21"/>
    <w:rsid w:val="006B6EB7"/>
    <w:rsid w:val="006B6F2C"/>
    <w:rsid w:val="006B7532"/>
    <w:rsid w:val="006B7656"/>
    <w:rsid w:val="006B7958"/>
    <w:rsid w:val="006B79E3"/>
    <w:rsid w:val="006B7E84"/>
    <w:rsid w:val="006C02C6"/>
    <w:rsid w:val="006C097E"/>
    <w:rsid w:val="006C0B8C"/>
    <w:rsid w:val="006C0C4A"/>
    <w:rsid w:val="006C0C7D"/>
    <w:rsid w:val="006C0D36"/>
    <w:rsid w:val="006C0EA4"/>
    <w:rsid w:val="006C0EF7"/>
    <w:rsid w:val="006C12F1"/>
    <w:rsid w:val="006C133C"/>
    <w:rsid w:val="006C1711"/>
    <w:rsid w:val="006C173D"/>
    <w:rsid w:val="006C1920"/>
    <w:rsid w:val="006C1F4B"/>
    <w:rsid w:val="006C2132"/>
    <w:rsid w:val="006C224F"/>
    <w:rsid w:val="006C2842"/>
    <w:rsid w:val="006C2A2D"/>
    <w:rsid w:val="006C2AF5"/>
    <w:rsid w:val="006C2CBD"/>
    <w:rsid w:val="006C2D0C"/>
    <w:rsid w:val="006C2F1B"/>
    <w:rsid w:val="006C2F9C"/>
    <w:rsid w:val="006C3027"/>
    <w:rsid w:val="006C31D8"/>
    <w:rsid w:val="006C33D4"/>
    <w:rsid w:val="006C387F"/>
    <w:rsid w:val="006C3883"/>
    <w:rsid w:val="006C3937"/>
    <w:rsid w:val="006C3A13"/>
    <w:rsid w:val="006C3C71"/>
    <w:rsid w:val="006C3C77"/>
    <w:rsid w:val="006C41D3"/>
    <w:rsid w:val="006C42EB"/>
    <w:rsid w:val="006C451A"/>
    <w:rsid w:val="006C47B1"/>
    <w:rsid w:val="006C48E2"/>
    <w:rsid w:val="006C4B6A"/>
    <w:rsid w:val="006C4B95"/>
    <w:rsid w:val="006C509D"/>
    <w:rsid w:val="006C570E"/>
    <w:rsid w:val="006C5B34"/>
    <w:rsid w:val="006C5C08"/>
    <w:rsid w:val="006C64BB"/>
    <w:rsid w:val="006C653D"/>
    <w:rsid w:val="006C664C"/>
    <w:rsid w:val="006C6C44"/>
    <w:rsid w:val="006C713E"/>
    <w:rsid w:val="006C73AC"/>
    <w:rsid w:val="006C751F"/>
    <w:rsid w:val="006C7624"/>
    <w:rsid w:val="006C76DB"/>
    <w:rsid w:val="006C7720"/>
    <w:rsid w:val="006C7760"/>
    <w:rsid w:val="006C77A2"/>
    <w:rsid w:val="006C794F"/>
    <w:rsid w:val="006C7AAF"/>
    <w:rsid w:val="006C7BEF"/>
    <w:rsid w:val="006C7CBE"/>
    <w:rsid w:val="006C7D24"/>
    <w:rsid w:val="006C7DBA"/>
    <w:rsid w:val="006C7F97"/>
    <w:rsid w:val="006D0148"/>
    <w:rsid w:val="006D03F3"/>
    <w:rsid w:val="006D09C4"/>
    <w:rsid w:val="006D0BCE"/>
    <w:rsid w:val="006D16D5"/>
    <w:rsid w:val="006D18B7"/>
    <w:rsid w:val="006D1E05"/>
    <w:rsid w:val="006D1EAA"/>
    <w:rsid w:val="006D1FC7"/>
    <w:rsid w:val="006D2161"/>
    <w:rsid w:val="006D25A6"/>
    <w:rsid w:val="006D25E0"/>
    <w:rsid w:val="006D25FB"/>
    <w:rsid w:val="006D2C6D"/>
    <w:rsid w:val="006D2CB6"/>
    <w:rsid w:val="006D2D3D"/>
    <w:rsid w:val="006D2D99"/>
    <w:rsid w:val="006D2DD1"/>
    <w:rsid w:val="006D2FB5"/>
    <w:rsid w:val="006D2FFD"/>
    <w:rsid w:val="006D3186"/>
    <w:rsid w:val="006D35B5"/>
    <w:rsid w:val="006D3C81"/>
    <w:rsid w:val="006D3C8E"/>
    <w:rsid w:val="006D3FF3"/>
    <w:rsid w:val="006D4121"/>
    <w:rsid w:val="006D41EC"/>
    <w:rsid w:val="006D486E"/>
    <w:rsid w:val="006D54F2"/>
    <w:rsid w:val="006D56E1"/>
    <w:rsid w:val="006D57D7"/>
    <w:rsid w:val="006D5959"/>
    <w:rsid w:val="006D5A54"/>
    <w:rsid w:val="006D5A55"/>
    <w:rsid w:val="006D5CE4"/>
    <w:rsid w:val="006D6006"/>
    <w:rsid w:val="006D6120"/>
    <w:rsid w:val="006D62E7"/>
    <w:rsid w:val="006D65D8"/>
    <w:rsid w:val="006D69E1"/>
    <w:rsid w:val="006D6B83"/>
    <w:rsid w:val="006D6CB3"/>
    <w:rsid w:val="006D6F0A"/>
    <w:rsid w:val="006D7156"/>
    <w:rsid w:val="006D7181"/>
    <w:rsid w:val="006D7216"/>
    <w:rsid w:val="006D736F"/>
    <w:rsid w:val="006D73D5"/>
    <w:rsid w:val="006D7691"/>
    <w:rsid w:val="006D78E4"/>
    <w:rsid w:val="006D7C11"/>
    <w:rsid w:val="006D7C12"/>
    <w:rsid w:val="006E0357"/>
    <w:rsid w:val="006E0487"/>
    <w:rsid w:val="006E070A"/>
    <w:rsid w:val="006E0887"/>
    <w:rsid w:val="006E092A"/>
    <w:rsid w:val="006E097A"/>
    <w:rsid w:val="006E12C4"/>
    <w:rsid w:val="006E15E5"/>
    <w:rsid w:val="006E1A15"/>
    <w:rsid w:val="006E1BF8"/>
    <w:rsid w:val="006E1CFD"/>
    <w:rsid w:val="006E1F7E"/>
    <w:rsid w:val="006E2111"/>
    <w:rsid w:val="006E2334"/>
    <w:rsid w:val="006E25C5"/>
    <w:rsid w:val="006E27F5"/>
    <w:rsid w:val="006E2BAE"/>
    <w:rsid w:val="006E2DEF"/>
    <w:rsid w:val="006E2E17"/>
    <w:rsid w:val="006E33A6"/>
    <w:rsid w:val="006E359E"/>
    <w:rsid w:val="006E3671"/>
    <w:rsid w:val="006E39CE"/>
    <w:rsid w:val="006E39DC"/>
    <w:rsid w:val="006E3E92"/>
    <w:rsid w:val="006E3ECF"/>
    <w:rsid w:val="006E45DB"/>
    <w:rsid w:val="006E49FF"/>
    <w:rsid w:val="006E4C60"/>
    <w:rsid w:val="006E4DD8"/>
    <w:rsid w:val="006E4DE5"/>
    <w:rsid w:val="006E51CA"/>
    <w:rsid w:val="006E52D9"/>
    <w:rsid w:val="006E545B"/>
    <w:rsid w:val="006E5FDD"/>
    <w:rsid w:val="006E6036"/>
    <w:rsid w:val="006E6C48"/>
    <w:rsid w:val="006E6C6E"/>
    <w:rsid w:val="006E6D92"/>
    <w:rsid w:val="006E7009"/>
    <w:rsid w:val="006E73E1"/>
    <w:rsid w:val="006E7683"/>
    <w:rsid w:val="006E7B6A"/>
    <w:rsid w:val="006E7B9B"/>
    <w:rsid w:val="006E7D00"/>
    <w:rsid w:val="006F00EB"/>
    <w:rsid w:val="006F0152"/>
    <w:rsid w:val="006F017A"/>
    <w:rsid w:val="006F02DA"/>
    <w:rsid w:val="006F06A8"/>
    <w:rsid w:val="006F06EE"/>
    <w:rsid w:val="006F0914"/>
    <w:rsid w:val="006F0CEE"/>
    <w:rsid w:val="006F109B"/>
    <w:rsid w:val="006F10A3"/>
    <w:rsid w:val="006F115C"/>
    <w:rsid w:val="006F149B"/>
    <w:rsid w:val="006F1577"/>
    <w:rsid w:val="006F17EB"/>
    <w:rsid w:val="006F17FB"/>
    <w:rsid w:val="006F2028"/>
    <w:rsid w:val="006F20A4"/>
    <w:rsid w:val="006F2507"/>
    <w:rsid w:val="006F27A0"/>
    <w:rsid w:val="006F2949"/>
    <w:rsid w:val="006F2B36"/>
    <w:rsid w:val="006F32D8"/>
    <w:rsid w:val="006F341E"/>
    <w:rsid w:val="006F34A2"/>
    <w:rsid w:val="006F34CB"/>
    <w:rsid w:val="006F42C0"/>
    <w:rsid w:val="006F45F1"/>
    <w:rsid w:val="006F4A55"/>
    <w:rsid w:val="006F4D30"/>
    <w:rsid w:val="006F4FBE"/>
    <w:rsid w:val="006F5079"/>
    <w:rsid w:val="006F524C"/>
    <w:rsid w:val="006F5300"/>
    <w:rsid w:val="006F5767"/>
    <w:rsid w:val="006F58FE"/>
    <w:rsid w:val="006F5A0F"/>
    <w:rsid w:val="006F5C4C"/>
    <w:rsid w:val="006F5CA8"/>
    <w:rsid w:val="006F5EE8"/>
    <w:rsid w:val="006F61A0"/>
    <w:rsid w:val="006F620D"/>
    <w:rsid w:val="006F644C"/>
    <w:rsid w:val="006F6CBB"/>
    <w:rsid w:val="006F6DE4"/>
    <w:rsid w:val="006F7049"/>
    <w:rsid w:val="006F7236"/>
    <w:rsid w:val="006F762D"/>
    <w:rsid w:val="006F7656"/>
    <w:rsid w:val="006F7725"/>
    <w:rsid w:val="006F7887"/>
    <w:rsid w:val="006F788B"/>
    <w:rsid w:val="006F78D0"/>
    <w:rsid w:val="006F78D9"/>
    <w:rsid w:val="006F78FF"/>
    <w:rsid w:val="006F7AED"/>
    <w:rsid w:val="006F7E9C"/>
    <w:rsid w:val="007000BB"/>
    <w:rsid w:val="00700184"/>
    <w:rsid w:val="00700406"/>
    <w:rsid w:val="0070079A"/>
    <w:rsid w:val="0070081B"/>
    <w:rsid w:val="00700BAC"/>
    <w:rsid w:val="00700D4E"/>
    <w:rsid w:val="00700DAF"/>
    <w:rsid w:val="00700E9F"/>
    <w:rsid w:val="00700F0B"/>
    <w:rsid w:val="0070102B"/>
    <w:rsid w:val="007011ED"/>
    <w:rsid w:val="007013C9"/>
    <w:rsid w:val="0070182A"/>
    <w:rsid w:val="00701D14"/>
    <w:rsid w:val="00701E30"/>
    <w:rsid w:val="00702056"/>
    <w:rsid w:val="007020BE"/>
    <w:rsid w:val="007028D0"/>
    <w:rsid w:val="00702AD0"/>
    <w:rsid w:val="00702B68"/>
    <w:rsid w:val="00702BFF"/>
    <w:rsid w:val="0070300D"/>
    <w:rsid w:val="00703301"/>
    <w:rsid w:val="007033B6"/>
    <w:rsid w:val="00703415"/>
    <w:rsid w:val="0070355A"/>
    <w:rsid w:val="00703751"/>
    <w:rsid w:val="00703BAB"/>
    <w:rsid w:val="00703C2F"/>
    <w:rsid w:val="00703DD9"/>
    <w:rsid w:val="00703F64"/>
    <w:rsid w:val="00704064"/>
    <w:rsid w:val="00704311"/>
    <w:rsid w:val="007044AC"/>
    <w:rsid w:val="0070459F"/>
    <w:rsid w:val="0070461B"/>
    <w:rsid w:val="0070477C"/>
    <w:rsid w:val="00704825"/>
    <w:rsid w:val="00704DF0"/>
    <w:rsid w:val="007050A8"/>
    <w:rsid w:val="007050B6"/>
    <w:rsid w:val="007054B7"/>
    <w:rsid w:val="00705766"/>
    <w:rsid w:val="00705CAF"/>
    <w:rsid w:val="00706582"/>
    <w:rsid w:val="0070685F"/>
    <w:rsid w:val="00706910"/>
    <w:rsid w:val="00706A14"/>
    <w:rsid w:val="00706A97"/>
    <w:rsid w:val="00706AD3"/>
    <w:rsid w:val="00706ADF"/>
    <w:rsid w:val="00706FBC"/>
    <w:rsid w:val="0070735C"/>
    <w:rsid w:val="00707A08"/>
    <w:rsid w:val="00707A33"/>
    <w:rsid w:val="00707AF7"/>
    <w:rsid w:val="00707CFE"/>
    <w:rsid w:val="00710455"/>
    <w:rsid w:val="0071062A"/>
    <w:rsid w:val="00710748"/>
    <w:rsid w:val="007107F6"/>
    <w:rsid w:val="00710E36"/>
    <w:rsid w:val="00711411"/>
    <w:rsid w:val="00711CA2"/>
    <w:rsid w:val="00711D95"/>
    <w:rsid w:val="0071215B"/>
    <w:rsid w:val="00712217"/>
    <w:rsid w:val="00712926"/>
    <w:rsid w:val="0071294C"/>
    <w:rsid w:val="00712D08"/>
    <w:rsid w:val="00712F58"/>
    <w:rsid w:val="007130BA"/>
    <w:rsid w:val="007132E4"/>
    <w:rsid w:val="00713476"/>
    <w:rsid w:val="00713645"/>
    <w:rsid w:val="00713891"/>
    <w:rsid w:val="0071392C"/>
    <w:rsid w:val="00713B81"/>
    <w:rsid w:val="00713DB9"/>
    <w:rsid w:val="00713FD1"/>
    <w:rsid w:val="00714100"/>
    <w:rsid w:val="00714167"/>
    <w:rsid w:val="00714185"/>
    <w:rsid w:val="00714E5C"/>
    <w:rsid w:val="00714FE0"/>
    <w:rsid w:val="0071535D"/>
    <w:rsid w:val="00715514"/>
    <w:rsid w:val="00715581"/>
    <w:rsid w:val="00715757"/>
    <w:rsid w:val="0071577D"/>
    <w:rsid w:val="007157E7"/>
    <w:rsid w:val="00715D9B"/>
    <w:rsid w:val="00716075"/>
    <w:rsid w:val="00716270"/>
    <w:rsid w:val="00716684"/>
    <w:rsid w:val="00716D0D"/>
    <w:rsid w:val="00716E35"/>
    <w:rsid w:val="00716E8F"/>
    <w:rsid w:val="007173CB"/>
    <w:rsid w:val="007175D2"/>
    <w:rsid w:val="007178F4"/>
    <w:rsid w:val="00717BCB"/>
    <w:rsid w:val="00720367"/>
    <w:rsid w:val="0072098D"/>
    <w:rsid w:val="00720A9F"/>
    <w:rsid w:val="00720B73"/>
    <w:rsid w:val="00720E98"/>
    <w:rsid w:val="00721362"/>
    <w:rsid w:val="0072181C"/>
    <w:rsid w:val="00721F43"/>
    <w:rsid w:val="007220A7"/>
    <w:rsid w:val="00722185"/>
    <w:rsid w:val="00722AAC"/>
    <w:rsid w:val="00722ACF"/>
    <w:rsid w:val="00722B5F"/>
    <w:rsid w:val="00723581"/>
    <w:rsid w:val="007237D1"/>
    <w:rsid w:val="00723BAA"/>
    <w:rsid w:val="00723D16"/>
    <w:rsid w:val="00723DF3"/>
    <w:rsid w:val="007242AD"/>
    <w:rsid w:val="007242FE"/>
    <w:rsid w:val="007245EF"/>
    <w:rsid w:val="00724ABD"/>
    <w:rsid w:val="00724DC4"/>
    <w:rsid w:val="00725006"/>
    <w:rsid w:val="007252F9"/>
    <w:rsid w:val="00725FD5"/>
    <w:rsid w:val="00726034"/>
    <w:rsid w:val="0072661D"/>
    <w:rsid w:val="00726986"/>
    <w:rsid w:val="00726F32"/>
    <w:rsid w:val="00727129"/>
    <w:rsid w:val="00727547"/>
    <w:rsid w:val="00727E10"/>
    <w:rsid w:val="007300FD"/>
    <w:rsid w:val="0073078C"/>
    <w:rsid w:val="00730D7E"/>
    <w:rsid w:val="00731393"/>
    <w:rsid w:val="0073139A"/>
    <w:rsid w:val="007314AB"/>
    <w:rsid w:val="007316F3"/>
    <w:rsid w:val="007318A7"/>
    <w:rsid w:val="007319D4"/>
    <w:rsid w:val="00731E72"/>
    <w:rsid w:val="007321D5"/>
    <w:rsid w:val="007328E2"/>
    <w:rsid w:val="00732F80"/>
    <w:rsid w:val="007331B4"/>
    <w:rsid w:val="007332BE"/>
    <w:rsid w:val="0073381D"/>
    <w:rsid w:val="00733D66"/>
    <w:rsid w:val="00733DA5"/>
    <w:rsid w:val="0073408A"/>
    <w:rsid w:val="00734096"/>
    <w:rsid w:val="007343ED"/>
    <w:rsid w:val="007344AA"/>
    <w:rsid w:val="00734548"/>
    <w:rsid w:val="007345CB"/>
    <w:rsid w:val="0073461A"/>
    <w:rsid w:val="007346B4"/>
    <w:rsid w:val="00734731"/>
    <w:rsid w:val="00734923"/>
    <w:rsid w:val="00734C37"/>
    <w:rsid w:val="00735401"/>
    <w:rsid w:val="00735495"/>
    <w:rsid w:val="00735709"/>
    <w:rsid w:val="007359E0"/>
    <w:rsid w:val="00735A4E"/>
    <w:rsid w:val="00735BA9"/>
    <w:rsid w:val="00735DB8"/>
    <w:rsid w:val="00735ECA"/>
    <w:rsid w:val="007360AA"/>
    <w:rsid w:val="00736100"/>
    <w:rsid w:val="007361EE"/>
    <w:rsid w:val="0073622F"/>
    <w:rsid w:val="00736464"/>
    <w:rsid w:val="007365AC"/>
    <w:rsid w:val="00736768"/>
    <w:rsid w:val="007367D0"/>
    <w:rsid w:val="00736CF6"/>
    <w:rsid w:val="00736E52"/>
    <w:rsid w:val="00736EF8"/>
    <w:rsid w:val="00737044"/>
    <w:rsid w:val="007370A0"/>
    <w:rsid w:val="0073721D"/>
    <w:rsid w:val="0073765C"/>
    <w:rsid w:val="00737E56"/>
    <w:rsid w:val="00740049"/>
    <w:rsid w:val="0074031E"/>
    <w:rsid w:val="007403A9"/>
    <w:rsid w:val="00740549"/>
    <w:rsid w:val="007406D4"/>
    <w:rsid w:val="007409D8"/>
    <w:rsid w:val="00741879"/>
    <w:rsid w:val="0074198D"/>
    <w:rsid w:val="00741FF0"/>
    <w:rsid w:val="00742049"/>
    <w:rsid w:val="007420C2"/>
    <w:rsid w:val="00742483"/>
    <w:rsid w:val="0074248E"/>
    <w:rsid w:val="00742536"/>
    <w:rsid w:val="0074258B"/>
    <w:rsid w:val="007425AF"/>
    <w:rsid w:val="00742B67"/>
    <w:rsid w:val="00742B9F"/>
    <w:rsid w:val="00742C22"/>
    <w:rsid w:val="00742C81"/>
    <w:rsid w:val="00742F7F"/>
    <w:rsid w:val="00743219"/>
    <w:rsid w:val="007433E1"/>
    <w:rsid w:val="0074373B"/>
    <w:rsid w:val="00743A05"/>
    <w:rsid w:val="0074417D"/>
    <w:rsid w:val="00744268"/>
    <w:rsid w:val="00744622"/>
    <w:rsid w:val="007447AE"/>
    <w:rsid w:val="00744A02"/>
    <w:rsid w:val="00744D0D"/>
    <w:rsid w:val="007451E6"/>
    <w:rsid w:val="00745281"/>
    <w:rsid w:val="00745BB2"/>
    <w:rsid w:val="00745BEF"/>
    <w:rsid w:val="00746081"/>
    <w:rsid w:val="007460FF"/>
    <w:rsid w:val="00746280"/>
    <w:rsid w:val="007462C0"/>
    <w:rsid w:val="0074635E"/>
    <w:rsid w:val="00746BEE"/>
    <w:rsid w:val="00746CFF"/>
    <w:rsid w:val="00746E09"/>
    <w:rsid w:val="00746F74"/>
    <w:rsid w:val="0074717D"/>
    <w:rsid w:val="007471CF"/>
    <w:rsid w:val="00747956"/>
    <w:rsid w:val="00747E99"/>
    <w:rsid w:val="00750899"/>
    <w:rsid w:val="007509B8"/>
    <w:rsid w:val="00750D99"/>
    <w:rsid w:val="00750DE6"/>
    <w:rsid w:val="00750ED4"/>
    <w:rsid w:val="00750F92"/>
    <w:rsid w:val="00751036"/>
    <w:rsid w:val="007514C8"/>
    <w:rsid w:val="0075190B"/>
    <w:rsid w:val="00751BBA"/>
    <w:rsid w:val="00751D3A"/>
    <w:rsid w:val="00751DF5"/>
    <w:rsid w:val="00751E11"/>
    <w:rsid w:val="0075257B"/>
    <w:rsid w:val="007526CB"/>
    <w:rsid w:val="007527FB"/>
    <w:rsid w:val="00752971"/>
    <w:rsid w:val="00753034"/>
    <w:rsid w:val="007532A7"/>
    <w:rsid w:val="007533E0"/>
    <w:rsid w:val="007535D6"/>
    <w:rsid w:val="0075392D"/>
    <w:rsid w:val="00753A2E"/>
    <w:rsid w:val="00753AB1"/>
    <w:rsid w:val="00753AB7"/>
    <w:rsid w:val="00753BFE"/>
    <w:rsid w:val="00753D49"/>
    <w:rsid w:val="00754058"/>
    <w:rsid w:val="00754165"/>
    <w:rsid w:val="007541F5"/>
    <w:rsid w:val="00754218"/>
    <w:rsid w:val="0075428D"/>
    <w:rsid w:val="00754420"/>
    <w:rsid w:val="00754798"/>
    <w:rsid w:val="00754DA2"/>
    <w:rsid w:val="007550F3"/>
    <w:rsid w:val="0075526A"/>
    <w:rsid w:val="00755822"/>
    <w:rsid w:val="00755B98"/>
    <w:rsid w:val="00755D90"/>
    <w:rsid w:val="00755E2D"/>
    <w:rsid w:val="00755F06"/>
    <w:rsid w:val="00755FB2"/>
    <w:rsid w:val="00756037"/>
    <w:rsid w:val="007563B0"/>
    <w:rsid w:val="00756420"/>
    <w:rsid w:val="00756577"/>
    <w:rsid w:val="007565FD"/>
    <w:rsid w:val="007566EB"/>
    <w:rsid w:val="00756C52"/>
    <w:rsid w:val="00756C6D"/>
    <w:rsid w:val="00756D50"/>
    <w:rsid w:val="00756FEF"/>
    <w:rsid w:val="00757F2B"/>
    <w:rsid w:val="0076016B"/>
    <w:rsid w:val="007605FB"/>
    <w:rsid w:val="007607AD"/>
    <w:rsid w:val="00760F95"/>
    <w:rsid w:val="00761181"/>
    <w:rsid w:val="007611C9"/>
    <w:rsid w:val="007613DF"/>
    <w:rsid w:val="0076140F"/>
    <w:rsid w:val="007614F3"/>
    <w:rsid w:val="0076169E"/>
    <w:rsid w:val="007616E1"/>
    <w:rsid w:val="0076195E"/>
    <w:rsid w:val="00761AEB"/>
    <w:rsid w:val="00761D3C"/>
    <w:rsid w:val="00761EC4"/>
    <w:rsid w:val="00762300"/>
    <w:rsid w:val="00762340"/>
    <w:rsid w:val="00762480"/>
    <w:rsid w:val="007625D2"/>
    <w:rsid w:val="00762B77"/>
    <w:rsid w:val="00763569"/>
    <w:rsid w:val="0076407D"/>
    <w:rsid w:val="007643C1"/>
    <w:rsid w:val="007644A8"/>
    <w:rsid w:val="007645E4"/>
    <w:rsid w:val="007646B6"/>
    <w:rsid w:val="00764E87"/>
    <w:rsid w:val="00765876"/>
    <w:rsid w:val="007659A0"/>
    <w:rsid w:val="00765E0F"/>
    <w:rsid w:val="0076631E"/>
    <w:rsid w:val="00766336"/>
    <w:rsid w:val="007665D7"/>
    <w:rsid w:val="00766A23"/>
    <w:rsid w:val="00766ABE"/>
    <w:rsid w:val="00766EB2"/>
    <w:rsid w:val="00766F08"/>
    <w:rsid w:val="00766F7B"/>
    <w:rsid w:val="007671A5"/>
    <w:rsid w:val="007671BD"/>
    <w:rsid w:val="0076739A"/>
    <w:rsid w:val="00767818"/>
    <w:rsid w:val="00767B15"/>
    <w:rsid w:val="00767F8E"/>
    <w:rsid w:val="00767F93"/>
    <w:rsid w:val="0077037B"/>
    <w:rsid w:val="007706D4"/>
    <w:rsid w:val="00770ABF"/>
    <w:rsid w:val="00770C8E"/>
    <w:rsid w:val="00770F0D"/>
    <w:rsid w:val="007713AF"/>
    <w:rsid w:val="00771453"/>
    <w:rsid w:val="007714DB"/>
    <w:rsid w:val="007715C8"/>
    <w:rsid w:val="007716C8"/>
    <w:rsid w:val="00771A54"/>
    <w:rsid w:val="00771C4D"/>
    <w:rsid w:val="00771C55"/>
    <w:rsid w:val="00771F21"/>
    <w:rsid w:val="00772087"/>
    <w:rsid w:val="007722B8"/>
    <w:rsid w:val="00772322"/>
    <w:rsid w:val="007723BB"/>
    <w:rsid w:val="00772652"/>
    <w:rsid w:val="00772794"/>
    <w:rsid w:val="0077287A"/>
    <w:rsid w:val="00772A79"/>
    <w:rsid w:val="00772A83"/>
    <w:rsid w:val="00772C0E"/>
    <w:rsid w:val="00772D7A"/>
    <w:rsid w:val="00772FBE"/>
    <w:rsid w:val="00773051"/>
    <w:rsid w:val="007730A6"/>
    <w:rsid w:val="0077314A"/>
    <w:rsid w:val="00773519"/>
    <w:rsid w:val="00773A0F"/>
    <w:rsid w:val="00774012"/>
    <w:rsid w:val="007741A9"/>
    <w:rsid w:val="0077438F"/>
    <w:rsid w:val="007744EA"/>
    <w:rsid w:val="007747BB"/>
    <w:rsid w:val="007748A5"/>
    <w:rsid w:val="0077491D"/>
    <w:rsid w:val="00774B5E"/>
    <w:rsid w:val="00774E0E"/>
    <w:rsid w:val="00774FB1"/>
    <w:rsid w:val="00775581"/>
    <w:rsid w:val="00775607"/>
    <w:rsid w:val="00775B3A"/>
    <w:rsid w:val="00775D3B"/>
    <w:rsid w:val="00775D42"/>
    <w:rsid w:val="00775D64"/>
    <w:rsid w:val="00775D67"/>
    <w:rsid w:val="00775DEA"/>
    <w:rsid w:val="00775E4A"/>
    <w:rsid w:val="00776207"/>
    <w:rsid w:val="00776353"/>
    <w:rsid w:val="007765BE"/>
    <w:rsid w:val="00776C1A"/>
    <w:rsid w:val="00776CE8"/>
    <w:rsid w:val="00776CEE"/>
    <w:rsid w:val="00776DCC"/>
    <w:rsid w:val="00776F27"/>
    <w:rsid w:val="00777269"/>
    <w:rsid w:val="007772F9"/>
    <w:rsid w:val="007776DB"/>
    <w:rsid w:val="007777E0"/>
    <w:rsid w:val="00777B89"/>
    <w:rsid w:val="00777C5A"/>
    <w:rsid w:val="00777DF3"/>
    <w:rsid w:val="0078008B"/>
    <w:rsid w:val="00780642"/>
    <w:rsid w:val="00780AC4"/>
    <w:rsid w:val="00780B67"/>
    <w:rsid w:val="00780E6E"/>
    <w:rsid w:val="007811EF"/>
    <w:rsid w:val="00781312"/>
    <w:rsid w:val="007813B6"/>
    <w:rsid w:val="00781980"/>
    <w:rsid w:val="00781B62"/>
    <w:rsid w:val="00781BD5"/>
    <w:rsid w:val="00781C5C"/>
    <w:rsid w:val="00782220"/>
    <w:rsid w:val="0078256E"/>
    <w:rsid w:val="00782616"/>
    <w:rsid w:val="00782D4A"/>
    <w:rsid w:val="00783219"/>
    <w:rsid w:val="00783283"/>
    <w:rsid w:val="0078361B"/>
    <w:rsid w:val="00783723"/>
    <w:rsid w:val="00783882"/>
    <w:rsid w:val="007839B4"/>
    <w:rsid w:val="00783ABB"/>
    <w:rsid w:val="007844DF"/>
    <w:rsid w:val="007847A1"/>
    <w:rsid w:val="00784E0E"/>
    <w:rsid w:val="00785045"/>
    <w:rsid w:val="00785632"/>
    <w:rsid w:val="007857D6"/>
    <w:rsid w:val="00785A92"/>
    <w:rsid w:val="00785AB8"/>
    <w:rsid w:val="00785F7E"/>
    <w:rsid w:val="0078658C"/>
    <w:rsid w:val="00786797"/>
    <w:rsid w:val="007867AB"/>
    <w:rsid w:val="00786E70"/>
    <w:rsid w:val="007870A9"/>
    <w:rsid w:val="00787704"/>
    <w:rsid w:val="00787A26"/>
    <w:rsid w:val="0079032E"/>
    <w:rsid w:val="007903DA"/>
    <w:rsid w:val="007906F7"/>
    <w:rsid w:val="007907D3"/>
    <w:rsid w:val="00790E8E"/>
    <w:rsid w:val="00790ECC"/>
    <w:rsid w:val="007910D0"/>
    <w:rsid w:val="00791448"/>
    <w:rsid w:val="00791850"/>
    <w:rsid w:val="00791A84"/>
    <w:rsid w:val="00791D7B"/>
    <w:rsid w:val="00791DA9"/>
    <w:rsid w:val="0079204D"/>
    <w:rsid w:val="007921B1"/>
    <w:rsid w:val="00792584"/>
    <w:rsid w:val="00792FA6"/>
    <w:rsid w:val="007930EC"/>
    <w:rsid w:val="007933E8"/>
    <w:rsid w:val="00793489"/>
    <w:rsid w:val="007938DC"/>
    <w:rsid w:val="00793A47"/>
    <w:rsid w:val="00793C96"/>
    <w:rsid w:val="00793F09"/>
    <w:rsid w:val="0079415A"/>
    <w:rsid w:val="00794531"/>
    <w:rsid w:val="0079463E"/>
    <w:rsid w:val="00794BC8"/>
    <w:rsid w:val="00794CCA"/>
    <w:rsid w:val="00794F47"/>
    <w:rsid w:val="007950CD"/>
    <w:rsid w:val="0079510D"/>
    <w:rsid w:val="007952D3"/>
    <w:rsid w:val="007953DA"/>
    <w:rsid w:val="007959F9"/>
    <w:rsid w:val="00795C0A"/>
    <w:rsid w:val="007963CF"/>
    <w:rsid w:val="0079641D"/>
    <w:rsid w:val="00796A10"/>
    <w:rsid w:val="00796C3F"/>
    <w:rsid w:val="00796C98"/>
    <w:rsid w:val="00796DB3"/>
    <w:rsid w:val="00796E7F"/>
    <w:rsid w:val="00796F71"/>
    <w:rsid w:val="007971B2"/>
    <w:rsid w:val="0079741D"/>
    <w:rsid w:val="00797961"/>
    <w:rsid w:val="00797A65"/>
    <w:rsid w:val="00797CE0"/>
    <w:rsid w:val="00797D1C"/>
    <w:rsid w:val="00797D3F"/>
    <w:rsid w:val="007A05D9"/>
    <w:rsid w:val="007A0993"/>
    <w:rsid w:val="007A0AE9"/>
    <w:rsid w:val="007A0DE6"/>
    <w:rsid w:val="007A1059"/>
    <w:rsid w:val="007A147C"/>
    <w:rsid w:val="007A1526"/>
    <w:rsid w:val="007A15DE"/>
    <w:rsid w:val="007A194E"/>
    <w:rsid w:val="007A1B14"/>
    <w:rsid w:val="007A1DC1"/>
    <w:rsid w:val="007A2228"/>
    <w:rsid w:val="007A24AE"/>
    <w:rsid w:val="007A2890"/>
    <w:rsid w:val="007A289E"/>
    <w:rsid w:val="007A2B5C"/>
    <w:rsid w:val="007A2BB1"/>
    <w:rsid w:val="007A35B9"/>
    <w:rsid w:val="007A35F1"/>
    <w:rsid w:val="007A38B7"/>
    <w:rsid w:val="007A3ACA"/>
    <w:rsid w:val="007A3F33"/>
    <w:rsid w:val="007A3F60"/>
    <w:rsid w:val="007A4518"/>
    <w:rsid w:val="007A465C"/>
    <w:rsid w:val="007A5077"/>
    <w:rsid w:val="007A521F"/>
    <w:rsid w:val="007A5252"/>
    <w:rsid w:val="007A52C0"/>
    <w:rsid w:val="007A5432"/>
    <w:rsid w:val="007A5874"/>
    <w:rsid w:val="007A5AE5"/>
    <w:rsid w:val="007A5F58"/>
    <w:rsid w:val="007A672A"/>
    <w:rsid w:val="007A67C1"/>
    <w:rsid w:val="007A69C4"/>
    <w:rsid w:val="007A69E9"/>
    <w:rsid w:val="007A6AEB"/>
    <w:rsid w:val="007A6B1D"/>
    <w:rsid w:val="007A6CC7"/>
    <w:rsid w:val="007A6CE3"/>
    <w:rsid w:val="007A6D18"/>
    <w:rsid w:val="007A6FB8"/>
    <w:rsid w:val="007A73BA"/>
    <w:rsid w:val="007A7682"/>
    <w:rsid w:val="007A7A63"/>
    <w:rsid w:val="007A7D3E"/>
    <w:rsid w:val="007B040D"/>
    <w:rsid w:val="007B0423"/>
    <w:rsid w:val="007B0466"/>
    <w:rsid w:val="007B0524"/>
    <w:rsid w:val="007B05B7"/>
    <w:rsid w:val="007B12E3"/>
    <w:rsid w:val="007B1639"/>
    <w:rsid w:val="007B17AB"/>
    <w:rsid w:val="007B1C34"/>
    <w:rsid w:val="007B20B7"/>
    <w:rsid w:val="007B2175"/>
    <w:rsid w:val="007B2416"/>
    <w:rsid w:val="007B2943"/>
    <w:rsid w:val="007B2BBD"/>
    <w:rsid w:val="007B31C7"/>
    <w:rsid w:val="007B31CC"/>
    <w:rsid w:val="007B3A1D"/>
    <w:rsid w:val="007B3A86"/>
    <w:rsid w:val="007B4109"/>
    <w:rsid w:val="007B4497"/>
    <w:rsid w:val="007B459F"/>
    <w:rsid w:val="007B462E"/>
    <w:rsid w:val="007B4C31"/>
    <w:rsid w:val="007B4D71"/>
    <w:rsid w:val="007B4E7E"/>
    <w:rsid w:val="007B511B"/>
    <w:rsid w:val="007B5422"/>
    <w:rsid w:val="007B55B3"/>
    <w:rsid w:val="007B5694"/>
    <w:rsid w:val="007B577C"/>
    <w:rsid w:val="007B5D5A"/>
    <w:rsid w:val="007B5FBD"/>
    <w:rsid w:val="007B67D9"/>
    <w:rsid w:val="007B68EB"/>
    <w:rsid w:val="007B6AAF"/>
    <w:rsid w:val="007B6ECD"/>
    <w:rsid w:val="007B71E5"/>
    <w:rsid w:val="007B76D6"/>
    <w:rsid w:val="007B7D80"/>
    <w:rsid w:val="007B7FB4"/>
    <w:rsid w:val="007C0332"/>
    <w:rsid w:val="007C0A12"/>
    <w:rsid w:val="007C0BD8"/>
    <w:rsid w:val="007C14E3"/>
    <w:rsid w:val="007C1AC1"/>
    <w:rsid w:val="007C1B00"/>
    <w:rsid w:val="007C1B27"/>
    <w:rsid w:val="007C2289"/>
    <w:rsid w:val="007C2616"/>
    <w:rsid w:val="007C2733"/>
    <w:rsid w:val="007C28BF"/>
    <w:rsid w:val="007C2AC0"/>
    <w:rsid w:val="007C2DDD"/>
    <w:rsid w:val="007C2F62"/>
    <w:rsid w:val="007C31C8"/>
    <w:rsid w:val="007C3374"/>
    <w:rsid w:val="007C33E2"/>
    <w:rsid w:val="007C38A0"/>
    <w:rsid w:val="007C399C"/>
    <w:rsid w:val="007C3C06"/>
    <w:rsid w:val="007C3D4B"/>
    <w:rsid w:val="007C3E0D"/>
    <w:rsid w:val="007C3E99"/>
    <w:rsid w:val="007C4170"/>
    <w:rsid w:val="007C5383"/>
    <w:rsid w:val="007C5A7B"/>
    <w:rsid w:val="007C5D99"/>
    <w:rsid w:val="007C5F52"/>
    <w:rsid w:val="007C621D"/>
    <w:rsid w:val="007C6BD8"/>
    <w:rsid w:val="007C761B"/>
    <w:rsid w:val="007C7914"/>
    <w:rsid w:val="007D0011"/>
    <w:rsid w:val="007D032A"/>
    <w:rsid w:val="007D0CB2"/>
    <w:rsid w:val="007D0FF3"/>
    <w:rsid w:val="007D12F3"/>
    <w:rsid w:val="007D13CE"/>
    <w:rsid w:val="007D162D"/>
    <w:rsid w:val="007D1CB4"/>
    <w:rsid w:val="007D2036"/>
    <w:rsid w:val="007D2192"/>
    <w:rsid w:val="007D23FC"/>
    <w:rsid w:val="007D267F"/>
    <w:rsid w:val="007D2924"/>
    <w:rsid w:val="007D2E18"/>
    <w:rsid w:val="007D3441"/>
    <w:rsid w:val="007D34A3"/>
    <w:rsid w:val="007D34B8"/>
    <w:rsid w:val="007D370B"/>
    <w:rsid w:val="007D3FCB"/>
    <w:rsid w:val="007D4318"/>
    <w:rsid w:val="007D435A"/>
    <w:rsid w:val="007D4395"/>
    <w:rsid w:val="007D4420"/>
    <w:rsid w:val="007D44CD"/>
    <w:rsid w:val="007D47ED"/>
    <w:rsid w:val="007D48C9"/>
    <w:rsid w:val="007D4911"/>
    <w:rsid w:val="007D4914"/>
    <w:rsid w:val="007D4D77"/>
    <w:rsid w:val="007D4EED"/>
    <w:rsid w:val="007D4FD1"/>
    <w:rsid w:val="007D5272"/>
    <w:rsid w:val="007D589F"/>
    <w:rsid w:val="007D5D08"/>
    <w:rsid w:val="007D6093"/>
    <w:rsid w:val="007D6201"/>
    <w:rsid w:val="007D6338"/>
    <w:rsid w:val="007D633B"/>
    <w:rsid w:val="007D6559"/>
    <w:rsid w:val="007D6749"/>
    <w:rsid w:val="007D6B23"/>
    <w:rsid w:val="007D6C65"/>
    <w:rsid w:val="007D6C80"/>
    <w:rsid w:val="007D6FF3"/>
    <w:rsid w:val="007D7364"/>
    <w:rsid w:val="007D757A"/>
    <w:rsid w:val="007D7618"/>
    <w:rsid w:val="007D76DB"/>
    <w:rsid w:val="007D78CA"/>
    <w:rsid w:val="007D7AA3"/>
    <w:rsid w:val="007D7AC8"/>
    <w:rsid w:val="007D7AF6"/>
    <w:rsid w:val="007D7BE8"/>
    <w:rsid w:val="007D7CAB"/>
    <w:rsid w:val="007D7D96"/>
    <w:rsid w:val="007D7E25"/>
    <w:rsid w:val="007D7F0E"/>
    <w:rsid w:val="007D7FB9"/>
    <w:rsid w:val="007DBDD0"/>
    <w:rsid w:val="007E0217"/>
    <w:rsid w:val="007E0A1E"/>
    <w:rsid w:val="007E0AC6"/>
    <w:rsid w:val="007E10B6"/>
    <w:rsid w:val="007E1330"/>
    <w:rsid w:val="007E141D"/>
    <w:rsid w:val="007E176B"/>
    <w:rsid w:val="007E17E5"/>
    <w:rsid w:val="007E18F1"/>
    <w:rsid w:val="007E1B0D"/>
    <w:rsid w:val="007E2074"/>
    <w:rsid w:val="007E21EB"/>
    <w:rsid w:val="007E242F"/>
    <w:rsid w:val="007E26FD"/>
    <w:rsid w:val="007E2ADC"/>
    <w:rsid w:val="007E2DF2"/>
    <w:rsid w:val="007E3162"/>
    <w:rsid w:val="007E325A"/>
    <w:rsid w:val="007E34C1"/>
    <w:rsid w:val="007E350A"/>
    <w:rsid w:val="007E3818"/>
    <w:rsid w:val="007E3D2F"/>
    <w:rsid w:val="007E3D52"/>
    <w:rsid w:val="007E3F89"/>
    <w:rsid w:val="007E41E7"/>
    <w:rsid w:val="007E491A"/>
    <w:rsid w:val="007E4BA2"/>
    <w:rsid w:val="007E4CBE"/>
    <w:rsid w:val="007E4DF9"/>
    <w:rsid w:val="007E5168"/>
    <w:rsid w:val="007E5222"/>
    <w:rsid w:val="007E5486"/>
    <w:rsid w:val="007E59A0"/>
    <w:rsid w:val="007E5A65"/>
    <w:rsid w:val="007E5A90"/>
    <w:rsid w:val="007E5D3D"/>
    <w:rsid w:val="007E5FC7"/>
    <w:rsid w:val="007E5FF7"/>
    <w:rsid w:val="007E6150"/>
    <w:rsid w:val="007E6260"/>
    <w:rsid w:val="007E6309"/>
    <w:rsid w:val="007E632A"/>
    <w:rsid w:val="007E6BA7"/>
    <w:rsid w:val="007E6F21"/>
    <w:rsid w:val="007E71FD"/>
    <w:rsid w:val="007E729F"/>
    <w:rsid w:val="007E7364"/>
    <w:rsid w:val="007E784A"/>
    <w:rsid w:val="007E78EF"/>
    <w:rsid w:val="007E7B28"/>
    <w:rsid w:val="007E7D36"/>
    <w:rsid w:val="007F00AC"/>
    <w:rsid w:val="007F05FC"/>
    <w:rsid w:val="007F08C8"/>
    <w:rsid w:val="007F0994"/>
    <w:rsid w:val="007F15DD"/>
    <w:rsid w:val="007F1D60"/>
    <w:rsid w:val="007F1E5E"/>
    <w:rsid w:val="007F23D1"/>
    <w:rsid w:val="007F24D5"/>
    <w:rsid w:val="007F271C"/>
    <w:rsid w:val="007F2885"/>
    <w:rsid w:val="007F2EA1"/>
    <w:rsid w:val="007F2F40"/>
    <w:rsid w:val="007F32CE"/>
    <w:rsid w:val="007F32F0"/>
    <w:rsid w:val="007F3679"/>
    <w:rsid w:val="007F41A3"/>
    <w:rsid w:val="007F45C5"/>
    <w:rsid w:val="007F4D8B"/>
    <w:rsid w:val="007F4E49"/>
    <w:rsid w:val="007F558A"/>
    <w:rsid w:val="007F56AB"/>
    <w:rsid w:val="007F598A"/>
    <w:rsid w:val="007F59B9"/>
    <w:rsid w:val="007F5C08"/>
    <w:rsid w:val="007F5EDE"/>
    <w:rsid w:val="007F60D9"/>
    <w:rsid w:val="007F66F2"/>
    <w:rsid w:val="007F67C3"/>
    <w:rsid w:val="007F6B71"/>
    <w:rsid w:val="007F6C89"/>
    <w:rsid w:val="007F6D03"/>
    <w:rsid w:val="007F6D80"/>
    <w:rsid w:val="007F6EF6"/>
    <w:rsid w:val="007F704E"/>
    <w:rsid w:val="007F72BC"/>
    <w:rsid w:val="007F7525"/>
    <w:rsid w:val="007F75C0"/>
    <w:rsid w:val="007F78C5"/>
    <w:rsid w:val="007F7BD5"/>
    <w:rsid w:val="007F7C2D"/>
    <w:rsid w:val="00800436"/>
    <w:rsid w:val="00800B08"/>
    <w:rsid w:val="00800B86"/>
    <w:rsid w:val="00800E2C"/>
    <w:rsid w:val="008014D3"/>
    <w:rsid w:val="00801673"/>
    <w:rsid w:val="008017B4"/>
    <w:rsid w:val="008017C1"/>
    <w:rsid w:val="00801840"/>
    <w:rsid w:val="00801851"/>
    <w:rsid w:val="00801ABC"/>
    <w:rsid w:val="00801B63"/>
    <w:rsid w:val="00801CBC"/>
    <w:rsid w:val="00801F33"/>
    <w:rsid w:val="00802158"/>
    <w:rsid w:val="008021B4"/>
    <w:rsid w:val="008021DF"/>
    <w:rsid w:val="008021F4"/>
    <w:rsid w:val="00802656"/>
    <w:rsid w:val="008027C2"/>
    <w:rsid w:val="008027F3"/>
    <w:rsid w:val="00802870"/>
    <w:rsid w:val="00802DC9"/>
    <w:rsid w:val="00802F19"/>
    <w:rsid w:val="0080312C"/>
    <w:rsid w:val="008033F5"/>
    <w:rsid w:val="00803517"/>
    <w:rsid w:val="008042D1"/>
    <w:rsid w:val="00804772"/>
    <w:rsid w:val="008048FC"/>
    <w:rsid w:val="00804BA3"/>
    <w:rsid w:val="00804BA6"/>
    <w:rsid w:val="00804C2D"/>
    <w:rsid w:val="00804E29"/>
    <w:rsid w:val="00804F29"/>
    <w:rsid w:val="0080525F"/>
    <w:rsid w:val="008056F2"/>
    <w:rsid w:val="00805A61"/>
    <w:rsid w:val="00805F4E"/>
    <w:rsid w:val="008061D2"/>
    <w:rsid w:val="00806528"/>
    <w:rsid w:val="00806896"/>
    <w:rsid w:val="00806D7A"/>
    <w:rsid w:val="00806DE0"/>
    <w:rsid w:val="00807180"/>
    <w:rsid w:val="00807A01"/>
    <w:rsid w:val="00807B1C"/>
    <w:rsid w:val="0081078C"/>
    <w:rsid w:val="0081081E"/>
    <w:rsid w:val="00810925"/>
    <w:rsid w:val="00810A60"/>
    <w:rsid w:val="00810D3B"/>
    <w:rsid w:val="00810DF4"/>
    <w:rsid w:val="00810ED6"/>
    <w:rsid w:val="00811563"/>
    <w:rsid w:val="00811B8B"/>
    <w:rsid w:val="0081227A"/>
    <w:rsid w:val="00812780"/>
    <w:rsid w:val="00812A0A"/>
    <w:rsid w:val="00813B45"/>
    <w:rsid w:val="00813B56"/>
    <w:rsid w:val="00813C52"/>
    <w:rsid w:val="00813F97"/>
    <w:rsid w:val="00814092"/>
    <w:rsid w:val="008140B8"/>
    <w:rsid w:val="00814209"/>
    <w:rsid w:val="008142AC"/>
    <w:rsid w:val="0081457B"/>
    <w:rsid w:val="008145FE"/>
    <w:rsid w:val="00814CF4"/>
    <w:rsid w:val="00814D02"/>
    <w:rsid w:val="00814D32"/>
    <w:rsid w:val="00815475"/>
    <w:rsid w:val="008154F1"/>
    <w:rsid w:val="0081575C"/>
    <w:rsid w:val="00815987"/>
    <w:rsid w:val="008159AB"/>
    <w:rsid w:val="00815B96"/>
    <w:rsid w:val="00815BC0"/>
    <w:rsid w:val="00815BF5"/>
    <w:rsid w:val="00815C23"/>
    <w:rsid w:val="00815E21"/>
    <w:rsid w:val="00816648"/>
    <w:rsid w:val="008166A4"/>
    <w:rsid w:val="00816E38"/>
    <w:rsid w:val="00817088"/>
    <w:rsid w:val="008171F6"/>
    <w:rsid w:val="008174E3"/>
    <w:rsid w:val="00817601"/>
    <w:rsid w:val="008177EA"/>
    <w:rsid w:val="00817880"/>
    <w:rsid w:val="0081789A"/>
    <w:rsid w:val="008178F6"/>
    <w:rsid w:val="00817971"/>
    <w:rsid w:val="00817BE8"/>
    <w:rsid w:val="00817C7E"/>
    <w:rsid w:val="008202FF"/>
    <w:rsid w:val="00820AC3"/>
    <w:rsid w:val="00820AEE"/>
    <w:rsid w:val="00820B5A"/>
    <w:rsid w:val="008211B8"/>
    <w:rsid w:val="00821411"/>
    <w:rsid w:val="00821C48"/>
    <w:rsid w:val="00821C79"/>
    <w:rsid w:val="00821EE8"/>
    <w:rsid w:val="00821F84"/>
    <w:rsid w:val="008221D1"/>
    <w:rsid w:val="008228BE"/>
    <w:rsid w:val="008228DE"/>
    <w:rsid w:val="00822E43"/>
    <w:rsid w:val="0082301B"/>
    <w:rsid w:val="00823167"/>
    <w:rsid w:val="00823299"/>
    <w:rsid w:val="008232D3"/>
    <w:rsid w:val="008233AC"/>
    <w:rsid w:val="008234B3"/>
    <w:rsid w:val="00823530"/>
    <w:rsid w:val="00823869"/>
    <w:rsid w:val="008239EE"/>
    <w:rsid w:val="00823C2C"/>
    <w:rsid w:val="00823EC7"/>
    <w:rsid w:val="00823F7B"/>
    <w:rsid w:val="00823F8C"/>
    <w:rsid w:val="00824590"/>
    <w:rsid w:val="0082471D"/>
    <w:rsid w:val="00824C5E"/>
    <w:rsid w:val="00824CAD"/>
    <w:rsid w:val="00824FC5"/>
    <w:rsid w:val="008252A8"/>
    <w:rsid w:val="008252EE"/>
    <w:rsid w:val="008256BB"/>
    <w:rsid w:val="00826023"/>
    <w:rsid w:val="00826160"/>
    <w:rsid w:val="0082622C"/>
    <w:rsid w:val="00826CBB"/>
    <w:rsid w:val="00827310"/>
    <w:rsid w:val="00827766"/>
    <w:rsid w:val="00827CB5"/>
    <w:rsid w:val="00830436"/>
    <w:rsid w:val="0083043A"/>
    <w:rsid w:val="00830652"/>
    <w:rsid w:val="00830C07"/>
    <w:rsid w:val="00830CD9"/>
    <w:rsid w:val="00830DCA"/>
    <w:rsid w:val="00831044"/>
    <w:rsid w:val="00831219"/>
    <w:rsid w:val="008313AD"/>
    <w:rsid w:val="00831539"/>
    <w:rsid w:val="00831786"/>
    <w:rsid w:val="008317F1"/>
    <w:rsid w:val="00831D60"/>
    <w:rsid w:val="00831D92"/>
    <w:rsid w:val="00832169"/>
    <w:rsid w:val="00832194"/>
    <w:rsid w:val="00832B7C"/>
    <w:rsid w:val="00833192"/>
    <w:rsid w:val="00833350"/>
    <w:rsid w:val="008333C4"/>
    <w:rsid w:val="00833498"/>
    <w:rsid w:val="00834022"/>
    <w:rsid w:val="008340CE"/>
    <w:rsid w:val="00834F60"/>
    <w:rsid w:val="0083519F"/>
    <w:rsid w:val="008354FF"/>
    <w:rsid w:val="00835A40"/>
    <w:rsid w:val="00835BF5"/>
    <w:rsid w:val="00835C40"/>
    <w:rsid w:val="00835D1F"/>
    <w:rsid w:val="0083606D"/>
    <w:rsid w:val="00836294"/>
    <w:rsid w:val="0083638D"/>
    <w:rsid w:val="0083643A"/>
    <w:rsid w:val="008365F7"/>
    <w:rsid w:val="00836672"/>
    <w:rsid w:val="008368D2"/>
    <w:rsid w:val="00836B29"/>
    <w:rsid w:val="00836D82"/>
    <w:rsid w:val="008371F6"/>
    <w:rsid w:val="00837559"/>
    <w:rsid w:val="00837684"/>
    <w:rsid w:val="00837A8C"/>
    <w:rsid w:val="00837BB9"/>
    <w:rsid w:val="00840468"/>
    <w:rsid w:val="00840474"/>
    <w:rsid w:val="00840B2F"/>
    <w:rsid w:val="00840D25"/>
    <w:rsid w:val="00840D44"/>
    <w:rsid w:val="00840DAE"/>
    <w:rsid w:val="00841093"/>
    <w:rsid w:val="00841631"/>
    <w:rsid w:val="00841872"/>
    <w:rsid w:val="00841A30"/>
    <w:rsid w:val="00841AD9"/>
    <w:rsid w:val="00841B6C"/>
    <w:rsid w:val="00841EE8"/>
    <w:rsid w:val="00842429"/>
    <w:rsid w:val="008426EB"/>
    <w:rsid w:val="00842B2F"/>
    <w:rsid w:val="00843149"/>
    <w:rsid w:val="008431ED"/>
    <w:rsid w:val="00843236"/>
    <w:rsid w:val="00843501"/>
    <w:rsid w:val="0084354D"/>
    <w:rsid w:val="00843596"/>
    <w:rsid w:val="0084392B"/>
    <w:rsid w:val="00843AE0"/>
    <w:rsid w:val="00843B0C"/>
    <w:rsid w:val="00843E2C"/>
    <w:rsid w:val="00843E8A"/>
    <w:rsid w:val="00844042"/>
    <w:rsid w:val="008440FF"/>
    <w:rsid w:val="008441C9"/>
    <w:rsid w:val="008444EB"/>
    <w:rsid w:val="00844559"/>
    <w:rsid w:val="00844950"/>
    <w:rsid w:val="00844CAC"/>
    <w:rsid w:val="00844E12"/>
    <w:rsid w:val="0084510F"/>
    <w:rsid w:val="008457B8"/>
    <w:rsid w:val="00845A54"/>
    <w:rsid w:val="00845BC7"/>
    <w:rsid w:val="00845E18"/>
    <w:rsid w:val="00845E37"/>
    <w:rsid w:val="008463F6"/>
    <w:rsid w:val="008464CA"/>
    <w:rsid w:val="008466E2"/>
    <w:rsid w:val="00846B6B"/>
    <w:rsid w:val="00846E5E"/>
    <w:rsid w:val="00846EE4"/>
    <w:rsid w:val="00846FDB"/>
    <w:rsid w:val="008471C9"/>
    <w:rsid w:val="0084738E"/>
    <w:rsid w:val="008475B0"/>
    <w:rsid w:val="008479D1"/>
    <w:rsid w:val="00847C9C"/>
    <w:rsid w:val="008500F6"/>
    <w:rsid w:val="008503C9"/>
    <w:rsid w:val="008503CF"/>
    <w:rsid w:val="0085047D"/>
    <w:rsid w:val="008505F1"/>
    <w:rsid w:val="00850985"/>
    <w:rsid w:val="00850DD8"/>
    <w:rsid w:val="00851B2D"/>
    <w:rsid w:val="00851E59"/>
    <w:rsid w:val="00851EA8"/>
    <w:rsid w:val="008524A5"/>
    <w:rsid w:val="00852593"/>
    <w:rsid w:val="00852676"/>
    <w:rsid w:val="00852688"/>
    <w:rsid w:val="00852A41"/>
    <w:rsid w:val="00852DD8"/>
    <w:rsid w:val="008535E2"/>
    <w:rsid w:val="00853656"/>
    <w:rsid w:val="008536AB"/>
    <w:rsid w:val="00853A9C"/>
    <w:rsid w:val="00853DF2"/>
    <w:rsid w:val="00854111"/>
    <w:rsid w:val="0085467F"/>
    <w:rsid w:val="00854B65"/>
    <w:rsid w:val="00854D36"/>
    <w:rsid w:val="00855503"/>
    <w:rsid w:val="00855694"/>
    <w:rsid w:val="008558EE"/>
    <w:rsid w:val="00855973"/>
    <w:rsid w:val="00855D20"/>
    <w:rsid w:val="00855D25"/>
    <w:rsid w:val="0085600E"/>
    <w:rsid w:val="00856068"/>
    <w:rsid w:val="0085608D"/>
    <w:rsid w:val="0085644C"/>
    <w:rsid w:val="00856FF6"/>
    <w:rsid w:val="0085720E"/>
    <w:rsid w:val="0085730F"/>
    <w:rsid w:val="0085734B"/>
    <w:rsid w:val="00857DD1"/>
    <w:rsid w:val="00860721"/>
    <w:rsid w:val="00860898"/>
    <w:rsid w:val="00860EEA"/>
    <w:rsid w:val="00861118"/>
    <w:rsid w:val="008611C8"/>
    <w:rsid w:val="00861331"/>
    <w:rsid w:val="0086147B"/>
    <w:rsid w:val="00861B7A"/>
    <w:rsid w:val="00861E46"/>
    <w:rsid w:val="008622EA"/>
    <w:rsid w:val="008623CE"/>
    <w:rsid w:val="008629BD"/>
    <w:rsid w:val="00862C9B"/>
    <w:rsid w:val="00862E2C"/>
    <w:rsid w:val="00862E61"/>
    <w:rsid w:val="00862E66"/>
    <w:rsid w:val="0086324D"/>
    <w:rsid w:val="008639A2"/>
    <w:rsid w:val="0086401F"/>
    <w:rsid w:val="00864136"/>
    <w:rsid w:val="0086437C"/>
    <w:rsid w:val="008645E5"/>
    <w:rsid w:val="00864814"/>
    <w:rsid w:val="00864B6B"/>
    <w:rsid w:val="00864D7A"/>
    <w:rsid w:val="0086548F"/>
    <w:rsid w:val="00865721"/>
    <w:rsid w:val="008659F5"/>
    <w:rsid w:val="00865D45"/>
    <w:rsid w:val="00865E6E"/>
    <w:rsid w:val="008661BA"/>
    <w:rsid w:val="00866642"/>
    <w:rsid w:val="00866B45"/>
    <w:rsid w:val="00867169"/>
    <w:rsid w:val="00867404"/>
    <w:rsid w:val="008674F3"/>
    <w:rsid w:val="00867689"/>
    <w:rsid w:val="008676CB"/>
    <w:rsid w:val="008677AB"/>
    <w:rsid w:val="008677E0"/>
    <w:rsid w:val="00867C15"/>
    <w:rsid w:val="00867D5F"/>
    <w:rsid w:val="00867FE5"/>
    <w:rsid w:val="008706DD"/>
    <w:rsid w:val="00870774"/>
    <w:rsid w:val="0087098A"/>
    <w:rsid w:val="00870F3E"/>
    <w:rsid w:val="00871242"/>
    <w:rsid w:val="00871328"/>
    <w:rsid w:val="00871445"/>
    <w:rsid w:val="00871569"/>
    <w:rsid w:val="008715AC"/>
    <w:rsid w:val="00871952"/>
    <w:rsid w:val="00871CDF"/>
    <w:rsid w:val="00871ECE"/>
    <w:rsid w:val="00872CC5"/>
    <w:rsid w:val="00872DF0"/>
    <w:rsid w:val="008733F2"/>
    <w:rsid w:val="008738C2"/>
    <w:rsid w:val="00873B29"/>
    <w:rsid w:val="00873EA0"/>
    <w:rsid w:val="0087412F"/>
    <w:rsid w:val="00874469"/>
    <w:rsid w:val="00875038"/>
    <w:rsid w:val="008752DA"/>
    <w:rsid w:val="00875AD0"/>
    <w:rsid w:val="00875D40"/>
    <w:rsid w:val="00876160"/>
    <w:rsid w:val="008768A2"/>
    <w:rsid w:val="008768B6"/>
    <w:rsid w:val="00876ACD"/>
    <w:rsid w:val="00877020"/>
    <w:rsid w:val="008773D2"/>
    <w:rsid w:val="00877C11"/>
    <w:rsid w:val="00877EEE"/>
    <w:rsid w:val="00877F98"/>
    <w:rsid w:val="008802E3"/>
    <w:rsid w:val="008803FB"/>
    <w:rsid w:val="0088087E"/>
    <w:rsid w:val="00880AB4"/>
    <w:rsid w:val="00880B43"/>
    <w:rsid w:val="00880CB9"/>
    <w:rsid w:val="00880EAA"/>
    <w:rsid w:val="00881167"/>
    <w:rsid w:val="0088150E"/>
    <w:rsid w:val="008820D7"/>
    <w:rsid w:val="0088238B"/>
    <w:rsid w:val="008823D2"/>
    <w:rsid w:val="008823F5"/>
    <w:rsid w:val="0088280D"/>
    <w:rsid w:val="00882ED1"/>
    <w:rsid w:val="00883064"/>
    <w:rsid w:val="008833DD"/>
    <w:rsid w:val="00883484"/>
    <w:rsid w:val="008835D9"/>
    <w:rsid w:val="00883948"/>
    <w:rsid w:val="008839ED"/>
    <w:rsid w:val="00883A23"/>
    <w:rsid w:val="008847A1"/>
    <w:rsid w:val="00884884"/>
    <w:rsid w:val="00884A07"/>
    <w:rsid w:val="00884A37"/>
    <w:rsid w:val="00884A3C"/>
    <w:rsid w:val="00884A5F"/>
    <w:rsid w:val="008857B3"/>
    <w:rsid w:val="00885A22"/>
    <w:rsid w:val="0088612D"/>
    <w:rsid w:val="0088658B"/>
    <w:rsid w:val="00886647"/>
    <w:rsid w:val="0088676F"/>
    <w:rsid w:val="00886864"/>
    <w:rsid w:val="008868CD"/>
    <w:rsid w:val="00886AC2"/>
    <w:rsid w:val="00886CF2"/>
    <w:rsid w:val="00886D84"/>
    <w:rsid w:val="00886F42"/>
    <w:rsid w:val="00886FF7"/>
    <w:rsid w:val="0088700A"/>
    <w:rsid w:val="00887352"/>
    <w:rsid w:val="008875A7"/>
    <w:rsid w:val="00887613"/>
    <w:rsid w:val="008878A2"/>
    <w:rsid w:val="00887F5E"/>
    <w:rsid w:val="00887FD7"/>
    <w:rsid w:val="008902EA"/>
    <w:rsid w:val="008905AF"/>
    <w:rsid w:val="00890626"/>
    <w:rsid w:val="00890663"/>
    <w:rsid w:val="00890974"/>
    <w:rsid w:val="00890AA8"/>
    <w:rsid w:val="008915C1"/>
    <w:rsid w:val="008916EA"/>
    <w:rsid w:val="00891740"/>
    <w:rsid w:val="00891A49"/>
    <w:rsid w:val="00891E91"/>
    <w:rsid w:val="00891EFD"/>
    <w:rsid w:val="00891FDB"/>
    <w:rsid w:val="0089202A"/>
    <w:rsid w:val="008923B4"/>
    <w:rsid w:val="00892432"/>
    <w:rsid w:val="008924BC"/>
    <w:rsid w:val="00892AE3"/>
    <w:rsid w:val="00892CF4"/>
    <w:rsid w:val="00892D92"/>
    <w:rsid w:val="00892E1E"/>
    <w:rsid w:val="0089310A"/>
    <w:rsid w:val="008934E3"/>
    <w:rsid w:val="00893689"/>
    <w:rsid w:val="0089383F"/>
    <w:rsid w:val="00893840"/>
    <w:rsid w:val="00893AEB"/>
    <w:rsid w:val="00893E06"/>
    <w:rsid w:val="00893EB5"/>
    <w:rsid w:val="008945D6"/>
    <w:rsid w:val="00894909"/>
    <w:rsid w:val="0089492A"/>
    <w:rsid w:val="00894A1E"/>
    <w:rsid w:val="00894E3F"/>
    <w:rsid w:val="00894EEA"/>
    <w:rsid w:val="00895112"/>
    <w:rsid w:val="00895222"/>
    <w:rsid w:val="008952E0"/>
    <w:rsid w:val="00895420"/>
    <w:rsid w:val="00895504"/>
    <w:rsid w:val="00895766"/>
    <w:rsid w:val="0089585A"/>
    <w:rsid w:val="0089595F"/>
    <w:rsid w:val="00895B3C"/>
    <w:rsid w:val="00896478"/>
    <w:rsid w:val="00896713"/>
    <w:rsid w:val="00896E33"/>
    <w:rsid w:val="00896E3D"/>
    <w:rsid w:val="00896ED8"/>
    <w:rsid w:val="008971AB"/>
    <w:rsid w:val="00897249"/>
    <w:rsid w:val="00897B2F"/>
    <w:rsid w:val="00897E80"/>
    <w:rsid w:val="00897EEF"/>
    <w:rsid w:val="008A00C5"/>
    <w:rsid w:val="008A05F7"/>
    <w:rsid w:val="008A06FF"/>
    <w:rsid w:val="008A086E"/>
    <w:rsid w:val="008A0934"/>
    <w:rsid w:val="008A1430"/>
    <w:rsid w:val="008A17A7"/>
    <w:rsid w:val="008A1B4C"/>
    <w:rsid w:val="008A1E2B"/>
    <w:rsid w:val="008A2499"/>
    <w:rsid w:val="008A27AC"/>
    <w:rsid w:val="008A2835"/>
    <w:rsid w:val="008A30D3"/>
    <w:rsid w:val="008A3294"/>
    <w:rsid w:val="008A345F"/>
    <w:rsid w:val="008A362C"/>
    <w:rsid w:val="008A363C"/>
    <w:rsid w:val="008A37AC"/>
    <w:rsid w:val="008A3AEB"/>
    <w:rsid w:val="008A3DDD"/>
    <w:rsid w:val="008A3E85"/>
    <w:rsid w:val="008A42BB"/>
    <w:rsid w:val="008A448C"/>
    <w:rsid w:val="008A45E7"/>
    <w:rsid w:val="008A4604"/>
    <w:rsid w:val="008A49DC"/>
    <w:rsid w:val="008A4DB8"/>
    <w:rsid w:val="008A5363"/>
    <w:rsid w:val="008A542C"/>
    <w:rsid w:val="008A5B8A"/>
    <w:rsid w:val="008A5C22"/>
    <w:rsid w:val="008A5DC6"/>
    <w:rsid w:val="008A641D"/>
    <w:rsid w:val="008A6613"/>
    <w:rsid w:val="008A669D"/>
    <w:rsid w:val="008A68E2"/>
    <w:rsid w:val="008A6BF5"/>
    <w:rsid w:val="008A6E91"/>
    <w:rsid w:val="008A6ED2"/>
    <w:rsid w:val="008A6F7E"/>
    <w:rsid w:val="008A7094"/>
    <w:rsid w:val="008A7409"/>
    <w:rsid w:val="008A77CE"/>
    <w:rsid w:val="008A7C9F"/>
    <w:rsid w:val="008A7D25"/>
    <w:rsid w:val="008A7D95"/>
    <w:rsid w:val="008A7E2C"/>
    <w:rsid w:val="008B0103"/>
    <w:rsid w:val="008B06B3"/>
    <w:rsid w:val="008B06B5"/>
    <w:rsid w:val="008B0B1A"/>
    <w:rsid w:val="008B10DF"/>
    <w:rsid w:val="008B1C72"/>
    <w:rsid w:val="008B1DBF"/>
    <w:rsid w:val="008B2144"/>
    <w:rsid w:val="008B21CA"/>
    <w:rsid w:val="008B23F5"/>
    <w:rsid w:val="008B26B2"/>
    <w:rsid w:val="008B26C6"/>
    <w:rsid w:val="008B27D0"/>
    <w:rsid w:val="008B2995"/>
    <w:rsid w:val="008B3322"/>
    <w:rsid w:val="008B33A9"/>
    <w:rsid w:val="008B3589"/>
    <w:rsid w:val="008B3735"/>
    <w:rsid w:val="008B390F"/>
    <w:rsid w:val="008B3B22"/>
    <w:rsid w:val="008B3D50"/>
    <w:rsid w:val="008B4530"/>
    <w:rsid w:val="008B458C"/>
    <w:rsid w:val="008B4756"/>
    <w:rsid w:val="008B4D1E"/>
    <w:rsid w:val="008B51BE"/>
    <w:rsid w:val="008B578F"/>
    <w:rsid w:val="008B5887"/>
    <w:rsid w:val="008B5B4B"/>
    <w:rsid w:val="008B5BFA"/>
    <w:rsid w:val="008B5C62"/>
    <w:rsid w:val="008B64AE"/>
    <w:rsid w:val="008B6795"/>
    <w:rsid w:val="008B69BF"/>
    <w:rsid w:val="008B70CE"/>
    <w:rsid w:val="008B7195"/>
    <w:rsid w:val="008B76B1"/>
    <w:rsid w:val="008B7760"/>
    <w:rsid w:val="008B7CD9"/>
    <w:rsid w:val="008C02A0"/>
    <w:rsid w:val="008C040F"/>
    <w:rsid w:val="008C0603"/>
    <w:rsid w:val="008C0653"/>
    <w:rsid w:val="008C07FC"/>
    <w:rsid w:val="008C0917"/>
    <w:rsid w:val="008C0D6E"/>
    <w:rsid w:val="008C118E"/>
    <w:rsid w:val="008C1867"/>
    <w:rsid w:val="008C1868"/>
    <w:rsid w:val="008C1953"/>
    <w:rsid w:val="008C19DF"/>
    <w:rsid w:val="008C1C5E"/>
    <w:rsid w:val="008C1F54"/>
    <w:rsid w:val="008C2408"/>
    <w:rsid w:val="008C2668"/>
    <w:rsid w:val="008C2722"/>
    <w:rsid w:val="008C27B1"/>
    <w:rsid w:val="008C2E1E"/>
    <w:rsid w:val="008C34BF"/>
    <w:rsid w:val="008C39E0"/>
    <w:rsid w:val="008C3B45"/>
    <w:rsid w:val="008C3E3E"/>
    <w:rsid w:val="008C3E6A"/>
    <w:rsid w:val="008C4147"/>
    <w:rsid w:val="008C420F"/>
    <w:rsid w:val="008C4628"/>
    <w:rsid w:val="008C4CD4"/>
    <w:rsid w:val="008C4FFA"/>
    <w:rsid w:val="008C529C"/>
    <w:rsid w:val="008C53EF"/>
    <w:rsid w:val="008C55EA"/>
    <w:rsid w:val="008C585F"/>
    <w:rsid w:val="008C5ACA"/>
    <w:rsid w:val="008C6055"/>
    <w:rsid w:val="008C60B4"/>
    <w:rsid w:val="008C6203"/>
    <w:rsid w:val="008C62C6"/>
    <w:rsid w:val="008C63A8"/>
    <w:rsid w:val="008C64D8"/>
    <w:rsid w:val="008C66E6"/>
    <w:rsid w:val="008C699B"/>
    <w:rsid w:val="008C69F8"/>
    <w:rsid w:val="008C6E63"/>
    <w:rsid w:val="008C7105"/>
    <w:rsid w:val="008C729E"/>
    <w:rsid w:val="008C73F5"/>
    <w:rsid w:val="008C75C6"/>
    <w:rsid w:val="008C78FA"/>
    <w:rsid w:val="008C7ACC"/>
    <w:rsid w:val="008D057F"/>
    <w:rsid w:val="008D0642"/>
    <w:rsid w:val="008D087E"/>
    <w:rsid w:val="008D0C80"/>
    <w:rsid w:val="008D0D96"/>
    <w:rsid w:val="008D13CF"/>
    <w:rsid w:val="008D1929"/>
    <w:rsid w:val="008D1DA5"/>
    <w:rsid w:val="008D2257"/>
    <w:rsid w:val="008D2319"/>
    <w:rsid w:val="008D2BE1"/>
    <w:rsid w:val="008D34F2"/>
    <w:rsid w:val="008D36EF"/>
    <w:rsid w:val="008D3926"/>
    <w:rsid w:val="008D3BFC"/>
    <w:rsid w:val="008D42B0"/>
    <w:rsid w:val="008D43E8"/>
    <w:rsid w:val="008D4862"/>
    <w:rsid w:val="008D49FE"/>
    <w:rsid w:val="008D4D0F"/>
    <w:rsid w:val="008D4EBB"/>
    <w:rsid w:val="008D4F2D"/>
    <w:rsid w:val="008D4FE2"/>
    <w:rsid w:val="008D500F"/>
    <w:rsid w:val="008D509F"/>
    <w:rsid w:val="008D531D"/>
    <w:rsid w:val="008D54D0"/>
    <w:rsid w:val="008D5A74"/>
    <w:rsid w:val="008D5E7B"/>
    <w:rsid w:val="008D5F29"/>
    <w:rsid w:val="008D606C"/>
    <w:rsid w:val="008D62C2"/>
    <w:rsid w:val="008D63C4"/>
    <w:rsid w:val="008D6484"/>
    <w:rsid w:val="008D6875"/>
    <w:rsid w:val="008D6C13"/>
    <w:rsid w:val="008D6D9B"/>
    <w:rsid w:val="008D6E8D"/>
    <w:rsid w:val="008D7360"/>
    <w:rsid w:val="008E009B"/>
    <w:rsid w:val="008E0407"/>
    <w:rsid w:val="008E0934"/>
    <w:rsid w:val="008E0D43"/>
    <w:rsid w:val="008E0E5A"/>
    <w:rsid w:val="008E0EF2"/>
    <w:rsid w:val="008E0F9A"/>
    <w:rsid w:val="008E1096"/>
    <w:rsid w:val="008E1ACD"/>
    <w:rsid w:val="008E1B50"/>
    <w:rsid w:val="008E1CA5"/>
    <w:rsid w:val="008E1E10"/>
    <w:rsid w:val="008E22AF"/>
    <w:rsid w:val="008E274D"/>
    <w:rsid w:val="008E28ED"/>
    <w:rsid w:val="008E2B08"/>
    <w:rsid w:val="008E2D1E"/>
    <w:rsid w:val="008E2F42"/>
    <w:rsid w:val="008E3156"/>
    <w:rsid w:val="008E34CF"/>
    <w:rsid w:val="008E34E0"/>
    <w:rsid w:val="008E3599"/>
    <w:rsid w:val="008E3B70"/>
    <w:rsid w:val="008E3D4A"/>
    <w:rsid w:val="008E3FF3"/>
    <w:rsid w:val="008E410E"/>
    <w:rsid w:val="008E4A10"/>
    <w:rsid w:val="008E4DC2"/>
    <w:rsid w:val="008E4E10"/>
    <w:rsid w:val="008E4EA9"/>
    <w:rsid w:val="008E4F1D"/>
    <w:rsid w:val="008E5546"/>
    <w:rsid w:val="008E55EC"/>
    <w:rsid w:val="008E5D24"/>
    <w:rsid w:val="008E5F7B"/>
    <w:rsid w:val="008E673A"/>
    <w:rsid w:val="008E6934"/>
    <w:rsid w:val="008E6958"/>
    <w:rsid w:val="008E6ECF"/>
    <w:rsid w:val="008E7226"/>
    <w:rsid w:val="008E7A77"/>
    <w:rsid w:val="008E7C42"/>
    <w:rsid w:val="008F01B7"/>
    <w:rsid w:val="008F111F"/>
    <w:rsid w:val="008F1172"/>
    <w:rsid w:val="008F11C3"/>
    <w:rsid w:val="008F12FB"/>
    <w:rsid w:val="008F1671"/>
    <w:rsid w:val="008F1A35"/>
    <w:rsid w:val="008F2821"/>
    <w:rsid w:val="008F2BC7"/>
    <w:rsid w:val="008F2DE6"/>
    <w:rsid w:val="008F2F8C"/>
    <w:rsid w:val="008F3114"/>
    <w:rsid w:val="008F3572"/>
    <w:rsid w:val="008F373E"/>
    <w:rsid w:val="008F37D4"/>
    <w:rsid w:val="008F3A38"/>
    <w:rsid w:val="008F4320"/>
    <w:rsid w:val="008F4785"/>
    <w:rsid w:val="008F479E"/>
    <w:rsid w:val="008F4915"/>
    <w:rsid w:val="008F4933"/>
    <w:rsid w:val="008F4D00"/>
    <w:rsid w:val="008F54DE"/>
    <w:rsid w:val="008F5521"/>
    <w:rsid w:val="008F55A3"/>
    <w:rsid w:val="008F57DD"/>
    <w:rsid w:val="008F5A07"/>
    <w:rsid w:val="008F5E71"/>
    <w:rsid w:val="008F60C7"/>
    <w:rsid w:val="008F6790"/>
    <w:rsid w:val="008F6865"/>
    <w:rsid w:val="008F6B12"/>
    <w:rsid w:val="008F6BF7"/>
    <w:rsid w:val="008F6CBF"/>
    <w:rsid w:val="008F6EB0"/>
    <w:rsid w:val="008F7104"/>
    <w:rsid w:val="008F723E"/>
    <w:rsid w:val="008F72DA"/>
    <w:rsid w:val="008F730C"/>
    <w:rsid w:val="008F75CB"/>
    <w:rsid w:val="008F76C3"/>
    <w:rsid w:val="008F7A95"/>
    <w:rsid w:val="008F7CD8"/>
    <w:rsid w:val="008F7D5F"/>
    <w:rsid w:val="009000C7"/>
    <w:rsid w:val="0090027C"/>
    <w:rsid w:val="0090041E"/>
    <w:rsid w:val="009008E0"/>
    <w:rsid w:val="00900941"/>
    <w:rsid w:val="00900F9E"/>
    <w:rsid w:val="009011F6"/>
    <w:rsid w:val="009013D4"/>
    <w:rsid w:val="00901482"/>
    <w:rsid w:val="0090148C"/>
    <w:rsid w:val="009016B6"/>
    <w:rsid w:val="009017C2"/>
    <w:rsid w:val="00901854"/>
    <w:rsid w:val="00901912"/>
    <w:rsid w:val="00901E5E"/>
    <w:rsid w:val="00901E63"/>
    <w:rsid w:val="00901E73"/>
    <w:rsid w:val="00901EAA"/>
    <w:rsid w:val="009024EE"/>
    <w:rsid w:val="009025A7"/>
    <w:rsid w:val="009025FA"/>
    <w:rsid w:val="00902857"/>
    <w:rsid w:val="0090291A"/>
    <w:rsid w:val="00902ACA"/>
    <w:rsid w:val="00902F47"/>
    <w:rsid w:val="009032DF"/>
    <w:rsid w:val="00903583"/>
    <w:rsid w:val="0090362A"/>
    <w:rsid w:val="00903FA8"/>
    <w:rsid w:val="00904056"/>
    <w:rsid w:val="009041FB"/>
    <w:rsid w:val="0090422B"/>
    <w:rsid w:val="009042BE"/>
    <w:rsid w:val="00904343"/>
    <w:rsid w:val="00904476"/>
    <w:rsid w:val="00904534"/>
    <w:rsid w:val="0090462F"/>
    <w:rsid w:val="009047C1"/>
    <w:rsid w:val="009048CE"/>
    <w:rsid w:val="0090492C"/>
    <w:rsid w:val="00904BB4"/>
    <w:rsid w:val="00904D4A"/>
    <w:rsid w:val="009050A4"/>
    <w:rsid w:val="00905174"/>
    <w:rsid w:val="0090531E"/>
    <w:rsid w:val="009057A9"/>
    <w:rsid w:val="00905B29"/>
    <w:rsid w:val="00905CFF"/>
    <w:rsid w:val="00905E6E"/>
    <w:rsid w:val="00905FE9"/>
    <w:rsid w:val="0090647B"/>
    <w:rsid w:val="009066EE"/>
    <w:rsid w:val="00906872"/>
    <w:rsid w:val="00906DB5"/>
    <w:rsid w:val="0090753B"/>
    <w:rsid w:val="009075AE"/>
    <w:rsid w:val="0090780A"/>
    <w:rsid w:val="009079C2"/>
    <w:rsid w:val="00907CA3"/>
    <w:rsid w:val="00907CE4"/>
    <w:rsid w:val="00907E49"/>
    <w:rsid w:val="0090BAD9"/>
    <w:rsid w:val="00910A19"/>
    <w:rsid w:val="00910A98"/>
    <w:rsid w:val="00910B0F"/>
    <w:rsid w:val="0091143E"/>
    <w:rsid w:val="00911722"/>
    <w:rsid w:val="0091184F"/>
    <w:rsid w:val="00911A94"/>
    <w:rsid w:val="00911D5B"/>
    <w:rsid w:val="00911EDD"/>
    <w:rsid w:val="00912259"/>
    <w:rsid w:val="009128F4"/>
    <w:rsid w:val="009129DC"/>
    <w:rsid w:val="009132B0"/>
    <w:rsid w:val="009135DC"/>
    <w:rsid w:val="009137DD"/>
    <w:rsid w:val="009139EA"/>
    <w:rsid w:val="00913A0D"/>
    <w:rsid w:val="0091461F"/>
    <w:rsid w:val="009147B8"/>
    <w:rsid w:val="00914EF8"/>
    <w:rsid w:val="00915276"/>
    <w:rsid w:val="00915457"/>
    <w:rsid w:val="009155A0"/>
    <w:rsid w:val="009158BA"/>
    <w:rsid w:val="0091650C"/>
    <w:rsid w:val="00916575"/>
    <w:rsid w:val="00916869"/>
    <w:rsid w:val="00916A41"/>
    <w:rsid w:val="00916F31"/>
    <w:rsid w:val="00917268"/>
    <w:rsid w:val="00917C8A"/>
    <w:rsid w:val="00917F9B"/>
    <w:rsid w:val="009200AB"/>
    <w:rsid w:val="009201D3"/>
    <w:rsid w:val="009203BB"/>
    <w:rsid w:val="009204AB"/>
    <w:rsid w:val="009204B1"/>
    <w:rsid w:val="00920A04"/>
    <w:rsid w:val="00920B31"/>
    <w:rsid w:val="00920D05"/>
    <w:rsid w:val="0092122F"/>
    <w:rsid w:val="00921695"/>
    <w:rsid w:val="0092190D"/>
    <w:rsid w:val="00921A0A"/>
    <w:rsid w:val="00921AD7"/>
    <w:rsid w:val="00921B60"/>
    <w:rsid w:val="00921BA9"/>
    <w:rsid w:val="00921CB2"/>
    <w:rsid w:val="00921DF4"/>
    <w:rsid w:val="00921F69"/>
    <w:rsid w:val="0092219A"/>
    <w:rsid w:val="00922AB9"/>
    <w:rsid w:val="00922B11"/>
    <w:rsid w:val="00922C19"/>
    <w:rsid w:val="00922EF2"/>
    <w:rsid w:val="00922F89"/>
    <w:rsid w:val="009232FB"/>
    <w:rsid w:val="00923C72"/>
    <w:rsid w:val="00923E5F"/>
    <w:rsid w:val="00924253"/>
    <w:rsid w:val="009245E4"/>
    <w:rsid w:val="00924979"/>
    <w:rsid w:val="00924B2D"/>
    <w:rsid w:val="0092525B"/>
    <w:rsid w:val="00925290"/>
    <w:rsid w:val="0092545B"/>
    <w:rsid w:val="009256FB"/>
    <w:rsid w:val="009257DC"/>
    <w:rsid w:val="00925B2A"/>
    <w:rsid w:val="00925C05"/>
    <w:rsid w:val="00925C75"/>
    <w:rsid w:val="00926463"/>
    <w:rsid w:val="00926EE6"/>
    <w:rsid w:val="00926FD5"/>
    <w:rsid w:val="0092728B"/>
    <w:rsid w:val="009274CB"/>
    <w:rsid w:val="009275DA"/>
    <w:rsid w:val="00927937"/>
    <w:rsid w:val="009279E6"/>
    <w:rsid w:val="00927F59"/>
    <w:rsid w:val="0093018F"/>
    <w:rsid w:val="00930801"/>
    <w:rsid w:val="00930B08"/>
    <w:rsid w:val="00930C13"/>
    <w:rsid w:val="00930C18"/>
    <w:rsid w:val="00930F82"/>
    <w:rsid w:val="00930FB9"/>
    <w:rsid w:val="00930FDB"/>
    <w:rsid w:val="00931002"/>
    <w:rsid w:val="00931B14"/>
    <w:rsid w:val="00931C8A"/>
    <w:rsid w:val="00931CF2"/>
    <w:rsid w:val="009325FE"/>
    <w:rsid w:val="00932893"/>
    <w:rsid w:val="00932A5C"/>
    <w:rsid w:val="00932B16"/>
    <w:rsid w:val="00932C93"/>
    <w:rsid w:val="0093394B"/>
    <w:rsid w:val="009339A6"/>
    <w:rsid w:val="00933B94"/>
    <w:rsid w:val="00933BE3"/>
    <w:rsid w:val="00933D1E"/>
    <w:rsid w:val="00933D2D"/>
    <w:rsid w:val="00933D40"/>
    <w:rsid w:val="00934016"/>
    <w:rsid w:val="0093482D"/>
    <w:rsid w:val="00934A5B"/>
    <w:rsid w:val="00934B80"/>
    <w:rsid w:val="00934FA8"/>
    <w:rsid w:val="0093513B"/>
    <w:rsid w:val="00935151"/>
    <w:rsid w:val="0093537A"/>
    <w:rsid w:val="00935464"/>
    <w:rsid w:val="009359F8"/>
    <w:rsid w:val="00935D3D"/>
    <w:rsid w:val="00935EA3"/>
    <w:rsid w:val="00935EBC"/>
    <w:rsid w:val="009360C1"/>
    <w:rsid w:val="00936387"/>
    <w:rsid w:val="0093663D"/>
    <w:rsid w:val="00936B4A"/>
    <w:rsid w:val="00936C3F"/>
    <w:rsid w:val="00937475"/>
    <w:rsid w:val="009375A8"/>
    <w:rsid w:val="009375CE"/>
    <w:rsid w:val="009377A0"/>
    <w:rsid w:val="00937AA5"/>
    <w:rsid w:val="00937B93"/>
    <w:rsid w:val="009400E4"/>
    <w:rsid w:val="009403CC"/>
    <w:rsid w:val="00940C17"/>
    <w:rsid w:val="00940FC0"/>
    <w:rsid w:val="0094160D"/>
    <w:rsid w:val="00941684"/>
    <w:rsid w:val="00941980"/>
    <w:rsid w:val="00941E42"/>
    <w:rsid w:val="00941FD0"/>
    <w:rsid w:val="00942054"/>
    <w:rsid w:val="009420BB"/>
    <w:rsid w:val="009424C4"/>
    <w:rsid w:val="0094256E"/>
    <w:rsid w:val="00942770"/>
    <w:rsid w:val="0094299C"/>
    <w:rsid w:val="00943696"/>
    <w:rsid w:val="009436F7"/>
    <w:rsid w:val="00944342"/>
    <w:rsid w:val="00944563"/>
    <w:rsid w:val="0094483D"/>
    <w:rsid w:val="0094485A"/>
    <w:rsid w:val="00944A07"/>
    <w:rsid w:val="00944EA7"/>
    <w:rsid w:val="00944FC5"/>
    <w:rsid w:val="00945036"/>
    <w:rsid w:val="00945304"/>
    <w:rsid w:val="0094535B"/>
    <w:rsid w:val="0094548E"/>
    <w:rsid w:val="009454EC"/>
    <w:rsid w:val="0094575E"/>
    <w:rsid w:val="00945801"/>
    <w:rsid w:val="00945A79"/>
    <w:rsid w:val="00945D8E"/>
    <w:rsid w:val="0094619F"/>
    <w:rsid w:val="00946550"/>
    <w:rsid w:val="009465B5"/>
    <w:rsid w:val="009469A2"/>
    <w:rsid w:val="00946E14"/>
    <w:rsid w:val="00946E5E"/>
    <w:rsid w:val="00946EFD"/>
    <w:rsid w:val="009472AF"/>
    <w:rsid w:val="009477DB"/>
    <w:rsid w:val="00947C11"/>
    <w:rsid w:val="00947C6C"/>
    <w:rsid w:val="00947E39"/>
    <w:rsid w:val="009500C6"/>
    <w:rsid w:val="009501E2"/>
    <w:rsid w:val="009503DD"/>
    <w:rsid w:val="009508F1"/>
    <w:rsid w:val="00950C85"/>
    <w:rsid w:val="00950E34"/>
    <w:rsid w:val="00950E8C"/>
    <w:rsid w:val="00950FF1"/>
    <w:rsid w:val="00951B90"/>
    <w:rsid w:val="00951CD4"/>
    <w:rsid w:val="00951CDC"/>
    <w:rsid w:val="00951E6E"/>
    <w:rsid w:val="00952299"/>
    <w:rsid w:val="00952642"/>
    <w:rsid w:val="009527AB"/>
    <w:rsid w:val="00952DAA"/>
    <w:rsid w:val="009534C6"/>
    <w:rsid w:val="009535C4"/>
    <w:rsid w:val="009536C1"/>
    <w:rsid w:val="009537A4"/>
    <w:rsid w:val="00953CB9"/>
    <w:rsid w:val="00953D4C"/>
    <w:rsid w:val="00954766"/>
    <w:rsid w:val="009548F7"/>
    <w:rsid w:val="009549E4"/>
    <w:rsid w:val="00954AD4"/>
    <w:rsid w:val="00954F00"/>
    <w:rsid w:val="00954FC7"/>
    <w:rsid w:val="00955086"/>
    <w:rsid w:val="00955136"/>
    <w:rsid w:val="0095526B"/>
    <w:rsid w:val="0095539F"/>
    <w:rsid w:val="00955563"/>
    <w:rsid w:val="009557B6"/>
    <w:rsid w:val="009559B5"/>
    <w:rsid w:val="00955B50"/>
    <w:rsid w:val="00955B70"/>
    <w:rsid w:val="00955BF5"/>
    <w:rsid w:val="00955E43"/>
    <w:rsid w:val="00955F76"/>
    <w:rsid w:val="009561DC"/>
    <w:rsid w:val="00956643"/>
    <w:rsid w:val="0095682A"/>
    <w:rsid w:val="0095687F"/>
    <w:rsid w:val="00956A78"/>
    <w:rsid w:val="00956D8F"/>
    <w:rsid w:val="00956E37"/>
    <w:rsid w:val="009571DF"/>
    <w:rsid w:val="00957466"/>
    <w:rsid w:val="009574D6"/>
    <w:rsid w:val="009574DD"/>
    <w:rsid w:val="009576A5"/>
    <w:rsid w:val="0095794C"/>
    <w:rsid w:val="0096020D"/>
    <w:rsid w:val="00960740"/>
    <w:rsid w:val="00960EC4"/>
    <w:rsid w:val="00961E77"/>
    <w:rsid w:val="00961F3C"/>
    <w:rsid w:val="00962676"/>
    <w:rsid w:val="0096272A"/>
    <w:rsid w:val="00962756"/>
    <w:rsid w:val="009633BE"/>
    <w:rsid w:val="009633FE"/>
    <w:rsid w:val="0096358F"/>
    <w:rsid w:val="009639C2"/>
    <w:rsid w:val="00963A19"/>
    <w:rsid w:val="00963E60"/>
    <w:rsid w:val="00963F82"/>
    <w:rsid w:val="00964257"/>
    <w:rsid w:val="00964525"/>
    <w:rsid w:val="00965010"/>
    <w:rsid w:val="00965282"/>
    <w:rsid w:val="00965321"/>
    <w:rsid w:val="0096540B"/>
    <w:rsid w:val="00965890"/>
    <w:rsid w:val="009658C9"/>
    <w:rsid w:val="00966B40"/>
    <w:rsid w:val="00966C68"/>
    <w:rsid w:val="00966F03"/>
    <w:rsid w:val="00967469"/>
    <w:rsid w:val="009674FA"/>
    <w:rsid w:val="00967CAE"/>
    <w:rsid w:val="00967EA9"/>
    <w:rsid w:val="00967FE4"/>
    <w:rsid w:val="00970250"/>
    <w:rsid w:val="00970267"/>
    <w:rsid w:val="0097087F"/>
    <w:rsid w:val="0097095B"/>
    <w:rsid w:val="00970C05"/>
    <w:rsid w:val="00970F85"/>
    <w:rsid w:val="00971361"/>
    <w:rsid w:val="0097177C"/>
    <w:rsid w:val="00971BD8"/>
    <w:rsid w:val="00971EC2"/>
    <w:rsid w:val="00971F0D"/>
    <w:rsid w:val="00972502"/>
    <w:rsid w:val="00972568"/>
    <w:rsid w:val="009726D7"/>
    <w:rsid w:val="00972940"/>
    <w:rsid w:val="00972A7F"/>
    <w:rsid w:val="00972C13"/>
    <w:rsid w:val="00972CF6"/>
    <w:rsid w:val="00972DAA"/>
    <w:rsid w:val="00972F45"/>
    <w:rsid w:val="00973363"/>
    <w:rsid w:val="009734C6"/>
    <w:rsid w:val="0097359B"/>
    <w:rsid w:val="00973BC6"/>
    <w:rsid w:val="00973CA0"/>
    <w:rsid w:val="00973D31"/>
    <w:rsid w:val="0097415A"/>
    <w:rsid w:val="0097433C"/>
    <w:rsid w:val="009745FE"/>
    <w:rsid w:val="0097473A"/>
    <w:rsid w:val="00974A67"/>
    <w:rsid w:val="00974AF4"/>
    <w:rsid w:val="009751A2"/>
    <w:rsid w:val="00975349"/>
    <w:rsid w:val="00975B94"/>
    <w:rsid w:val="00975BF6"/>
    <w:rsid w:val="00975FCB"/>
    <w:rsid w:val="0097618A"/>
    <w:rsid w:val="00976243"/>
    <w:rsid w:val="00976455"/>
    <w:rsid w:val="0097651F"/>
    <w:rsid w:val="009766E9"/>
    <w:rsid w:val="00976901"/>
    <w:rsid w:val="00976B6E"/>
    <w:rsid w:val="00976EB6"/>
    <w:rsid w:val="009774B8"/>
    <w:rsid w:val="009774ED"/>
    <w:rsid w:val="009776E4"/>
    <w:rsid w:val="00977E4D"/>
    <w:rsid w:val="00977EDD"/>
    <w:rsid w:val="0098000C"/>
    <w:rsid w:val="009804F3"/>
    <w:rsid w:val="00980B98"/>
    <w:rsid w:val="00980BAF"/>
    <w:rsid w:val="00980BBA"/>
    <w:rsid w:val="00980CBB"/>
    <w:rsid w:val="00980CBC"/>
    <w:rsid w:val="00981362"/>
    <w:rsid w:val="00981791"/>
    <w:rsid w:val="00981B0B"/>
    <w:rsid w:val="00981E9C"/>
    <w:rsid w:val="00981FC8"/>
    <w:rsid w:val="009822DE"/>
    <w:rsid w:val="0098267D"/>
    <w:rsid w:val="009827EF"/>
    <w:rsid w:val="00982A85"/>
    <w:rsid w:val="00982BBC"/>
    <w:rsid w:val="00982ED6"/>
    <w:rsid w:val="00982EFC"/>
    <w:rsid w:val="0098303C"/>
    <w:rsid w:val="0098308C"/>
    <w:rsid w:val="00983177"/>
    <w:rsid w:val="00983471"/>
    <w:rsid w:val="0098347E"/>
    <w:rsid w:val="0098348D"/>
    <w:rsid w:val="009834EA"/>
    <w:rsid w:val="00983670"/>
    <w:rsid w:val="00983742"/>
    <w:rsid w:val="00983984"/>
    <w:rsid w:val="00983FD7"/>
    <w:rsid w:val="00984182"/>
    <w:rsid w:val="009841FC"/>
    <w:rsid w:val="00984242"/>
    <w:rsid w:val="00984354"/>
    <w:rsid w:val="009843B6"/>
    <w:rsid w:val="00984A27"/>
    <w:rsid w:val="00984A56"/>
    <w:rsid w:val="00984CCE"/>
    <w:rsid w:val="00984E8A"/>
    <w:rsid w:val="00984FBB"/>
    <w:rsid w:val="009850AE"/>
    <w:rsid w:val="00985246"/>
    <w:rsid w:val="00985270"/>
    <w:rsid w:val="009853CC"/>
    <w:rsid w:val="00985D91"/>
    <w:rsid w:val="00985F90"/>
    <w:rsid w:val="0098602E"/>
    <w:rsid w:val="0098616A"/>
    <w:rsid w:val="00986258"/>
    <w:rsid w:val="009863CF"/>
    <w:rsid w:val="00986468"/>
    <w:rsid w:val="009864F4"/>
    <w:rsid w:val="0098665C"/>
    <w:rsid w:val="00986917"/>
    <w:rsid w:val="00986A83"/>
    <w:rsid w:val="00986C74"/>
    <w:rsid w:val="00986D20"/>
    <w:rsid w:val="00987255"/>
    <w:rsid w:val="009872C9"/>
    <w:rsid w:val="0098740C"/>
    <w:rsid w:val="0098753C"/>
    <w:rsid w:val="0098774C"/>
    <w:rsid w:val="00987994"/>
    <w:rsid w:val="009879BA"/>
    <w:rsid w:val="00987AFF"/>
    <w:rsid w:val="00987BD2"/>
    <w:rsid w:val="00990041"/>
    <w:rsid w:val="00990064"/>
    <w:rsid w:val="00990217"/>
    <w:rsid w:val="0099026E"/>
    <w:rsid w:val="00990585"/>
    <w:rsid w:val="009907CF"/>
    <w:rsid w:val="00990852"/>
    <w:rsid w:val="00990ACE"/>
    <w:rsid w:val="00991309"/>
    <w:rsid w:val="00991512"/>
    <w:rsid w:val="0099155E"/>
    <w:rsid w:val="0099181D"/>
    <w:rsid w:val="00991ACC"/>
    <w:rsid w:val="00991D8D"/>
    <w:rsid w:val="00991F22"/>
    <w:rsid w:val="009923F3"/>
    <w:rsid w:val="0099256E"/>
    <w:rsid w:val="009926F3"/>
    <w:rsid w:val="00992895"/>
    <w:rsid w:val="00992B9A"/>
    <w:rsid w:val="00992FD0"/>
    <w:rsid w:val="00993108"/>
    <w:rsid w:val="0099347A"/>
    <w:rsid w:val="0099385E"/>
    <w:rsid w:val="00994123"/>
    <w:rsid w:val="0099423C"/>
    <w:rsid w:val="00994244"/>
    <w:rsid w:val="00994509"/>
    <w:rsid w:val="009947C5"/>
    <w:rsid w:val="00994B64"/>
    <w:rsid w:val="00994DFC"/>
    <w:rsid w:val="00994EDE"/>
    <w:rsid w:val="00995032"/>
    <w:rsid w:val="009951E2"/>
    <w:rsid w:val="00995733"/>
    <w:rsid w:val="00995787"/>
    <w:rsid w:val="00995CE3"/>
    <w:rsid w:val="0099659F"/>
    <w:rsid w:val="0099663B"/>
    <w:rsid w:val="00996B83"/>
    <w:rsid w:val="00996DE7"/>
    <w:rsid w:val="00996E2F"/>
    <w:rsid w:val="00997004"/>
    <w:rsid w:val="0099722F"/>
    <w:rsid w:val="009978CD"/>
    <w:rsid w:val="009979FD"/>
    <w:rsid w:val="00997F6D"/>
    <w:rsid w:val="00997FA7"/>
    <w:rsid w:val="009A0204"/>
    <w:rsid w:val="009A0405"/>
    <w:rsid w:val="009A0564"/>
    <w:rsid w:val="009A05C2"/>
    <w:rsid w:val="009A06E4"/>
    <w:rsid w:val="009A092F"/>
    <w:rsid w:val="009A0FCE"/>
    <w:rsid w:val="009A1361"/>
    <w:rsid w:val="009A1475"/>
    <w:rsid w:val="009A1660"/>
    <w:rsid w:val="009A16BB"/>
    <w:rsid w:val="009A1701"/>
    <w:rsid w:val="009A18B2"/>
    <w:rsid w:val="009A1B93"/>
    <w:rsid w:val="009A20AD"/>
    <w:rsid w:val="009A224A"/>
    <w:rsid w:val="009A2268"/>
    <w:rsid w:val="009A2700"/>
    <w:rsid w:val="009A274F"/>
    <w:rsid w:val="009A289B"/>
    <w:rsid w:val="009A2AE5"/>
    <w:rsid w:val="009A2C23"/>
    <w:rsid w:val="009A2FEA"/>
    <w:rsid w:val="009A3301"/>
    <w:rsid w:val="009A3931"/>
    <w:rsid w:val="009A3A90"/>
    <w:rsid w:val="009A3E37"/>
    <w:rsid w:val="009A3E3C"/>
    <w:rsid w:val="009A410E"/>
    <w:rsid w:val="009A442A"/>
    <w:rsid w:val="009A4437"/>
    <w:rsid w:val="009A455E"/>
    <w:rsid w:val="009A4734"/>
    <w:rsid w:val="009A4769"/>
    <w:rsid w:val="009A4776"/>
    <w:rsid w:val="009A4CCC"/>
    <w:rsid w:val="009A52E7"/>
    <w:rsid w:val="009A5667"/>
    <w:rsid w:val="009A6209"/>
    <w:rsid w:val="009A6467"/>
    <w:rsid w:val="009A6694"/>
    <w:rsid w:val="009A66B3"/>
    <w:rsid w:val="009A6776"/>
    <w:rsid w:val="009A6B9A"/>
    <w:rsid w:val="009A6CBA"/>
    <w:rsid w:val="009A6D19"/>
    <w:rsid w:val="009A7378"/>
    <w:rsid w:val="009A73D2"/>
    <w:rsid w:val="009A7412"/>
    <w:rsid w:val="009A7460"/>
    <w:rsid w:val="009A787E"/>
    <w:rsid w:val="009A78AB"/>
    <w:rsid w:val="009A7C64"/>
    <w:rsid w:val="009B009A"/>
    <w:rsid w:val="009B015B"/>
    <w:rsid w:val="009B0197"/>
    <w:rsid w:val="009B0609"/>
    <w:rsid w:val="009B0737"/>
    <w:rsid w:val="009B0878"/>
    <w:rsid w:val="009B0FE5"/>
    <w:rsid w:val="009B10FD"/>
    <w:rsid w:val="009B13D4"/>
    <w:rsid w:val="009B1428"/>
    <w:rsid w:val="009B151E"/>
    <w:rsid w:val="009B1C4C"/>
    <w:rsid w:val="009B1E45"/>
    <w:rsid w:val="009B1F46"/>
    <w:rsid w:val="009B1FEA"/>
    <w:rsid w:val="009B20B3"/>
    <w:rsid w:val="009B2202"/>
    <w:rsid w:val="009B2294"/>
    <w:rsid w:val="009B23BF"/>
    <w:rsid w:val="009B24F4"/>
    <w:rsid w:val="009B2562"/>
    <w:rsid w:val="009B28BB"/>
    <w:rsid w:val="009B28E1"/>
    <w:rsid w:val="009B2A49"/>
    <w:rsid w:val="009B2F10"/>
    <w:rsid w:val="009B36B1"/>
    <w:rsid w:val="009B3955"/>
    <w:rsid w:val="009B44C6"/>
    <w:rsid w:val="009B4627"/>
    <w:rsid w:val="009B472B"/>
    <w:rsid w:val="009B4882"/>
    <w:rsid w:val="009B4B13"/>
    <w:rsid w:val="009B4B81"/>
    <w:rsid w:val="009B4C4A"/>
    <w:rsid w:val="009B4E64"/>
    <w:rsid w:val="009B5100"/>
    <w:rsid w:val="009B54B2"/>
    <w:rsid w:val="009B552C"/>
    <w:rsid w:val="009B5626"/>
    <w:rsid w:val="009B5C8D"/>
    <w:rsid w:val="009B63D6"/>
    <w:rsid w:val="009B6488"/>
    <w:rsid w:val="009B6690"/>
    <w:rsid w:val="009B674E"/>
    <w:rsid w:val="009B6C29"/>
    <w:rsid w:val="009B6D16"/>
    <w:rsid w:val="009B7382"/>
    <w:rsid w:val="009B7896"/>
    <w:rsid w:val="009B7D9A"/>
    <w:rsid w:val="009C0005"/>
    <w:rsid w:val="009C0175"/>
    <w:rsid w:val="009C031A"/>
    <w:rsid w:val="009C0663"/>
    <w:rsid w:val="009C06D7"/>
    <w:rsid w:val="009C0964"/>
    <w:rsid w:val="009C0DBF"/>
    <w:rsid w:val="009C0F66"/>
    <w:rsid w:val="009C1659"/>
    <w:rsid w:val="009C1871"/>
    <w:rsid w:val="009C2AF1"/>
    <w:rsid w:val="009C2B6D"/>
    <w:rsid w:val="009C2C04"/>
    <w:rsid w:val="009C369A"/>
    <w:rsid w:val="009C4333"/>
    <w:rsid w:val="009C4560"/>
    <w:rsid w:val="009C471A"/>
    <w:rsid w:val="009C4B29"/>
    <w:rsid w:val="009C4B98"/>
    <w:rsid w:val="009C4C78"/>
    <w:rsid w:val="009C4D6E"/>
    <w:rsid w:val="009C4FFB"/>
    <w:rsid w:val="009C51B2"/>
    <w:rsid w:val="009C5903"/>
    <w:rsid w:val="009C5B53"/>
    <w:rsid w:val="009C5E51"/>
    <w:rsid w:val="009C606F"/>
    <w:rsid w:val="009C60AF"/>
    <w:rsid w:val="009C60D9"/>
    <w:rsid w:val="009C63A7"/>
    <w:rsid w:val="009C646D"/>
    <w:rsid w:val="009C650C"/>
    <w:rsid w:val="009C6606"/>
    <w:rsid w:val="009C68F4"/>
    <w:rsid w:val="009C6C4D"/>
    <w:rsid w:val="009C6EAB"/>
    <w:rsid w:val="009C7178"/>
    <w:rsid w:val="009C7304"/>
    <w:rsid w:val="009C73F7"/>
    <w:rsid w:val="009C7956"/>
    <w:rsid w:val="009C7AE2"/>
    <w:rsid w:val="009D0122"/>
    <w:rsid w:val="009D03DC"/>
    <w:rsid w:val="009D0641"/>
    <w:rsid w:val="009D07D4"/>
    <w:rsid w:val="009D0A13"/>
    <w:rsid w:val="009D0CF8"/>
    <w:rsid w:val="009D0F0C"/>
    <w:rsid w:val="009D0FCD"/>
    <w:rsid w:val="009D1088"/>
    <w:rsid w:val="009D13C0"/>
    <w:rsid w:val="009D14EA"/>
    <w:rsid w:val="009D1A1A"/>
    <w:rsid w:val="009D1C1D"/>
    <w:rsid w:val="009D1E7D"/>
    <w:rsid w:val="009D1EEF"/>
    <w:rsid w:val="009D210C"/>
    <w:rsid w:val="009D21F3"/>
    <w:rsid w:val="009D2510"/>
    <w:rsid w:val="009D2B33"/>
    <w:rsid w:val="009D3266"/>
    <w:rsid w:val="009D3334"/>
    <w:rsid w:val="009D376E"/>
    <w:rsid w:val="009D39A4"/>
    <w:rsid w:val="009D3B8B"/>
    <w:rsid w:val="009D3E85"/>
    <w:rsid w:val="009D42E0"/>
    <w:rsid w:val="009D437B"/>
    <w:rsid w:val="009D48BC"/>
    <w:rsid w:val="009D4CF5"/>
    <w:rsid w:val="009D5132"/>
    <w:rsid w:val="009D56CC"/>
    <w:rsid w:val="009D575E"/>
    <w:rsid w:val="009D5788"/>
    <w:rsid w:val="009D57AA"/>
    <w:rsid w:val="009D58C2"/>
    <w:rsid w:val="009D5C3C"/>
    <w:rsid w:val="009D5E3B"/>
    <w:rsid w:val="009D6708"/>
    <w:rsid w:val="009D69C9"/>
    <w:rsid w:val="009D6E13"/>
    <w:rsid w:val="009D6EA3"/>
    <w:rsid w:val="009D6FB1"/>
    <w:rsid w:val="009D7272"/>
    <w:rsid w:val="009D73A3"/>
    <w:rsid w:val="009D7461"/>
    <w:rsid w:val="009D75AF"/>
    <w:rsid w:val="009D7C82"/>
    <w:rsid w:val="009D7CA6"/>
    <w:rsid w:val="009D7D9D"/>
    <w:rsid w:val="009D7DF7"/>
    <w:rsid w:val="009E0404"/>
    <w:rsid w:val="009E040E"/>
    <w:rsid w:val="009E04C3"/>
    <w:rsid w:val="009E04E8"/>
    <w:rsid w:val="009E0904"/>
    <w:rsid w:val="009E0DE7"/>
    <w:rsid w:val="009E0E33"/>
    <w:rsid w:val="009E1111"/>
    <w:rsid w:val="009E1268"/>
    <w:rsid w:val="009E12DC"/>
    <w:rsid w:val="009E132D"/>
    <w:rsid w:val="009E1568"/>
    <w:rsid w:val="009E1A44"/>
    <w:rsid w:val="009E1DE7"/>
    <w:rsid w:val="009E1F10"/>
    <w:rsid w:val="009E1FEF"/>
    <w:rsid w:val="009E21FA"/>
    <w:rsid w:val="009E291C"/>
    <w:rsid w:val="009E2982"/>
    <w:rsid w:val="009E2C5C"/>
    <w:rsid w:val="009E2D2C"/>
    <w:rsid w:val="009E2ECD"/>
    <w:rsid w:val="009E2FD6"/>
    <w:rsid w:val="009E3341"/>
    <w:rsid w:val="009E3C85"/>
    <w:rsid w:val="009E3D65"/>
    <w:rsid w:val="009E40F7"/>
    <w:rsid w:val="009E4210"/>
    <w:rsid w:val="009E4699"/>
    <w:rsid w:val="009E4718"/>
    <w:rsid w:val="009E47C8"/>
    <w:rsid w:val="009E4A41"/>
    <w:rsid w:val="009E4B5C"/>
    <w:rsid w:val="009E4BE1"/>
    <w:rsid w:val="009E4D67"/>
    <w:rsid w:val="009E5067"/>
    <w:rsid w:val="009E5089"/>
    <w:rsid w:val="009E50B0"/>
    <w:rsid w:val="009E549A"/>
    <w:rsid w:val="009E5B00"/>
    <w:rsid w:val="009E5B0A"/>
    <w:rsid w:val="009E5B39"/>
    <w:rsid w:val="009E5BD4"/>
    <w:rsid w:val="009E5DF0"/>
    <w:rsid w:val="009E639E"/>
    <w:rsid w:val="009E69DF"/>
    <w:rsid w:val="009E6B54"/>
    <w:rsid w:val="009E6E20"/>
    <w:rsid w:val="009E7483"/>
    <w:rsid w:val="009E75D8"/>
    <w:rsid w:val="009E7BA6"/>
    <w:rsid w:val="009F0309"/>
    <w:rsid w:val="009F0F7C"/>
    <w:rsid w:val="009F1146"/>
    <w:rsid w:val="009F116B"/>
    <w:rsid w:val="009F1B8D"/>
    <w:rsid w:val="009F1BE3"/>
    <w:rsid w:val="009F1D4D"/>
    <w:rsid w:val="009F1FBC"/>
    <w:rsid w:val="009F210D"/>
    <w:rsid w:val="009F2291"/>
    <w:rsid w:val="009F22B6"/>
    <w:rsid w:val="009F2465"/>
    <w:rsid w:val="009F2CD9"/>
    <w:rsid w:val="009F301C"/>
    <w:rsid w:val="009F303F"/>
    <w:rsid w:val="009F3B9F"/>
    <w:rsid w:val="009F3D87"/>
    <w:rsid w:val="009F4072"/>
    <w:rsid w:val="009F43DE"/>
    <w:rsid w:val="009F45D5"/>
    <w:rsid w:val="009F47AE"/>
    <w:rsid w:val="009F49CB"/>
    <w:rsid w:val="009F4F08"/>
    <w:rsid w:val="009F51C8"/>
    <w:rsid w:val="009F533D"/>
    <w:rsid w:val="009F5592"/>
    <w:rsid w:val="009F575D"/>
    <w:rsid w:val="009F59A9"/>
    <w:rsid w:val="009F5A69"/>
    <w:rsid w:val="009F6316"/>
    <w:rsid w:val="009F65D2"/>
    <w:rsid w:val="009F67DC"/>
    <w:rsid w:val="009F68B1"/>
    <w:rsid w:val="009F6960"/>
    <w:rsid w:val="009F6976"/>
    <w:rsid w:val="009F6A6C"/>
    <w:rsid w:val="009F6E42"/>
    <w:rsid w:val="009F701F"/>
    <w:rsid w:val="009F7618"/>
    <w:rsid w:val="009F7818"/>
    <w:rsid w:val="009F783D"/>
    <w:rsid w:val="009F7984"/>
    <w:rsid w:val="009F7986"/>
    <w:rsid w:val="009F7A93"/>
    <w:rsid w:val="009F7B04"/>
    <w:rsid w:val="009F7EDF"/>
    <w:rsid w:val="009F7F61"/>
    <w:rsid w:val="00A00157"/>
    <w:rsid w:val="00A00B84"/>
    <w:rsid w:val="00A00C4B"/>
    <w:rsid w:val="00A00D6F"/>
    <w:rsid w:val="00A01086"/>
    <w:rsid w:val="00A0113C"/>
    <w:rsid w:val="00A01464"/>
    <w:rsid w:val="00A01523"/>
    <w:rsid w:val="00A0173E"/>
    <w:rsid w:val="00A01B6A"/>
    <w:rsid w:val="00A01C17"/>
    <w:rsid w:val="00A01CA7"/>
    <w:rsid w:val="00A01D5D"/>
    <w:rsid w:val="00A020E8"/>
    <w:rsid w:val="00A022EE"/>
    <w:rsid w:val="00A02408"/>
    <w:rsid w:val="00A028CF"/>
    <w:rsid w:val="00A03056"/>
    <w:rsid w:val="00A030B6"/>
    <w:rsid w:val="00A03136"/>
    <w:rsid w:val="00A0315E"/>
    <w:rsid w:val="00A03199"/>
    <w:rsid w:val="00A03689"/>
    <w:rsid w:val="00A0389F"/>
    <w:rsid w:val="00A03A82"/>
    <w:rsid w:val="00A03B4E"/>
    <w:rsid w:val="00A03D3F"/>
    <w:rsid w:val="00A04175"/>
    <w:rsid w:val="00A0429F"/>
    <w:rsid w:val="00A044FA"/>
    <w:rsid w:val="00A04580"/>
    <w:rsid w:val="00A04873"/>
    <w:rsid w:val="00A048B5"/>
    <w:rsid w:val="00A04B3B"/>
    <w:rsid w:val="00A04C5E"/>
    <w:rsid w:val="00A04D61"/>
    <w:rsid w:val="00A050AA"/>
    <w:rsid w:val="00A053C4"/>
    <w:rsid w:val="00A05434"/>
    <w:rsid w:val="00A05667"/>
    <w:rsid w:val="00A058E3"/>
    <w:rsid w:val="00A05E4F"/>
    <w:rsid w:val="00A060AF"/>
    <w:rsid w:val="00A0632E"/>
    <w:rsid w:val="00A06690"/>
    <w:rsid w:val="00A069AC"/>
    <w:rsid w:val="00A06D1D"/>
    <w:rsid w:val="00A07217"/>
    <w:rsid w:val="00A07295"/>
    <w:rsid w:val="00A0779B"/>
    <w:rsid w:val="00A0781B"/>
    <w:rsid w:val="00A07A82"/>
    <w:rsid w:val="00A07DAF"/>
    <w:rsid w:val="00A07DB0"/>
    <w:rsid w:val="00A10107"/>
    <w:rsid w:val="00A10393"/>
    <w:rsid w:val="00A1071D"/>
    <w:rsid w:val="00A10A4C"/>
    <w:rsid w:val="00A10B80"/>
    <w:rsid w:val="00A114C5"/>
    <w:rsid w:val="00A11886"/>
    <w:rsid w:val="00A119AA"/>
    <w:rsid w:val="00A11B7E"/>
    <w:rsid w:val="00A120C3"/>
    <w:rsid w:val="00A12479"/>
    <w:rsid w:val="00A12915"/>
    <w:rsid w:val="00A12A69"/>
    <w:rsid w:val="00A12BA0"/>
    <w:rsid w:val="00A12BAA"/>
    <w:rsid w:val="00A12C7D"/>
    <w:rsid w:val="00A12C87"/>
    <w:rsid w:val="00A12CC9"/>
    <w:rsid w:val="00A12CD0"/>
    <w:rsid w:val="00A12E88"/>
    <w:rsid w:val="00A13296"/>
    <w:rsid w:val="00A13942"/>
    <w:rsid w:val="00A13DF9"/>
    <w:rsid w:val="00A1451E"/>
    <w:rsid w:val="00A14BF1"/>
    <w:rsid w:val="00A14D44"/>
    <w:rsid w:val="00A15006"/>
    <w:rsid w:val="00A1516E"/>
    <w:rsid w:val="00A151D3"/>
    <w:rsid w:val="00A15294"/>
    <w:rsid w:val="00A15D0F"/>
    <w:rsid w:val="00A15EA8"/>
    <w:rsid w:val="00A15ECC"/>
    <w:rsid w:val="00A15EF2"/>
    <w:rsid w:val="00A160B1"/>
    <w:rsid w:val="00A163DB"/>
    <w:rsid w:val="00A1660F"/>
    <w:rsid w:val="00A168DF"/>
    <w:rsid w:val="00A16F1D"/>
    <w:rsid w:val="00A1702D"/>
    <w:rsid w:val="00A172AE"/>
    <w:rsid w:val="00A175CE"/>
    <w:rsid w:val="00A1761A"/>
    <w:rsid w:val="00A1762C"/>
    <w:rsid w:val="00A176DE"/>
    <w:rsid w:val="00A17765"/>
    <w:rsid w:val="00A178D4"/>
    <w:rsid w:val="00A178E7"/>
    <w:rsid w:val="00A179A3"/>
    <w:rsid w:val="00A17A03"/>
    <w:rsid w:val="00A17CEB"/>
    <w:rsid w:val="00A204E1"/>
    <w:rsid w:val="00A20538"/>
    <w:rsid w:val="00A20587"/>
    <w:rsid w:val="00A20648"/>
    <w:rsid w:val="00A20700"/>
    <w:rsid w:val="00A20A34"/>
    <w:rsid w:val="00A20AAF"/>
    <w:rsid w:val="00A20B75"/>
    <w:rsid w:val="00A20EBD"/>
    <w:rsid w:val="00A20F32"/>
    <w:rsid w:val="00A21C12"/>
    <w:rsid w:val="00A21E21"/>
    <w:rsid w:val="00A2211B"/>
    <w:rsid w:val="00A221D1"/>
    <w:rsid w:val="00A22261"/>
    <w:rsid w:val="00A2287A"/>
    <w:rsid w:val="00A228E4"/>
    <w:rsid w:val="00A22A6F"/>
    <w:rsid w:val="00A22A94"/>
    <w:rsid w:val="00A22CB0"/>
    <w:rsid w:val="00A22FF3"/>
    <w:rsid w:val="00A2384A"/>
    <w:rsid w:val="00A23F0B"/>
    <w:rsid w:val="00A23F2E"/>
    <w:rsid w:val="00A23FD7"/>
    <w:rsid w:val="00A240AB"/>
    <w:rsid w:val="00A244AD"/>
    <w:rsid w:val="00A2457C"/>
    <w:rsid w:val="00A24614"/>
    <w:rsid w:val="00A24783"/>
    <w:rsid w:val="00A249A7"/>
    <w:rsid w:val="00A24C55"/>
    <w:rsid w:val="00A24D55"/>
    <w:rsid w:val="00A250EC"/>
    <w:rsid w:val="00A253CE"/>
    <w:rsid w:val="00A2550D"/>
    <w:rsid w:val="00A2577F"/>
    <w:rsid w:val="00A257AE"/>
    <w:rsid w:val="00A26192"/>
    <w:rsid w:val="00A263CE"/>
    <w:rsid w:val="00A26518"/>
    <w:rsid w:val="00A2666F"/>
    <w:rsid w:val="00A26A18"/>
    <w:rsid w:val="00A26AF8"/>
    <w:rsid w:val="00A26B3A"/>
    <w:rsid w:val="00A26C1E"/>
    <w:rsid w:val="00A26EC7"/>
    <w:rsid w:val="00A2753A"/>
    <w:rsid w:val="00A2764F"/>
    <w:rsid w:val="00A276C7"/>
    <w:rsid w:val="00A27984"/>
    <w:rsid w:val="00A27B35"/>
    <w:rsid w:val="00A27BFD"/>
    <w:rsid w:val="00A302F7"/>
    <w:rsid w:val="00A30323"/>
    <w:rsid w:val="00A3042D"/>
    <w:rsid w:val="00A30549"/>
    <w:rsid w:val="00A30781"/>
    <w:rsid w:val="00A30818"/>
    <w:rsid w:val="00A30ABB"/>
    <w:rsid w:val="00A30F05"/>
    <w:rsid w:val="00A31459"/>
    <w:rsid w:val="00A318F7"/>
    <w:rsid w:val="00A319C7"/>
    <w:rsid w:val="00A31A5A"/>
    <w:rsid w:val="00A31F20"/>
    <w:rsid w:val="00A31FD1"/>
    <w:rsid w:val="00A31FDC"/>
    <w:rsid w:val="00A32238"/>
    <w:rsid w:val="00A323BD"/>
    <w:rsid w:val="00A32480"/>
    <w:rsid w:val="00A3286F"/>
    <w:rsid w:val="00A32A5F"/>
    <w:rsid w:val="00A330D8"/>
    <w:rsid w:val="00A33255"/>
    <w:rsid w:val="00A33604"/>
    <w:rsid w:val="00A3364F"/>
    <w:rsid w:val="00A33F35"/>
    <w:rsid w:val="00A342D3"/>
    <w:rsid w:val="00A342FD"/>
    <w:rsid w:val="00A34770"/>
    <w:rsid w:val="00A34B24"/>
    <w:rsid w:val="00A34D4C"/>
    <w:rsid w:val="00A3506A"/>
    <w:rsid w:val="00A357CE"/>
    <w:rsid w:val="00A35CC1"/>
    <w:rsid w:val="00A35CDF"/>
    <w:rsid w:val="00A361B0"/>
    <w:rsid w:val="00A36600"/>
    <w:rsid w:val="00A369DA"/>
    <w:rsid w:val="00A369E7"/>
    <w:rsid w:val="00A36D44"/>
    <w:rsid w:val="00A3726F"/>
    <w:rsid w:val="00A374DC"/>
    <w:rsid w:val="00A37D4B"/>
    <w:rsid w:val="00A37E99"/>
    <w:rsid w:val="00A401A4"/>
    <w:rsid w:val="00A40200"/>
    <w:rsid w:val="00A40260"/>
    <w:rsid w:val="00A4026E"/>
    <w:rsid w:val="00A408F7"/>
    <w:rsid w:val="00A40998"/>
    <w:rsid w:val="00A40B27"/>
    <w:rsid w:val="00A40E5A"/>
    <w:rsid w:val="00A40EE6"/>
    <w:rsid w:val="00A40F0C"/>
    <w:rsid w:val="00A40F79"/>
    <w:rsid w:val="00A4102D"/>
    <w:rsid w:val="00A41466"/>
    <w:rsid w:val="00A41E71"/>
    <w:rsid w:val="00A41E90"/>
    <w:rsid w:val="00A41F4E"/>
    <w:rsid w:val="00A41FF2"/>
    <w:rsid w:val="00A42361"/>
    <w:rsid w:val="00A425DA"/>
    <w:rsid w:val="00A429F4"/>
    <w:rsid w:val="00A42A4D"/>
    <w:rsid w:val="00A42B1E"/>
    <w:rsid w:val="00A42E8F"/>
    <w:rsid w:val="00A43160"/>
    <w:rsid w:val="00A4357E"/>
    <w:rsid w:val="00A4390C"/>
    <w:rsid w:val="00A43F4D"/>
    <w:rsid w:val="00A448C3"/>
    <w:rsid w:val="00A44B3C"/>
    <w:rsid w:val="00A44B3E"/>
    <w:rsid w:val="00A44B5D"/>
    <w:rsid w:val="00A44B6E"/>
    <w:rsid w:val="00A44CB7"/>
    <w:rsid w:val="00A452E7"/>
    <w:rsid w:val="00A4541E"/>
    <w:rsid w:val="00A455C7"/>
    <w:rsid w:val="00A456C9"/>
    <w:rsid w:val="00A457FD"/>
    <w:rsid w:val="00A45A40"/>
    <w:rsid w:val="00A45C43"/>
    <w:rsid w:val="00A45D40"/>
    <w:rsid w:val="00A45EDC"/>
    <w:rsid w:val="00A462CE"/>
    <w:rsid w:val="00A46C04"/>
    <w:rsid w:val="00A46F28"/>
    <w:rsid w:val="00A4712A"/>
    <w:rsid w:val="00A474CB"/>
    <w:rsid w:val="00A4774F"/>
    <w:rsid w:val="00A4783B"/>
    <w:rsid w:val="00A47869"/>
    <w:rsid w:val="00A47921"/>
    <w:rsid w:val="00A47D52"/>
    <w:rsid w:val="00A50668"/>
    <w:rsid w:val="00A507AB"/>
    <w:rsid w:val="00A50871"/>
    <w:rsid w:val="00A508FF"/>
    <w:rsid w:val="00A50E89"/>
    <w:rsid w:val="00A512E1"/>
    <w:rsid w:val="00A513EB"/>
    <w:rsid w:val="00A514B8"/>
    <w:rsid w:val="00A51674"/>
    <w:rsid w:val="00A51FA8"/>
    <w:rsid w:val="00A52486"/>
    <w:rsid w:val="00A524D0"/>
    <w:rsid w:val="00A526DA"/>
    <w:rsid w:val="00A52929"/>
    <w:rsid w:val="00A52C2C"/>
    <w:rsid w:val="00A52D85"/>
    <w:rsid w:val="00A52E9C"/>
    <w:rsid w:val="00A5304F"/>
    <w:rsid w:val="00A5322F"/>
    <w:rsid w:val="00A534D2"/>
    <w:rsid w:val="00A53BAE"/>
    <w:rsid w:val="00A53D19"/>
    <w:rsid w:val="00A54462"/>
    <w:rsid w:val="00A54667"/>
    <w:rsid w:val="00A547D4"/>
    <w:rsid w:val="00A54827"/>
    <w:rsid w:val="00A54965"/>
    <w:rsid w:val="00A54C42"/>
    <w:rsid w:val="00A54CCB"/>
    <w:rsid w:val="00A54E1D"/>
    <w:rsid w:val="00A54E95"/>
    <w:rsid w:val="00A5516B"/>
    <w:rsid w:val="00A55674"/>
    <w:rsid w:val="00A55D5D"/>
    <w:rsid w:val="00A55F05"/>
    <w:rsid w:val="00A56048"/>
    <w:rsid w:val="00A56085"/>
    <w:rsid w:val="00A5657D"/>
    <w:rsid w:val="00A56A84"/>
    <w:rsid w:val="00A56AD5"/>
    <w:rsid w:val="00A56C97"/>
    <w:rsid w:val="00A56CEC"/>
    <w:rsid w:val="00A56FEB"/>
    <w:rsid w:val="00A6014A"/>
    <w:rsid w:val="00A6041C"/>
    <w:rsid w:val="00A60668"/>
    <w:rsid w:val="00A608BF"/>
    <w:rsid w:val="00A60BB6"/>
    <w:rsid w:val="00A60C2C"/>
    <w:rsid w:val="00A61108"/>
    <w:rsid w:val="00A615A0"/>
    <w:rsid w:val="00A619CF"/>
    <w:rsid w:val="00A61B74"/>
    <w:rsid w:val="00A61D0F"/>
    <w:rsid w:val="00A61D47"/>
    <w:rsid w:val="00A61D4A"/>
    <w:rsid w:val="00A61D77"/>
    <w:rsid w:val="00A61E36"/>
    <w:rsid w:val="00A61E67"/>
    <w:rsid w:val="00A6241A"/>
    <w:rsid w:val="00A62491"/>
    <w:rsid w:val="00A625FE"/>
    <w:rsid w:val="00A6266F"/>
    <w:rsid w:val="00A62E26"/>
    <w:rsid w:val="00A63533"/>
    <w:rsid w:val="00A639FD"/>
    <w:rsid w:val="00A63E02"/>
    <w:rsid w:val="00A63E8F"/>
    <w:rsid w:val="00A64137"/>
    <w:rsid w:val="00A6415F"/>
    <w:rsid w:val="00A64514"/>
    <w:rsid w:val="00A64648"/>
    <w:rsid w:val="00A6477C"/>
    <w:rsid w:val="00A64F50"/>
    <w:rsid w:val="00A64FD0"/>
    <w:rsid w:val="00A65014"/>
    <w:rsid w:val="00A65025"/>
    <w:rsid w:val="00A65229"/>
    <w:rsid w:val="00A653ED"/>
    <w:rsid w:val="00A659AE"/>
    <w:rsid w:val="00A65A22"/>
    <w:rsid w:val="00A65B71"/>
    <w:rsid w:val="00A65C0A"/>
    <w:rsid w:val="00A65F82"/>
    <w:rsid w:val="00A66068"/>
    <w:rsid w:val="00A660D2"/>
    <w:rsid w:val="00A6635B"/>
    <w:rsid w:val="00A66777"/>
    <w:rsid w:val="00A67152"/>
    <w:rsid w:val="00A672E0"/>
    <w:rsid w:val="00A67B08"/>
    <w:rsid w:val="00A67BD0"/>
    <w:rsid w:val="00A70038"/>
    <w:rsid w:val="00A70077"/>
    <w:rsid w:val="00A70E56"/>
    <w:rsid w:val="00A71122"/>
    <w:rsid w:val="00A7119F"/>
    <w:rsid w:val="00A714A4"/>
    <w:rsid w:val="00A71647"/>
    <w:rsid w:val="00A71D0A"/>
    <w:rsid w:val="00A71E01"/>
    <w:rsid w:val="00A72692"/>
    <w:rsid w:val="00A72810"/>
    <w:rsid w:val="00A72C1A"/>
    <w:rsid w:val="00A72D22"/>
    <w:rsid w:val="00A72E61"/>
    <w:rsid w:val="00A72F07"/>
    <w:rsid w:val="00A733C9"/>
    <w:rsid w:val="00A734CC"/>
    <w:rsid w:val="00A735C7"/>
    <w:rsid w:val="00A738B2"/>
    <w:rsid w:val="00A73ACE"/>
    <w:rsid w:val="00A73D77"/>
    <w:rsid w:val="00A73F55"/>
    <w:rsid w:val="00A7401E"/>
    <w:rsid w:val="00A74D9C"/>
    <w:rsid w:val="00A74DA8"/>
    <w:rsid w:val="00A74ED3"/>
    <w:rsid w:val="00A74F64"/>
    <w:rsid w:val="00A75156"/>
    <w:rsid w:val="00A751EA"/>
    <w:rsid w:val="00A75274"/>
    <w:rsid w:val="00A753D1"/>
    <w:rsid w:val="00A75541"/>
    <w:rsid w:val="00A75629"/>
    <w:rsid w:val="00A75818"/>
    <w:rsid w:val="00A758E0"/>
    <w:rsid w:val="00A758FB"/>
    <w:rsid w:val="00A75A23"/>
    <w:rsid w:val="00A75F63"/>
    <w:rsid w:val="00A7606E"/>
    <w:rsid w:val="00A76FBC"/>
    <w:rsid w:val="00A77644"/>
    <w:rsid w:val="00A77736"/>
    <w:rsid w:val="00A77DED"/>
    <w:rsid w:val="00A77EE7"/>
    <w:rsid w:val="00A77F2D"/>
    <w:rsid w:val="00A80027"/>
    <w:rsid w:val="00A800DA"/>
    <w:rsid w:val="00A806E8"/>
    <w:rsid w:val="00A80A94"/>
    <w:rsid w:val="00A80E4C"/>
    <w:rsid w:val="00A80F28"/>
    <w:rsid w:val="00A80F33"/>
    <w:rsid w:val="00A8102A"/>
    <w:rsid w:val="00A8106E"/>
    <w:rsid w:val="00A81135"/>
    <w:rsid w:val="00A8170F"/>
    <w:rsid w:val="00A81912"/>
    <w:rsid w:val="00A81C8A"/>
    <w:rsid w:val="00A82117"/>
    <w:rsid w:val="00A82324"/>
    <w:rsid w:val="00A826DB"/>
    <w:rsid w:val="00A826F0"/>
    <w:rsid w:val="00A82741"/>
    <w:rsid w:val="00A8283B"/>
    <w:rsid w:val="00A82A87"/>
    <w:rsid w:val="00A82B72"/>
    <w:rsid w:val="00A82ED6"/>
    <w:rsid w:val="00A83178"/>
    <w:rsid w:val="00A831FD"/>
    <w:rsid w:val="00A8373D"/>
    <w:rsid w:val="00A841B2"/>
    <w:rsid w:val="00A8427F"/>
    <w:rsid w:val="00A84816"/>
    <w:rsid w:val="00A84A25"/>
    <w:rsid w:val="00A84A6A"/>
    <w:rsid w:val="00A84CD0"/>
    <w:rsid w:val="00A85017"/>
    <w:rsid w:val="00A850F9"/>
    <w:rsid w:val="00A8530E"/>
    <w:rsid w:val="00A8563E"/>
    <w:rsid w:val="00A85CAB"/>
    <w:rsid w:val="00A85D3A"/>
    <w:rsid w:val="00A85F2D"/>
    <w:rsid w:val="00A8615C"/>
    <w:rsid w:val="00A86225"/>
    <w:rsid w:val="00A8631B"/>
    <w:rsid w:val="00A867CC"/>
    <w:rsid w:val="00A8684B"/>
    <w:rsid w:val="00A86E3F"/>
    <w:rsid w:val="00A86ECB"/>
    <w:rsid w:val="00A86EE1"/>
    <w:rsid w:val="00A86F00"/>
    <w:rsid w:val="00A870BF"/>
    <w:rsid w:val="00A87191"/>
    <w:rsid w:val="00A873F9"/>
    <w:rsid w:val="00A878E9"/>
    <w:rsid w:val="00A87B5D"/>
    <w:rsid w:val="00A90077"/>
    <w:rsid w:val="00A9015C"/>
    <w:rsid w:val="00A906F6"/>
    <w:rsid w:val="00A90752"/>
    <w:rsid w:val="00A907C5"/>
    <w:rsid w:val="00A913F5"/>
    <w:rsid w:val="00A917EB"/>
    <w:rsid w:val="00A91872"/>
    <w:rsid w:val="00A91DDC"/>
    <w:rsid w:val="00A91E79"/>
    <w:rsid w:val="00A920C7"/>
    <w:rsid w:val="00A922FF"/>
    <w:rsid w:val="00A9233B"/>
    <w:rsid w:val="00A928B4"/>
    <w:rsid w:val="00A92CD8"/>
    <w:rsid w:val="00A92D4B"/>
    <w:rsid w:val="00A92E85"/>
    <w:rsid w:val="00A92F3C"/>
    <w:rsid w:val="00A92FFE"/>
    <w:rsid w:val="00A9328E"/>
    <w:rsid w:val="00A938D9"/>
    <w:rsid w:val="00A93AFE"/>
    <w:rsid w:val="00A93E8E"/>
    <w:rsid w:val="00A942D2"/>
    <w:rsid w:val="00A9477B"/>
    <w:rsid w:val="00A94DE6"/>
    <w:rsid w:val="00A94F8F"/>
    <w:rsid w:val="00A954E5"/>
    <w:rsid w:val="00A95583"/>
    <w:rsid w:val="00A957ED"/>
    <w:rsid w:val="00A95898"/>
    <w:rsid w:val="00A959E9"/>
    <w:rsid w:val="00A95BCB"/>
    <w:rsid w:val="00A95D13"/>
    <w:rsid w:val="00A95F43"/>
    <w:rsid w:val="00A95F9D"/>
    <w:rsid w:val="00A961AE"/>
    <w:rsid w:val="00A96232"/>
    <w:rsid w:val="00A962A9"/>
    <w:rsid w:val="00A96421"/>
    <w:rsid w:val="00A9676F"/>
    <w:rsid w:val="00A96777"/>
    <w:rsid w:val="00A96B6F"/>
    <w:rsid w:val="00A96C47"/>
    <w:rsid w:val="00A96CC1"/>
    <w:rsid w:val="00A96DDF"/>
    <w:rsid w:val="00A97224"/>
    <w:rsid w:val="00A973DC"/>
    <w:rsid w:val="00A976C6"/>
    <w:rsid w:val="00A9782A"/>
    <w:rsid w:val="00A97882"/>
    <w:rsid w:val="00A97ACC"/>
    <w:rsid w:val="00A97B46"/>
    <w:rsid w:val="00A97FB0"/>
    <w:rsid w:val="00AA021E"/>
    <w:rsid w:val="00AA0A23"/>
    <w:rsid w:val="00AA19F2"/>
    <w:rsid w:val="00AA1DC6"/>
    <w:rsid w:val="00AA1F61"/>
    <w:rsid w:val="00AA259B"/>
    <w:rsid w:val="00AA2B3F"/>
    <w:rsid w:val="00AA2DAA"/>
    <w:rsid w:val="00AA2FF9"/>
    <w:rsid w:val="00AA318F"/>
    <w:rsid w:val="00AA3890"/>
    <w:rsid w:val="00AA38C5"/>
    <w:rsid w:val="00AA3A77"/>
    <w:rsid w:val="00AA3ACF"/>
    <w:rsid w:val="00AA3CD4"/>
    <w:rsid w:val="00AA3F6D"/>
    <w:rsid w:val="00AA4185"/>
    <w:rsid w:val="00AA41D4"/>
    <w:rsid w:val="00AA4223"/>
    <w:rsid w:val="00AA4287"/>
    <w:rsid w:val="00AA47B1"/>
    <w:rsid w:val="00AA4826"/>
    <w:rsid w:val="00AA4932"/>
    <w:rsid w:val="00AA50BD"/>
    <w:rsid w:val="00AA5104"/>
    <w:rsid w:val="00AA5347"/>
    <w:rsid w:val="00AA54AD"/>
    <w:rsid w:val="00AA5752"/>
    <w:rsid w:val="00AA57E5"/>
    <w:rsid w:val="00AA6437"/>
    <w:rsid w:val="00AA6533"/>
    <w:rsid w:val="00AA66ED"/>
    <w:rsid w:val="00AA6970"/>
    <w:rsid w:val="00AA69A9"/>
    <w:rsid w:val="00AA6A2A"/>
    <w:rsid w:val="00AA6CFC"/>
    <w:rsid w:val="00AA6D4B"/>
    <w:rsid w:val="00AA73A5"/>
    <w:rsid w:val="00AA7515"/>
    <w:rsid w:val="00AA760A"/>
    <w:rsid w:val="00AA7788"/>
    <w:rsid w:val="00AA7D90"/>
    <w:rsid w:val="00AB002D"/>
    <w:rsid w:val="00AB0630"/>
    <w:rsid w:val="00AB0861"/>
    <w:rsid w:val="00AB0B8D"/>
    <w:rsid w:val="00AB105C"/>
    <w:rsid w:val="00AB1341"/>
    <w:rsid w:val="00AB199D"/>
    <w:rsid w:val="00AB1A66"/>
    <w:rsid w:val="00AB1C50"/>
    <w:rsid w:val="00AB1C7F"/>
    <w:rsid w:val="00AB209B"/>
    <w:rsid w:val="00AB2104"/>
    <w:rsid w:val="00AB2157"/>
    <w:rsid w:val="00AB227B"/>
    <w:rsid w:val="00AB2BAC"/>
    <w:rsid w:val="00AB2DEB"/>
    <w:rsid w:val="00AB3381"/>
    <w:rsid w:val="00AB358D"/>
    <w:rsid w:val="00AB35B1"/>
    <w:rsid w:val="00AB389D"/>
    <w:rsid w:val="00AB3967"/>
    <w:rsid w:val="00AB3997"/>
    <w:rsid w:val="00AB3A78"/>
    <w:rsid w:val="00AB3AEB"/>
    <w:rsid w:val="00AB3B9B"/>
    <w:rsid w:val="00AB3EA6"/>
    <w:rsid w:val="00AB3EBA"/>
    <w:rsid w:val="00AB3F0A"/>
    <w:rsid w:val="00AB4475"/>
    <w:rsid w:val="00AB4928"/>
    <w:rsid w:val="00AB51FE"/>
    <w:rsid w:val="00AB5487"/>
    <w:rsid w:val="00AB56BA"/>
    <w:rsid w:val="00AB57CA"/>
    <w:rsid w:val="00AB5F12"/>
    <w:rsid w:val="00AB6913"/>
    <w:rsid w:val="00AB6D17"/>
    <w:rsid w:val="00AB6E72"/>
    <w:rsid w:val="00AB6F69"/>
    <w:rsid w:val="00AB6F88"/>
    <w:rsid w:val="00AB6FB5"/>
    <w:rsid w:val="00AB73C7"/>
    <w:rsid w:val="00AB7421"/>
    <w:rsid w:val="00AB76F5"/>
    <w:rsid w:val="00AB799E"/>
    <w:rsid w:val="00AB7A73"/>
    <w:rsid w:val="00AB7DBD"/>
    <w:rsid w:val="00AB7F04"/>
    <w:rsid w:val="00AC0782"/>
    <w:rsid w:val="00AC0A00"/>
    <w:rsid w:val="00AC0CF4"/>
    <w:rsid w:val="00AC103F"/>
    <w:rsid w:val="00AC11A5"/>
    <w:rsid w:val="00AC1542"/>
    <w:rsid w:val="00AC1721"/>
    <w:rsid w:val="00AC1E60"/>
    <w:rsid w:val="00AC2514"/>
    <w:rsid w:val="00AC2929"/>
    <w:rsid w:val="00AC2A28"/>
    <w:rsid w:val="00AC2C36"/>
    <w:rsid w:val="00AC328F"/>
    <w:rsid w:val="00AC36D1"/>
    <w:rsid w:val="00AC38DF"/>
    <w:rsid w:val="00AC3B17"/>
    <w:rsid w:val="00AC4939"/>
    <w:rsid w:val="00AC4D0B"/>
    <w:rsid w:val="00AC4E75"/>
    <w:rsid w:val="00AC5449"/>
    <w:rsid w:val="00AC549C"/>
    <w:rsid w:val="00AC5BD5"/>
    <w:rsid w:val="00AC5D68"/>
    <w:rsid w:val="00AC5E04"/>
    <w:rsid w:val="00AC5F02"/>
    <w:rsid w:val="00AC6645"/>
    <w:rsid w:val="00AC6C5D"/>
    <w:rsid w:val="00AC6F70"/>
    <w:rsid w:val="00AC7089"/>
    <w:rsid w:val="00AC74C6"/>
    <w:rsid w:val="00AC76E1"/>
    <w:rsid w:val="00AC79BB"/>
    <w:rsid w:val="00AC7A44"/>
    <w:rsid w:val="00AC7BF7"/>
    <w:rsid w:val="00AC7D95"/>
    <w:rsid w:val="00AC7E00"/>
    <w:rsid w:val="00AD00B9"/>
    <w:rsid w:val="00AD022F"/>
    <w:rsid w:val="00AD05F2"/>
    <w:rsid w:val="00AD067C"/>
    <w:rsid w:val="00AD070E"/>
    <w:rsid w:val="00AD07CB"/>
    <w:rsid w:val="00AD0803"/>
    <w:rsid w:val="00AD084C"/>
    <w:rsid w:val="00AD08D2"/>
    <w:rsid w:val="00AD0B7F"/>
    <w:rsid w:val="00AD0D62"/>
    <w:rsid w:val="00AD0F2B"/>
    <w:rsid w:val="00AD15CB"/>
    <w:rsid w:val="00AD199E"/>
    <w:rsid w:val="00AD1CE3"/>
    <w:rsid w:val="00AD1E14"/>
    <w:rsid w:val="00AD2358"/>
    <w:rsid w:val="00AD2D72"/>
    <w:rsid w:val="00AD30D2"/>
    <w:rsid w:val="00AD3150"/>
    <w:rsid w:val="00AD321A"/>
    <w:rsid w:val="00AD32F7"/>
    <w:rsid w:val="00AD3607"/>
    <w:rsid w:val="00AD36BB"/>
    <w:rsid w:val="00AD3AF4"/>
    <w:rsid w:val="00AD402C"/>
    <w:rsid w:val="00AD416D"/>
    <w:rsid w:val="00AD4F3E"/>
    <w:rsid w:val="00AD55E8"/>
    <w:rsid w:val="00AD5690"/>
    <w:rsid w:val="00AD5812"/>
    <w:rsid w:val="00AD5D1C"/>
    <w:rsid w:val="00AD5DA0"/>
    <w:rsid w:val="00AD602F"/>
    <w:rsid w:val="00AD609E"/>
    <w:rsid w:val="00AD683E"/>
    <w:rsid w:val="00AD6985"/>
    <w:rsid w:val="00AD6AB0"/>
    <w:rsid w:val="00AD6B17"/>
    <w:rsid w:val="00AD6FBB"/>
    <w:rsid w:val="00AD7883"/>
    <w:rsid w:val="00AD7DA3"/>
    <w:rsid w:val="00AD7E11"/>
    <w:rsid w:val="00AE010D"/>
    <w:rsid w:val="00AE04A3"/>
    <w:rsid w:val="00AE073F"/>
    <w:rsid w:val="00AE0A13"/>
    <w:rsid w:val="00AE107D"/>
    <w:rsid w:val="00AE10CF"/>
    <w:rsid w:val="00AE132A"/>
    <w:rsid w:val="00AE132E"/>
    <w:rsid w:val="00AE1515"/>
    <w:rsid w:val="00AE2166"/>
    <w:rsid w:val="00AE21A5"/>
    <w:rsid w:val="00AE22E2"/>
    <w:rsid w:val="00AE23C9"/>
    <w:rsid w:val="00AE2431"/>
    <w:rsid w:val="00AE2450"/>
    <w:rsid w:val="00AE2484"/>
    <w:rsid w:val="00AE25F9"/>
    <w:rsid w:val="00AE2BF0"/>
    <w:rsid w:val="00AE338B"/>
    <w:rsid w:val="00AE3434"/>
    <w:rsid w:val="00AE3C02"/>
    <w:rsid w:val="00AE469F"/>
    <w:rsid w:val="00AE48A5"/>
    <w:rsid w:val="00AE4B92"/>
    <w:rsid w:val="00AE4C01"/>
    <w:rsid w:val="00AE5382"/>
    <w:rsid w:val="00AE53D6"/>
    <w:rsid w:val="00AE541B"/>
    <w:rsid w:val="00AE546D"/>
    <w:rsid w:val="00AE55D6"/>
    <w:rsid w:val="00AE56DA"/>
    <w:rsid w:val="00AE59D1"/>
    <w:rsid w:val="00AE5A86"/>
    <w:rsid w:val="00AE5E44"/>
    <w:rsid w:val="00AE5F74"/>
    <w:rsid w:val="00AE6311"/>
    <w:rsid w:val="00AE6514"/>
    <w:rsid w:val="00AE65D0"/>
    <w:rsid w:val="00AE68BD"/>
    <w:rsid w:val="00AE6B5B"/>
    <w:rsid w:val="00AE6CB0"/>
    <w:rsid w:val="00AE702C"/>
    <w:rsid w:val="00AE71B6"/>
    <w:rsid w:val="00AE72A0"/>
    <w:rsid w:val="00AE738B"/>
    <w:rsid w:val="00AE7CE6"/>
    <w:rsid w:val="00AF0055"/>
    <w:rsid w:val="00AF00B4"/>
    <w:rsid w:val="00AF026D"/>
    <w:rsid w:val="00AF027E"/>
    <w:rsid w:val="00AF0399"/>
    <w:rsid w:val="00AF0EC5"/>
    <w:rsid w:val="00AF13E0"/>
    <w:rsid w:val="00AF1451"/>
    <w:rsid w:val="00AF1454"/>
    <w:rsid w:val="00AF1A21"/>
    <w:rsid w:val="00AF1B27"/>
    <w:rsid w:val="00AF1E41"/>
    <w:rsid w:val="00AF1FA9"/>
    <w:rsid w:val="00AF2487"/>
    <w:rsid w:val="00AF2771"/>
    <w:rsid w:val="00AF31F2"/>
    <w:rsid w:val="00AF3AEC"/>
    <w:rsid w:val="00AF3BBB"/>
    <w:rsid w:val="00AF4923"/>
    <w:rsid w:val="00AF4CC9"/>
    <w:rsid w:val="00AF4CE3"/>
    <w:rsid w:val="00AF4E7D"/>
    <w:rsid w:val="00AF56E9"/>
    <w:rsid w:val="00AF570E"/>
    <w:rsid w:val="00AF5775"/>
    <w:rsid w:val="00AF60E2"/>
    <w:rsid w:val="00AF69FD"/>
    <w:rsid w:val="00AF6BB7"/>
    <w:rsid w:val="00AF6D3F"/>
    <w:rsid w:val="00AF7129"/>
    <w:rsid w:val="00AF7192"/>
    <w:rsid w:val="00AF73B1"/>
    <w:rsid w:val="00AF7A6C"/>
    <w:rsid w:val="00B000B0"/>
    <w:rsid w:val="00B000EC"/>
    <w:rsid w:val="00B00200"/>
    <w:rsid w:val="00B00590"/>
    <w:rsid w:val="00B00C67"/>
    <w:rsid w:val="00B00CA0"/>
    <w:rsid w:val="00B00DB7"/>
    <w:rsid w:val="00B01871"/>
    <w:rsid w:val="00B01918"/>
    <w:rsid w:val="00B0193E"/>
    <w:rsid w:val="00B01B1A"/>
    <w:rsid w:val="00B01BCD"/>
    <w:rsid w:val="00B01BF4"/>
    <w:rsid w:val="00B01ECF"/>
    <w:rsid w:val="00B01F9F"/>
    <w:rsid w:val="00B020A2"/>
    <w:rsid w:val="00B0237E"/>
    <w:rsid w:val="00B02C7A"/>
    <w:rsid w:val="00B02D77"/>
    <w:rsid w:val="00B02F70"/>
    <w:rsid w:val="00B02FD7"/>
    <w:rsid w:val="00B042B7"/>
    <w:rsid w:val="00B04BE3"/>
    <w:rsid w:val="00B04C9B"/>
    <w:rsid w:val="00B051A4"/>
    <w:rsid w:val="00B052A8"/>
    <w:rsid w:val="00B053CF"/>
    <w:rsid w:val="00B05B8E"/>
    <w:rsid w:val="00B067DD"/>
    <w:rsid w:val="00B067FD"/>
    <w:rsid w:val="00B06C46"/>
    <w:rsid w:val="00B06D88"/>
    <w:rsid w:val="00B06E70"/>
    <w:rsid w:val="00B06F65"/>
    <w:rsid w:val="00B07407"/>
    <w:rsid w:val="00B07449"/>
    <w:rsid w:val="00B0776E"/>
    <w:rsid w:val="00B07C38"/>
    <w:rsid w:val="00B07F97"/>
    <w:rsid w:val="00B1004B"/>
    <w:rsid w:val="00B1018E"/>
    <w:rsid w:val="00B1051B"/>
    <w:rsid w:val="00B10673"/>
    <w:rsid w:val="00B10AEA"/>
    <w:rsid w:val="00B10DAC"/>
    <w:rsid w:val="00B11332"/>
    <w:rsid w:val="00B1155F"/>
    <w:rsid w:val="00B11CAE"/>
    <w:rsid w:val="00B11ECF"/>
    <w:rsid w:val="00B1247B"/>
    <w:rsid w:val="00B1286E"/>
    <w:rsid w:val="00B12F22"/>
    <w:rsid w:val="00B1305B"/>
    <w:rsid w:val="00B1309C"/>
    <w:rsid w:val="00B132A4"/>
    <w:rsid w:val="00B133D9"/>
    <w:rsid w:val="00B13678"/>
    <w:rsid w:val="00B1378F"/>
    <w:rsid w:val="00B1397F"/>
    <w:rsid w:val="00B13C2A"/>
    <w:rsid w:val="00B14083"/>
    <w:rsid w:val="00B1446D"/>
    <w:rsid w:val="00B146B8"/>
    <w:rsid w:val="00B146D7"/>
    <w:rsid w:val="00B14839"/>
    <w:rsid w:val="00B148A5"/>
    <w:rsid w:val="00B149CA"/>
    <w:rsid w:val="00B14BA5"/>
    <w:rsid w:val="00B14C44"/>
    <w:rsid w:val="00B14CC7"/>
    <w:rsid w:val="00B15061"/>
    <w:rsid w:val="00B15161"/>
    <w:rsid w:val="00B1565B"/>
    <w:rsid w:val="00B15665"/>
    <w:rsid w:val="00B15906"/>
    <w:rsid w:val="00B1596A"/>
    <w:rsid w:val="00B159F4"/>
    <w:rsid w:val="00B15BC8"/>
    <w:rsid w:val="00B15FC1"/>
    <w:rsid w:val="00B16252"/>
    <w:rsid w:val="00B164FB"/>
    <w:rsid w:val="00B1665B"/>
    <w:rsid w:val="00B16881"/>
    <w:rsid w:val="00B168ED"/>
    <w:rsid w:val="00B16CC9"/>
    <w:rsid w:val="00B16DBB"/>
    <w:rsid w:val="00B16FF3"/>
    <w:rsid w:val="00B172A6"/>
    <w:rsid w:val="00B17302"/>
    <w:rsid w:val="00B174AD"/>
    <w:rsid w:val="00B1778A"/>
    <w:rsid w:val="00B177AF"/>
    <w:rsid w:val="00B17CE4"/>
    <w:rsid w:val="00B17CF4"/>
    <w:rsid w:val="00B17E9F"/>
    <w:rsid w:val="00B17EF1"/>
    <w:rsid w:val="00B17F6F"/>
    <w:rsid w:val="00B200B0"/>
    <w:rsid w:val="00B2058C"/>
    <w:rsid w:val="00B20976"/>
    <w:rsid w:val="00B20B48"/>
    <w:rsid w:val="00B212E0"/>
    <w:rsid w:val="00B215A0"/>
    <w:rsid w:val="00B216CA"/>
    <w:rsid w:val="00B219CC"/>
    <w:rsid w:val="00B21D22"/>
    <w:rsid w:val="00B21F02"/>
    <w:rsid w:val="00B228A5"/>
    <w:rsid w:val="00B2297E"/>
    <w:rsid w:val="00B22E19"/>
    <w:rsid w:val="00B2301F"/>
    <w:rsid w:val="00B2362A"/>
    <w:rsid w:val="00B23EA6"/>
    <w:rsid w:val="00B23FB7"/>
    <w:rsid w:val="00B2481F"/>
    <w:rsid w:val="00B249B1"/>
    <w:rsid w:val="00B24AA5"/>
    <w:rsid w:val="00B24C15"/>
    <w:rsid w:val="00B24D71"/>
    <w:rsid w:val="00B250DE"/>
    <w:rsid w:val="00B25351"/>
    <w:rsid w:val="00B25392"/>
    <w:rsid w:val="00B255DB"/>
    <w:rsid w:val="00B25815"/>
    <w:rsid w:val="00B25B60"/>
    <w:rsid w:val="00B25F67"/>
    <w:rsid w:val="00B2641D"/>
    <w:rsid w:val="00B2653F"/>
    <w:rsid w:val="00B26A2A"/>
    <w:rsid w:val="00B26A51"/>
    <w:rsid w:val="00B26A56"/>
    <w:rsid w:val="00B26B44"/>
    <w:rsid w:val="00B26DB7"/>
    <w:rsid w:val="00B26FB9"/>
    <w:rsid w:val="00B272A2"/>
    <w:rsid w:val="00B275A6"/>
    <w:rsid w:val="00B276A8"/>
    <w:rsid w:val="00B277B1"/>
    <w:rsid w:val="00B27847"/>
    <w:rsid w:val="00B27EF6"/>
    <w:rsid w:val="00B27EF9"/>
    <w:rsid w:val="00B27F37"/>
    <w:rsid w:val="00B2F2F4"/>
    <w:rsid w:val="00B30075"/>
    <w:rsid w:val="00B300D6"/>
    <w:rsid w:val="00B3053B"/>
    <w:rsid w:val="00B30681"/>
    <w:rsid w:val="00B30718"/>
    <w:rsid w:val="00B30748"/>
    <w:rsid w:val="00B30A0B"/>
    <w:rsid w:val="00B30B0F"/>
    <w:rsid w:val="00B30BD1"/>
    <w:rsid w:val="00B311CE"/>
    <w:rsid w:val="00B31295"/>
    <w:rsid w:val="00B3141E"/>
    <w:rsid w:val="00B3173C"/>
    <w:rsid w:val="00B3187C"/>
    <w:rsid w:val="00B31A60"/>
    <w:rsid w:val="00B321A7"/>
    <w:rsid w:val="00B32626"/>
    <w:rsid w:val="00B32DFF"/>
    <w:rsid w:val="00B3332E"/>
    <w:rsid w:val="00B33498"/>
    <w:rsid w:val="00B337B1"/>
    <w:rsid w:val="00B33854"/>
    <w:rsid w:val="00B339DA"/>
    <w:rsid w:val="00B33CF2"/>
    <w:rsid w:val="00B33DF5"/>
    <w:rsid w:val="00B34152"/>
    <w:rsid w:val="00B34809"/>
    <w:rsid w:val="00B349AC"/>
    <w:rsid w:val="00B34CC7"/>
    <w:rsid w:val="00B34CDC"/>
    <w:rsid w:val="00B34F03"/>
    <w:rsid w:val="00B3521B"/>
    <w:rsid w:val="00B353F3"/>
    <w:rsid w:val="00B3551C"/>
    <w:rsid w:val="00B35823"/>
    <w:rsid w:val="00B35A31"/>
    <w:rsid w:val="00B35B51"/>
    <w:rsid w:val="00B35F1C"/>
    <w:rsid w:val="00B35FDC"/>
    <w:rsid w:val="00B364D7"/>
    <w:rsid w:val="00B3684A"/>
    <w:rsid w:val="00B368FE"/>
    <w:rsid w:val="00B36CB1"/>
    <w:rsid w:val="00B36F16"/>
    <w:rsid w:val="00B370E8"/>
    <w:rsid w:val="00B37113"/>
    <w:rsid w:val="00B37378"/>
    <w:rsid w:val="00B37D13"/>
    <w:rsid w:val="00B40034"/>
    <w:rsid w:val="00B400B8"/>
    <w:rsid w:val="00B40273"/>
    <w:rsid w:val="00B40FF6"/>
    <w:rsid w:val="00B413C1"/>
    <w:rsid w:val="00B41576"/>
    <w:rsid w:val="00B4162C"/>
    <w:rsid w:val="00B4169A"/>
    <w:rsid w:val="00B417FC"/>
    <w:rsid w:val="00B41B34"/>
    <w:rsid w:val="00B41B75"/>
    <w:rsid w:val="00B42010"/>
    <w:rsid w:val="00B42140"/>
    <w:rsid w:val="00B42386"/>
    <w:rsid w:val="00B4244B"/>
    <w:rsid w:val="00B4270F"/>
    <w:rsid w:val="00B42D41"/>
    <w:rsid w:val="00B430AB"/>
    <w:rsid w:val="00B4348D"/>
    <w:rsid w:val="00B436CC"/>
    <w:rsid w:val="00B43729"/>
    <w:rsid w:val="00B43CA0"/>
    <w:rsid w:val="00B43DF4"/>
    <w:rsid w:val="00B448BC"/>
    <w:rsid w:val="00B44CD0"/>
    <w:rsid w:val="00B44EAC"/>
    <w:rsid w:val="00B45041"/>
    <w:rsid w:val="00B45076"/>
    <w:rsid w:val="00B45A1A"/>
    <w:rsid w:val="00B45A99"/>
    <w:rsid w:val="00B4620F"/>
    <w:rsid w:val="00B46847"/>
    <w:rsid w:val="00B46CE0"/>
    <w:rsid w:val="00B46D9D"/>
    <w:rsid w:val="00B46FEF"/>
    <w:rsid w:val="00B472F7"/>
    <w:rsid w:val="00B4776C"/>
    <w:rsid w:val="00B47788"/>
    <w:rsid w:val="00B47CB8"/>
    <w:rsid w:val="00B47EE9"/>
    <w:rsid w:val="00B5003A"/>
    <w:rsid w:val="00B502C4"/>
    <w:rsid w:val="00B5050B"/>
    <w:rsid w:val="00B50938"/>
    <w:rsid w:val="00B50B3E"/>
    <w:rsid w:val="00B50E68"/>
    <w:rsid w:val="00B50EB1"/>
    <w:rsid w:val="00B510D3"/>
    <w:rsid w:val="00B5116B"/>
    <w:rsid w:val="00B511D7"/>
    <w:rsid w:val="00B5197E"/>
    <w:rsid w:val="00B51C04"/>
    <w:rsid w:val="00B52437"/>
    <w:rsid w:val="00B524EB"/>
    <w:rsid w:val="00B5293B"/>
    <w:rsid w:val="00B52A8C"/>
    <w:rsid w:val="00B52F68"/>
    <w:rsid w:val="00B53354"/>
    <w:rsid w:val="00B5352C"/>
    <w:rsid w:val="00B535EC"/>
    <w:rsid w:val="00B53615"/>
    <w:rsid w:val="00B537F8"/>
    <w:rsid w:val="00B53944"/>
    <w:rsid w:val="00B53B01"/>
    <w:rsid w:val="00B53BE1"/>
    <w:rsid w:val="00B544B0"/>
    <w:rsid w:val="00B546A8"/>
    <w:rsid w:val="00B54874"/>
    <w:rsid w:val="00B54ACF"/>
    <w:rsid w:val="00B54C85"/>
    <w:rsid w:val="00B54FB7"/>
    <w:rsid w:val="00B5502A"/>
    <w:rsid w:val="00B556BE"/>
    <w:rsid w:val="00B55749"/>
    <w:rsid w:val="00B565B2"/>
    <w:rsid w:val="00B56985"/>
    <w:rsid w:val="00B570BB"/>
    <w:rsid w:val="00B57746"/>
    <w:rsid w:val="00B57F08"/>
    <w:rsid w:val="00B600B6"/>
    <w:rsid w:val="00B605A6"/>
    <w:rsid w:val="00B606EF"/>
    <w:rsid w:val="00B606FF"/>
    <w:rsid w:val="00B60BCB"/>
    <w:rsid w:val="00B610A5"/>
    <w:rsid w:val="00B615F3"/>
    <w:rsid w:val="00B6162B"/>
    <w:rsid w:val="00B61780"/>
    <w:rsid w:val="00B6180C"/>
    <w:rsid w:val="00B61B8E"/>
    <w:rsid w:val="00B61C40"/>
    <w:rsid w:val="00B61DF8"/>
    <w:rsid w:val="00B62444"/>
    <w:rsid w:val="00B625DF"/>
    <w:rsid w:val="00B6267B"/>
    <w:rsid w:val="00B62948"/>
    <w:rsid w:val="00B62E69"/>
    <w:rsid w:val="00B62E91"/>
    <w:rsid w:val="00B62EF6"/>
    <w:rsid w:val="00B6309E"/>
    <w:rsid w:val="00B63305"/>
    <w:rsid w:val="00B63429"/>
    <w:rsid w:val="00B63490"/>
    <w:rsid w:val="00B634BB"/>
    <w:rsid w:val="00B637F5"/>
    <w:rsid w:val="00B63BCB"/>
    <w:rsid w:val="00B63DA4"/>
    <w:rsid w:val="00B640A7"/>
    <w:rsid w:val="00B644B1"/>
    <w:rsid w:val="00B64AE6"/>
    <w:rsid w:val="00B64C95"/>
    <w:rsid w:val="00B650C8"/>
    <w:rsid w:val="00B654D3"/>
    <w:rsid w:val="00B65964"/>
    <w:rsid w:val="00B65AD2"/>
    <w:rsid w:val="00B660AD"/>
    <w:rsid w:val="00B66177"/>
    <w:rsid w:val="00B661CF"/>
    <w:rsid w:val="00B664A4"/>
    <w:rsid w:val="00B66B3A"/>
    <w:rsid w:val="00B66E8A"/>
    <w:rsid w:val="00B67556"/>
    <w:rsid w:val="00B679B1"/>
    <w:rsid w:val="00B67A5D"/>
    <w:rsid w:val="00B67A97"/>
    <w:rsid w:val="00B70551"/>
    <w:rsid w:val="00B705C9"/>
    <w:rsid w:val="00B70AE9"/>
    <w:rsid w:val="00B70C9C"/>
    <w:rsid w:val="00B710F7"/>
    <w:rsid w:val="00B712CD"/>
    <w:rsid w:val="00B71614"/>
    <w:rsid w:val="00B71C83"/>
    <w:rsid w:val="00B71FDD"/>
    <w:rsid w:val="00B72401"/>
    <w:rsid w:val="00B726BB"/>
    <w:rsid w:val="00B7292E"/>
    <w:rsid w:val="00B730D8"/>
    <w:rsid w:val="00B73148"/>
    <w:rsid w:val="00B73203"/>
    <w:rsid w:val="00B7333E"/>
    <w:rsid w:val="00B73602"/>
    <w:rsid w:val="00B73697"/>
    <w:rsid w:val="00B7384F"/>
    <w:rsid w:val="00B73DAD"/>
    <w:rsid w:val="00B74228"/>
    <w:rsid w:val="00B74351"/>
    <w:rsid w:val="00B746A5"/>
    <w:rsid w:val="00B74794"/>
    <w:rsid w:val="00B74827"/>
    <w:rsid w:val="00B74FFF"/>
    <w:rsid w:val="00B751FD"/>
    <w:rsid w:val="00B75514"/>
    <w:rsid w:val="00B75872"/>
    <w:rsid w:val="00B75C4F"/>
    <w:rsid w:val="00B75D23"/>
    <w:rsid w:val="00B75E59"/>
    <w:rsid w:val="00B75EEA"/>
    <w:rsid w:val="00B7619E"/>
    <w:rsid w:val="00B769E7"/>
    <w:rsid w:val="00B76EA5"/>
    <w:rsid w:val="00B76F4B"/>
    <w:rsid w:val="00B777CD"/>
    <w:rsid w:val="00B777FB"/>
    <w:rsid w:val="00B77AD0"/>
    <w:rsid w:val="00B80143"/>
    <w:rsid w:val="00B8025F"/>
    <w:rsid w:val="00B803E1"/>
    <w:rsid w:val="00B805E9"/>
    <w:rsid w:val="00B80609"/>
    <w:rsid w:val="00B806FC"/>
    <w:rsid w:val="00B8072D"/>
    <w:rsid w:val="00B80B30"/>
    <w:rsid w:val="00B81544"/>
    <w:rsid w:val="00B817D0"/>
    <w:rsid w:val="00B81922"/>
    <w:rsid w:val="00B819AE"/>
    <w:rsid w:val="00B81B9B"/>
    <w:rsid w:val="00B81DDA"/>
    <w:rsid w:val="00B8221E"/>
    <w:rsid w:val="00B82631"/>
    <w:rsid w:val="00B82819"/>
    <w:rsid w:val="00B829D8"/>
    <w:rsid w:val="00B82BCD"/>
    <w:rsid w:val="00B82D3E"/>
    <w:rsid w:val="00B832FF"/>
    <w:rsid w:val="00B83661"/>
    <w:rsid w:val="00B83759"/>
    <w:rsid w:val="00B839E1"/>
    <w:rsid w:val="00B83A6D"/>
    <w:rsid w:val="00B83B34"/>
    <w:rsid w:val="00B83D4F"/>
    <w:rsid w:val="00B83F4F"/>
    <w:rsid w:val="00B84185"/>
    <w:rsid w:val="00B847C6"/>
    <w:rsid w:val="00B8489F"/>
    <w:rsid w:val="00B84A89"/>
    <w:rsid w:val="00B84AC4"/>
    <w:rsid w:val="00B84C5A"/>
    <w:rsid w:val="00B84F11"/>
    <w:rsid w:val="00B850A9"/>
    <w:rsid w:val="00B85208"/>
    <w:rsid w:val="00B853E9"/>
    <w:rsid w:val="00B85476"/>
    <w:rsid w:val="00B85592"/>
    <w:rsid w:val="00B855E1"/>
    <w:rsid w:val="00B8570B"/>
    <w:rsid w:val="00B858FA"/>
    <w:rsid w:val="00B85B91"/>
    <w:rsid w:val="00B85D85"/>
    <w:rsid w:val="00B85E47"/>
    <w:rsid w:val="00B86112"/>
    <w:rsid w:val="00B86644"/>
    <w:rsid w:val="00B86A63"/>
    <w:rsid w:val="00B87479"/>
    <w:rsid w:val="00B87ACB"/>
    <w:rsid w:val="00B87B5B"/>
    <w:rsid w:val="00B87B7E"/>
    <w:rsid w:val="00B900C7"/>
    <w:rsid w:val="00B90451"/>
    <w:rsid w:val="00B9046C"/>
    <w:rsid w:val="00B90525"/>
    <w:rsid w:val="00B906BA"/>
    <w:rsid w:val="00B908BA"/>
    <w:rsid w:val="00B90A70"/>
    <w:rsid w:val="00B90E00"/>
    <w:rsid w:val="00B90F50"/>
    <w:rsid w:val="00B9119A"/>
    <w:rsid w:val="00B91A26"/>
    <w:rsid w:val="00B91C61"/>
    <w:rsid w:val="00B91DD2"/>
    <w:rsid w:val="00B920FC"/>
    <w:rsid w:val="00B925B3"/>
    <w:rsid w:val="00B9270B"/>
    <w:rsid w:val="00B92794"/>
    <w:rsid w:val="00B92A08"/>
    <w:rsid w:val="00B92A88"/>
    <w:rsid w:val="00B92BB5"/>
    <w:rsid w:val="00B92CA2"/>
    <w:rsid w:val="00B92F6D"/>
    <w:rsid w:val="00B92FBE"/>
    <w:rsid w:val="00B9324E"/>
    <w:rsid w:val="00B93424"/>
    <w:rsid w:val="00B934D5"/>
    <w:rsid w:val="00B936EE"/>
    <w:rsid w:val="00B93EA2"/>
    <w:rsid w:val="00B94384"/>
    <w:rsid w:val="00B944BE"/>
    <w:rsid w:val="00B947B8"/>
    <w:rsid w:val="00B95338"/>
    <w:rsid w:val="00B95471"/>
    <w:rsid w:val="00B9554D"/>
    <w:rsid w:val="00B9558D"/>
    <w:rsid w:val="00B956EB"/>
    <w:rsid w:val="00B95A03"/>
    <w:rsid w:val="00B95A23"/>
    <w:rsid w:val="00B95BF5"/>
    <w:rsid w:val="00B960A1"/>
    <w:rsid w:val="00B960C8"/>
    <w:rsid w:val="00B961A0"/>
    <w:rsid w:val="00B96338"/>
    <w:rsid w:val="00B96703"/>
    <w:rsid w:val="00B96763"/>
    <w:rsid w:val="00B967F7"/>
    <w:rsid w:val="00B968B3"/>
    <w:rsid w:val="00B96C9A"/>
    <w:rsid w:val="00B96CA2"/>
    <w:rsid w:val="00B96D00"/>
    <w:rsid w:val="00B96D72"/>
    <w:rsid w:val="00B973E2"/>
    <w:rsid w:val="00B97480"/>
    <w:rsid w:val="00B9765F"/>
    <w:rsid w:val="00B977DC"/>
    <w:rsid w:val="00B97933"/>
    <w:rsid w:val="00B97A9A"/>
    <w:rsid w:val="00B97C79"/>
    <w:rsid w:val="00BA032A"/>
    <w:rsid w:val="00BA06C3"/>
    <w:rsid w:val="00BA06EE"/>
    <w:rsid w:val="00BA0B7B"/>
    <w:rsid w:val="00BA0DBC"/>
    <w:rsid w:val="00BA0E02"/>
    <w:rsid w:val="00BA0F16"/>
    <w:rsid w:val="00BA0F5E"/>
    <w:rsid w:val="00BA11AA"/>
    <w:rsid w:val="00BA11DA"/>
    <w:rsid w:val="00BA1436"/>
    <w:rsid w:val="00BA189B"/>
    <w:rsid w:val="00BA190B"/>
    <w:rsid w:val="00BA1B4E"/>
    <w:rsid w:val="00BA1CC2"/>
    <w:rsid w:val="00BA2103"/>
    <w:rsid w:val="00BA2147"/>
    <w:rsid w:val="00BA2195"/>
    <w:rsid w:val="00BA22BF"/>
    <w:rsid w:val="00BA22DB"/>
    <w:rsid w:val="00BA24E4"/>
    <w:rsid w:val="00BA24EB"/>
    <w:rsid w:val="00BA2504"/>
    <w:rsid w:val="00BA2655"/>
    <w:rsid w:val="00BA26F7"/>
    <w:rsid w:val="00BA2BA5"/>
    <w:rsid w:val="00BA3B68"/>
    <w:rsid w:val="00BA3E92"/>
    <w:rsid w:val="00BA40E5"/>
    <w:rsid w:val="00BA4141"/>
    <w:rsid w:val="00BA4368"/>
    <w:rsid w:val="00BA442D"/>
    <w:rsid w:val="00BA4A01"/>
    <w:rsid w:val="00BA4B3A"/>
    <w:rsid w:val="00BA4BA6"/>
    <w:rsid w:val="00BA4BF6"/>
    <w:rsid w:val="00BA4D9E"/>
    <w:rsid w:val="00BA5058"/>
    <w:rsid w:val="00BA50D2"/>
    <w:rsid w:val="00BA535C"/>
    <w:rsid w:val="00BA53C2"/>
    <w:rsid w:val="00BA55DF"/>
    <w:rsid w:val="00BA5A8F"/>
    <w:rsid w:val="00BA5E04"/>
    <w:rsid w:val="00BA611A"/>
    <w:rsid w:val="00BA6634"/>
    <w:rsid w:val="00BA694D"/>
    <w:rsid w:val="00BA6980"/>
    <w:rsid w:val="00BA6BFE"/>
    <w:rsid w:val="00BA7199"/>
    <w:rsid w:val="00BA71CF"/>
    <w:rsid w:val="00BA73FB"/>
    <w:rsid w:val="00BA7F88"/>
    <w:rsid w:val="00BB0075"/>
    <w:rsid w:val="00BB0537"/>
    <w:rsid w:val="00BB05D2"/>
    <w:rsid w:val="00BB0785"/>
    <w:rsid w:val="00BB0B50"/>
    <w:rsid w:val="00BB1208"/>
    <w:rsid w:val="00BB1220"/>
    <w:rsid w:val="00BB143D"/>
    <w:rsid w:val="00BB1634"/>
    <w:rsid w:val="00BB1BCD"/>
    <w:rsid w:val="00BB1FFC"/>
    <w:rsid w:val="00BB2652"/>
    <w:rsid w:val="00BB2746"/>
    <w:rsid w:val="00BB2B86"/>
    <w:rsid w:val="00BB2DBE"/>
    <w:rsid w:val="00BB2DCC"/>
    <w:rsid w:val="00BB2E23"/>
    <w:rsid w:val="00BB2E33"/>
    <w:rsid w:val="00BB3024"/>
    <w:rsid w:val="00BB33DC"/>
    <w:rsid w:val="00BB38C3"/>
    <w:rsid w:val="00BB3D3E"/>
    <w:rsid w:val="00BB41B9"/>
    <w:rsid w:val="00BB42A6"/>
    <w:rsid w:val="00BB4720"/>
    <w:rsid w:val="00BB485E"/>
    <w:rsid w:val="00BB4B5D"/>
    <w:rsid w:val="00BB4EA4"/>
    <w:rsid w:val="00BB4EF9"/>
    <w:rsid w:val="00BB505F"/>
    <w:rsid w:val="00BB507A"/>
    <w:rsid w:val="00BB508C"/>
    <w:rsid w:val="00BB51DB"/>
    <w:rsid w:val="00BB52B9"/>
    <w:rsid w:val="00BB5418"/>
    <w:rsid w:val="00BB584A"/>
    <w:rsid w:val="00BB5866"/>
    <w:rsid w:val="00BB5B05"/>
    <w:rsid w:val="00BB5B93"/>
    <w:rsid w:val="00BB6884"/>
    <w:rsid w:val="00BB6AAB"/>
    <w:rsid w:val="00BB6C2D"/>
    <w:rsid w:val="00BB6D19"/>
    <w:rsid w:val="00BB750B"/>
    <w:rsid w:val="00BB75D9"/>
    <w:rsid w:val="00BB76BE"/>
    <w:rsid w:val="00BB79F7"/>
    <w:rsid w:val="00BB7B7E"/>
    <w:rsid w:val="00BB7D43"/>
    <w:rsid w:val="00BB7DE8"/>
    <w:rsid w:val="00BC00BE"/>
    <w:rsid w:val="00BC01D1"/>
    <w:rsid w:val="00BC07AB"/>
    <w:rsid w:val="00BC08FC"/>
    <w:rsid w:val="00BC0D42"/>
    <w:rsid w:val="00BC0D6B"/>
    <w:rsid w:val="00BC1545"/>
    <w:rsid w:val="00BC1B2D"/>
    <w:rsid w:val="00BC23D4"/>
    <w:rsid w:val="00BC2590"/>
    <w:rsid w:val="00BC2D48"/>
    <w:rsid w:val="00BC2DEC"/>
    <w:rsid w:val="00BC31AC"/>
    <w:rsid w:val="00BC386D"/>
    <w:rsid w:val="00BC3AA6"/>
    <w:rsid w:val="00BC3AB3"/>
    <w:rsid w:val="00BC3FFB"/>
    <w:rsid w:val="00BC403A"/>
    <w:rsid w:val="00BC4138"/>
    <w:rsid w:val="00BC428C"/>
    <w:rsid w:val="00BC43AD"/>
    <w:rsid w:val="00BC44A5"/>
    <w:rsid w:val="00BC55AF"/>
    <w:rsid w:val="00BC55CA"/>
    <w:rsid w:val="00BC5A49"/>
    <w:rsid w:val="00BC5D04"/>
    <w:rsid w:val="00BC5F33"/>
    <w:rsid w:val="00BC613D"/>
    <w:rsid w:val="00BC619A"/>
    <w:rsid w:val="00BC6338"/>
    <w:rsid w:val="00BC63F0"/>
    <w:rsid w:val="00BC672D"/>
    <w:rsid w:val="00BC6850"/>
    <w:rsid w:val="00BC697B"/>
    <w:rsid w:val="00BC6A1A"/>
    <w:rsid w:val="00BC6E8B"/>
    <w:rsid w:val="00BC6EB4"/>
    <w:rsid w:val="00BC70FE"/>
    <w:rsid w:val="00BC70FF"/>
    <w:rsid w:val="00BC73F1"/>
    <w:rsid w:val="00BC7743"/>
    <w:rsid w:val="00BC788F"/>
    <w:rsid w:val="00BC790E"/>
    <w:rsid w:val="00BC7C14"/>
    <w:rsid w:val="00BC7F5B"/>
    <w:rsid w:val="00BC7FE8"/>
    <w:rsid w:val="00BD0473"/>
    <w:rsid w:val="00BD0D17"/>
    <w:rsid w:val="00BD0E1F"/>
    <w:rsid w:val="00BD1387"/>
    <w:rsid w:val="00BD16B2"/>
    <w:rsid w:val="00BD1ABB"/>
    <w:rsid w:val="00BD239C"/>
    <w:rsid w:val="00BD2707"/>
    <w:rsid w:val="00BD2821"/>
    <w:rsid w:val="00BD2F22"/>
    <w:rsid w:val="00BD30E4"/>
    <w:rsid w:val="00BD30F7"/>
    <w:rsid w:val="00BD33A0"/>
    <w:rsid w:val="00BD3613"/>
    <w:rsid w:val="00BD3807"/>
    <w:rsid w:val="00BD3B6D"/>
    <w:rsid w:val="00BD3DA8"/>
    <w:rsid w:val="00BD4381"/>
    <w:rsid w:val="00BD43E3"/>
    <w:rsid w:val="00BD48C2"/>
    <w:rsid w:val="00BD4EDA"/>
    <w:rsid w:val="00BD4F7A"/>
    <w:rsid w:val="00BD53FD"/>
    <w:rsid w:val="00BD5501"/>
    <w:rsid w:val="00BD5712"/>
    <w:rsid w:val="00BD5843"/>
    <w:rsid w:val="00BD5D07"/>
    <w:rsid w:val="00BD5D3E"/>
    <w:rsid w:val="00BD5DD6"/>
    <w:rsid w:val="00BD5E4B"/>
    <w:rsid w:val="00BD6608"/>
    <w:rsid w:val="00BD66A2"/>
    <w:rsid w:val="00BD69B7"/>
    <w:rsid w:val="00BD6F80"/>
    <w:rsid w:val="00BD6FE6"/>
    <w:rsid w:val="00BD7030"/>
    <w:rsid w:val="00BD736B"/>
    <w:rsid w:val="00BD783B"/>
    <w:rsid w:val="00BD78CB"/>
    <w:rsid w:val="00BD78F2"/>
    <w:rsid w:val="00BD7FA0"/>
    <w:rsid w:val="00BE004F"/>
    <w:rsid w:val="00BE01E5"/>
    <w:rsid w:val="00BE04FE"/>
    <w:rsid w:val="00BE069F"/>
    <w:rsid w:val="00BE0714"/>
    <w:rsid w:val="00BE0729"/>
    <w:rsid w:val="00BE0A2A"/>
    <w:rsid w:val="00BE0B08"/>
    <w:rsid w:val="00BE0B9F"/>
    <w:rsid w:val="00BE0CBA"/>
    <w:rsid w:val="00BE0DA8"/>
    <w:rsid w:val="00BE0DEB"/>
    <w:rsid w:val="00BE1119"/>
    <w:rsid w:val="00BE115F"/>
    <w:rsid w:val="00BE117D"/>
    <w:rsid w:val="00BE1295"/>
    <w:rsid w:val="00BE139C"/>
    <w:rsid w:val="00BE1470"/>
    <w:rsid w:val="00BE1569"/>
    <w:rsid w:val="00BE17A6"/>
    <w:rsid w:val="00BE1D44"/>
    <w:rsid w:val="00BE1EF4"/>
    <w:rsid w:val="00BE2157"/>
    <w:rsid w:val="00BE2224"/>
    <w:rsid w:val="00BE22DE"/>
    <w:rsid w:val="00BE230E"/>
    <w:rsid w:val="00BE23D9"/>
    <w:rsid w:val="00BE256B"/>
    <w:rsid w:val="00BE279C"/>
    <w:rsid w:val="00BE3024"/>
    <w:rsid w:val="00BE3170"/>
    <w:rsid w:val="00BE3288"/>
    <w:rsid w:val="00BE3289"/>
    <w:rsid w:val="00BE3850"/>
    <w:rsid w:val="00BE3863"/>
    <w:rsid w:val="00BE3A00"/>
    <w:rsid w:val="00BE3D87"/>
    <w:rsid w:val="00BE45B7"/>
    <w:rsid w:val="00BE4708"/>
    <w:rsid w:val="00BE47F9"/>
    <w:rsid w:val="00BE4BB9"/>
    <w:rsid w:val="00BE551D"/>
    <w:rsid w:val="00BE5B13"/>
    <w:rsid w:val="00BE5DE0"/>
    <w:rsid w:val="00BE613B"/>
    <w:rsid w:val="00BE688B"/>
    <w:rsid w:val="00BE6AB6"/>
    <w:rsid w:val="00BE6B2A"/>
    <w:rsid w:val="00BE6DFD"/>
    <w:rsid w:val="00BE71E7"/>
    <w:rsid w:val="00BE73FC"/>
    <w:rsid w:val="00BE7FDE"/>
    <w:rsid w:val="00BF0071"/>
    <w:rsid w:val="00BF01D7"/>
    <w:rsid w:val="00BF063B"/>
    <w:rsid w:val="00BF0904"/>
    <w:rsid w:val="00BF0DA3"/>
    <w:rsid w:val="00BF10AC"/>
    <w:rsid w:val="00BF178B"/>
    <w:rsid w:val="00BF18FB"/>
    <w:rsid w:val="00BF1BB1"/>
    <w:rsid w:val="00BF1FB7"/>
    <w:rsid w:val="00BF1FFB"/>
    <w:rsid w:val="00BF22DF"/>
    <w:rsid w:val="00BF2562"/>
    <w:rsid w:val="00BF26A7"/>
    <w:rsid w:val="00BF2DC3"/>
    <w:rsid w:val="00BF2E34"/>
    <w:rsid w:val="00BF2E82"/>
    <w:rsid w:val="00BF2FED"/>
    <w:rsid w:val="00BF3036"/>
    <w:rsid w:val="00BF37E9"/>
    <w:rsid w:val="00BF404B"/>
    <w:rsid w:val="00BF4189"/>
    <w:rsid w:val="00BF42E4"/>
    <w:rsid w:val="00BF4594"/>
    <w:rsid w:val="00BF4698"/>
    <w:rsid w:val="00BF4981"/>
    <w:rsid w:val="00BF49AC"/>
    <w:rsid w:val="00BF4F34"/>
    <w:rsid w:val="00BF56BF"/>
    <w:rsid w:val="00BF5795"/>
    <w:rsid w:val="00BF5865"/>
    <w:rsid w:val="00BF5CB5"/>
    <w:rsid w:val="00BF5E1E"/>
    <w:rsid w:val="00BF5ED0"/>
    <w:rsid w:val="00BF6B61"/>
    <w:rsid w:val="00BF6BC1"/>
    <w:rsid w:val="00BF7155"/>
    <w:rsid w:val="00BF7158"/>
    <w:rsid w:val="00BF76B3"/>
    <w:rsid w:val="00BF7957"/>
    <w:rsid w:val="00BF7A84"/>
    <w:rsid w:val="00C00102"/>
    <w:rsid w:val="00C00187"/>
    <w:rsid w:val="00C005EF"/>
    <w:rsid w:val="00C006B1"/>
    <w:rsid w:val="00C008A5"/>
    <w:rsid w:val="00C00C3F"/>
    <w:rsid w:val="00C00F80"/>
    <w:rsid w:val="00C010EB"/>
    <w:rsid w:val="00C0111F"/>
    <w:rsid w:val="00C01478"/>
    <w:rsid w:val="00C019A4"/>
    <w:rsid w:val="00C01CA9"/>
    <w:rsid w:val="00C01D6F"/>
    <w:rsid w:val="00C020A2"/>
    <w:rsid w:val="00C024A2"/>
    <w:rsid w:val="00C02656"/>
    <w:rsid w:val="00C0296E"/>
    <w:rsid w:val="00C02A91"/>
    <w:rsid w:val="00C02E24"/>
    <w:rsid w:val="00C02F50"/>
    <w:rsid w:val="00C0338A"/>
    <w:rsid w:val="00C03451"/>
    <w:rsid w:val="00C03538"/>
    <w:rsid w:val="00C03594"/>
    <w:rsid w:val="00C037CC"/>
    <w:rsid w:val="00C03A66"/>
    <w:rsid w:val="00C03B7B"/>
    <w:rsid w:val="00C03BD4"/>
    <w:rsid w:val="00C04038"/>
    <w:rsid w:val="00C0422B"/>
    <w:rsid w:val="00C042FD"/>
    <w:rsid w:val="00C04965"/>
    <w:rsid w:val="00C04AF6"/>
    <w:rsid w:val="00C04DB4"/>
    <w:rsid w:val="00C05121"/>
    <w:rsid w:val="00C05189"/>
    <w:rsid w:val="00C05242"/>
    <w:rsid w:val="00C0527D"/>
    <w:rsid w:val="00C05855"/>
    <w:rsid w:val="00C058D9"/>
    <w:rsid w:val="00C05E95"/>
    <w:rsid w:val="00C05EE6"/>
    <w:rsid w:val="00C05F68"/>
    <w:rsid w:val="00C05FE8"/>
    <w:rsid w:val="00C06144"/>
    <w:rsid w:val="00C066C3"/>
    <w:rsid w:val="00C06702"/>
    <w:rsid w:val="00C06792"/>
    <w:rsid w:val="00C06908"/>
    <w:rsid w:val="00C069AC"/>
    <w:rsid w:val="00C069DD"/>
    <w:rsid w:val="00C06FF3"/>
    <w:rsid w:val="00C0701E"/>
    <w:rsid w:val="00C075B5"/>
    <w:rsid w:val="00C07656"/>
    <w:rsid w:val="00C076F2"/>
    <w:rsid w:val="00C078B6"/>
    <w:rsid w:val="00C079E6"/>
    <w:rsid w:val="00C07DAC"/>
    <w:rsid w:val="00C07DD5"/>
    <w:rsid w:val="00C07F69"/>
    <w:rsid w:val="00C1012C"/>
    <w:rsid w:val="00C10167"/>
    <w:rsid w:val="00C10300"/>
    <w:rsid w:val="00C10570"/>
    <w:rsid w:val="00C1145C"/>
    <w:rsid w:val="00C11754"/>
    <w:rsid w:val="00C11CD3"/>
    <w:rsid w:val="00C11D1E"/>
    <w:rsid w:val="00C11DEC"/>
    <w:rsid w:val="00C11FCD"/>
    <w:rsid w:val="00C1215D"/>
    <w:rsid w:val="00C121B3"/>
    <w:rsid w:val="00C121B8"/>
    <w:rsid w:val="00C1246D"/>
    <w:rsid w:val="00C125C6"/>
    <w:rsid w:val="00C1274D"/>
    <w:rsid w:val="00C12B2B"/>
    <w:rsid w:val="00C13777"/>
    <w:rsid w:val="00C137D4"/>
    <w:rsid w:val="00C1386F"/>
    <w:rsid w:val="00C13C42"/>
    <w:rsid w:val="00C14674"/>
    <w:rsid w:val="00C14A1A"/>
    <w:rsid w:val="00C14AF5"/>
    <w:rsid w:val="00C14C77"/>
    <w:rsid w:val="00C14E7E"/>
    <w:rsid w:val="00C14ECA"/>
    <w:rsid w:val="00C15209"/>
    <w:rsid w:val="00C152F3"/>
    <w:rsid w:val="00C15617"/>
    <w:rsid w:val="00C158DB"/>
    <w:rsid w:val="00C15B5F"/>
    <w:rsid w:val="00C162A2"/>
    <w:rsid w:val="00C1686C"/>
    <w:rsid w:val="00C16E99"/>
    <w:rsid w:val="00C17178"/>
    <w:rsid w:val="00C17982"/>
    <w:rsid w:val="00C179B1"/>
    <w:rsid w:val="00C17C1B"/>
    <w:rsid w:val="00C17DF0"/>
    <w:rsid w:val="00C209B5"/>
    <w:rsid w:val="00C20DFE"/>
    <w:rsid w:val="00C210A3"/>
    <w:rsid w:val="00C214AB"/>
    <w:rsid w:val="00C21712"/>
    <w:rsid w:val="00C217C0"/>
    <w:rsid w:val="00C21881"/>
    <w:rsid w:val="00C21A14"/>
    <w:rsid w:val="00C21C08"/>
    <w:rsid w:val="00C21F61"/>
    <w:rsid w:val="00C21FD3"/>
    <w:rsid w:val="00C22622"/>
    <w:rsid w:val="00C22A25"/>
    <w:rsid w:val="00C22FA5"/>
    <w:rsid w:val="00C23160"/>
    <w:rsid w:val="00C2326E"/>
    <w:rsid w:val="00C23428"/>
    <w:rsid w:val="00C235C0"/>
    <w:rsid w:val="00C242F4"/>
    <w:rsid w:val="00C24D5F"/>
    <w:rsid w:val="00C24DAF"/>
    <w:rsid w:val="00C25AAC"/>
    <w:rsid w:val="00C25F81"/>
    <w:rsid w:val="00C26068"/>
    <w:rsid w:val="00C26095"/>
    <w:rsid w:val="00C2629F"/>
    <w:rsid w:val="00C262BE"/>
    <w:rsid w:val="00C26401"/>
    <w:rsid w:val="00C26429"/>
    <w:rsid w:val="00C2648A"/>
    <w:rsid w:val="00C266B9"/>
    <w:rsid w:val="00C26ACD"/>
    <w:rsid w:val="00C26C9F"/>
    <w:rsid w:val="00C26E48"/>
    <w:rsid w:val="00C2701D"/>
    <w:rsid w:val="00C27760"/>
    <w:rsid w:val="00C277C6"/>
    <w:rsid w:val="00C2783A"/>
    <w:rsid w:val="00C302A0"/>
    <w:rsid w:val="00C30976"/>
    <w:rsid w:val="00C30C09"/>
    <w:rsid w:val="00C30CAF"/>
    <w:rsid w:val="00C30D12"/>
    <w:rsid w:val="00C30D20"/>
    <w:rsid w:val="00C310D3"/>
    <w:rsid w:val="00C31144"/>
    <w:rsid w:val="00C31219"/>
    <w:rsid w:val="00C31250"/>
    <w:rsid w:val="00C31465"/>
    <w:rsid w:val="00C3146E"/>
    <w:rsid w:val="00C317CA"/>
    <w:rsid w:val="00C3183C"/>
    <w:rsid w:val="00C31C36"/>
    <w:rsid w:val="00C31F25"/>
    <w:rsid w:val="00C31F36"/>
    <w:rsid w:val="00C3209B"/>
    <w:rsid w:val="00C32218"/>
    <w:rsid w:val="00C3256C"/>
    <w:rsid w:val="00C32D3A"/>
    <w:rsid w:val="00C331BE"/>
    <w:rsid w:val="00C331FC"/>
    <w:rsid w:val="00C33AFB"/>
    <w:rsid w:val="00C33C10"/>
    <w:rsid w:val="00C33EA2"/>
    <w:rsid w:val="00C33FBA"/>
    <w:rsid w:val="00C34295"/>
    <w:rsid w:val="00C343F4"/>
    <w:rsid w:val="00C3458B"/>
    <w:rsid w:val="00C3472D"/>
    <w:rsid w:val="00C348A9"/>
    <w:rsid w:val="00C34A8B"/>
    <w:rsid w:val="00C34ACA"/>
    <w:rsid w:val="00C34BA3"/>
    <w:rsid w:val="00C34C58"/>
    <w:rsid w:val="00C350C8"/>
    <w:rsid w:val="00C350F2"/>
    <w:rsid w:val="00C350FF"/>
    <w:rsid w:val="00C351B4"/>
    <w:rsid w:val="00C351C5"/>
    <w:rsid w:val="00C35AAB"/>
    <w:rsid w:val="00C35BAB"/>
    <w:rsid w:val="00C3628D"/>
    <w:rsid w:val="00C362D4"/>
    <w:rsid w:val="00C366A9"/>
    <w:rsid w:val="00C36979"/>
    <w:rsid w:val="00C36B89"/>
    <w:rsid w:val="00C36C25"/>
    <w:rsid w:val="00C36C6D"/>
    <w:rsid w:val="00C37A9B"/>
    <w:rsid w:val="00C37B64"/>
    <w:rsid w:val="00C401D0"/>
    <w:rsid w:val="00C4092A"/>
    <w:rsid w:val="00C40EB1"/>
    <w:rsid w:val="00C4123D"/>
    <w:rsid w:val="00C41329"/>
    <w:rsid w:val="00C413C2"/>
    <w:rsid w:val="00C4204B"/>
    <w:rsid w:val="00C426D6"/>
    <w:rsid w:val="00C42736"/>
    <w:rsid w:val="00C43100"/>
    <w:rsid w:val="00C43726"/>
    <w:rsid w:val="00C43845"/>
    <w:rsid w:val="00C439F8"/>
    <w:rsid w:val="00C43B97"/>
    <w:rsid w:val="00C43D4E"/>
    <w:rsid w:val="00C4437F"/>
    <w:rsid w:val="00C4439E"/>
    <w:rsid w:val="00C4477A"/>
    <w:rsid w:val="00C4478D"/>
    <w:rsid w:val="00C44AFD"/>
    <w:rsid w:val="00C44C3D"/>
    <w:rsid w:val="00C44CCD"/>
    <w:rsid w:val="00C44E2C"/>
    <w:rsid w:val="00C44EA4"/>
    <w:rsid w:val="00C44EE6"/>
    <w:rsid w:val="00C4512D"/>
    <w:rsid w:val="00C452C2"/>
    <w:rsid w:val="00C4578A"/>
    <w:rsid w:val="00C45971"/>
    <w:rsid w:val="00C45F57"/>
    <w:rsid w:val="00C46003"/>
    <w:rsid w:val="00C461A5"/>
    <w:rsid w:val="00C46258"/>
    <w:rsid w:val="00C46664"/>
    <w:rsid w:val="00C46FDC"/>
    <w:rsid w:val="00C47567"/>
    <w:rsid w:val="00C47750"/>
    <w:rsid w:val="00C478E4"/>
    <w:rsid w:val="00C47ADF"/>
    <w:rsid w:val="00C47CDC"/>
    <w:rsid w:val="00C504A4"/>
    <w:rsid w:val="00C506B2"/>
    <w:rsid w:val="00C50AC5"/>
    <w:rsid w:val="00C50D43"/>
    <w:rsid w:val="00C50E86"/>
    <w:rsid w:val="00C5161F"/>
    <w:rsid w:val="00C517A5"/>
    <w:rsid w:val="00C518AC"/>
    <w:rsid w:val="00C51985"/>
    <w:rsid w:val="00C51DD7"/>
    <w:rsid w:val="00C521DE"/>
    <w:rsid w:val="00C5227A"/>
    <w:rsid w:val="00C525F3"/>
    <w:rsid w:val="00C5267B"/>
    <w:rsid w:val="00C527CC"/>
    <w:rsid w:val="00C52941"/>
    <w:rsid w:val="00C52B7C"/>
    <w:rsid w:val="00C52C21"/>
    <w:rsid w:val="00C5301D"/>
    <w:rsid w:val="00C53373"/>
    <w:rsid w:val="00C534CB"/>
    <w:rsid w:val="00C53549"/>
    <w:rsid w:val="00C53B0B"/>
    <w:rsid w:val="00C53B5D"/>
    <w:rsid w:val="00C54418"/>
    <w:rsid w:val="00C546D2"/>
    <w:rsid w:val="00C547C2"/>
    <w:rsid w:val="00C54A09"/>
    <w:rsid w:val="00C54B05"/>
    <w:rsid w:val="00C54C37"/>
    <w:rsid w:val="00C54D66"/>
    <w:rsid w:val="00C55373"/>
    <w:rsid w:val="00C553B5"/>
    <w:rsid w:val="00C55871"/>
    <w:rsid w:val="00C55A65"/>
    <w:rsid w:val="00C55B06"/>
    <w:rsid w:val="00C55C4A"/>
    <w:rsid w:val="00C55F0E"/>
    <w:rsid w:val="00C562EB"/>
    <w:rsid w:val="00C565DB"/>
    <w:rsid w:val="00C569A8"/>
    <w:rsid w:val="00C56BD9"/>
    <w:rsid w:val="00C56D7E"/>
    <w:rsid w:val="00C56E8A"/>
    <w:rsid w:val="00C570CC"/>
    <w:rsid w:val="00C571D6"/>
    <w:rsid w:val="00C573C7"/>
    <w:rsid w:val="00C573DA"/>
    <w:rsid w:val="00C5754B"/>
    <w:rsid w:val="00C5770B"/>
    <w:rsid w:val="00C57898"/>
    <w:rsid w:val="00C57BD7"/>
    <w:rsid w:val="00C6007D"/>
    <w:rsid w:val="00C60673"/>
    <w:rsid w:val="00C609AE"/>
    <w:rsid w:val="00C60B26"/>
    <w:rsid w:val="00C6105F"/>
    <w:rsid w:val="00C61073"/>
    <w:rsid w:val="00C6174E"/>
    <w:rsid w:val="00C6185F"/>
    <w:rsid w:val="00C62304"/>
    <w:rsid w:val="00C6243C"/>
    <w:rsid w:val="00C62572"/>
    <w:rsid w:val="00C62851"/>
    <w:rsid w:val="00C62A8A"/>
    <w:rsid w:val="00C633FA"/>
    <w:rsid w:val="00C634A3"/>
    <w:rsid w:val="00C6376B"/>
    <w:rsid w:val="00C637CD"/>
    <w:rsid w:val="00C63926"/>
    <w:rsid w:val="00C63A7B"/>
    <w:rsid w:val="00C63AC2"/>
    <w:rsid w:val="00C63BB9"/>
    <w:rsid w:val="00C6423B"/>
    <w:rsid w:val="00C643C9"/>
    <w:rsid w:val="00C6457C"/>
    <w:rsid w:val="00C64B12"/>
    <w:rsid w:val="00C64E85"/>
    <w:rsid w:val="00C64F75"/>
    <w:rsid w:val="00C65404"/>
    <w:rsid w:val="00C654F1"/>
    <w:rsid w:val="00C65AEA"/>
    <w:rsid w:val="00C6622C"/>
    <w:rsid w:val="00C665EC"/>
    <w:rsid w:val="00C666D1"/>
    <w:rsid w:val="00C66AD2"/>
    <w:rsid w:val="00C66BA2"/>
    <w:rsid w:val="00C66C99"/>
    <w:rsid w:val="00C66F22"/>
    <w:rsid w:val="00C66F2A"/>
    <w:rsid w:val="00C670E2"/>
    <w:rsid w:val="00C671B5"/>
    <w:rsid w:val="00C67373"/>
    <w:rsid w:val="00C67B79"/>
    <w:rsid w:val="00C6BCA4"/>
    <w:rsid w:val="00C70135"/>
    <w:rsid w:val="00C70249"/>
    <w:rsid w:val="00C70731"/>
    <w:rsid w:val="00C707D6"/>
    <w:rsid w:val="00C707E1"/>
    <w:rsid w:val="00C7089D"/>
    <w:rsid w:val="00C7098B"/>
    <w:rsid w:val="00C70C97"/>
    <w:rsid w:val="00C70DF9"/>
    <w:rsid w:val="00C70EC2"/>
    <w:rsid w:val="00C70FEA"/>
    <w:rsid w:val="00C71374"/>
    <w:rsid w:val="00C71452"/>
    <w:rsid w:val="00C71781"/>
    <w:rsid w:val="00C717D0"/>
    <w:rsid w:val="00C717D5"/>
    <w:rsid w:val="00C71B10"/>
    <w:rsid w:val="00C725F4"/>
    <w:rsid w:val="00C72AAA"/>
    <w:rsid w:val="00C72ACF"/>
    <w:rsid w:val="00C72FE1"/>
    <w:rsid w:val="00C7310F"/>
    <w:rsid w:val="00C7353D"/>
    <w:rsid w:val="00C73E6B"/>
    <w:rsid w:val="00C743E9"/>
    <w:rsid w:val="00C74C24"/>
    <w:rsid w:val="00C74C2E"/>
    <w:rsid w:val="00C74CB0"/>
    <w:rsid w:val="00C7506E"/>
    <w:rsid w:val="00C75577"/>
    <w:rsid w:val="00C75AE3"/>
    <w:rsid w:val="00C75CD4"/>
    <w:rsid w:val="00C75FB1"/>
    <w:rsid w:val="00C760B5"/>
    <w:rsid w:val="00C762B0"/>
    <w:rsid w:val="00C764CA"/>
    <w:rsid w:val="00C76BA4"/>
    <w:rsid w:val="00C76E4E"/>
    <w:rsid w:val="00C77826"/>
    <w:rsid w:val="00C7787F"/>
    <w:rsid w:val="00C77A67"/>
    <w:rsid w:val="00C77EF6"/>
    <w:rsid w:val="00C802A5"/>
    <w:rsid w:val="00C803A3"/>
    <w:rsid w:val="00C80CCC"/>
    <w:rsid w:val="00C80F08"/>
    <w:rsid w:val="00C810ED"/>
    <w:rsid w:val="00C81146"/>
    <w:rsid w:val="00C81325"/>
    <w:rsid w:val="00C813D5"/>
    <w:rsid w:val="00C81598"/>
    <w:rsid w:val="00C819B2"/>
    <w:rsid w:val="00C81B2C"/>
    <w:rsid w:val="00C81BA8"/>
    <w:rsid w:val="00C81F1E"/>
    <w:rsid w:val="00C8252B"/>
    <w:rsid w:val="00C8279D"/>
    <w:rsid w:val="00C82E37"/>
    <w:rsid w:val="00C82F92"/>
    <w:rsid w:val="00C83146"/>
    <w:rsid w:val="00C83269"/>
    <w:rsid w:val="00C833A4"/>
    <w:rsid w:val="00C83402"/>
    <w:rsid w:val="00C834F3"/>
    <w:rsid w:val="00C84E8C"/>
    <w:rsid w:val="00C8505E"/>
    <w:rsid w:val="00C85441"/>
    <w:rsid w:val="00C85585"/>
    <w:rsid w:val="00C858AC"/>
    <w:rsid w:val="00C85917"/>
    <w:rsid w:val="00C85B37"/>
    <w:rsid w:val="00C85B45"/>
    <w:rsid w:val="00C85BC9"/>
    <w:rsid w:val="00C85D66"/>
    <w:rsid w:val="00C85FBF"/>
    <w:rsid w:val="00C86290"/>
    <w:rsid w:val="00C86B1D"/>
    <w:rsid w:val="00C86C2D"/>
    <w:rsid w:val="00C86EE2"/>
    <w:rsid w:val="00C877BD"/>
    <w:rsid w:val="00C87F14"/>
    <w:rsid w:val="00C90045"/>
    <w:rsid w:val="00C901C7"/>
    <w:rsid w:val="00C9044A"/>
    <w:rsid w:val="00C9045F"/>
    <w:rsid w:val="00C9056E"/>
    <w:rsid w:val="00C905D0"/>
    <w:rsid w:val="00C90681"/>
    <w:rsid w:val="00C90860"/>
    <w:rsid w:val="00C909A6"/>
    <w:rsid w:val="00C90A1B"/>
    <w:rsid w:val="00C90AEA"/>
    <w:rsid w:val="00C90EE3"/>
    <w:rsid w:val="00C91695"/>
    <w:rsid w:val="00C916C4"/>
    <w:rsid w:val="00C918B1"/>
    <w:rsid w:val="00C9195C"/>
    <w:rsid w:val="00C9220A"/>
    <w:rsid w:val="00C9235A"/>
    <w:rsid w:val="00C92386"/>
    <w:rsid w:val="00C92A44"/>
    <w:rsid w:val="00C92CBD"/>
    <w:rsid w:val="00C93368"/>
    <w:rsid w:val="00C936CF"/>
    <w:rsid w:val="00C937CE"/>
    <w:rsid w:val="00C93D7B"/>
    <w:rsid w:val="00C9423E"/>
    <w:rsid w:val="00C94320"/>
    <w:rsid w:val="00C949A7"/>
    <w:rsid w:val="00C94AC2"/>
    <w:rsid w:val="00C94BEE"/>
    <w:rsid w:val="00C94C8E"/>
    <w:rsid w:val="00C954E4"/>
    <w:rsid w:val="00C9554E"/>
    <w:rsid w:val="00C95970"/>
    <w:rsid w:val="00C959D0"/>
    <w:rsid w:val="00C95D52"/>
    <w:rsid w:val="00C96018"/>
    <w:rsid w:val="00C9609D"/>
    <w:rsid w:val="00C9651E"/>
    <w:rsid w:val="00C966F0"/>
    <w:rsid w:val="00C9684C"/>
    <w:rsid w:val="00C96D09"/>
    <w:rsid w:val="00C96E66"/>
    <w:rsid w:val="00C9713D"/>
    <w:rsid w:val="00C97220"/>
    <w:rsid w:val="00C97D34"/>
    <w:rsid w:val="00CA01CC"/>
    <w:rsid w:val="00CA0520"/>
    <w:rsid w:val="00CA0551"/>
    <w:rsid w:val="00CA07BA"/>
    <w:rsid w:val="00CA0885"/>
    <w:rsid w:val="00CA0EF3"/>
    <w:rsid w:val="00CA1053"/>
    <w:rsid w:val="00CA11AE"/>
    <w:rsid w:val="00CA12DE"/>
    <w:rsid w:val="00CA15B5"/>
    <w:rsid w:val="00CA1751"/>
    <w:rsid w:val="00CA17E7"/>
    <w:rsid w:val="00CA1A1F"/>
    <w:rsid w:val="00CA207C"/>
    <w:rsid w:val="00CA20F9"/>
    <w:rsid w:val="00CA2303"/>
    <w:rsid w:val="00CA2466"/>
    <w:rsid w:val="00CA26D0"/>
    <w:rsid w:val="00CA26D5"/>
    <w:rsid w:val="00CA27C8"/>
    <w:rsid w:val="00CA2930"/>
    <w:rsid w:val="00CA2EB7"/>
    <w:rsid w:val="00CA30B3"/>
    <w:rsid w:val="00CA3205"/>
    <w:rsid w:val="00CA3965"/>
    <w:rsid w:val="00CA4C53"/>
    <w:rsid w:val="00CA4E3D"/>
    <w:rsid w:val="00CA4F5D"/>
    <w:rsid w:val="00CA53A0"/>
    <w:rsid w:val="00CA5570"/>
    <w:rsid w:val="00CA58C8"/>
    <w:rsid w:val="00CA5A8A"/>
    <w:rsid w:val="00CA5BAE"/>
    <w:rsid w:val="00CA5D7C"/>
    <w:rsid w:val="00CA5D91"/>
    <w:rsid w:val="00CA6002"/>
    <w:rsid w:val="00CA61C4"/>
    <w:rsid w:val="00CA66DC"/>
    <w:rsid w:val="00CA6944"/>
    <w:rsid w:val="00CA72C2"/>
    <w:rsid w:val="00CA73BA"/>
    <w:rsid w:val="00CA76C4"/>
    <w:rsid w:val="00CA7E3C"/>
    <w:rsid w:val="00CB0033"/>
    <w:rsid w:val="00CB01FB"/>
    <w:rsid w:val="00CB0405"/>
    <w:rsid w:val="00CB0419"/>
    <w:rsid w:val="00CB049F"/>
    <w:rsid w:val="00CB0606"/>
    <w:rsid w:val="00CB0AB2"/>
    <w:rsid w:val="00CB0CBA"/>
    <w:rsid w:val="00CB0D63"/>
    <w:rsid w:val="00CB0DB4"/>
    <w:rsid w:val="00CB0E31"/>
    <w:rsid w:val="00CB0FD7"/>
    <w:rsid w:val="00CB1019"/>
    <w:rsid w:val="00CB12B3"/>
    <w:rsid w:val="00CB12B9"/>
    <w:rsid w:val="00CB1300"/>
    <w:rsid w:val="00CB1B6D"/>
    <w:rsid w:val="00CB2475"/>
    <w:rsid w:val="00CB253C"/>
    <w:rsid w:val="00CB256E"/>
    <w:rsid w:val="00CB26A7"/>
    <w:rsid w:val="00CB2A5C"/>
    <w:rsid w:val="00CB2BAB"/>
    <w:rsid w:val="00CB2D27"/>
    <w:rsid w:val="00CB2DA2"/>
    <w:rsid w:val="00CB35EC"/>
    <w:rsid w:val="00CB375C"/>
    <w:rsid w:val="00CB389A"/>
    <w:rsid w:val="00CB38D8"/>
    <w:rsid w:val="00CB3BBC"/>
    <w:rsid w:val="00CB40B1"/>
    <w:rsid w:val="00CB4490"/>
    <w:rsid w:val="00CB46D9"/>
    <w:rsid w:val="00CB47EB"/>
    <w:rsid w:val="00CB4D92"/>
    <w:rsid w:val="00CB4F5B"/>
    <w:rsid w:val="00CB50A4"/>
    <w:rsid w:val="00CB52E6"/>
    <w:rsid w:val="00CB541C"/>
    <w:rsid w:val="00CB5492"/>
    <w:rsid w:val="00CB5592"/>
    <w:rsid w:val="00CB55FB"/>
    <w:rsid w:val="00CB5B74"/>
    <w:rsid w:val="00CB5CB1"/>
    <w:rsid w:val="00CB5EF0"/>
    <w:rsid w:val="00CB60F8"/>
    <w:rsid w:val="00CB6423"/>
    <w:rsid w:val="00CB67E0"/>
    <w:rsid w:val="00CB6B07"/>
    <w:rsid w:val="00CB7095"/>
    <w:rsid w:val="00CB718E"/>
    <w:rsid w:val="00CB740B"/>
    <w:rsid w:val="00CB7B06"/>
    <w:rsid w:val="00CB7DAF"/>
    <w:rsid w:val="00CB7DC9"/>
    <w:rsid w:val="00CB7ED3"/>
    <w:rsid w:val="00CB7F15"/>
    <w:rsid w:val="00CB7FC3"/>
    <w:rsid w:val="00CC067C"/>
    <w:rsid w:val="00CC0A13"/>
    <w:rsid w:val="00CC0BF1"/>
    <w:rsid w:val="00CC0C49"/>
    <w:rsid w:val="00CC0DCE"/>
    <w:rsid w:val="00CC1226"/>
    <w:rsid w:val="00CC14B5"/>
    <w:rsid w:val="00CC1509"/>
    <w:rsid w:val="00CC17C3"/>
    <w:rsid w:val="00CC1AB4"/>
    <w:rsid w:val="00CC1E1F"/>
    <w:rsid w:val="00CC236A"/>
    <w:rsid w:val="00CC2414"/>
    <w:rsid w:val="00CC2C98"/>
    <w:rsid w:val="00CC3202"/>
    <w:rsid w:val="00CC38F5"/>
    <w:rsid w:val="00CC3A1C"/>
    <w:rsid w:val="00CC3B35"/>
    <w:rsid w:val="00CC3F1B"/>
    <w:rsid w:val="00CC3F6F"/>
    <w:rsid w:val="00CC3FAC"/>
    <w:rsid w:val="00CC3FCF"/>
    <w:rsid w:val="00CC43AB"/>
    <w:rsid w:val="00CC4762"/>
    <w:rsid w:val="00CC4BDF"/>
    <w:rsid w:val="00CC4D44"/>
    <w:rsid w:val="00CC5240"/>
    <w:rsid w:val="00CC540E"/>
    <w:rsid w:val="00CC547F"/>
    <w:rsid w:val="00CC565B"/>
    <w:rsid w:val="00CC5929"/>
    <w:rsid w:val="00CC5A3F"/>
    <w:rsid w:val="00CC5E28"/>
    <w:rsid w:val="00CC6232"/>
    <w:rsid w:val="00CC63D8"/>
    <w:rsid w:val="00CC68D1"/>
    <w:rsid w:val="00CC6BCE"/>
    <w:rsid w:val="00CC6F70"/>
    <w:rsid w:val="00CC7271"/>
    <w:rsid w:val="00CC760B"/>
    <w:rsid w:val="00CC7838"/>
    <w:rsid w:val="00CC7DC4"/>
    <w:rsid w:val="00CC7E20"/>
    <w:rsid w:val="00CD0027"/>
    <w:rsid w:val="00CD017C"/>
    <w:rsid w:val="00CD0204"/>
    <w:rsid w:val="00CD093C"/>
    <w:rsid w:val="00CD097D"/>
    <w:rsid w:val="00CD0FF6"/>
    <w:rsid w:val="00CD164F"/>
    <w:rsid w:val="00CD19CA"/>
    <w:rsid w:val="00CD1E49"/>
    <w:rsid w:val="00CD2787"/>
    <w:rsid w:val="00CD2829"/>
    <w:rsid w:val="00CD2868"/>
    <w:rsid w:val="00CD2C76"/>
    <w:rsid w:val="00CD30CE"/>
    <w:rsid w:val="00CD3312"/>
    <w:rsid w:val="00CD3697"/>
    <w:rsid w:val="00CD36DE"/>
    <w:rsid w:val="00CD3987"/>
    <w:rsid w:val="00CD39E3"/>
    <w:rsid w:val="00CD3F06"/>
    <w:rsid w:val="00CD42B1"/>
    <w:rsid w:val="00CD465F"/>
    <w:rsid w:val="00CD4748"/>
    <w:rsid w:val="00CD4896"/>
    <w:rsid w:val="00CD4941"/>
    <w:rsid w:val="00CD51D6"/>
    <w:rsid w:val="00CD5469"/>
    <w:rsid w:val="00CD54C2"/>
    <w:rsid w:val="00CD5FDC"/>
    <w:rsid w:val="00CD6314"/>
    <w:rsid w:val="00CD6A59"/>
    <w:rsid w:val="00CD6EB8"/>
    <w:rsid w:val="00CD6F21"/>
    <w:rsid w:val="00CD73CF"/>
    <w:rsid w:val="00CD73D0"/>
    <w:rsid w:val="00CD77F4"/>
    <w:rsid w:val="00CD7CEF"/>
    <w:rsid w:val="00CE0860"/>
    <w:rsid w:val="00CE0CA2"/>
    <w:rsid w:val="00CE0EDF"/>
    <w:rsid w:val="00CE12A3"/>
    <w:rsid w:val="00CE12CD"/>
    <w:rsid w:val="00CE141C"/>
    <w:rsid w:val="00CE1C36"/>
    <w:rsid w:val="00CE1EAF"/>
    <w:rsid w:val="00CE1F06"/>
    <w:rsid w:val="00CE1F97"/>
    <w:rsid w:val="00CE1FA3"/>
    <w:rsid w:val="00CE209A"/>
    <w:rsid w:val="00CE24E9"/>
    <w:rsid w:val="00CE296B"/>
    <w:rsid w:val="00CE3019"/>
    <w:rsid w:val="00CE3174"/>
    <w:rsid w:val="00CE31F9"/>
    <w:rsid w:val="00CE35A0"/>
    <w:rsid w:val="00CE3630"/>
    <w:rsid w:val="00CE3674"/>
    <w:rsid w:val="00CE39E7"/>
    <w:rsid w:val="00CE3AF2"/>
    <w:rsid w:val="00CE3EF3"/>
    <w:rsid w:val="00CE426C"/>
    <w:rsid w:val="00CE4348"/>
    <w:rsid w:val="00CE43DA"/>
    <w:rsid w:val="00CE452B"/>
    <w:rsid w:val="00CE4927"/>
    <w:rsid w:val="00CE4AE1"/>
    <w:rsid w:val="00CE4E0E"/>
    <w:rsid w:val="00CE5001"/>
    <w:rsid w:val="00CE5034"/>
    <w:rsid w:val="00CE54FF"/>
    <w:rsid w:val="00CE570B"/>
    <w:rsid w:val="00CE5B5A"/>
    <w:rsid w:val="00CE5C28"/>
    <w:rsid w:val="00CE5E17"/>
    <w:rsid w:val="00CE6005"/>
    <w:rsid w:val="00CE60C5"/>
    <w:rsid w:val="00CE668B"/>
    <w:rsid w:val="00CE68C2"/>
    <w:rsid w:val="00CE6FDD"/>
    <w:rsid w:val="00CE72FC"/>
    <w:rsid w:val="00CE747D"/>
    <w:rsid w:val="00CE77FF"/>
    <w:rsid w:val="00CE7B07"/>
    <w:rsid w:val="00CE7C0A"/>
    <w:rsid w:val="00CE7CCC"/>
    <w:rsid w:val="00CF06C2"/>
    <w:rsid w:val="00CF0700"/>
    <w:rsid w:val="00CF0853"/>
    <w:rsid w:val="00CF08B5"/>
    <w:rsid w:val="00CF0D4A"/>
    <w:rsid w:val="00CF1B01"/>
    <w:rsid w:val="00CF20EE"/>
    <w:rsid w:val="00CF2201"/>
    <w:rsid w:val="00CF22F9"/>
    <w:rsid w:val="00CF25B0"/>
    <w:rsid w:val="00CF3514"/>
    <w:rsid w:val="00CF3608"/>
    <w:rsid w:val="00CF3822"/>
    <w:rsid w:val="00CF3AA9"/>
    <w:rsid w:val="00CF3BDB"/>
    <w:rsid w:val="00CF3CC0"/>
    <w:rsid w:val="00CF3D5C"/>
    <w:rsid w:val="00CF3DB9"/>
    <w:rsid w:val="00CF48CF"/>
    <w:rsid w:val="00CF48F8"/>
    <w:rsid w:val="00CF4BD5"/>
    <w:rsid w:val="00CF4D39"/>
    <w:rsid w:val="00CF51AC"/>
    <w:rsid w:val="00CF5C43"/>
    <w:rsid w:val="00CF6164"/>
    <w:rsid w:val="00CF6328"/>
    <w:rsid w:val="00CF64FD"/>
    <w:rsid w:val="00CF67B1"/>
    <w:rsid w:val="00CF6AEC"/>
    <w:rsid w:val="00CF6F8A"/>
    <w:rsid w:val="00CF7088"/>
    <w:rsid w:val="00CF71E3"/>
    <w:rsid w:val="00CF731F"/>
    <w:rsid w:val="00CF733E"/>
    <w:rsid w:val="00CF7357"/>
    <w:rsid w:val="00CF75BD"/>
    <w:rsid w:val="00CF7E22"/>
    <w:rsid w:val="00CF7E9A"/>
    <w:rsid w:val="00D0029F"/>
    <w:rsid w:val="00D0038D"/>
    <w:rsid w:val="00D003E2"/>
    <w:rsid w:val="00D00519"/>
    <w:rsid w:val="00D0067E"/>
    <w:rsid w:val="00D00FCF"/>
    <w:rsid w:val="00D0157A"/>
    <w:rsid w:val="00D01582"/>
    <w:rsid w:val="00D01591"/>
    <w:rsid w:val="00D01998"/>
    <w:rsid w:val="00D01ADC"/>
    <w:rsid w:val="00D02172"/>
    <w:rsid w:val="00D0222B"/>
    <w:rsid w:val="00D0223D"/>
    <w:rsid w:val="00D0226A"/>
    <w:rsid w:val="00D023E0"/>
    <w:rsid w:val="00D026C7"/>
    <w:rsid w:val="00D02793"/>
    <w:rsid w:val="00D0280F"/>
    <w:rsid w:val="00D0289E"/>
    <w:rsid w:val="00D028DA"/>
    <w:rsid w:val="00D02CE1"/>
    <w:rsid w:val="00D03212"/>
    <w:rsid w:val="00D03222"/>
    <w:rsid w:val="00D03793"/>
    <w:rsid w:val="00D0390E"/>
    <w:rsid w:val="00D03924"/>
    <w:rsid w:val="00D039FD"/>
    <w:rsid w:val="00D03A0F"/>
    <w:rsid w:val="00D03CAE"/>
    <w:rsid w:val="00D03D52"/>
    <w:rsid w:val="00D03DE7"/>
    <w:rsid w:val="00D04074"/>
    <w:rsid w:val="00D04307"/>
    <w:rsid w:val="00D0474C"/>
    <w:rsid w:val="00D04B37"/>
    <w:rsid w:val="00D04B7B"/>
    <w:rsid w:val="00D053AB"/>
    <w:rsid w:val="00D0599F"/>
    <w:rsid w:val="00D0647A"/>
    <w:rsid w:val="00D066D7"/>
    <w:rsid w:val="00D06855"/>
    <w:rsid w:val="00D06BF9"/>
    <w:rsid w:val="00D06D09"/>
    <w:rsid w:val="00D06F56"/>
    <w:rsid w:val="00D0710D"/>
    <w:rsid w:val="00D072B9"/>
    <w:rsid w:val="00D07F3F"/>
    <w:rsid w:val="00D10325"/>
    <w:rsid w:val="00D10851"/>
    <w:rsid w:val="00D10852"/>
    <w:rsid w:val="00D108C4"/>
    <w:rsid w:val="00D11000"/>
    <w:rsid w:val="00D11178"/>
    <w:rsid w:val="00D11203"/>
    <w:rsid w:val="00D113A7"/>
    <w:rsid w:val="00D11435"/>
    <w:rsid w:val="00D11476"/>
    <w:rsid w:val="00D11938"/>
    <w:rsid w:val="00D11B6A"/>
    <w:rsid w:val="00D11C7B"/>
    <w:rsid w:val="00D121CA"/>
    <w:rsid w:val="00D12509"/>
    <w:rsid w:val="00D1262F"/>
    <w:rsid w:val="00D126CA"/>
    <w:rsid w:val="00D12C13"/>
    <w:rsid w:val="00D13127"/>
    <w:rsid w:val="00D1327F"/>
    <w:rsid w:val="00D132C6"/>
    <w:rsid w:val="00D134EA"/>
    <w:rsid w:val="00D13528"/>
    <w:rsid w:val="00D13B5F"/>
    <w:rsid w:val="00D14164"/>
    <w:rsid w:val="00D1443C"/>
    <w:rsid w:val="00D14793"/>
    <w:rsid w:val="00D148DA"/>
    <w:rsid w:val="00D14AE7"/>
    <w:rsid w:val="00D14DE9"/>
    <w:rsid w:val="00D14E34"/>
    <w:rsid w:val="00D15161"/>
    <w:rsid w:val="00D15500"/>
    <w:rsid w:val="00D1589E"/>
    <w:rsid w:val="00D15916"/>
    <w:rsid w:val="00D15D9A"/>
    <w:rsid w:val="00D16033"/>
    <w:rsid w:val="00D161E5"/>
    <w:rsid w:val="00D167BD"/>
    <w:rsid w:val="00D169B8"/>
    <w:rsid w:val="00D16F16"/>
    <w:rsid w:val="00D16FAA"/>
    <w:rsid w:val="00D171DA"/>
    <w:rsid w:val="00D173F0"/>
    <w:rsid w:val="00D174F3"/>
    <w:rsid w:val="00D17564"/>
    <w:rsid w:val="00D17567"/>
    <w:rsid w:val="00D17663"/>
    <w:rsid w:val="00D176B9"/>
    <w:rsid w:val="00D1781F"/>
    <w:rsid w:val="00D17AF5"/>
    <w:rsid w:val="00D17B16"/>
    <w:rsid w:val="00D17BD3"/>
    <w:rsid w:val="00D17DAF"/>
    <w:rsid w:val="00D17DC1"/>
    <w:rsid w:val="00D2010F"/>
    <w:rsid w:val="00D202C4"/>
    <w:rsid w:val="00D20A65"/>
    <w:rsid w:val="00D20D5F"/>
    <w:rsid w:val="00D21175"/>
    <w:rsid w:val="00D2120B"/>
    <w:rsid w:val="00D214CF"/>
    <w:rsid w:val="00D21AE5"/>
    <w:rsid w:val="00D21EF5"/>
    <w:rsid w:val="00D22460"/>
    <w:rsid w:val="00D2272A"/>
    <w:rsid w:val="00D22873"/>
    <w:rsid w:val="00D229E4"/>
    <w:rsid w:val="00D22AA4"/>
    <w:rsid w:val="00D22DF0"/>
    <w:rsid w:val="00D22F35"/>
    <w:rsid w:val="00D23287"/>
    <w:rsid w:val="00D23435"/>
    <w:rsid w:val="00D238CD"/>
    <w:rsid w:val="00D23B30"/>
    <w:rsid w:val="00D23D15"/>
    <w:rsid w:val="00D23D34"/>
    <w:rsid w:val="00D23E85"/>
    <w:rsid w:val="00D23F08"/>
    <w:rsid w:val="00D23F3A"/>
    <w:rsid w:val="00D2405E"/>
    <w:rsid w:val="00D24739"/>
    <w:rsid w:val="00D24800"/>
    <w:rsid w:val="00D249D7"/>
    <w:rsid w:val="00D24B64"/>
    <w:rsid w:val="00D2510B"/>
    <w:rsid w:val="00D252A1"/>
    <w:rsid w:val="00D25369"/>
    <w:rsid w:val="00D255FD"/>
    <w:rsid w:val="00D25617"/>
    <w:rsid w:val="00D256F6"/>
    <w:rsid w:val="00D2584E"/>
    <w:rsid w:val="00D25B78"/>
    <w:rsid w:val="00D25DF8"/>
    <w:rsid w:val="00D26075"/>
    <w:rsid w:val="00D260F6"/>
    <w:rsid w:val="00D26226"/>
    <w:rsid w:val="00D269D3"/>
    <w:rsid w:val="00D26C42"/>
    <w:rsid w:val="00D26E8B"/>
    <w:rsid w:val="00D26F10"/>
    <w:rsid w:val="00D2722D"/>
    <w:rsid w:val="00D2732C"/>
    <w:rsid w:val="00D27486"/>
    <w:rsid w:val="00D276DF"/>
    <w:rsid w:val="00D27D91"/>
    <w:rsid w:val="00D27F88"/>
    <w:rsid w:val="00D27FF3"/>
    <w:rsid w:val="00D30041"/>
    <w:rsid w:val="00D300D7"/>
    <w:rsid w:val="00D30231"/>
    <w:rsid w:val="00D3057E"/>
    <w:rsid w:val="00D305B0"/>
    <w:rsid w:val="00D3077D"/>
    <w:rsid w:val="00D307B7"/>
    <w:rsid w:val="00D3090B"/>
    <w:rsid w:val="00D30CC9"/>
    <w:rsid w:val="00D30EA1"/>
    <w:rsid w:val="00D30F56"/>
    <w:rsid w:val="00D31152"/>
    <w:rsid w:val="00D31C12"/>
    <w:rsid w:val="00D31F16"/>
    <w:rsid w:val="00D31FCA"/>
    <w:rsid w:val="00D32360"/>
    <w:rsid w:val="00D32796"/>
    <w:rsid w:val="00D32AEF"/>
    <w:rsid w:val="00D32C55"/>
    <w:rsid w:val="00D32DBB"/>
    <w:rsid w:val="00D32EF0"/>
    <w:rsid w:val="00D332FB"/>
    <w:rsid w:val="00D33534"/>
    <w:rsid w:val="00D3367D"/>
    <w:rsid w:val="00D3381D"/>
    <w:rsid w:val="00D33938"/>
    <w:rsid w:val="00D33D36"/>
    <w:rsid w:val="00D345D0"/>
    <w:rsid w:val="00D3489B"/>
    <w:rsid w:val="00D34A21"/>
    <w:rsid w:val="00D34D24"/>
    <w:rsid w:val="00D34F0B"/>
    <w:rsid w:val="00D3513C"/>
    <w:rsid w:val="00D35230"/>
    <w:rsid w:val="00D35545"/>
    <w:rsid w:val="00D35771"/>
    <w:rsid w:val="00D3579A"/>
    <w:rsid w:val="00D358CB"/>
    <w:rsid w:val="00D359AA"/>
    <w:rsid w:val="00D359B7"/>
    <w:rsid w:val="00D35CD5"/>
    <w:rsid w:val="00D35D9D"/>
    <w:rsid w:val="00D35F3B"/>
    <w:rsid w:val="00D36774"/>
    <w:rsid w:val="00D368B6"/>
    <w:rsid w:val="00D36B91"/>
    <w:rsid w:val="00D36C5E"/>
    <w:rsid w:val="00D36EC0"/>
    <w:rsid w:val="00D37243"/>
    <w:rsid w:val="00D37463"/>
    <w:rsid w:val="00D374A4"/>
    <w:rsid w:val="00D3758F"/>
    <w:rsid w:val="00D375F8"/>
    <w:rsid w:val="00D37931"/>
    <w:rsid w:val="00D37A9A"/>
    <w:rsid w:val="00D37CD4"/>
    <w:rsid w:val="00D37FB1"/>
    <w:rsid w:val="00D400CA"/>
    <w:rsid w:val="00D401C5"/>
    <w:rsid w:val="00D40304"/>
    <w:rsid w:val="00D4051C"/>
    <w:rsid w:val="00D40821"/>
    <w:rsid w:val="00D408B4"/>
    <w:rsid w:val="00D40C5E"/>
    <w:rsid w:val="00D41109"/>
    <w:rsid w:val="00D4130B"/>
    <w:rsid w:val="00D41894"/>
    <w:rsid w:val="00D41BE7"/>
    <w:rsid w:val="00D41CA8"/>
    <w:rsid w:val="00D41D28"/>
    <w:rsid w:val="00D422B7"/>
    <w:rsid w:val="00D42303"/>
    <w:rsid w:val="00D424BF"/>
    <w:rsid w:val="00D42648"/>
    <w:rsid w:val="00D4285B"/>
    <w:rsid w:val="00D4290E"/>
    <w:rsid w:val="00D42A43"/>
    <w:rsid w:val="00D42A7D"/>
    <w:rsid w:val="00D42BAC"/>
    <w:rsid w:val="00D42E0F"/>
    <w:rsid w:val="00D42E62"/>
    <w:rsid w:val="00D43497"/>
    <w:rsid w:val="00D43B53"/>
    <w:rsid w:val="00D43DA7"/>
    <w:rsid w:val="00D43FFA"/>
    <w:rsid w:val="00D44BE6"/>
    <w:rsid w:val="00D44D01"/>
    <w:rsid w:val="00D454B3"/>
    <w:rsid w:val="00D45856"/>
    <w:rsid w:val="00D45B5E"/>
    <w:rsid w:val="00D45F88"/>
    <w:rsid w:val="00D45FC9"/>
    <w:rsid w:val="00D46398"/>
    <w:rsid w:val="00D468E7"/>
    <w:rsid w:val="00D46AD4"/>
    <w:rsid w:val="00D46D52"/>
    <w:rsid w:val="00D46DF8"/>
    <w:rsid w:val="00D470EE"/>
    <w:rsid w:val="00D4710A"/>
    <w:rsid w:val="00D47296"/>
    <w:rsid w:val="00D472E7"/>
    <w:rsid w:val="00D4762C"/>
    <w:rsid w:val="00D47997"/>
    <w:rsid w:val="00D47F70"/>
    <w:rsid w:val="00D5063F"/>
    <w:rsid w:val="00D507B9"/>
    <w:rsid w:val="00D50929"/>
    <w:rsid w:val="00D50A0C"/>
    <w:rsid w:val="00D513F7"/>
    <w:rsid w:val="00D51489"/>
    <w:rsid w:val="00D5178E"/>
    <w:rsid w:val="00D51849"/>
    <w:rsid w:val="00D51898"/>
    <w:rsid w:val="00D51918"/>
    <w:rsid w:val="00D51AD4"/>
    <w:rsid w:val="00D51C00"/>
    <w:rsid w:val="00D51E19"/>
    <w:rsid w:val="00D51E66"/>
    <w:rsid w:val="00D5202E"/>
    <w:rsid w:val="00D5213F"/>
    <w:rsid w:val="00D522F7"/>
    <w:rsid w:val="00D5248B"/>
    <w:rsid w:val="00D52CB2"/>
    <w:rsid w:val="00D52DF8"/>
    <w:rsid w:val="00D533B9"/>
    <w:rsid w:val="00D53404"/>
    <w:rsid w:val="00D536D1"/>
    <w:rsid w:val="00D53706"/>
    <w:rsid w:val="00D53917"/>
    <w:rsid w:val="00D53E37"/>
    <w:rsid w:val="00D53FB9"/>
    <w:rsid w:val="00D54B54"/>
    <w:rsid w:val="00D54C50"/>
    <w:rsid w:val="00D54CF0"/>
    <w:rsid w:val="00D54DC1"/>
    <w:rsid w:val="00D54E10"/>
    <w:rsid w:val="00D5539A"/>
    <w:rsid w:val="00D555B1"/>
    <w:rsid w:val="00D55C0F"/>
    <w:rsid w:val="00D55CEF"/>
    <w:rsid w:val="00D55E15"/>
    <w:rsid w:val="00D56118"/>
    <w:rsid w:val="00D561AB"/>
    <w:rsid w:val="00D563D3"/>
    <w:rsid w:val="00D569BF"/>
    <w:rsid w:val="00D56E9F"/>
    <w:rsid w:val="00D5763F"/>
    <w:rsid w:val="00D57707"/>
    <w:rsid w:val="00D5778A"/>
    <w:rsid w:val="00D57821"/>
    <w:rsid w:val="00D57B7A"/>
    <w:rsid w:val="00D57C29"/>
    <w:rsid w:val="00D57DFF"/>
    <w:rsid w:val="00D60043"/>
    <w:rsid w:val="00D603B1"/>
    <w:rsid w:val="00D6044A"/>
    <w:rsid w:val="00D60494"/>
    <w:rsid w:val="00D60811"/>
    <w:rsid w:val="00D6088F"/>
    <w:rsid w:val="00D614F7"/>
    <w:rsid w:val="00D61609"/>
    <w:rsid w:val="00D61C5B"/>
    <w:rsid w:val="00D61D95"/>
    <w:rsid w:val="00D62127"/>
    <w:rsid w:val="00D6241E"/>
    <w:rsid w:val="00D62727"/>
    <w:rsid w:val="00D62A6D"/>
    <w:rsid w:val="00D62DA7"/>
    <w:rsid w:val="00D639A7"/>
    <w:rsid w:val="00D63EE9"/>
    <w:rsid w:val="00D64168"/>
    <w:rsid w:val="00D641AA"/>
    <w:rsid w:val="00D644AC"/>
    <w:rsid w:val="00D6475F"/>
    <w:rsid w:val="00D64E97"/>
    <w:rsid w:val="00D65087"/>
    <w:rsid w:val="00D650DF"/>
    <w:rsid w:val="00D651CB"/>
    <w:rsid w:val="00D65423"/>
    <w:rsid w:val="00D6580C"/>
    <w:rsid w:val="00D65DD0"/>
    <w:rsid w:val="00D661A8"/>
    <w:rsid w:val="00D66268"/>
    <w:rsid w:val="00D66400"/>
    <w:rsid w:val="00D666D0"/>
    <w:rsid w:val="00D66784"/>
    <w:rsid w:val="00D66ED4"/>
    <w:rsid w:val="00D671EB"/>
    <w:rsid w:val="00D67290"/>
    <w:rsid w:val="00D67537"/>
    <w:rsid w:val="00D6756B"/>
    <w:rsid w:val="00D67911"/>
    <w:rsid w:val="00D67CFE"/>
    <w:rsid w:val="00D703E0"/>
    <w:rsid w:val="00D703FF"/>
    <w:rsid w:val="00D70D67"/>
    <w:rsid w:val="00D710B5"/>
    <w:rsid w:val="00D7153E"/>
    <w:rsid w:val="00D718D7"/>
    <w:rsid w:val="00D71FBA"/>
    <w:rsid w:val="00D71FCE"/>
    <w:rsid w:val="00D71FCF"/>
    <w:rsid w:val="00D72010"/>
    <w:rsid w:val="00D720A2"/>
    <w:rsid w:val="00D72703"/>
    <w:rsid w:val="00D727CC"/>
    <w:rsid w:val="00D72E01"/>
    <w:rsid w:val="00D73206"/>
    <w:rsid w:val="00D73294"/>
    <w:rsid w:val="00D73319"/>
    <w:rsid w:val="00D7332A"/>
    <w:rsid w:val="00D734CD"/>
    <w:rsid w:val="00D734E4"/>
    <w:rsid w:val="00D7350C"/>
    <w:rsid w:val="00D736D8"/>
    <w:rsid w:val="00D7389F"/>
    <w:rsid w:val="00D73AFD"/>
    <w:rsid w:val="00D73E87"/>
    <w:rsid w:val="00D7419B"/>
    <w:rsid w:val="00D742CC"/>
    <w:rsid w:val="00D74A92"/>
    <w:rsid w:val="00D74DEC"/>
    <w:rsid w:val="00D74E51"/>
    <w:rsid w:val="00D750A2"/>
    <w:rsid w:val="00D7528F"/>
    <w:rsid w:val="00D758F5"/>
    <w:rsid w:val="00D75F4D"/>
    <w:rsid w:val="00D761B6"/>
    <w:rsid w:val="00D762F3"/>
    <w:rsid w:val="00D763FC"/>
    <w:rsid w:val="00D76A39"/>
    <w:rsid w:val="00D76B19"/>
    <w:rsid w:val="00D76CA7"/>
    <w:rsid w:val="00D770F3"/>
    <w:rsid w:val="00D771AD"/>
    <w:rsid w:val="00D775FA"/>
    <w:rsid w:val="00D777F7"/>
    <w:rsid w:val="00D77E75"/>
    <w:rsid w:val="00D80192"/>
    <w:rsid w:val="00D80357"/>
    <w:rsid w:val="00D80538"/>
    <w:rsid w:val="00D80EE8"/>
    <w:rsid w:val="00D80F0B"/>
    <w:rsid w:val="00D81211"/>
    <w:rsid w:val="00D81396"/>
    <w:rsid w:val="00D813E6"/>
    <w:rsid w:val="00D81AB0"/>
    <w:rsid w:val="00D81E26"/>
    <w:rsid w:val="00D822D3"/>
    <w:rsid w:val="00D82416"/>
    <w:rsid w:val="00D82440"/>
    <w:rsid w:val="00D82A11"/>
    <w:rsid w:val="00D82B71"/>
    <w:rsid w:val="00D82F92"/>
    <w:rsid w:val="00D833CC"/>
    <w:rsid w:val="00D83572"/>
    <w:rsid w:val="00D83671"/>
    <w:rsid w:val="00D8367A"/>
    <w:rsid w:val="00D83936"/>
    <w:rsid w:val="00D839DF"/>
    <w:rsid w:val="00D83D92"/>
    <w:rsid w:val="00D84758"/>
    <w:rsid w:val="00D84808"/>
    <w:rsid w:val="00D8511C"/>
    <w:rsid w:val="00D8526A"/>
    <w:rsid w:val="00D85BCE"/>
    <w:rsid w:val="00D85C67"/>
    <w:rsid w:val="00D85D62"/>
    <w:rsid w:val="00D8638C"/>
    <w:rsid w:val="00D86454"/>
    <w:rsid w:val="00D864A2"/>
    <w:rsid w:val="00D8672E"/>
    <w:rsid w:val="00D868E0"/>
    <w:rsid w:val="00D86C9C"/>
    <w:rsid w:val="00D86FDD"/>
    <w:rsid w:val="00D87B29"/>
    <w:rsid w:val="00D87B9C"/>
    <w:rsid w:val="00D87C66"/>
    <w:rsid w:val="00D87EFF"/>
    <w:rsid w:val="00D900EB"/>
    <w:rsid w:val="00D90562"/>
    <w:rsid w:val="00D90B43"/>
    <w:rsid w:val="00D9116F"/>
    <w:rsid w:val="00D916B3"/>
    <w:rsid w:val="00D9180D"/>
    <w:rsid w:val="00D9252B"/>
    <w:rsid w:val="00D9263F"/>
    <w:rsid w:val="00D92661"/>
    <w:rsid w:val="00D92C5D"/>
    <w:rsid w:val="00D934BD"/>
    <w:rsid w:val="00D93A87"/>
    <w:rsid w:val="00D93C51"/>
    <w:rsid w:val="00D93CA1"/>
    <w:rsid w:val="00D93D22"/>
    <w:rsid w:val="00D94770"/>
    <w:rsid w:val="00D9484B"/>
    <w:rsid w:val="00D94DA8"/>
    <w:rsid w:val="00D94E4A"/>
    <w:rsid w:val="00D954F1"/>
    <w:rsid w:val="00D956E3"/>
    <w:rsid w:val="00D95AAA"/>
    <w:rsid w:val="00D95B37"/>
    <w:rsid w:val="00D96057"/>
    <w:rsid w:val="00D960CE"/>
    <w:rsid w:val="00D9610B"/>
    <w:rsid w:val="00D96904"/>
    <w:rsid w:val="00D971A1"/>
    <w:rsid w:val="00D9761B"/>
    <w:rsid w:val="00D97794"/>
    <w:rsid w:val="00D9779B"/>
    <w:rsid w:val="00D97913"/>
    <w:rsid w:val="00D97987"/>
    <w:rsid w:val="00D97A42"/>
    <w:rsid w:val="00DA0274"/>
    <w:rsid w:val="00DA0467"/>
    <w:rsid w:val="00DA0703"/>
    <w:rsid w:val="00DA075A"/>
    <w:rsid w:val="00DA07C5"/>
    <w:rsid w:val="00DA0E34"/>
    <w:rsid w:val="00DA1555"/>
    <w:rsid w:val="00DA19B1"/>
    <w:rsid w:val="00DA1A60"/>
    <w:rsid w:val="00DA20DC"/>
    <w:rsid w:val="00DA22AD"/>
    <w:rsid w:val="00DA232C"/>
    <w:rsid w:val="00DA25A5"/>
    <w:rsid w:val="00DA261D"/>
    <w:rsid w:val="00DA274C"/>
    <w:rsid w:val="00DA2BDF"/>
    <w:rsid w:val="00DA2D23"/>
    <w:rsid w:val="00DA3191"/>
    <w:rsid w:val="00DA3196"/>
    <w:rsid w:val="00DA364D"/>
    <w:rsid w:val="00DA3C25"/>
    <w:rsid w:val="00DA3D22"/>
    <w:rsid w:val="00DA4203"/>
    <w:rsid w:val="00DA474D"/>
    <w:rsid w:val="00DA4C1F"/>
    <w:rsid w:val="00DA4E87"/>
    <w:rsid w:val="00DA50C4"/>
    <w:rsid w:val="00DA5262"/>
    <w:rsid w:val="00DA5702"/>
    <w:rsid w:val="00DA5726"/>
    <w:rsid w:val="00DA5842"/>
    <w:rsid w:val="00DA5B3D"/>
    <w:rsid w:val="00DA5D1D"/>
    <w:rsid w:val="00DA605D"/>
    <w:rsid w:val="00DA6143"/>
    <w:rsid w:val="00DA6287"/>
    <w:rsid w:val="00DA62CA"/>
    <w:rsid w:val="00DA6303"/>
    <w:rsid w:val="00DA6AA6"/>
    <w:rsid w:val="00DA6CF4"/>
    <w:rsid w:val="00DA7512"/>
    <w:rsid w:val="00DA76FF"/>
    <w:rsid w:val="00DB02ED"/>
    <w:rsid w:val="00DB0411"/>
    <w:rsid w:val="00DB0F44"/>
    <w:rsid w:val="00DB0F4C"/>
    <w:rsid w:val="00DB0FEB"/>
    <w:rsid w:val="00DB1173"/>
    <w:rsid w:val="00DB1386"/>
    <w:rsid w:val="00DB1516"/>
    <w:rsid w:val="00DB175D"/>
    <w:rsid w:val="00DB19A1"/>
    <w:rsid w:val="00DB1D5C"/>
    <w:rsid w:val="00DB1D7A"/>
    <w:rsid w:val="00DB1E0A"/>
    <w:rsid w:val="00DB26FB"/>
    <w:rsid w:val="00DB2974"/>
    <w:rsid w:val="00DB2A88"/>
    <w:rsid w:val="00DB318E"/>
    <w:rsid w:val="00DB371B"/>
    <w:rsid w:val="00DB375A"/>
    <w:rsid w:val="00DB3B14"/>
    <w:rsid w:val="00DB3E69"/>
    <w:rsid w:val="00DB41BB"/>
    <w:rsid w:val="00DB4723"/>
    <w:rsid w:val="00DB4A58"/>
    <w:rsid w:val="00DB4B08"/>
    <w:rsid w:val="00DB4CC9"/>
    <w:rsid w:val="00DB5063"/>
    <w:rsid w:val="00DB5071"/>
    <w:rsid w:val="00DB51B2"/>
    <w:rsid w:val="00DB5699"/>
    <w:rsid w:val="00DB594E"/>
    <w:rsid w:val="00DB5CE1"/>
    <w:rsid w:val="00DB5F0D"/>
    <w:rsid w:val="00DB6370"/>
    <w:rsid w:val="00DB661E"/>
    <w:rsid w:val="00DB6884"/>
    <w:rsid w:val="00DB68D6"/>
    <w:rsid w:val="00DB69A4"/>
    <w:rsid w:val="00DB6CAE"/>
    <w:rsid w:val="00DB706A"/>
    <w:rsid w:val="00DB71D8"/>
    <w:rsid w:val="00DB7ABF"/>
    <w:rsid w:val="00DC063D"/>
    <w:rsid w:val="00DC06FA"/>
    <w:rsid w:val="00DC0848"/>
    <w:rsid w:val="00DC0B90"/>
    <w:rsid w:val="00DC101B"/>
    <w:rsid w:val="00DC1427"/>
    <w:rsid w:val="00DC1518"/>
    <w:rsid w:val="00DC1797"/>
    <w:rsid w:val="00DC1A7D"/>
    <w:rsid w:val="00DC1A9B"/>
    <w:rsid w:val="00DC2036"/>
    <w:rsid w:val="00DC2261"/>
    <w:rsid w:val="00DC24C5"/>
    <w:rsid w:val="00DC261D"/>
    <w:rsid w:val="00DC2664"/>
    <w:rsid w:val="00DC3730"/>
    <w:rsid w:val="00DC3756"/>
    <w:rsid w:val="00DC3EC8"/>
    <w:rsid w:val="00DC3FCC"/>
    <w:rsid w:val="00DC416F"/>
    <w:rsid w:val="00DC4676"/>
    <w:rsid w:val="00DC4E01"/>
    <w:rsid w:val="00DC51DC"/>
    <w:rsid w:val="00DC550A"/>
    <w:rsid w:val="00DC5636"/>
    <w:rsid w:val="00DC5711"/>
    <w:rsid w:val="00DC5AC0"/>
    <w:rsid w:val="00DC5B0C"/>
    <w:rsid w:val="00DC5B5C"/>
    <w:rsid w:val="00DC6090"/>
    <w:rsid w:val="00DC646B"/>
    <w:rsid w:val="00DC663E"/>
    <w:rsid w:val="00DC673D"/>
    <w:rsid w:val="00DC6763"/>
    <w:rsid w:val="00DC6806"/>
    <w:rsid w:val="00DC7031"/>
    <w:rsid w:val="00DC708A"/>
    <w:rsid w:val="00DC73DE"/>
    <w:rsid w:val="00DC76E2"/>
    <w:rsid w:val="00DC7769"/>
    <w:rsid w:val="00DC7899"/>
    <w:rsid w:val="00DC7B84"/>
    <w:rsid w:val="00DD04B6"/>
    <w:rsid w:val="00DD10DD"/>
    <w:rsid w:val="00DD242A"/>
    <w:rsid w:val="00DD2AAE"/>
    <w:rsid w:val="00DD2E00"/>
    <w:rsid w:val="00DD308A"/>
    <w:rsid w:val="00DD3104"/>
    <w:rsid w:val="00DD3121"/>
    <w:rsid w:val="00DD35DD"/>
    <w:rsid w:val="00DD37E7"/>
    <w:rsid w:val="00DD38CD"/>
    <w:rsid w:val="00DD3B73"/>
    <w:rsid w:val="00DD3D48"/>
    <w:rsid w:val="00DD3E50"/>
    <w:rsid w:val="00DD4140"/>
    <w:rsid w:val="00DD421E"/>
    <w:rsid w:val="00DD44C3"/>
    <w:rsid w:val="00DD4568"/>
    <w:rsid w:val="00DD4A60"/>
    <w:rsid w:val="00DD4D25"/>
    <w:rsid w:val="00DD4E0A"/>
    <w:rsid w:val="00DD4E65"/>
    <w:rsid w:val="00DD57AA"/>
    <w:rsid w:val="00DD5998"/>
    <w:rsid w:val="00DD5F15"/>
    <w:rsid w:val="00DD6084"/>
    <w:rsid w:val="00DD60BB"/>
    <w:rsid w:val="00DD648B"/>
    <w:rsid w:val="00DD6720"/>
    <w:rsid w:val="00DD6954"/>
    <w:rsid w:val="00DD6C7E"/>
    <w:rsid w:val="00DD7218"/>
    <w:rsid w:val="00DD77D5"/>
    <w:rsid w:val="00DD79A1"/>
    <w:rsid w:val="00DD7A72"/>
    <w:rsid w:val="00DD7BC1"/>
    <w:rsid w:val="00DE0592"/>
    <w:rsid w:val="00DE07E0"/>
    <w:rsid w:val="00DE0806"/>
    <w:rsid w:val="00DE0E3D"/>
    <w:rsid w:val="00DE19C7"/>
    <w:rsid w:val="00DE1C07"/>
    <w:rsid w:val="00DE1CC7"/>
    <w:rsid w:val="00DE1D13"/>
    <w:rsid w:val="00DE2549"/>
    <w:rsid w:val="00DE254B"/>
    <w:rsid w:val="00DE25E5"/>
    <w:rsid w:val="00DE2639"/>
    <w:rsid w:val="00DE29A7"/>
    <w:rsid w:val="00DE2BDC"/>
    <w:rsid w:val="00DE2F71"/>
    <w:rsid w:val="00DE2F9F"/>
    <w:rsid w:val="00DE30D2"/>
    <w:rsid w:val="00DE33CD"/>
    <w:rsid w:val="00DE3768"/>
    <w:rsid w:val="00DE3790"/>
    <w:rsid w:val="00DE38AC"/>
    <w:rsid w:val="00DE3DD1"/>
    <w:rsid w:val="00DE3F72"/>
    <w:rsid w:val="00DE4055"/>
    <w:rsid w:val="00DE41A3"/>
    <w:rsid w:val="00DE4642"/>
    <w:rsid w:val="00DE4885"/>
    <w:rsid w:val="00DE4C29"/>
    <w:rsid w:val="00DE4C41"/>
    <w:rsid w:val="00DE5110"/>
    <w:rsid w:val="00DE5C23"/>
    <w:rsid w:val="00DE5E0D"/>
    <w:rsid w:val="00DE60DF"/>
    <w:rsid w:val="00DE6C1A"/>
    <w:rsid w:val="00DE6DE7"/>
    <w:rsid w:val="00DE6EDB"/>
    <w:rsid w:val="00DE7746"/>
    <w:rsid w:val="00DE7DEF"/>
    <w:rsid w:val="00DF0219"/>
    <w:rsid w:val="00DF0446"/>
    <w:rsid w:val="00DF04D6"/>
    <w:rsid w:val="00DF0576"/>
    <w:rsid w:val="00DF06D9"/>
    <w:rsid w:val="00DF0B1E"/>
    <w:rsid w:val="00DF0E14"/>
    <w:rsid w:val="00DF0E9F"/>
    <w:rsid w:val="00DF12D8"/>
    <w:rsid w:val="00DF17FF"/>
    <w:rsid w:val="00DF20A3"/>
    <w:rsid w:val="00DF23B2"/>
    <w:rsid w:val="00DF23DC"/>
    <w:rsid w:val="00DF2555"/>
    <w:rsid w:val="00DF2699"/>
    <w:rsid w:val="00DF278A"/>
    <w:rsid w:val="00DF2921"/>
    <w:rsid w:val="00DF29B7"/>
    <w:rsid w:val="00DF2F53"/>
    <w:rsid w:val="00DF335D"/>
    <w:rsid w:val="00DF3A9C"/>
    <w:rsid w:val="00DF3AD6"/>
    <w:rsid w:val="00DF3B85"/>
    <w:rsid w:val="00DF3CD4"/>
    <w:rsid w:val="00DF4378"/>
    <w:rsid w:val="00DF440E"/>
    <w:rsid w:val="00DF465D"/>
    <w:rsid w:val="00DF49D8"/>
    <w:rsid w:val="00DF4BBE"/>
    <w:rsid w:val="00DF4BE8"/>
    <w:rsid w:val="00DF4FB0"/>
    <w:rsid w:val="00DF500C"/>
    <w:rsid w:val="00DF543E"/>
    <w:rsid w:val="00DF5697"/>
    <w:rsid w:val="00DF59AB"/>
    <w:rsid w:val="00DF5AEA"/>
    <w:rsid w:val="00DF62F7"/>
    <w:rsid w:val="00DF722F"/>
    <w:rsid w:val="00DF7245"/>
    <w:rsid w:val="00DF7274"/>
    <w:rsid w:val="00DF75CE"/>
    <w:rsid w:val="00DF7662"/>
    <w:rsid w:val="00DF7890"/>
    <w:rsid w:val="00DF7979"/>
    <w:rsid w:val="00E0028A"/>
    <w:rsid w:val="00E0038F"/>
    <w:rsid w:val="00E00818"/>
    <w:rsid w:val="00E00D2C"/>
    <w:rsid w:val="00E00DE9"/>
    <w:rsid w:val="00E00EF0"/>
    <w:rsid w:val="00E00FDC"/>
    <w:rsid w:val="00E01398"/>
    <w:rsid w:val="00E013DD"/>
    <w:rsid w:val="00E015F0"/>
    <w:rsid w:val="00E01A9F"/>
    <w:rsid w:val="00E01F06"/>
    <w:rsid w:val="00E0248A"/>
    <w:rsid w:val="00E025D7"/>
    <w:rsid w:val="00E0260B"/>
    <w:rsid w:val="00E0281F"/>
    <w:rsid w:val="00E02863"/>
    <w:rsid w:val="00E029BE"/>
    <w:rsid w:val="00E03701"/>
    <w:rsid w:val="00E037CC"/>
    <w:rsid w:val="00E03809"/>
    <w:rsid w:val="00E03ABE"/>
    <w:rsid w:val="00E03C00"/>
    <w:rsid w:val="00E03D3B"/>
    <w:rsid w:val="00E03E1E"/>
    <w:rsid w:val="00E04051"/>
    <w:rsid w:val="00E041FE"/>
    <w:rsid w:val="00E044CF"/>
    <w:rsid w:val="00E04587"/>
    <w:rsid w:val="00E049A2"/>
    <w:rsid w:val="00E04F84"/>
    <w:rsid w:val="00E0628B"/>
    <w:rsid w:val="00E063D7"/>
    <w:rsid w:val="00E06B96"/>
    <w:rsid w:val="00E06CAE"/>
    <w:rsid w:val="00E06CBF"/>
    <w:rsid w:val="00E06E8C"/>
    <w:rsid w:val="00E07489"/>
    <w:rsid w:val="00E0749F"/>
    <w:rsid w:val="00E074D8"/>
    <w:rsid w:val="00E077CC"/>
    <w:rsid w:val="00E07911"/>
    <w:rsid w:val="00E0792B"/>
    <w:rsid w:val="00E07CAD"/>
    <w:rsid w:val="00E07D5F"/>
    <w:rsid w:val="00E1078E"/>
    <w:rsid w:val="00E11444"/>
    <w:rsid w:val="00E1149D"/>
    <w:rsid w:val="00E11DFF"/>
    <w:rsid w:val="00E11E2D"/>
    <w:rsid w:val="00E12468"/>
    <w:rsid w:val="00E12645"/>
    <w:rsid w:val="00E12937"/>
    <w:rsid w:val="00E130EB"/>
    <w:rsid w:val="00E135A9"/>
    <w:rsid w:val="00E135BD"/>
    <w:rsid w:val="00E13AF1"/>
    <w:rsid w:val="00E13AF7"/>
    <w:rsid w:val="00E13FB3"/>
    <w:rsid w:val="00E1401D"/>
    <w:rsid w:val="00E14446"/>
    <w:rsid w:val="00E1468A"/>
    <w:rsid w:val="00E1476C"/>
    <w:rsid w:val="00E14A81"/>
    <w:rsid w:val="00E151C7"/>
    <w:rsid w:val="00E151CB"/>
    <w:rsid w:val="00E152EE"/>
    <w:rsid w:val="00E15929"/>
    <w:rsid w:val="00E15F2D"/>
    <w:rsid w:val="00E160FB"/>
    <w:rsid w:val="00E161CC"/>
    <w:rsid w:val="00E161FF"/>
    <w:rsid w:val="00E164D0"/>
    <w:rsid w:val="00E16807"/>
    <w:rsid w:val="00E16912"/>
    <w:rsid w:val="00E16B81"/>
    <w:rsid w:val="00E16C6D"/>
    <w:rsid w:val="00E17758"/>
    <w:rsid w:val="00E17CCE"/>
    <w:rsid w:val="00E17D94"/>
    <w:rsid w:val="00E17E35"/>
    <w:rsid w:val="00E20691"/>
    <w:rsid w:val="00E20A3A"/>
    <w:rsid w:val="00E20DF7"/>
    <w:rsid w:val="00E20E91"/>
    <w:rsid w:val="00E211F6"/>
    <w:rsid w:val="00E21BC9"/>
    <w:rsid w:val="00E21C60"/>
    <w:rsid w:val="00E21CE5"/>
    <w:rsid w:val="00E21DBC"/>
    <w:rsid w:val="00E21E89"/>
    <w:rsid w:val="00E2200A"/>
    <w:rsid w:val="00E221E6"/>
    <w:rsid w:val="00E22B5B"/>
    <w:rsid w:val="00E232A4"/>
    <w:rsid w:val="00E23753"/>
    <w:rsid w:val="00E23929"/>
    <w:rsid w:val="00E23B35"/>
    <w:rsid w:val="00E23C8B"/>
    <w:rsid w:val="00E23CB0"/>
    <w:rsid w:val="00E23D35"/>
    <w:rsid w:val="00E23E5E"/>
    <w:rsid w:val="00E23EB0"/>
    <w:rsid w:val="00E2418B"/>
    <w:rsid w:val="00E24253"/>
    <w:rsid w:val="00E24804"/>
    <w:rsid w:val="00E24850"/>
    <w:rsid w:val="00E24D9E"/>
    <w:rsid w:val="00E24E4A"/>
    <w:rsid w:val="00E251AB"/>
    <w:rsid w:val="00E2525F"/>
    <w:rsid w:val="00E254DE"/>
    <w:rsid w:val="00E25968"/>
    <w:rsid w:val="00E25A05"/>
    <w:rsid w:val="00E25B04"/>
    <w:rsid w:val="00E25B92"/>
    <w:rsid w:val="00E25E62"/>
    <w:rsid w:val="00E2600B"/>
    <w:rsid w:val="00E2607A"/>
    <w:rsid w:val="00E2622A"/>
    <w:rsid w:val="00E262C5"/>
    <w:rsid w:val="00E26462"/>
    <w:rsid w:val="00E264FA"/>
    <w:rsid w:val="00E2687C"/>
    <w:rsid w:val="00E26E46"/>
    <w:rsid w:val="00E272A5"/>
    <w:rsid w:val="00E27829"/>
    <w:rsid w:val="00E27923"/>
    <w:rsid w:val="00E27DA8"/>
    <w:rsid w:val="00E27F34"/>
    <w:rsid w:val="00E27F85"/>
    <w:rsid w:val="00E301E7"/>
    <w:rsid w:val="00E30492"/>
    <w:rsid w:val="00E305C5"/>
    <w:rsid w:val="00E30C0C"/>
    <w:rsid w:val="00E30EE3"/>
    <w:rsid w:val="00E31020"/>
    <w:rsid w:val="00E31624"/>
    <w:rsid w:val="00E316EA"/>
    <w:rsid w:val="00E3185D"/>
    <w:rsid w:val="00E31A69"/>
    <w:rsid w:val="00E31C76"/>
    <w:rsid w:val="00E31CEC"/>
    <w:rsid w:val="00E31F6C"/>
    <w:rsid w:val="00E32C77"/>
    <w:rsid w:val="00E32CD2"/>
    <w:rsid w:val="00E32D1A"/>
    <w:rsid w:val="00E33444"/>
    <w:rsid w:val="00E33A12"/>
    <w:rsid w:val="00E34193"/>
    <w:rsid w:val="00E3438C"/>
    <w:rsid w:val="00E34857"/>
    <w:rsid w:val="00E34936"/>
    <w:rsid w:val="00E349F3"/>
    <w:rsid w:val="00E34AD3"/>
    <w:rsid w:val="00E34C16"/>
    <w:rsid w:val="00E34CE5"/>
    <w:rsid w:val="00E34CF2"/>
    <w:rsid w:val="00E34EC8"/>
    <w:rsid w:val="00E34F96"/>
    <w:rsid w:val="00E35108"/>
    <w:rsid w:val="00E3538A"/>
    <w:rsid w:val="00E3543D"/>
    <w:rsid w:val="00E35451"/>
    <w:rsid w:val="00E35AA9"/>
    <w:rsid w:val="00E35D26"/>
    <w:rsid w:val="00E36006"/>
    <w:rsid w:val="00E3663F"/>
    <w:rsid w:val="00E36802"/>
    <w:rsid w:val="00E3688F"/>
    <w:rsid w:val="00E3695A"/>
    <w:rsid w:val="00E36B2E"/>
    <w:rsid w:val="00E36D9A"/>
    <w:rsid w:val="00E37243"/>
    <w:rsid w:val="00E375AB"/>
    <w:rsid w:val="00E37843"/>
    <w:rsid w:val="00E37A22"/>
    <w:rsid w:val="00E37D1F"/>
    <w:rsid w:val="00E37E81"/>
    <w:rsid w:val="00E37EF5"/>
    <w:rsid w:val="00E40076"/>
    <w:rsid w:val="00E406F0"/>
    <w:rsid w:val="00E4076B"/>
    <w:rsid w:val="00E40B6C"/>
    <w:rsid w:val="00E41108"/>
    <w:rsid w:val="00E4117F"/>
    <w:rsid w:val="00E41193"/>
    <w:rsid w:val="00E4158D"/>
    <w:rsid w:val="00E4160F"/>
    <w:rsid w:val="00E41620"/>
    <w:rsid w:val="00E41645"/>
    <w:rsid w:val="00E41803"/>
    <w:rsid w:val="00E4233D"/>
    <w:rsid w:val="00E425CB"/>
    <w:rsid w:val="00E42684"/>
    <w:rsid w:val="00E42872"/>
    <w:rsid w:val="00E4298A"/>
    <w:rsid w:val="00E42CC4"/>
    <w:rsid w:val="00E42F6D"/>
    <w:rsid w:val="00E42FF4"/>
    <w:rsid w:val="00E4345C"/>
    <w:rsid w:val="00E434D1"/>
    <w:rsid w:val="00E43B69"/>
    <w:rsid w:val="00E43B9F"/>
    <w:rsid w:val="00E43C22"/>
    <w:rsid w:val="00E43CC3"/>
    <w:rsid w:val="00E43FA4"/>
    <w:rsid w:val="00E43FE8"/>
    <w:rsid w:val="00E4408D"/>
    <w:rsid w:val="00E44199"/>
    <w:rsid w:val="00E442BC"/>
    <w:rsid w:val="00E4455D"/>
    <w:rsid w:val="00E44615"/>
    <w:rsid w:val="00E44822"/>
    <w:rsid w:val="00E44DD8"/>
    <w:rsid w:val="00E44DE9"/>
    <w:rsid w:val="00E44ED3"/>
    <w:rsid w:val="00E44F1E"/>
    <w:rsid w:val="00E451B4"/>
    <w:rsid w:val="00E454CD"/>
    <w:rsid w:val="00E45652"/>
    <w:rsid w:val="00E456E3"/>
    <w:rsid w:val="00E45DD4"/>
    <w:rsid w:val="00E46871"/>
    <w:rsid w:val="00E46B47"/>
    <w:rsid w:val="00E46F32"/>
    <w:rsid w:val="00E47254"/>
    <w:rsid w:val="00E473D2"/>
    <w:rsid w:val="00E4783D"/>
    <w:rsid w:val="00E4797F"/>
    <w:rsid w:val="00E4799A"/>
    <w:rsid w:val="00E47B71"/>
    <w:rsid w:val="00E47E21"/>
    <w:rsid w:val="00E47F23"/>
    <w:rsid w:val="00E50227"/>
    <w:rsid w:val="00E50489"/>
    <w:rsid w:val="00E50605"/>
    <w:rsid w:val="00E506CB"/>
    <w:rsid w:val="00E50AF9"/>
    <w:rsid w:val="00E51278"/>
    <w:rsid w:val="00E513E0"/>
    <w:rsid w:val="00E5149B"/>
    <w:rsid w:val="00E514D6"/>
    <w:rsid w:val="00E5182A"/>
    <w:rsid w:val="00E519B7"/>
    <w:rsid w:val="00E51A06"/>
    <w:rsid w:val="00E51D10"/>
    <w:rsid w:val="00E52B12"/>
    <w:rsid w:val="00E52C55"/>
    <w:rsid w:val="00E53439"/>
    <w:rsid w:val="00E5374E"/>
    <w:rsid w:val="00E53C7E"/>
    <w:rsid w:val="00E53F52"/>
    <w:rsid w:val="00E53FDF"/>
    <w:rsid w:val="00E5416B"/>
    <w:rsid w:val="00E54380"/>
    <w:rsid w:val="00E547C7"/>
    <w:rsid w:val="00E54897"/>
    <w:rsid w:val="00E54A54"/>
    <w:rsid w:val="00E54ADA"/>
    <w:rsid w:val="00E54DCB"/>
    <w:rsid w:val="00E5536D"/>
    <w:rsid w:val="00E55540"/>
    <w:rsid w:val="00E55683"/>
    <w:rsid w:val="00E556F1"/>
    <w:rsid w:val="00E557CA"/>
    <w:rsid w:val="00E5581E"/>
    <w:rsid w:val="00E55A40"/>
    <w:rsid w:val="00E55B4C"/>
    <w:rsid w:val="00E55C06"/>
    <w:rsid w:val="00E55D69"/>
    <w:rsid w:val="00E57295"/>
    <w:rsid w:val="00E57362"/>
    <w:rsid w:val="00E5769B"/>
    <w:rsid w:val="00E57F47"/>
    <w:rsid w:val="00E57FF5"/>
    <w:rsid w:val="00E60025"/>
    <w:rsid w:val="00E600FA"/>
    <w:rsid w:val="00E60283"/>
    <w:rsid w:val="00E603FB"/>
    <w:rsid w:val="00E60424"/>
    <w:rsid w:val="00E6053B"/>
    <w:rsid w:val="00E6087F"/>
    <w:rsid w:val="00E60937"/>
    <w:rsid w:val="00E60C41"/>
    <w:rsid w:val="00E61034"/>
    <w:rsid w:val="00E61070"/>
    <w:rsid w:val="00E612A1"/>
    <w:rsid w:val="00E61F5F"/>
    <w:rsid w:val="00E61F6A"/>
    <w:rsid w:val="00E62115"/>
    <w:rsid w:val="00E621EF"/>
    <w:rsid w:val="00E621F9"/>
    <w:rsid w:val="00E622B6"/>
    <w:rsid w:val="00E62300"/>
    <w:rsid w:val="00E623EA"/>
    <w:rsid w:val="00E62845"/>
    <w:rsid w:val="00E62A5F"/>
    <w:rsid w:val="00E62E24"/>
    <w:rsid w:val="00E62E41"/>
    <w:rsid w:val="00E630D4"/>
    <w:rsid w:val="00E63510"/>
    <w:rsid w:val="00E63544"/>
    <w:rsid w:val="00E63B86"/>
    <w:rsid w:val="00E63EE3"/>
    <w:rsid w:val="00E63F48"/>
    <w:rsid w:val="00E63F93"/>
    <w:rsid w:val="00E64017"/>
    <w:rsid w:val="00E64076"/>
    <w:rsid w:val="00E64145"/>
    <w:rsid w:val="00E64487"/>
    <w:rsid w:val="00E65369"/>
    <w:rsid w:val="00E65555"/>
    <w:rsid w:val="00E658BC"/>
    <w:rsid w:val="00E658EF"/>
    <w:rsid w:val="00E65B19"/>
    <w:rsid w:val="00E6607B"/>
    <w:rsid w:val="00E66415"/>
    <w:rsid w:val="00E66514"/>
    <w:rsid w:val="00E66585"/>
    <w:rsid w:val="00E66831"/>
    <w:rsid w:val="00E66972"/>
    <w:rsid w:val="00E66B2C"/>
    <w:rsid w:val="00E66CE6"/>
    <w:rsid w:val="00E66CF1"/>
    <w:rsid w:val="00E66D60"/>
    <w:rsid w:val="00E670AB"/>
    <w:rsid w:val="00E6784A"/>
    <w:rsid w:val="00E67877"/>
    <w:rsid w:val="00E67927"/>
    <w:rsid w:val="00E67BC7"/>
    <w:rsid w:val="00E6AAAB"/>
    <w:rsid w:val="00E70401"/>
    <w:rsid w:val="00E70BE3"/>
    <w:rsid w:val="00E714C3"/>
    <w:rsid w:val="00E71AAD"/>
    <w:rsid w:val="00E71D8E"/>
    <w:rsid w:val="00E71DFF"/>
    <w:rsid w:val="00E72079"/>
    <w:rsid w:val="00E724CF"/>
    <w:rsid w:val="00E72898"/>
    <w:rsid w:val="00E72AEF"/>
    <w:rsid w:val="00E72D45"/>
    <w:rsid w:val="00E72DC6"/>
    <w:rsid w:val="00E72E27"/>
    <w:rsid w:val="00E736E7"/>
    <w:rsid w:val="00E739C9"/>
    <w:rsid w:val="00E73AAD"/>
    <w:rsid w:val="00E73BB1"/>
    <w:rsid w:val="00E73D2C"/>
    <w:rsid w:val="00E73DA3"/>
    <w:rsid w:val="00E73DDB"/>
    <w:rsid w:val="00E73ED0"/>
    <w:rsid w:val="00E742F6"/>
    <w:rsid w:val="00E74B22"/>
    <w:rsid w:val="00E750E3"/>
    <w:rsid w:val="00E750F8"/>
    <w:rsid w:val="00E75350"/>
    <w:rsid w:val="00E75495"/>
    <w:rsid w:val="00E75606"/>
    <w:rsid w:val="00E7638A"/>
    <w:rsid w:val="00E76745"/>
    <w:rsid w:val="00E76F6B"/>
    <w:rsid w:val="00E774CE"/>
    <w:rsid w:val="00E7791F"/>
    <w:rsid w:val="00E77959"/>
    <w:rsid w:val="00E77BBD"/>
    <w:rsid w:val="00E77BCB"/>
    <w:rsid w:val="00E80001"/>
    <w:rsid w:val="00E80061"/>
    <w:rsid w:val="00E8008E"/>
    <w:rsid w:val="00E802A0"/>
    <w:rsid w:val="00E806B0"/>
    <w:rsid w:val="00E80A78"/>
    <w:rsid w:val="00E80ADF"/>
    <w:rsid w:val="00E80AE3"/>
    <w:rsid w:val="00E80F89"/>
    <w:rsid w:val="00E81068"/>
    <w:rsid w:val="00E810FE"/>
    <w:rsid w:val="00E811C7"/>
    <w:rsid w:val="00E811C8"/>
    <w:rsid w:val="00E81DF1"/>
    <w:rsid w:val="00E820BF"/>
    <w:rsid w:val="00E823F3"/>
    <w:rsid w:val="00E82540"/>
    <w:rsid w:val="00E82C61"/>
    <w:rsid w:val="00E82E21"/>
    <w:rsid w:val="00E8301A"/>
    <w:rsid w:val="00E83541"/>
    <w:rsid w:val="00E8396D"/>
    <w:rsid w:val="00E83D4E"/>
    <w:rsid w:val="00E83E68"/>
    <w:rsid w:val="00E84247"/>
    <w:rsid w:val="00E84391"/>
    <w:rsid w:val="00E844C9"/>
    <w:rsid w:val="00E8483B"/>
    <w:rsid w:val="00E85230"/>
    <w:rsid w:val="00E85276"/>
    <w:rsid w:val="00E854D5"/>
    <w:rsid w:val="00E85531"/>
    <w:rsid w:val="00E85793"/>
    <w:rsid w:val="00E85814"/>
    <w:rsid w:val="00E85856"/>
    <w:rsid w:val="00E85DEB"/>
    <w:rsid w:val="00E86049"/>
    <w:rsid w:val="00E86249"/>
    <w:rsid w:val="00E86AB6"/>
    <w:rsid w:val="00E86CC6"/>
    <w:rsid w:val="00E87356"/>
    <w:rsid w:val="00E87D12"/>
    <w:rsid w:val="00E87D6E"/>
    <w:rsid w:val="00E87F8A"/>
    <w:rsid w:val="00E90193"/>
    <w:rsid w:val="00E9052B"/>
    <w:rsid w:val="00E9066C"/>
    <w:rsid w:val="00E90782"/>
    <w:rsid w:val="00E90B8A"/>
    <w:rsid w:val="00E90CCB"/>
    <w:rsid w:val="00E90CEF"/>
    <w:rsid w:val="00E91279"/>
    <w:rsid w:val="00E91430"/>
    <w:rsid w:val="00E914D5"/>
    <w:rsid w:val="00E91992"/>
    <w:rsid w:val="00E919BB"/>
    <w:rsid w:val="00E91E61"/>
    <w:rsid w:val="00E921AD"/>
    <w:rsid w:val="00E922CC"/>
    <w:rsid w:val="00E9245B"/>
    <w:rsid w:val="00E92806"/>
    <w:rsid w:val="00E92A5E"/>
    <w:rsid w:val="00E92BF4"/>
    <w:rsid w:val="00E93063"/>
    <w:rsid w:val="00E931CA"/>
    <w:rsid w:val="00E935F8"/>
    <w:rsid w:val="00E93832"/>
    <w:rsid w:val="00E94BD1"/>
    <w:rsid w:val="00E953B9"/>
    <w:rsid w:val="00E955CB"/>
    <w:rsid w:val="00E9581F"/>
    <w:rsid w:val="00E95976"/>
    <w:rsid w:val="00E95BB4"/>
    <w:rsid w:val="00E95E0D"/>
    <w:rsid w:val="00E95ED2"/>
    <w:rsid w:val="00E96357"/>
    <w:rsid w:val="00E96CDF"/>
    <w:rsid w:val="00E96EFD"/>
    <w:rsid w:val="00E96F3F"/>
    <w:rsid w:val="00E97006"/>
    <w:rsid w:val="00E97240"/>
    <w:rsid w:val="00E97520"/>
    <w:rsid w:val="00E97543"/>
    <w:rsid w:val="00E97918"/>
    <w:rsid w:val="00E97FDB"/>
    <w:rsid w:val="00EA03BF"/>
    <w:rsid w:val="00EA04AF"/>
    <w:rsid w:val="00EA0BAD"/>
    <w:rsid w:val="00EA0C69"/>
    <w:rsid w:val="00EA13FC"/>
    <w:rsid w:val="00EA17F8"/>
    <w:rsid w:val="00EA1A68"/>
    <w:rsid w:val="00EA2029"/>
    <w:rsid w:val="00EA227D"/>
    <w:rsid w:val="00EA22BE"/>
    <w:rsid w:val="00EA23A9"/>
    <w:rsid w:val="00EA2408"/>
    <w:rsid w:val="00EA2C79"/>
    <w:rsid w:val="00EA2E50"/>
    <w:rsid w:val="00EA31B8"/>
    <w:rsid w:val="00EA33F7"/>
    <w:rsid w:val="00EA35D7"/>
    <w:rsid w:val="00EA37E8"/>
    <w:rsid w:val="00EA3E61"/>
    <w:rsid w:val="00EA4010"/>
    <w:rsid w:val="00EA492A"/>
    <w:rsid w:val="00EA4AE6"/>
    <w:rsid w:val="00EA4C52"/>
    <w:rsid w:val="00EA5137"/>
    <w:rsid w:val="00EA51A1"/>
    <w:rsid w:val="00EA54C2"/>
    <w:rsid w:val="00EA5706"/>
    <w:rsid w:val="00EA581D"/>
    <w:rsid w:val="00EA5839"/>
    <w:rsid w:val="00EA5C5A"/>
    <w:rsid w:val="00EA61C1"/>
    <w:rsid w:val="00EA6A5E"/>
    <w:rsid w:val="00EA6ADB"/>
    <w:rsid w:val="00EA6C74"/>
    <w:rsid w:val="00EA7749"/>
    <w:rsid w:val="00EA7824"/>
    <w:rsid w:val="00EA7B32"/>
    <w:rsid w:val="00EA7D80"/>
    <w:rsid w:val="00EB00E8"/>
    <w:rsid w:val="00EB0490"/>
    <w:rsid w:val="00EB0516"/>
    <w:rsid w:val="00EB0528"/>
    <w:rsid w:val="00EB055E"/>
    <w:rsid w:val="00EB07C7"/>
    <w:rsid w:val="00EB0827"/>
    <w:rsid w:val="00EB0A2F"/>
    <w:rsid w:val="00EB13C2"/>
    <w:rsid w:val="00EB244A"/>
    <w:rsid w:val="00EB244F"/>
    <w:rsid w:val="00EB2CAB"/>
    <w:rsid w:val="00EB2F1C"/>
    <w:rsid w:val="00EB2FD5"/>
    <w:rsid w:val="00EB2FEF"/>
    <w:rsid w:val="00EB31EE"/>
    <w:rsid w:val="00EB35B5"/>
    <w:rsid w:val="00EB371D"/>
    <w:rsid w:val="00EB37F9"/>
    <w:rsid w:val="00EB3AA9"/>
    <w:rsid w:val="00EB3DFF"/>
    <w:rsid w:val="00EB489E"/>
    <w:rsid w:val="00EB48E6"/>
    <w:rsid w:val="00EB48F4"/>
    <w:rsid w:val="00EB49B1"/>
    <w:rsid w:val="00EB4BED"/>
    <w:rsid w:val="00EB4FD6"/>
    <w:rsid w:val="00EB5131"/>
    <w:rsid w:val="00EB5383"/>
    <w:rsid w:val="00EB55E8"/>
    <w:rsid w:val="00EB5E73"/>
    <w:rsid w:val="00EB5E94"/>
    <w:rsid w:val="00EB6333"/>
    <w:rsid w:val="00EB675A"/>
    <w:rsid w:val="00EB6AFE"/>
    <w:rsid w:val="00EB6B00"/>
    <w:rsid w:val="00EB705D"/>
    <w:rsid w:val="00EB72AA"/>
    <w:rsid w:val="00EB78E6"/>
    <w:rsid w:val="00EC034F"/>
    <w:rsid w:val="00EC0516"/>
    <w:rsid w:val="00EC0517"/>
    <w:rsid w:val="00EC093C"/>
    <w:rsid w:val="00EC0CBA"/>
    <w:rsid w:val="00EC1414"/>
    <w:rsid w:val="00EC16A6"/>
    <w:rsid w:val="00EC1708"/>
    <w:rsid w:val="00EC25FB"/>
    <w:rsid w:val="00EC26EB"/>
    <w:rsid w:val="00EC2C0A"/>
    <w:rsid w:val="00EC2C1B"/>
    <w:rsid w:val="00EC2DE4"/>
    <w:rsid w:val="00EC2EC9"/>
    <w:rsid w:val="00EC3014"/>
    <w:rsid w:val="00EC3879"/>
    <w:rsid w:val="00EC39BB"/>
    <w:rsid w:val="00EC3D8A"/>
    <w:rsid w:val="00EC41EC"/>
    <w:rsid w:val="00EC4892"/>
    <w:rsid w:val="00EC48B3"/>
    <w:rsid w:val="00EC4EF5"/>
    <w:rsid w:val="00EC5138"/>
    <w:rsid w:val="00EC57EF"/>
    <w:rsid w:val="00EC5A94"/>
    <w:rsid w:val="00EC5B9D"/>
    <w:rsid w:val="00EC5C9D"/>
    <w:rsid w:val="00EC5CE0"/>
    <w:rsid w:val="00EC5F1D"/>
    <w:rsid w:val="00EC5F8D"/>
    <w:rsid w:val="00EC5F92"/>
    <w:rsid w:val="00EC618F"/>
    <w:rsid w:val="00EC6376"/>
    <w:rsid w:val="00EC66CD"/>
    <w:rsid w:val="00EC66E8"/>
    <w:rsid w:val="00EC6A4B"/>
    <w:rsid w:val="00EC722B"/>
    <w:rsid w:val="00EC723C"/>
    <w:rsid w:val="00EC7351"/>
    <w:rsid w:val="00EC787F"/>
    <w:rsid w:val="00EC7FEF"/>
    <w:rsid w:val="00ED0127"/>
    <w:rsid w:val="00ED037B"/>
    <w:rsid w:val="00ED06B4"/>
    <w:rsid w:val="00ED0A93"/>
    <w:rsid w:val="00ED0C14"/>
    <w:rsid w:val="00ED0E62"/>
    <w:rsid w:val="00ED10BC"/>
    <w:rsid w:val="00ED192D"/>
    <w:rsid w:val="00ED1A7C"/>
    <w:rsid w:val="00ED1B0C"/>
    <w:rsid w:val="00ED1C36"/>
    <w:rsid w:val="00ED1C8F"/>
    <w:rsid w:val="00ED220B"/>
    <w:rsid w:val="00ED2711"/>
    <w:rsid w:val="00ED28F9"/>
    <w:rsid w:val="00ED2C1C"/>
    <w:rsid w:val="00ED2C67"/>
    <w:rsid w:val="00ED2E13"/>
    <w:rsid w:val="00ED2E6D"/>
    <w:rsid w:val="00ED31D8"/>
    <w:rsid w:val="00ED3384"/>
    <w:rsid w:val="00ED3692"/>
    <w:rsid w:val="00ED36A2"/>
    <w:rsid w:val="00ED3777"/>
    <w:rsid w:val="00ED3C9E"/>
    <w:rsid w:val="00ED3FB2"/>
    <w:rsid w:val="00ED40D4"/>
    <w:rsid w:val="00ED42EB"/>
    <w:rsid w:val="00ED4307"/>
    <w:rsid w:val="00ED4404"/>
    <w:rsid w:val="00ED47C6"/>
    <w:rsid w:val="00ED483E"/>
    <w:rsid w:val="00ED4874"/>
    <w:rsid w:val="00ED4897"/>
    <w:rsid w:val="00ED4BDC"/>
    <w:rsid w:val="00ED4CCE"/>
    <w:rsid w:val="00ED4EED"/>
    <w:rsid w:val="00ED50CB"/>
    <w:rsid w:val="00ED5193"/>
    <w:rsid w:val="00ED5376"/>
    <w:rsid w:val="00ED5451"/>
    <w:rsid w:val="00ED59EA"/>
    <w:rsid w:val="00ED59F4"/>
    <w:rsid w:val="00ED5AEE"/>
    <w:rsid w:val="00ED5D4E"/>
    <w:rsid w:val="00ED5D99"/>
    <w:rsid w:val="00ED5ED8"/>
    <w:rsid w:val="00ED6511"/>
    <w:rsid w:val="00ED655E"/>
    <w:rsid w:val="00ED68B8"/>
    <w:rsid w:val="00ED6E9F"/>
    <w:rsid w:val="00ED753E"/>
    <w:rsid w:val="00ED7A2B"/>
    <w:rsid w:val="00ED7CD7"/>
    <w:rsid w:val="00ED7E6C"/>
    <w:rsid w:val="00EE03A7"/>
    <w:rsid w:val="00EE04D1"/>
    <w:rsid w:val="00EE05ED"/>
    <w:rsid w:val="00EE05F7"/>
    <w:rsid w:val="00EE07BC"/>
    <w:rsid w:val="00EE0C86"/>
    <w:rsid w:val="00EE0E12"/>
    <w:rsid w:val="00EE0FB1"/>
    <w:rsid w:val="00EE1D4A"/>
    <w:rsid w:val="00EE20FC"/>
    <w:rsid w:val="00EE2311"/>
    <w:rsid w:val="00EE26B0"/>
    <w:rsid w:val="00EE2B20"/>
    <w:rsid w:val="00EE2CBC"/>
    <w:rsid w:val="00EE311D"/>
    <w:rsid w:val="00EE3D43"/>
    <w:rsid w:val="00EE405E"/>
    <w:rsid w:val="00EE44B9"/>
    <w:rsid w:val="00EE44C4"/>
    <w:rsid w:val="00EE458A"/>
    <w:rsid w:val="00EE478E"/>
    <w:rsid w:val="00EE4A55"/>
    <w:rsid w:val="00EE4B63"/>
    <w:rsid w:val="00EE4ED5"/>
    <w:rsid w:val="00EE4EDC"/>
    <w:rsid w:val="00EE57D2"/>
    <w:rsid w:val="00EE59D0"/>
    <w:rsid w:val="00EE5A02"/>
    <w:rsid w:val="00EE5C41"/>
    <w:rsid w:val="00EE5C8F"/>
    <w:rsid w:val="00EE5F7A"/>
    <w:rsid w:val="00EE623E"/>
    <w:rsid w:val="00EE626C"/>
    <w:rsid w:val="00EE638D"/>
    <w:rsid w:val="00EE64B2"/>
    <w:rsid w:val="00EE64C4"/>
    <w:rsid w:val="00EE652E"/>
    <w:rsid w:val="00EE672E"/>
    <w:rsid w:val="00EE6770"/>
    <w:rsid w:val="00EE6787"/>
    <w:rsid w:val="00EE69A9"/>
    <w:rsid w:val="00EE6A32"/>
    <w:rsid w:val="00EE6B08"/>
    <w:rsid w:val="00EE6E98"/>
    <w:rsid w:val="00EE709A"/>
    <w:rsid w:val="00EE72F9"/>
    <w:rsid w:val="00EE73BC"/>
    <w:rsid w:val="00EE7A41"/>
    <w:rsid w:val="00EE7B7B"/>
    <w:rsid w:val="00EE7CB2"/>
    <w:rsid w:val="00EF071B"/>
    <w:rsid w:val="00EF0AAC"/>
    <w:rsid w:val="00EF0B82"/>
    <w:rsid w:val="00EF0CC4"/>
    <w:rsid w:val="00EF0E76"/>
    <w:rsid w:val="00EF10ED"/>
    <w:rsid w:val="00EF17BF"/>
    <w:rsid w:val="00EF1866"/>
    <w:rsid w:val="00EF18FC"/>
    <w:rsid w:val="00EF1940"/>
    <w:rsid w:val="00EF1EE5"/>
    <w:rsid w:val="00EF2261"/>
    <w:rsid w:val="00EF2287"/>
    <w:rsid w:val="00EF24A7"/>
    <w:rsid w:val="00EF262A"/>
    <w:rsid w:val="00EF2D4D"/>
    <w:rsid w:val="00EF30A7"/>
    <w:rsid w:val="00EF3131"/>
    <w:rsid w:val="00EF3270"/>
    <w:rsid w:val="00EF3375"/>
    <w:rsid w:val="00EF373A"/>
    <w:rsid w:val="00EF374E"/>
    <w:rsid w:val="00EF37FE"/>
    <w:rsid w:val="00EF3977"/>
    <w:rsid w:val="00EF3E06"/>
    <w:rsid w:val="00EF43AB"/>
    <w:rsid w:val="00EF469F"/>
    <w:rsid w:val="00EF4DD7"/>
    <w:rsid w:val="00EF4E7F"/>
    <w:rsid w:val="00EF5095"/>
    <w:rsid w:val="00EF5377"/>
    <w:rsid w:val="00EF591C"/>
    <w:rsid w:val="00EF68F9"/>
    <w:rsid w:val="00EF693C"/>
    <w:rsid w:val="00EF6BBC"/>
    <w:rsid w:val="00EF72B1"/>
    <w:rsid w:val="00EF75AA"/>
    <w:rsid w:val="00EF7883"/>
    <w:rsid w:val="00F0033F"/>
    <w:rsid w:val="00F003BB"/>
    <w:rsid w:val="00F0048B"/>
    <w:rsid w:val="00F008A2"/>
    <w:rsid w:val="00F00A1D"/>
    <w:rsid w:val="00F00A75"/>
    <w:rsid w:val="00F00AD8"/>
    <w:rsid w:val="00F010A8"/>
    <w:rsid w:val="00F011E9"/>
    <w:rsid w:val="00F016A3"/>
    <w:rsid w:val="00F01A58"/>
    <w:rsid w:val="00F02026"/>
    <w:rsid w:val="00F0244F"/>
    <w:rsid w:val="00F02534"/>
    <w:rsid w:val="00F025D0"/>
    <w:rsid w:val="00F02B73"/>
    <w:rsid w:val="00F02B96"/>
    <w:rsid w:val="00F02C69"/>
    <w:rsid w:val="00F02F97"/>
    <w:rsid w:val="00F03285"/>
    <w:rsid w:val="00F03BAE"/>
    <w:rsid w:val="00F03D51"/>
    <w:rsid w:val="00F0441C"/>
    <w:rsid w:val="00F0442A"/>
    <w:rsid w:val="00F04563"/>
    <w:rsid w:val="00F0497D"/>
    <w:rsid w:val="00F04AA9"/>
    <w:rsid w:val="00F04C7E"/>
    <w:rsid w:val="00F0520F"/>
    <w:rsid w:val="00F05665"/>
    <w:rsid w:val="00F059E8"/>
    <w:rsid w:val="00F05C62"/>
    <w:rsid w:val="00F06209"/>
    <w:rsid w:val="00F06A19"/>
    <w:rsid w:val="00F06A79"/>
    <w:rsid w:val="00F06CBC"/>
    <w:rsid w:val="00F06D6A"/>
    <w:rsid w:val="00F06D9C"/>
    <w:rsid w:val="00F06DEC"/>
    <w:rsid w:val="00F07896"/>
    <w:rsid w:val="00F078D9"/>
    <w:rsid w:val="00F0799A"/>
    <w:rsid w:val="00F079B4"/>
    <w:rsid w:val="00F07AF5"/>
    <w:rsid w:val="00F07F52"/>
    <w:rsid w:val="00F07F91"/>
    <w:rsid w:val="00F10313"/>
    <w:rsid w:val="00F104CD"/>
    <w:rsid w:val="00F107D8"/>
    <w:rsid w:val="00F10AC5"/>
    <w:rsid w:val="00F10ADC"/>
    <w:rsid w:val="00F11397"/>
    <w:rsid w:val="00F113ED"/>
    <w:rsid w:val="00F114DA"/>
    <w:rsid w:val="00F11562"/>
    <w:rsid w:val="00F11979"/>
    <w:rsid w:val="00F11C87"/>
    <w:rsid w:val="00F11D79"/>
    <w:rsid w:val="00F11DB9"/>
    <w:rsid w:val="00F1269F"/>
    <w:rsid w:val="00F12B87"/>
    <w:rsid w:val="00F130FB"/>
    <w:rsid w:val="00F132AF"/>
    <w:rsid w:val="00F13336"/>
    <w:rsid w:val="00F13347"/>
    <w:rsid w:val="00F1393A"/>
    <w:rsid w:val="00F13D0F"/>
    <w:rsid w:val="00F13D23"/>
    <w:rsid w:val="00F13F0E"/>
    <w:rsid w:val="00F143E3"/>
    <w:rsid w:val="00F149A6"/>
    <w:rsid w:val="00F14C1B"/>
    <w:rsid w:val="00F15088"/>
    <w:rsid w:val="00F151C7"/>
    <w:rsid w:val="00F151DE"/>
    <w:rsid w:val="00F15281"/>
    <w:rsid w:val="00F15690"/>
    <w:rsid w:val="00F158F7"/>
    <w:rsid w:val="00F15B46"/>
    <w:rsid w:val="00F16378"/>
    <w:rsid w:val="00F16A8D"/>
    <w:rsid w:val="00F16CAA"/>
    <w:rsid w:val="00F16DA7"/>
    <w:rsid w:val="00F16E47"/>
    <w:rsid w:val="00F170A9"/>
    <w:rsid w:val="00F17455"/>
    <w:rsid w:val="00F17ACD"/>
    <w:rsid w:val="00F17CD7"/>
    <w:rsid w:val="00F202C8"/>
    <w:rsid w:val="00F20615"/>
    <w:rsid w:val="00F20983"/>
    <w:rsid w:val="00F21036"/>
    <w:rsid w:val="00F210F2"/>
    <w:rsid w:val="00F21522"/>
    <w:rsid w:val="00F217F9"/>
    <w:rsid w:val="00F21E67"/>
    <w:rsid w:val="00F21F51"/>
    <w:rsid w:val="00F22169"/>
    <w:rsid w:val="00F221B5"/>
    <w:rsid w:val="00F223B5"/>
    <w:rsid w:val="00F2249B"/>
    <w:rsid w:val="00F22621"/>
    <w:rsid w:val="00F2298E"/>
    <w:rsid w:val="00F229AD"/>
    <w:rsid w:val="00F22BC5"/>
    <w:rsid w:val="00F235C3"/>
    <w:rsid w:val="00F235DA"/>
    <w:rsid w:val="00F23B08"/>
    <w:rsid w:val="00F23BD5"/>
    <w:rsid w:val="00F23D7D"/>
    <w:rsid w:val="00F23E6F"/>
    <w:rsid w:val="00F23F45"/>
    <w:rsid w:val="00F24307"/>
    <w:rsid w:val="00F2454C"/>
    <w:rsid w:val="00F2481E"/>
    <w:rsid w:val="00F2490C"/>
    <w:rsid w:val="00F24A8B"/>
    <w:rsid w:val="00F24CDD"/>
    <w:rsid w:val="00F24E0E"/>
    <w:rsid w:val="00F24FD4"/>
    <w:rsid w:val="00F2526D"/>
    <w:rsid w:val="00F25607"/>
    <w:rsid w:val="00F2581F"/>
    <w:rsid w:val="00F258ED"/>
    <w:rsid w:val="00F25A82"/>
    <w:rsid w:val="00F25E7B"/>
    <w:rsid w:val="00F26085"/>
    <w:rsid w:val="00F2617C"/>
    <w:rsid w:val="00F26357"/>
    <w:rsid w:val="00F263F0"/>
    <w:rsid w:val="00F266EA"/>
    <w:rsid w:val="00F2679D"/>
    <w:rsid w:val="00F26E31"/>
    <w:rsid w:val="00F27022"/>
    <w:rsid w:val="00F27120"/>
    <w:rsid w:val="00F27202"/>
    <w:rsid w:val="00F27686"/>
    <w:rsid w:val="00F27707"/>
    <w:rsid w:val="00F277BC"/>
    <w:rsid w:val="00F27C5E"/>
    <w:rsid w:val="00F2FAA2"/>
    <w:rsid w:val="00F3033E"/>
    <w:rsid w:val="00F3080E"/>
    <w:rsid w:val="00F3087B"/>
    <w:rsid w:val="00F3089D"/>
    <w:rsid w:val="00F30992"/>
    <w:rsid w:val="00F30BC2"/>
    <w:rsid w:val="00F31244"/>
    <w:rsid w:val="00F313A6"/>
    <w:rsid w:val="00F3178B"/>
    <w:rsid w:val="00F3194E"/>
    <w:rsid w:val="00F31A7E"/>
    <w:rsid w:val="00F31ADB"/>
    <w:rsid w:val="00F31F04"/>
    <w:rsid w:val="00F31F57"/>
    <w:rsid w:val="00F3220D"/>
    <w:rsid w:val="00F32587"/>
    <w:rsid w:val="00F32EB8"/>
    <w:rsid w:val="00F330B0"/>
    <w:rsid w:val="00F33200"/>
    <w:rsid w:val="00F335AD"/>
    <w:rsid w:val="00F3379E"/>
    <w:rsid w:val="00F338F5"/>
    <w:rsid w:val="00F33D21"/>
    <w:rsid w:val="00F33F2D"/>
    <w:rsid w:val="00F34140"/>
    <w:rsid w:val="00F341B1"/>
    <w:rsid w:val="00F34576"/>
    <w:rsid w:val="00F345F6"/>
    <w:rsid w:val="00F355B4"/>
    <w:rsid w:val="00F3575A"/>
    <w:rsid w:val="00F3590B"/>
    <w:rsid w:val="00F3593B"/>
    <w:rsid w:val="00F35BB1"/>
    <w:rsid w:val="00F361F1"/>
    <w:rsid w:val="00F3688D"/>
    <w:rsid w:val="00F36A5E"/>
    <w:rsid w:val="00F36C5F"/>
    <w:rsid w:val="00F36EB3"/>
    <w:rsid w:val="00F37251"/>
    <w:rsid w:val="00F376E9"/>
    <w:rsid w:val="00F3772B"/>
    <w:rsid w:val="00F37842"/>
    <w:rsid w:val="00F3790E"/>
    <w:rsid w:val="00F379C3"/>
    <w:rsid w:val="00F379F4"/>
    <w:rsid w:val="00F37F77"/>
    <w:rsid w:val="00F37FD5"/>
    <w:rsid w:val="00F4014B"/>
    <w:rsid w:val="00F40340"/>
    <w:rsid w:val="00F4040D"/>
    <w:rsid w:val="00F405BE"/>
    <w:rsid w:val="00F408F4"/>
    <w:rsid w:val="00F409E8"/>
    <w:rsid w:val="00F40B1A"/>
    <w:rsid w:val="00F40C3A"/>
    <w:rsid w:val="00F40D0F"/>
    <w:rsid w:val="00F40E16"/>
    <w:rsid w:val="00F40ED3"/>
    <w:rsid w:val="00F40FAE"/>
    <w:rsid w:val="00F41883"/>
    <w:rsid w:val="00F4219D"/>
    <w:rsid w:val="00F423BD"/>
    <w:rsid w:val="00F4272E"/>
    <w:rsid w:val="00F42817"/>
    <w:rsid w:val="00F43266"/>
    <w:rsid w:val="00F435B2"/>
    <w:rsid w:val="00F43864"/>
    <w:rsid w:val="00F43BAD"/>
    <w:rsid w:val="00F43CBC"/>
    <w:rsid w:val="00F43D5E"/>
    <w:rsid w:val="00F4406A"/>
    <w:rsid w:val="00F44209"/>
    <w:rsid w:val="00F4446C"/>
    <w:rsid w:val="00F445D8"/>
    <w:rsid w:val="00F44963"/>
    <w:rsid w:val="00F44968"/>
    <w:rsid w:val="00F44B01"/>
    <w:rsid w:val="00F4501D"/>
    <w:rsid w:val="00F45348"/>
    <w:rsid w:val="00F457ED"/>
    <w:rsid w:val="00F45FFE"/>
    <w:rsid w:val="00F4659A"/>
    <w:rsid w:val="00F46980"/>
    <w:rsid w:val="00F46AA8"/>
    <w:rsid w:val="00F46B42"/>
    <w:rsid w:val="00F47794"/>
    <w:rsid w:val="00F477BE"/>
    <w:rsid w:val="00F47DBF"/>
    <w:rsid w:val="00F47EC1"/>
    <w:rsid w:val="00F5021B"/>
    <w:rsid w:val="00F50562"/>
    <w:rsid w:val="00F5059A"/>
    <w:rsid w:val="00F5069F"/>
    <w:rsid w:val="00F506D7"/>
    <w:rsid w:val="00F507AB"/>
    <w:rsid w:val="00F5095C"/>
    <w:rsid w:val="00F50A6F"/>
    <w:rsid w:val="00F50CAD"/>
    <w:rsid w:val="00F50EF4"/>
    <w:rsid w:val="00F51458"/>
    <w:rsid w:val="00F51999"/>
    <w:rsid w:val="00F51D9C"/>
    <w:rsid w:val="00F528BE"/>
    <w:rsid w:val="00F528C2"/>
    <w:rsid w:val="00F528F6"/>
    <w:rsid w:val="00F52BB6"/>
    <w:rsid w:val="00F52BF8"/>
    <w:rsid w:val="00F52C3C"/>
    <w:rsid w:val="00F52E65"/>
    <w:rsid w:val="00F52F09"/>
    <w:rsid w:val="00F52FC8"/>
    <w:rsid w:val="00F53013"/>
    <w:rsid w:val="00F531E9"/>
    <w:rsid w:val="00F537B2"/>
    <w:rsid w:val="00F53D2E"/>
    <w:rsid w:val="00F53EE8"/>
    <w:rsid w:val="00F544A1"/>
    <w:rsid w:val="00F54B16"/>
    <w:rsid w:val="00F54CFD"/>
    <w:rsid w:val="00F54DD3"/>
    <w:rsid w:val="00F552E3"/>
    <w:rsid w:val="00F5535B"/>
    <w:rsid w:val="00F55387"/>
    <w:rsid w:val="00F557C8"/>
    <w:rsid w:val="00F558EE"/>
    <w:rsid w:val="00F55A4E"/>
    <w:rsid w:val="00F55AEB"/>
    <w:rsid w:val="00F55DCE"/>
    <w:rsid w:val="00F56135"/>
    <w:rsid w:val="00F562A5"/>
    <w:rsid w:val="00F562F8"/>
    <w:rsid w:val="00F56415"/>
    <w:rsid w:val="00F566D7"/>
    <w:rsid w:val="00F56717"/>
    <w:rsid w:val="00F56835"/>
    <w:rsid w:val="00F569DA"/>
    <w:rsid w:val="00F56BFA"/>
    <w:rsid w:val="00F56DE8"/>
    <w:rsid w:val="00F57A32"/>
    <w:rsid w:val="00F57C5C"/>
    <w:rsid w:val="00F57CAC"/>
    <w:rsid w:val="00F57EAD"/>
    <w:rsid w:val="00F57F74"/>
    <w:rsid w:val="00F60187"/>
    <w:rsid w:val="00F60245"/>
    <w:rsid w:val="00F6052A"/>
    <w:rsid w:val="00F6097F"/>
    <w:rsid w:val="00F60BD7"/>
    <w:rsid w:val="00F60E8F"/>
    <w:rsid w:val="00F61394"/>
    <w:rsid w:val="00F613D3"/>
    <w:rsid w:val="00F616B0"/>
    <w:rsid w:val="00F61744"/>
    <w:rsid w:val="00F6181E"/>
    <w:rsid w:val="00F61AAB"/>
    <w:rsid w:val="00F61C72"/>
    <w:rsid w:val="00F61D02"/>
    <w:rsid w:val="00F61D16"/>
    <w:rsid w:val="00F61E45"/>
    <w:rsid w:val="00F6228B"/>
    <w:rsid w:val="00F622BB"/>
    <w:rsid w:val="00F6248A"/>
    <w:rsid w:val="00F6272B"/>
    <w:rsid w:val="00F628F6"/>
    <w:rsid w:val="00F62C79"/>
    <w:rsid w:val="00F62D29"/>
    <w:rsid w:val="00F6346A"/>
    <w:rsid w:val="00F634B4"/>
    <w:rsid w:val="00F635B6"/>
    <w:rsid w:val="00F63A3F"/>
    <w:rsid w:val="00F640F7"/>
    <w:rsid w:val="00F648FC"/>
    <w:rsid w:val="00F64A0B"/>
    <w:rsid w:val="00F64CA5"/>
    <w:rsid w:val="00F64D36"/>
    <w:rsid w:val="00F64EC1"/>
    <w:rsid w:val="00F6509E"/>
    <w:rsid w:val="00F653F1"/>
    <w:rsid w:val="00F655FA"/>
    <w:rsid w:val="00F65625"/>
    <w:rsid w:val="00F66032"/>
    <w:rsid w:val="00F66342"/>
    <w:rsid w:val="00F666F4"/>
    <w:rsid w:val="00F66874"/>
    <w:rsid w:val="00F66BCE"/>
    <w:rsid w:val="00F66F50"/>
    <w:rsid w:val="00F671E9"/>
    <w:rsid w:val="00F6754E"/>
    <w:rsid w:val="00F67D56"/>
    <w:rsid w:val="00F67D5E"/>
    <w:rsid w:val="00F67EA9"/>
    <w:rsid w:val="00F70110"/>
    <w:rsid w:val="00F703B1"/>
    <w:rsid w:val="00F704F6"/>
    <w:rsid w:val="00F70878"/>
    <w:rsid w:val="00F70930"/>
    <w:rsid w:val="00F70D64"/>
    <w:rsid w:val="00F70DB1"/>
    <w:rsid w:val="00F712D2"/>
    <w:rsid w:val="00F71464"/>
    <w:rsid w:val="00F71577"/>
    <w:rsid w:val="00F717EC"/>
    <w:rsid w:val="00F71817"/>
    <w:rsid w:val="00F71BE5"/>
    <w:rsid w:val="00F71BEF"/>
    <w:rsid w:val="00F7201F"/>
    <w:rsid w:val="00F7211B"/>
    <w:rsid w:val="00F72301"/>
    <w:rsid w:val="00F7240C"/>
    <w:rsid w:val="00F724CD"/>
    <w:rsid w:val="00F724D3"/>
    <w:rsid w:val="00F72565"/>
    <w:rsid w:val="00F72873"/>
    <w:rsid w:val="00F72984"/>
    <w:rsid w:val="00F72B62"/>
    <w:rsid w:val="00F72C88"/>
    <w:rsid w:val="00F72C99"/>
    <w:rsid w:val="00F73197"/>
    <w:rsid w:val="00F731FC"/>
    <w:rsid w:val="00F7326A"/>
    <w:rsid w:val="00F73691"/>
    <w:rsid w:val="00F73C13"/>
    <w:rsid w:val="00F73D57"/>
    <w:rsid w:val="00F74103"/>
    <w:rsid w:val="00F74632"/>
    <w:rsid w:val="00F74AEF"/>
    <w:rsid w:val="00F74E38"/>
    <w:rsid w:val="00F7518B"/>
    <w:rsid w:val="00F752F4"/>
    <w:rsid w:val="00F754D2"/>
    <w:rsid w:val="00F758E3"/>
    <w:rsid w:val="00F75959"/>
    <w:rsid w:val="00F759CB"/>
    <w:rsid w:val="00F75A90"/>
    <w:rsid w:val="00F75DA6"/>
    <w:rsid w:val="00F75E5F"/>
    <w:rsid w:val="00F7600D"/>
    <w:rsid w:val="00F76281"/>
    <w:rsid w:val="00F762DD"/>
    <w:rsid w:val="00F76383"/>
    <w:rsid w:val="00F76502"/>
    <w:rsid w:val="00F76511"/>
    <w:rsid w:val="00F766F6"/>
    <w:rsid w:val="00F768E6"/>
    <w:rsid w:val="00F76C71"/>
    <w:rsid w:val="00F76CC9"/>
    <w:rsid w:val="00F77267"/>
    <w:rsid w:val="00F779B5"/>
    <w:rsid w:val="00F77E64"/>
    <w:rsid w:val="00F8029F"/>
    <w:rsid w:val="00F8048E"/>
    <w:rsid w:val="00F8072D"/>
    <w:rsid w:val="00F8088C"/>
    <w:rsid w:val="00F80BE4"/>
    <w:rsid w:val="00F80F15"/>
    <w:rsid w:val="00F811B1"/>
    <w:rsid w:val="00F81467"/>
    <w:rsid w:val="00F81578"/>
    <w:rsid w:val="00F81626"/>
    <w:rsid w:val="00F81B6E"/>
    <w:rsid w:val="00F81F89"/>
    <w:rsid w:val="00F821C6"/>
    <w:rsid w:val="00F822AE"/>
    <w:rsid w:val="00F82377"/>
    <w:rsid w:val="00F8273E"/>
    <w:rsid w:val="00F828CD"/>
    <w:rsid w:val="00F82D39"/>
    <w:rsid w:val="00F82EC2"/>
    <w:rsid w:val="00F83230"/>
    <w:rsid w:val="00F8327C"/>
    <w:rsid w:val="00F8334B"/>
    <w:rsid w:val="00F83718"/>
    <w:rsid w:val="00F83AB7"/>
    <w:rsid w:val="00F83AC3"/>
    <w:rsid w:val="00F8446C"/>
    <w:rsid w:val="00F84728"/>
    <w:rsid w:val="00F847B5"/>
    <w:rsid w:val="00F84BF7"/>
    <w:rsid w:val="00F85123"/>
    <w:rsid w:val="00F8572F"/>
    <w:rsid w:val="00F85A17"/>
    <w:rsid w:val="00F85B14"/>
    <w:rsid w:val="00F85CB1"/>
    <w:rsid w:val="00F86154"/>
    <w:rsid w:val="00F861BA"/>
    <w:rsid w:val="00F8629A"/>
    <w:rsid w:val="00F8668A"/>
    <w:rsid w:val="00F86C47"/>
    <w:rsid w:val="00F87089"/>
    <w:rsid w:val="00F87346"/>
    <w:rsid w:val="00F873AF"/>
    <w:rsid w:val="00F878A6"/>
    <w:rsid w:val="00F8797F"/>
    <w:rsid w:val="00F904FB"/>
    <w:rsid w:val="00F90B1A"/>
    <w:rsid w:val="00F90EF5"/>
    <w:rsid w:val="00F92165"/>
    <w:rsid w:val="00F921D9"/>
    <w:rsid w:val="00F9222B"/>
    <w:rsid w:val="00F92747"/>
    <w:rsid w:val="00F92866"/>
    <w:rsid w:val="00F92913"/>
    <w:rsid w:val="00F92926"/>
    <w:rsid w:val="00F92B16"/>
    <w:rsid w:val="00F92B5F"/>
    <w:rsid w:val="00F93085"/>
    <w:rsid w:val="00F932BC"/>
    <w:rsid w:val="00F934BE"/>
    <w:rsid w:val="00F93B3D"/>
    <w:rsid w:val="00F93C90"/>
    <w:rsid w:val="00F943DB"/>
    <w:rsid w:val="00F946E1"/>
    <w:rsid w:val="00F94AC3"/>
    <w:rsid w:val="00F94B8C"/>
    <w:rsid w:val="00F94CA9"/>
    <w:rsid w:val="00F94CB5"/>
    <w:rsid w:val="00F94E37"/>
    <w:rsid w:val="00F95247"/>
    <w:rsid w:val="00F95F18"/>
    <w:rsid w:val="00F9611A"/>
    <w:rsid w:val="00F961FF"/>
    <w:rsid w:val="00F96277"/>
    <w:rsid w:val="00F96A0A"/>
    <w:rsid w:val="00F96B48"/>
    <w:rsid w:val="00F96F0F"/>
    <w:rsid w:val="00F96F43"/>
    <w:rsid w:val="00F97205"/>
    <w:rsid w:val="00F9727A"/>
    <w:rsid w:val="00F97A2B"/>
    <w:rsid w:val="00F97B99"/>
    <w:rsid w:val="00FA0134"/>
    <w:rsid w:val="00FA0181"/>
    <w:rsid w:val="00FA0465"/>
    <w:rsid w:val="00FA060F"/>
    <w:rsid w:val="00FA0B90"/>
    <w:rsid w:val="00FA0D1F"/>
    <w:rsid w:val="00FA0DBA"/>
    <w:rsid w:val="00FA1579"/>
    <w:rsid w:val="00FA1950"/>
    <w:rsid w:val="00FA1C56"/>
    <w:rsid w:val="00FA1D86"/>
    <w:rsid w:val="00FA21CF"/>
    <w:rsid w:val="00FA21D4"/>
    <w:rsid w:val="00FA2206"/>
    <w:rsid w:val="00FA23C5"/>
    <w:rsid w:val="00FA2529"/>
    <w:rsid w:val="00FA2EA3"/>
    <w:rsid w:val="00FA372E"/>
    <w:rsid w:val="00FA377C"/>
    <w:rsid w:val="00FA392B"/>
    <w:rsid w:val="00FA3B20"/>
    <w:rsid w:val="00FA3BBA"/>
    <w:rsid w:val="00FA3D4C"/>
    <w:rsid w:val="00FA3E59"/>
    <w:rsid w:val="00FA424F"/>
    <w:rsid w:val="00FA42D2"/>
    <w:rsid w:val="00FA45A8"/>
    <w:rsid w:val="00FA4D3C"/>
    <w:rsid w:val="00FA4D5C"/>
    <w:rsid w:val="00FA5075"/>
    <w:rsid w:val="00FA5226"/>
    <w:rsid w:val="00FA531D"/>
    <w:rsid w:val="00FA53D4"/>
    <w:rsid w:val="00FA5C8D"/>
    <w:rsid w:val="00FA5E4E"/>
    <w:rsid w:val="00FA5EC7"/>
    <w:rsid w:val="00FA5F2D"/>
    <w:rsid w:val="00FA5F5F"/>
    <w:rsid w:val="00FA6072"/>
    <w:rsid w:val="00FA63D5"/>
    <w:rsid w:val="00FA6643"/>
    <w:rsid w:val="00FA6E27"/>
    <w:rsid w:val="00FA6E28"/>
    <w:rsid w:val="00FA7109"/>
    <w:rsid w:val="00FA7112"/>
    <w:rsid w:val="00FA7514"/>
    <w:rsid w:val="00FA7AFF"/>
    <w:rsid w:val="00FA7BA3"/>
    <w:rsid w:val="00FA7D75"/>
    <w:rsid w:val="00FAF3F8"/>
    <w:rsid w:val="00FB05E4"/>
    <w:rsid w:val="00FB060D"/>
    <w:rsid w:val="00FB06EC"/>
    <w:rsid w:val="00FB0A28"/>
    <w:rsid w:val="00FB0CA1"/>
    <w:rsid w:val="00FB0F55"/>
    <w:rsid w:val="00FB118A"/>
    <w:rsid w:val="00FB13CC"/>
    <w:rsid w:val="00FB148F"/>
    <w:rsid w:val="00FB15A0"/>
    <w:rsid w:val="00FB15C7"/>
    <w:rsid w:val="00FB175C"/>
    <w:rsid w:val="00FB1935"/>
    <w:rsid w:val="00FB1C83"/>
    <w:rsid w:val="00FB1D3F"/>
    <w:rsid w:val="00FB1D41"/>
    <w:rsid w:val="00FB215D"/>
    <w:rsid w:val="00FB26F7"/>
    <w:rsid w:val="00FB2732"/>
    <w:rsid w:val="00FB2BFA"/>
    <w:rsid w:val="00FB2EE0"/>
    <w:rsid w:val="00FB2FD4"/>
    <w:rsid w:val="00FB357D"/>
    <w:rsid w:val="00FB4216"/>
    <w:rsid w:val="00FB4383"/>
    <w:rsid w:val="00FB4399"/>
    <w:rsid w:val="00FB489F"/>
    <w:rsid w:val="00FB4934"/>
    <w:rsid w:val="00FB4B8C"/>
    <w:rsid w:val="00FB4F0E"/>
    <w:rsid w:val="00FB535C"/>
    <w:rsid w:val="00FB5673"/>
    <w:rsid w:val="00FB5823"/>
    <w:rsid w:val="00FB5E4F"/>
    <w:rsid w:val="00FB6017"/>
    <w:rsid w:val="00FB608B"/>
    <w:rsid w:val="00FB6108"/>
    <w:rsid w:val="00FB636E"/>
    <w:rsid w:val="00FB65FE"/>
    <w:rsid w:val="00FB665C"/>
    <w:rsid w:val="00FB6834"/>
    <w:rsid w:val="00FB6AA7"/>
    <w:rsid w:val="00FB6E43"/>
    <w:rsid w:val="00FB7079"/>
    <w:rsid w:val="00FB720D"/>
    <w:rsid w:val="00FB775E"/>
    <w:rsid w:val="00FB79FE"/>
    <w:rsid w:val="00FB7A72"/>
    <w:rsid w:val="00FB7C27"/>
    <w:rsid w:val="00FB7C56"/>
    <w:rsid w:val="00FB7C9B"/>
    <w:rsid w:val="00FC0156"/>
    <w:rsid w:val="00FC01AC"/>
    <w:rsid w:val="00FC02AE"/>
    <w:rsid w:val="00FC052E"/>
    <w:rsid w:val="00FC0617"/>
    <w:rsid w:val="00FC0751"/>
    <w:rsid w:val="00FC0C4A"/>
    <w:rsid w:val="00FC0FED"/>
    <w:rsid w:val="00FC119C"/>
    <w:rsid w:val="00FC1417"/>
    <w:rsid w:val="00FC148B"/>
    <w:rsid w:val="00FC1615"/>
    <w:rsid w:val="00FC1946"/>
    <w:rsid w:val="00FC1E54"/>
    <w:rsid w:val="00FC1E87"/>
    <w:rsid w:val="00FC1F14"/>
    <w:rsid w:val="00FC2005"/>
    <w:rsid w:val="00FC21D5"/>
    <w:rsid w:val="00FC22A0"/>
    <w:rsid w:val="00FC24C2"/>
    <w:rsid w:val="00FC2CEE"/>
    <w:rsid w:val="00FC31F6"/>
    <w:rsid w:val="00FC3A87"/>
    <w:rsid w:val="00FC3B98"/>
    <w:rsid w:val="00FC3DD8"/>
    <w:rsid w:val="00FC3F82"/>
    <w:rsid w:val="00FC42B0"/>
    <w:rsid w:val="00FC475D"/>
    <w:rsid w:val="00FC480E"/>
    <w:rsid w:val="00FC4B0B"/>
    <w:rsid w:val="00FC4B72"/>
    <w:rsid w:val="00FC4E11"/>
    <w:rsid w:val="00FC527E"/>
    <w:rsid w:val="00FC5361"/>
    <w:rsid w:val="00FC544F"/>
    <w:rsid w:val="00FC55C5"/>
    <w:rsid w:val="00FC5848"/>
    <w:rsid w:val="00FC59BB"/>
    <w:rsid w:val="00FC5AEC"/>
    <w:rsid w:val="00FC5BAF"/>
    <w:rsid w:val="00FC666C"/>
    <w:rsid w:val="00FC72FD"/>
    <w:rsid w:val="00FC78D3"/>
    <w:rsid w:val="00FC7A84"/>
    <w:rsid w:val="00FC7E4B"/>
    <w:rsid w:val="00FD00C3"/>
    <w:rsid w:val="00FD01EA"/>
    <w:rsid w:val="00FD04EB"/>
    <w:rsid w:val="00FD09ED"/>
    <w:rsid w:val="00FD0B92"/>
    <w:rsid w:val="00FD105C"/>
    <w:rsid w:val="00FD14A3"/>
    <w:rsid w:val="00FD1915"/>
    <w:rsid w:val="00FD19BA"/>
    <w:rsid w:val="00FD1DBC"/>
    <w:rsid w:val="00FD1E8B"/>
    <w:rsid w:val="00FD23AC"/>
    <w:rsid w:val="00FD24D6"/>
    <w:rsid w:val="00FD25CE"/>
    <w:rsid w:val="00FD2959"/>
    <w:rsid w:val="00FD2A13"/>
    <w:rsid w:val="00FD2A7A"/>
    <w:rsid w:val="00FD2B5A"/>
    <w:rsid w:val="00FD2C3A"/>
    <w:rsid w:val="00FD2E1F"/>
    <w:rsid w:val="00FD2E3A"/>
    <w:rsid w:val="00FD2F98"/>
    <w:rsid w:val="00FD2FE3"/>
    <w:rsid w:val="00FD3240"/>
    <w:rsid w:val="00FD3378"/>
    <w:rsid w:val="00FD388B"/>
    <w:rsid w:val="00FD3999"/>
    <w:rsid w:val="00FD3EA4"/>
    <w:rsid w:val="00FD4022"/>
    <w:rsid w:val="00FD4602"/>
    <w:rsid w:val="00FD48B0"/>
    <w:rsid w:val="00FD49AF"/>
    <w:rsid w:val="00FD4F91"/>
    <w:rsid w:val="00FD52F7"/>
    <w:rsid w:val="00FD5409"/>
    <w:rsid w:val="00FD563E"/>
    <w:rsid w:val="00FD5928"/>
    <w:rsid w:val="00FD59AC"/>
    <w:rsid w:val="00FD5B4A"/>
    <w:rsid w:val="00FD5DAD"/>
    <w:rsid w:val="00FD5E69"/>
    <w:rsid w:val="00FD61E4"/>
    <w:rsid w:val="00FD6276"/>
    <w:rsid w:val="00FD6A0C"/>
    <w:rsid w:val="00FD6A28"/>
    <w:rsid w:val="00FD6AF6"/>
    <w:rsid w:val="00FD74E6"/>
    <w:rsid w:val="00FD7CB1"/>
    <w:rsid w:val="00FD7D54"/>
    <w:rsid w:val="00FD7F61"/>
    <w:rsid w:val="00FE020C"/>
    <w:rsid w:val="00FE023A"/>
    <w:rsid w:val="00FE0470"/>
    <w:rsid w:val="00FE0531"/>
    <w:rsid w:val="00FE0C2D"/>
    <w:rsid w:val="00FE0CD6"/>
    <w:rsid w:val="00FE0CE7"/>
    <w:rsid w:val="00FE141A"/>
    <w:rsid w:val="00FE1717"/>
    <w:rsid w:val="00FE1907"/>
    <w:rsid w:val="00FE1F2A"/>
    <w:rsid w:val="00FE2749"/>
    <w:rsid w:val="00FE2B4C"/>
    <w:rsid w:val="00FE2D7D"/>
    <w:rsid w:val="00FE3245"/>
    <w:rsid w:val="00FE32DA"/>
    <w:rsid w:val="00FE3381"/>
    <w:rsid w:val="00FE4199"/>
    <w:rsid w:val="00FE447F"/>
    <w:rsid w:val="00FE4C44"/>
    <w:rsid w:val="00FE4EC5"/>
    <w:rsid w:val="00FE514E"/>
    <w:rsid w:val="00FE520F"/>
    <w:rsid w:val="00FE5222"/>
    <w:rsid w:val="00FE5538"/>
    <w:rsid w:val="00FE58E1"/>
    <w:rsid w:val="00FE5AA2"/>
    <w:rsid w:val="00FE5AD1"/>
    <w:rsid w:val="00FE5C79"/>
    <w:rsid w:val="00FE5DFF"/>
    <w:rsid w:val="00FE5E27"/>
    <w:rsid w:val="00FE5F3E"/>
    <w:rsid w:val="00FE6068"/>
    <w:rsid w:val="00FE6241"/>
    <w:rsid w:val="00FE63B4"/>
    <w:rsid w:val="00FE692C"/>
    <w:rsid w:val="00FE7066"/>
    <w:rsid w:val="00FE7703"/>
    <w:rsid w:val="00FE79BA"/>
    <w:rsid w:val="00FE7A7C"/>
    <w:rsid w:val="00FE7B05"/>
    <w:rsid w:val="00FE7D80"/>
    <w:rsid w:val="00FE7E79"/>
    <w:rsid w:val="00FE7EF6"/>
    <w:rsid w:val="00FF03D7"/>
    <w:rsid w:val="00FF0B0A"/>
    <w:rsid w:val="00FF0BAC"/>
    <w:rsid w:val="00FF0C69"/>
    <w:rsid w:val="00FF0E27"/>
    <w:rsid w:val="00FF104A"/>
    <w:rsid w:val="00FF1174"/>
    <w:rsid w:val="00FF1531"/>
    <w:rsid w:val="00FF1927"/>
    <w:rsid w:val="00FF247E"/>
    <w:rsid w:val="00FF255C"/>
    <w:rsid w:val="00FF2CB0"/>
    <w:rsid w:val="00FF2D42"/>
    <w:rsid w:val="00FF3545"/>
    <w:rsid w:val="00FF3593"/>
    <w:rsid w:val="00FF39BD"/>
    <w:rsid w:val="00FF39DA"/>
    <w:rsid w:val="00FF3A03"/>
    <w:rsid w:val="00FF3E1C"/>
    <w:rsid w:val="00FF3F99"/>
    <w:rsid w:val="00FF4ACF"/>
    <w:rsid w:val="00FF4F1B"/>
    <w:rsid w:val="00FF5116"/>
    <w:rsid w:val="00FF5267"/>
    <w:rsid w:val="00FF5370"/>
    <w:rsid w:val="00FF56D1"/>
    <w:rsid w:val="00FF57EE"/>
    <w:rsid w:val="00FF58DB"/>
    <w:rsid w:val="00FF5B3D"/>
    <w:rsid w:val="00FF6234"/>
    <w:rsid w:val="00FF670A"/>
    <w:rsid w:val="00FF674F"/>
    <w:rsid w:val="00FF6A53"/>
    <w:rsid w:val="00FF6C9D"/>
    <w:rsid w:val="00FF6E5B"/>
    <w:rsid w:val="00FF6ECE"/>
    <w:rsid w:val="00FF73A0"/>
    <w:rsid w:val="00FF73ED"/>
    <w:rsid w:val="00FF743A"/>
    <w:rsid w:val="00FF7928"/>
    <w:rsid w:val="0129F887"/>
    <w:rsid w:val="013A428F"/>
    <w:rsid w:val="014C8167"/>
    <w:rsid w:val="017B3C49"/>
    <w:rsid w:val="0185CF0B"/>
    <w:rsid w:val="01A099B5"/>
    <w:rsid w:val="01A45FDD"/>
    <w:rsid w:val="01B98F9A"/>
    <w:rsid w:val="01CD498E"/>
    <w:rsid w:val="01CD5001"/>
    <w:rsid w:val="01CDBDDD"/>
    <w:rsid w:val="01D2F390"/>
    <w:rsid w:val="01D465CA"/>
    <w:rsid w:val="01E8528E"/>
    <w:rsid w:val="01E95F19"/>
    <w:rsid w:val="02090944"/>
    <w:rsid w:val="02178E7F"/>
    <w:rsid w:val="0218E952"/>
    <w:rsid w:val="02275F59"/>
    <w:rsid w:val="0231E640"/>
    <w:rsid w:val="023A1862"/>
    <w:rsid w:val="025718E3"/>
    <w:rsid w:val="0259CE6C"/>
    <w:rsid w:val="026076C6"/>
    <w:rsid w:val="02853CA8"/>
    <w:rsid w:val="02B98499"/>
    <w:rsid w:val="02BC9086"/>
    <w:rsid w:val="02C5A9B8"/>
    <w:rsid w:val="02C66D72"/>
    <w:rsid w:val="02CAC429"/>
    <w:rsid w:val="02FFB638"/>
    <w:rsid w:val="0300CE8A"/>
    <w:rsid w:val="030184F9"/>
    <w:rsid w:val="03116D88"/>
    <w:rsid w:val="03151ED9"/>
    <w:rsid w:val="031CB086"/>
    <w:rsid w:val="0335FA87"/>
    <w:rsid w:val="0338B5D7"/>
    <w:rsid w:val="033A5AFB"/>
    <w:rsid w:val="034392C2"/>
    <w:rsid w:val="03454348"/>
    <w:rsid w:val="03455991"/>
    <w:rsid w:val="03483C46"/>
    <w:rsid w:val="03558D97"/>
    <w:rsid w:val="035623F9"/>
    <w:rsid w:val="03777154"/>
    <w:rsid w:val="03916C23"/>
    <w:rsid w:val="03A33658"/>
    <w:rsid w:val="03B5DF16"/>
    <w:rsid w:val="03C7BF90"/>
    <w:rsid w:val="03D34ADA"/>
    <w:rsid w:val="03FE2E23"/>
    <w:rsid w:val="041A9780"/>
    <w:rsid w:val="042698BD"/>
    <w:rsid w:val="042D3CE7"/>
    <w:rsid w:val="04507388"/>
    <w:rsid w:val="048322C1"/>
    <w:rsid w:val="048330BD"/>
    <w:rsid w:val="048CFEDC"/>
    <w:rsid w:val="049A475E"/>
    <w:rsid w:val="04AA8788"/>
    <w:rsid w:val="04CB1A96"/>
    <w:rsid w:val="04E0A9D3"/>
    <w:rsid w:val="0505B9DD"/>
    <w:rsid w:val="0510058F"/>
    <w:rsid w:val="05233A9D"/>
    <w:rsid w:val="053FC83D"/>
    <w:rsid w:val="0565F50B"/>
    <w:rsid w:val="05670C83"/>
    <w:rsid w:val="056AA9B2"/>
    <w:rsid w:val="05BCD389"/>
    <w:rsid w:val="05CBC109"/>
    <w:rsid w:val="05DF08BC"/>
    <w:rsid w:val="0634916F"/>
    <w:rsid w:val="0644C98B"/>
    <w:rsid w:val="0646BD44"/>
    <w:rsid w:val="064C4E77"/>
    <w:rsid w:val="06609B1A"/>
    <w:rsid w:val="066A3382"/>
    <w:rsid w:val="066A8692"/>
    <w:rsid w:val="0672D587"/>
    <w:rsid w:val="06892C65"/>
    <w:rsid w:val="06C17B5E"/>
    <w:rsid w:val="06C28CF7"/>
    <w:rsid w:val="06FC6042"/>
    <w:rsid w:val="0717AD33"/>
    <w:rsid w:val="073742D8"/>
    <w:rsid w:val="075D9644"/>
    <w:rsid w:val="0765F17B"/>
    <w:rsid w:val="07857283"/>
    <w:rsid w:val="07984DBD"/>
    <w:rsid w:val="079D96C5"/>
    <w:rsid w:val="07B68A67"/>
    <w:rsid w:val="07D6F74D"/>
    <w:rsid w:val="07EACB73"/>
    <w:rsid w:val="081FA2E8"/>
    <w:rsid w:val="08581041"/>
    <w:rsid w:val="085A8BC7"/>
    <w:rsid w:val="088344BD"/>
    <w:rsid w:val="08A99DD3"/>
    <w:rsid w:val="08ACAEEB"/>
    <w:rsid w:val="08BA9C1B"/>
    <w:rsid w:val="08F5BCB4"/>
    <w:rsid w:val="090E1FDE"/>
    <w:rsid w:val="09232C25"/>
    <w:rsid w:val="093AE0BA"/>
    <w:rsid w:val="093F4B47"/>
    <w:rsid w:val="0949A847"/>
    <w:rsid w:val="094ACB61"/>
    <w:rsid w:val="094F0626"/>
    <w:rsid w:val="0969F633"/>
    <w:rsid w:val="096E45C9"/>
    <w:rsid w:val="097B65D5"/>
    <w:rsid w:val="098350E1"/>
    <w:rsid w:val="09A82D16"/>
    <w:rsid w:val="09B940F1"/>
    <w:rsid w:val="09E463BD"/>
    <w:rsid w:val="0A0B0003"/>
    <w:rsid w:val="0A1672A4"/>
    <w:rsid w:val="0A21A894"/>
    <w:rsid w:val="0A2C4B54"/>
    <w:rsid w:val="0A2FFB0D"/>
    <w:rsid w:val="0A444652"/>
    <w:rsid w:val="0A93BCED"/>
    <w:rsid w:val="0ADEE40F"/>
    <w:rsid w:val="0AFD98FE"/>
    <w:rsid w:val="0B088B98"/>
    <w:rsid w:val="0B1FB488"/>
    <w:rsid w:val="0B3EC405"/>
    <w:rsid w:val="0B61C496"/>
    <w:rsid w:val="0B7660F3"/>
    <w:rsid w:val="0B791A4B"/>
    <w:rsid w:val="0B7D646D"/>
    <w:rsid w:val="0B9EF2DB"/>
    <w:rsid w:val="0BC5524D"/>
    <w:rsid w:val="0BCBBB3C"/>
    <w:rsid w:val="0BCF3B4B"/>
    <w:rsid w:val="0BE471C6"/>
    <w:rsid w:val="0BED52D9"/>
    <w:rsid w:val="0C123939"/>
    <w:rsid w:val="0C545195"/>
    <w:rsid w:val="0C6570AB"/>
    <w:rsid w:val="0C6E7901"/>
    <w:rsid w:val="0C76A0C1"/>
    <w:rsid w:val="0C787BCE"/>
    <w:rsid w:val="0C964837"/>
    <w:rsid w:val="0CA396B3"/>
    <w:rsid w:val="0CACAC33"/>
    <w:rsid w:val="0CB82C55"/>
    <w:rsid w:val="0CDAF647"/>
    <w:rsid w:val="0CE81A1F"/>
    <w:rsid w:val="0CF45650"/>
    <w:rsid w:val="0D006393"/>
    <w:rsid w:val="0D10A906"/>
    <w:rsid w:val="0D1B7EAB"/>
    <w:rsid w:val="0D231A88"/>
    <w:rsid w:val="0D3962F2"/>
    <w:rsid w:val="0D3F17D2"/>
    <w:rsid w:val="0D72C34F"/>
    <w:rsid w:val="0D819D34"/>
    <w:rsid w:val="0D987820"/>
    <w:rsid w:val="0D9CB9FE"/>
    <w:rsid w:val="0DB9A336"/>
    <w:rsid w:val="0DD947F1"/>
    <w:rsid w:val="0DDD8839"/>
    <w:rsid w:val="0DDF90C0"/>
    <w:rsid w:val="0E041FC5"/>
    <w:rsid w:val="0E1F1C65"/>
    <w:rsid w:val="0E38D853"/>
    <w:rsid w:val="0E3D9FDF"/>
    <w:rsid w:val="0E4F9889"/>
    <w:rsid w:val="0E7C09F1"/>
    <w:rsid w:val="0EC7E0EB"/>
    <w:rsid w:val="0ECD63B2"/>
    <w:rsid w:val="0ECF10DC"/>
    <w:rsid w:val="0ECF8351"/>
    <w:rsid w:val="0ED33456"/>
    <w:rsid w:val="0ED6E194"/>
    <w:rsid w:val="0EE47F40"/>
    <w:rsid w:val="0F111CFC"/>
    <w:rsid w:val="0F287372"/>
    <w:rsid w:val="0F43D3EE"/>
    <w:rsid w:val="0F4FC543"/>
    <w:rsid w:val="0F98EB12"/>
    <w:rsid w:val="0F9BBAA7"/>
    <w:rsid w:val="0FADE993"/>
    <w:rsid w:val="0FC37D70"/>
    <w:rsid w:val="0FCE9E52"/>
    <w:rsid w:val="0FF4E2D7"/>
    <w:rsid w:val="1014BAFA"/>
    <w:rsid w:val="1018B5E2"/>
    <w:rsid w:val="1032E04F"/>
    <w:rsid w:val="10434859"/>
    <w:rsid w:val="1045B614"/>
    <w:rsid w:val="106A105F"/>
    <w:rsid w:val="1093C47F"/>
    <w:rsid w:val="10986410"/>
    <w:rsid w:val="109DD343"/>
    <w:rsid w:val="10AC91D6"/>
    <w:rsid w:val="10B70F01"/>
    <w:rsid w:val="10BA6C25"/>
    <w:rsid w:val="10BE130B"/>
    <w:rsid w:val="10E711FE"/>
    <w:rsid w:val="11025278"/>
    <w:rsid w:val="111AC0AE"/>
    <w:rsid w:val="111ADD8C"/>
    <w:rsid w:val="112E9980"/>
    <w:rsid w:val="112F3FDD"/>
    <w:rsid w:val="112FF542"/>
    <w:rsid w:val="1159B97D"/>
    <w:rsid w:val="11864977"/>
    <w:rsid w:val="1195A989"/>
    <w:rsid w:val="11B8BC85"/>
    <w:rsid w:val="11D1F544"/>
    <w:rsid w:val="11D50D7D"/>
    <w:rsid w:val="11DD9A1C"/>
    <w:rsid w:val="11F2C2B2"/>
    <w:rsid w:val="11F97B98"/>
    <w:rsid w:val="11FF1FE9"/>
    <w:rsid w:val="12022549"/>
    <w:rsid w:val="1209AF2D"/>
    <w:rsid w:val="1228CE33"/>
    <w:rsid w:val="122A823C"/>
    <w:rsid w:val="1239A12C"/>
    <w:rsid w:val="12451848"/>
    <w:rsid w:val="124C4540"/>
    <w:rsid w:val="12705C1E"/>
    <w:rsid w:val="127D70CF"/>
    <w:rsid w:val="128D2398"/>
    <w:rsid w:val="128F98B8"/>
    <w:rsid w:val="12A83D51"/>
    <w:rsid w:val="12AF40BB"/>
    <w:rsid w:val="12B70413"/>
    <w:rsid w:val="12F5A914"/>
    <w:rsid w:val="136B420D"/>
    <w:rsid w:val="139C45AD"/>
    <w:rsid w:val="13AFE2A9"/>
    <w:rsid w:val="13B329FC"/>
    <w:rsid w:val="13C603CF"/>
    <w:rsid w:val="1405E1BD"/>
    <w:rsid w:val="140FA29B"/>
    <w:rsid w:val="142AE527"/>
    <w:rsid w:val="143A9DCE"/>
    <w:rsid w:val="1484E406"/>
    <w:rsid w:val="149E405F"/>
    <w:rsid w:val="14AB0DEC"/>
    <w:rsid w:val="14CDB3BB"/>
    <w:rsid w:val="14D01CD0"/>
    <w:rsid w:val="14DB7F6B"/>
    <w:rsid w:val="14FB94A9"/>
    <w:rsid w:val="1500C6FC"/>
    <w:rsid w:val="1503E591"/>
    <w:rsid w:val="15065495"/>
    <w:rsid w:val="15168354"/>
    <w:rsid w:val="1516FA1C"/>
    <w:rsid w:val="153CF8D7"/>
    <w:rsid w:val="157395A3"/>
    <w:rsid w:val="15837CD6"/>
    <w:rsid w:val="15863CA5"/>
    <w:rsid w:val="15894D26"/>
    <w:rsid w:val="158E429B"/>
    <w:rsid w:val="15BB9813"/>
    <w:rsid w:val="15BC313C"/>
    <w:rsid w:val="15BCC145"/>
    <w:rsid w:val="15C55C14"/>
    <w:rsid w:val="15FE18C2"/>
    <w:rsid w:val="1602DD8D"/>
    <w:rsid w:val="1636BD95"/>
    <w:rsid w:val="1650B77D"/>
    <w:rsid w:val="1678BE0E"/>
    <w:rsid w:val="16862C67"/>
    <w:rsid w:val="168DAAC0"/>
    <w:rsid w:val="16A508CF"/>
    <w:rsid w:val="16BA6C2A"/>
    <w:rsid w:val="16C88A64"/>
    <w:rsid w:val="16E76432"/>
    <w:rsid w:val="16EDE1EE"/>
    <w:rsid w:val="1709B6F4"/>
    <w:rsid w:val="171D17CA"/>
    <w:rsid w:val="172B11DB"/>
    <w:rsid w:val="1752C064"/>
    <w:rsid w:val="175C600B"/>
    <w:rsid w:val="1777E543"/>
    <w:rsid w:val="177D02B4"/>
    <w:rsid w:val="17818BB5"/>
    <w:rsid w:val="178875F7"/>
    <w:rsid w:val="17891F77"/>
    <w:rsid w:val="178E36E6"/>
    <w:rsid w:val="17BD675E"/>
    <w:rsid w:val="17D4259B"/>
    <w:rsid w:val="17D7C9F1"/>
    <w:rsid w:val="17E44ECA"/>
    <w:rsid w:val="17E5071E"/>
    <w:rsid w:val="17E9E707"/>
    <w:rsid w:val="17FF745E"/>
    <w:rsid w:val="18085B03"/>
    <w:rsid w:val="1828BFAD"/>
    <w:rsid w:val="183CEB06"/>
    <w:rsid w:val="184CAD66"/>
    <w:rsid w:val="18533E86"/>
    <w:rsid w:val="1871FB15"/>
    <w:rsid w:val="1885F1AA"/>
    <w:rsid w:val="18961E50"/>
    <w:rsid w:val="18A1C063"/>
    <w:rsid w:val="18A4C4A3"/>
    <w:rsid w:val="18D0C092"/>
    <w:rsid w:val="18D1200C"/>
    <w:rsid w:val="18F09F1A"/>
    <w:rsid w:val="19172C09"/>
    <w:rsid w:val="1917CE8A"/>
    <w:rsid w:val="1922EE26"/>
    <w:rsid w:val="19372885"/>
    <w:rsid w:val="194040AD"/>
    <w:rsid w:val="1943BDC6"/>
    <w:rsid w:val="195FD07A"/>
    <w:rsid w:val="19762A80"/>
    <w:rsid w:val="198AACF7"/>
    <w:rsid w:val="198C83EB"/>
    <w:rsid w:val="1994F786"/>
    <w:rsid w:val="19994071"/>
    <w:rsid w:val="199AB2D0"/>
    <w:rsid w:val="19AFEDF1"/>
    <w:rsid w:val="19B3CE39"/>
    <w:rsid w:val="19C34B22"/>
    <w:rsid w:val="19C79314"/>
    <w:rsid w:val="19D74E2D"/>
    <w:rsid w:val="19DDF45A"/>
    <w:rsid w:val="19F4F450"/>
    <w:rsid w:val="1A03DC0A"/>
    <w:rsid w:val="1A23050D"/>
    <w:rsid w:val="1A2BF936"/>
    <w:rsid w:val="1A2E4721"/>
    <w:rsid w:val="1A2E6305"/>
    <w:rsid w:val="1A5E38B5"/>
    <w:rsid w:val="1A61D683"/>
    <w:rsid w:val="1A698D0F"/>
    <w:rsid w:val="1A7ABE6F"/>
    <w:rsid w:val="1A8316F1"/>
    <w:rsid w:val="1A87D4D4"/>
    <w:rsid w:val="1A8D8296"/>
    <w:rsid w:val="1A9550E4"/>
    <w:rsid w:val="1AAAAD3A"/>
    <w:rsid w:val="1AAFBD66"/>
    <w:rsid w:val="1AB0AC59"/>
    <w:rsid w:val="1AB49080"/>
    <w:rsid w:val="1ADD4CDA"/>
    <w:rsid w:val="1ADDB95A"/>
    <w:rsid w:val="1AF09055"/>
    <w:rsid w:val="1AF51FB5"/>
    <w:rsid w:val="1B236AB9"/>
    <w:rsid w:val="1B27098D"/>
    <w:rsid w:val="1B2E5451"/>
    <w:rsid w:val="1B2F6A6B"/>
    <w:rsid w:val="1B40DE9A"/>
    <w:rsid w:val="1B5B173B"/>
    <w:rsid w:val="1B7A9999"/>
    <w:rsid w:val="1BA6B806"/>
    <w:rsid w:val="1BB3B89A"/>
    <w:rsid w:val="1BC15B21"/>
    <w:rsid w:val="1BC4DFA5"/>
    <w:rsid w:val="1BD112A5"/>
    <w:rsid w:val="1BD1A554"/>
    <w:rsid w:val="1C09222D"/>
    <w:rsid w:val="1C09545C"/>
    <w:rsid w:val="1C343310"/>
    <w:rsid w:val="1C3EA65B"/>
    <w:rsid w:val="1C40083B"/>
    <w:rsid w:val="1C65EB80"/>
    <w:rsid w:val="1C744439"/>
    <w:rsid w:val="1CA038BA"/>
    <w:rsid w:val="1CA7B83F"/>
    <w:rsid w:val="1CB63AAD"/>
    <w:rsid w:val="1CB72B28"/>
    <w:rsid w:val="1CB73923"/>
    <w:rsid w:val="1CC74B29"/>
    <w:rsid w:val="1CCB4546"/>
    <w:rsid w:val="1CDA9D29"/>
    <w:rsid w:val="1CE4020C"/>
    <w:rsid w:val="1CF1E193"/>
    <w:rsid w:val="1CF386AA"/>
    <w:rsid w:val="1D0F6A55"/>
    <w:rsid w:val="1D191501"/>
    <w:rsid w:val="1D199651"/>
    <w:rsid w:val="1D36A2F9"/>
    <w:rsid w:val="1D522421"/>
    <w:rsid w:val="1D644E36"/>
    <w:rsid w:val="1D699E5D"/>
    <w:rsid w:val="1D70A8F5"/>
    <w:rsid w:val="1D80CE6A"/>
    <w:rsid w:val="1D87D9BA"/>
    <w:rsid w:val="1DB35A38"/>
    <w:rsid w:val="1DB3A1CD"/>
    <w:rsid w:val="1DC339B9"/>
    <w:rsid w:val="1DE52805"/>
    <w:rsid w:val="1E08C81D"/>
    <w:rsid w:val="1E0BA2AD"/>
    <w:rsid w:val="1E4811E5"/>
    <w:rsid w:val="1EAC87CD"/>
    <w:rsid w:val="1EAFF275"/>
    <w:rsid w:val="1EB46671"/>
    <w:rsid w:val="1EB5BD9B"/>
    <w:rsid w:val="1ECB2EBA"/>
    <w:rsid w:val="1EE921BD"/>
    <w:rsid w:val="1EF11659"/>
    <w:rsid w:val="1EF4FDC4"/>
    <w:rsid w:val="1F03AB15"/>
    <w:rsid w:val="1F1F91D7"/>
    <w:rsid w:val="1F330076"/>
    <w:rsid w:val="1F3737FB"/>
    <w:rsid w:val="1F3C3888"/>
    <w:rsid w:val="1F538F85"/>
    <w:rsid w:val="1F5C4947"/>
    <w:rsid w:val="1F631438"/>
    <w:rsid w:val="1FB59641"/>
    <w:rsid w:val="1FD4EAE5"/>
    <w:rsid w:val="1FD7AE0B"/>
    <w:rsid w:val="1FDEC025"/>
    <w:rsid w:val="1FF18A33"/>
    <w:rsid w:val="200A5493"/>
    <w:rsid w:val="200D6524"/>
    <w:rsid w:val="2030118E"/>
    <w:rsid w:val="2030B040"/>
    <w:rsid w:val="2031173B"/>
    <w:rsid w:val="2033E011"/>
    <w:rsid w:val="204C0FEE"/>
    <w:rsid w:val="205E0ECC"/>
    <w:rsid w:val="20762F03"/>
    <w:rsid w:val="208C84D3"/>
    <w:rsid w:val="208CB5DE"/>
    <w:rsid w:val="20A7F89C"/>
    <w:rsid w:val="20E33FE3"/>
    <w:rsid w:val="2111A5A7"/>
    <w:rsid w:val="211ADA76"/>
    <w:rsid w:val="21459FF8"/>
    <w:rsid w:val="214B3434"/>
    <w:rsid w:val="2155128B"/>
    <w:rsid w:val="215F6902"/>
    <w:rsid w:val="218FC2EF"/>
    <w:rsid w:val="219C04E1"/>
    <w:rsid w:val="21B473DD"/>
    <w:rsid w:val="21CB2EF3"/>
    <w:rsid w:val="21D4DDC2"/>
    <w:rsid w:val="21E73B67"/>
    <w:rsid w:val="227F9EC5"/>
    <w:rsid w:val="2284F0FD"/>
    <w:rsid w:val="22884772"/>
    <w:rsid w:val="2299D23E"/>
    <w:rsid w:val="22A1D52B"/>
    <w:rsid w:val="22A948F1"/>
    <w:rsid w:val="22AD97D6"/>
    <w:rsid w:val="22B432A3"/>
    <w:rsid w:val="22B910B0"/>
    <w:rsid w:val="22D980DF"/>
    <w:rsid w:val="230A35EF"/>
    <w:rsid w:val="2319CF1E"/>
    <w:rsid w:val="2329DE0E"/>
    <w:rsid w:val="232B101A"/>
    <w:rsid w:val="23632DC6"/>
    <w:rsid w:val="237DE8F1"/>
    <w:rsid w:val="2388FD95"/>
    <w:rsid w:val="23A774F8"/>
    <w:rsid w:val="23BF6D6F"/>
    <w:rsid w:val="23D06150"/>
    <w:rsid w:val="240FF1FB"/>
    <w:rsid w:val="241C798C"/>
    <w:rsid w:val="244B9212"/>
    <w:rsid w:val="245A68B5"/>
    <w:rsid w:val="2463ADE2"/>
    <w:rsid w:val="249002B6"/>
    <w:rsid w:val="24915DDD"/>
    <w:rsid w:val="24A13377"/>
    <w:rsid w:val="24D3261F"/>
    <w:rsid w:val="252A0A12"/>
    <w:rsid w:val="252A75C2"/>
    <w:rsid w:val="253E01A2"/>
    <w:rsid w:val="255C06C1"/>
    <w:rsid w:val="2562083B"/>
    <w:rsid w:val="25754B7E"/>
    <w:rsid w:val="259FF90D"/>
    <w:rsid w:val="25C712B9"/>
    <w:rsid w:val="25CF7CD9"/>
    <w:rsid w:val="25E3C0AF"/>
    <w:rsid w:val="25E484C0"/>
    <w:rsid w:val="2605487E"/>
    <w:rsid w:val="261B5F56"/>
    <w:rsid w:val="2628E2C7"/>
    <w:rsid w:val="268819C3"/>
    <w:rsid w:val="26A25D9A"/>
    <w:rsid w:val="26A9FCC5"/>
    <w:rsid w:val="26CF2C06"/>
    <w:rsid w:val="26DEF176"/>
    <w:rsid w:val="26E2F1A0"/>
    <w:rsid w:val="270D2EB9"/>
    <w:rsid w:val="2744BA5E"/>
    <w:rsid w:val="2745212A"/>
    <w:rsid w:val="27AF2A77"/>
    <w:rsid w:val="27B6E18C"/>
    <w:rsid w:val="27CC5A4C"/>
    <w:rsid w:val="27E4DB13"/>
    <w:rsid w:val="27EE4307"/>
    <w:rsid w:val="27F01181"/>
    <w:rsid w:val="28010E22"/>
    <w:rsid w:val="28076ED2"/>
    <w:rsid w:val="2820C48C"/>
    <w:rsid w:val="28269E66"/>
    <w:rsid w:val="283D47BE"/>
    <w:rsid w:val="284E7C38"/>
    <w:rsid w:val="28671D60"/>
    <w:rsid w:val="28AFC98C"/>
    <w:rsid w:val="28B718D9"/>
    <w:rsid w:val="28CE3467"/>
    <w:rsid w:val="28F1E779"/>
    <w:rsid w:val="29102093"/>
    <w:rsid w:val="29104662"/>
    <w:rsid w:val="291FD979"/>
    <w:rsid w:val="292A9C19"/>
    <w:rsid w:val="2940BB57"/>
    <w:rsid w:val="29491C55"/>
    <w:rsid w:val="2983B21D"/>
    <w:rsid w:val="29922514"/>
    <w:rsid w:val="29AEFF0A"/>
    <w:rsid w:val="29E2C9A8"/>
    <w:rsid w:val="2A0098C3"/>
    <w:rsid w:val="2A08D593"/>
    <w:rsid w:val="2A2A86D7"/>
    <w:rsid w:val="2A402CD4"/>
    <w:rsid w:val="2A502A98"/>
    <w:rsid w:val="2A62A5A2"/>
    <w:rsid w:val="2AA5326D"/>
    <w:rsid w:val="2AA95858"/>
    <w:rsid w:val="2AAF2F52"/>
    <w:rsid w:val="2B0E8DB6"/>
    <w:rsid w:val="2B2977D4"/>
    <w:rsid w:val="2B3281AF"/>
    <w:rsid w:val="2B53F33D"/>
    <w:rsid w:val="2B78C146"/>
    <w:rsid w:val="2B81C779"/>
    <w:rsid w:val="2B85E7BD"/>
    <w:rsid w:val="2BA5E84D"/>
    <w:rsid w:val="2BAFAC68"/>
    <w:rsid w:val="2BCF486D"/>
    <w:rsid w:val="2BDCD782"/>
    <w:rsid w:val="2BE2BC60"/>
    <w:rsid w:val="2BE7907B"/>
    <w:rsid w:val="2C00DE1A"/>
    <w:rsid w:val="2C075148"/>
    <w:rsid w:val="2C3CD4B1"/>
    <w:rsid w:val="2C511311"/>
    <w:rsid w:val="2C5C1D0A"/>
    <w:rsid w:val="2C755792"/>
    <w:rsid w:val="2C90F130"/>
    <w:rsid w:val="2C9868B5"/>
    <w:rsid w:val="2C9AF467"/>
    <w:rsid w:val="2CB3D7BA"/>
    <w:rsid w:val="2CCF86C6"/>
    <w:rsid w:val="2CD90B80"/>
    <w:rsid w:val="2CF691D0"/>
    <w:rsid w:val="2D230A13"/>
    <w:rsid w:val="2D374198"/>
    <w:rsid w:val="2D409F49"/>
    <w:rsid w:val="2D5D7CD0"/>
    <w:rsid w:val="2D5E66CF"/>
    <w:rsid w:val="2D665F0A"/>
    <w:rsid w:val="2D8B4647"/>
    <w:rsid w:val="2D8D7752"/>
    <w:rsid w:val="2DD5F5C2"/>
    <w:rsid w:val="2DDA15FC"/>
    <w:rsid w:val="2DE00405"/>
    <w:rsid w:val="2E18292A"/>
    <w:rsid w:val="2E1ED42D"/>
    <w:rsid w:val="2E247E77"/>
    <w:rsid w:val="2E42672C"/>
    <w:rsid w:val="2E6D2C50"/>
    <w:rsid w:val="2E7875C6"/>
    <w:rsid w:val="2E953BED"/>
    <w:rsid w:val="2EA00823"/>
    <w:rsid w:val="2EA00B05"/>
    <w:rsid w:val="2EB2E208"/>
    <w:rsid w:val="2EC70E4C"/>
    <w:rsid w:val="2EC85306"/>
    <w:rsid w:val="2ED8A1B5"/>
    <w:rsid w:val="2EE3811D"/>
    <w:rsid w:val="2EE6BF7D"/>
    <w:rsid w:val="2EECC669"/>
    <w:rsid w:val="2F1BC76C"/>
    <w:rsid w:val="2F460300"/>
    <w:rsid w:val="2F6FFDE2"/>
    <w:rsid w:val="2F70F7EB"/>
    <w:rsid w:val="2F73BC45"/>
    <w:rsid w:val="2F7E0E92"/>
    <w:rsid w:val="2F8B043E"/>
    <w:rsid w:val="2F987749"/>
    <w:rsid w:val="2FA43A69"/>
    <w:rsid w:val="2FB681E3"/>
    <w:rsid w:val="2FC3F224"/>
    <w:rsid w:val="2FDC4AD0"/>
    <w:rsid w:val="3010DA0A"/>
    <w:rsid w:val="30118A42"/>
    <w:rsid w:val="3013DEAE"/>
    <w:rsid w:val="30701945"/>
    <w:rsid w:val="30722882"/>
    <w:rsid w:val="307C416D"/>
    <w:rsid w:val="308CD2E0"/>
    <w:rsid w:val="30968FAF"/>
    <w:rsid w:val="30A24E6B"/>
    <w:rsid w:val="30A7F69A"/>
    <w:rsid w:val="30B7A2DA"/>
    <w:rsid w:val="30D9A70B"/>
    <w:rsid w:val="30EBF964"/>
    <w:rsid w:val="3129F24F"/>
    <w:rsid w:val="313EE301"/>
    <w:rsid w:val="3151E0CF"/>
    <w:rsid w:val="31524A44"/>
    <w:rsid w:val="31557D31"/>
    <w:rsid w:val="31744CAA"/>
    <w:rsid w:val="317EEB7C"/>
    <w:rsid w:val="31D038EF"/>
    <w:rsid w:val="31DF7401"/>
    <w:rsid w:val="3200E690"/>
    <w:rsid w:val="32311869"/>
    <w:rsid w:val="3244CC6F"/>
    <w:rsid w:val="324D5BE1"/>
    <w:rsid w:val="3278EA98"/>
    <w:rsid w:val="327F7A7A"/>
    <w:rsid w:val="328749A5"/>
    <w:rsid w:val="32A9F3B6"/>
    <w:rsid w:val="32B60AA1"/>
    <w:rsid w:val="32CCD2F4"/>
    <w:rsid w:val="32D2DB13"/>
    <w:rsid w:val="33040A38"/>
    <w:rsid w:val="335761C3"/>
    <w:rsid w:val="33845B9C"/>
    <w:rsid w:val="338692D2"/>
    <w:rsid w:val="3389D7F9"/>
    <w:rsid w:val="338A1F12"/>
    <w:rsid w:val="33A2D12D"/>
    <w:rsid w:val="33BC8E40"/>
    <w:rsid w:val="3434D3CF"/>
    <w:rsid w:val="344F1198"/>
    <w:rsid w:val="34629466"/>
    <w:rsid w:val="34716210"/>
    <w:rsid w:val="34976156"/>
    <w:rsid w:val="34979CE0"/>
    <w:rsid w:val="34A030F3"/>
    <w:rsid w:val="34B7BCF4"/>
    <w:rsid w:val="34C372A3"/>
    <w:rsid w:val="34D32871"/>
    <w:rsid w:val="34D76FC7"/>
    <w:rsid w:val="34DFC00E"/>
    <w:rsid w:val="35320493"/>
    <w:rsid w:val="353B5083"/>
    <w:rsid w:val="354CC98D"/>
    <w:rsid w:val="3556AFA0"/>
    <w:rsid w:val="35683EDB"/>
    <w:rsid w:val="356F2B2A"/>
    <w:rsid w:val="357EB918"/>
    <w:rsid w:val="359D7B27"/>
    <w:rsid w:val="35A9DFDB"/>
    <w:rsid w:val="35E4252E"/>
    <w:rsid w:val="35F554D1"/>
    <w:rsid w:val="36258A26"/>
    <w:rsid w:val="362ED472"/>
    <w:rsid w:val="3663A0D8"/>
    <w:rsid w:val="36645FB1"/>
    <w:rsid w:val="366E2867"/>
    <w:rsid w:val="3674AB43"/>
    <w:rsid w:val="368BFB40"/>
    <w:rsid w:val="369409E9"/>
    <w:rsid w:val="3696C232"/>
    <w:rsid w:val="36A0EAE6"/>
    <w:rsid w:val="36A15955"/>
    <w:rsid w:val="36A449B4"/>
    <w:rsid w:val="36A8454E"/>
    <w:rsid w:val="36A8B851"/>
    <w:rsid w:val="36B7FE69"/>
    <w:rsid w:val="36C277CE"/>
    <w:rsid w:val="36CFA566"/>
    <w:rsid w:val="36DAB6A6"/>
    <w:rsid w:val="36E1D9A3"/>
    <w:rsid w:val="36E7CDB2"/>
    <w:rsid w:val="36E9AC1D"/>
    <w:rsid w:val="370BDF0A"/>
    <w:rsid w:val="37249DBB"/>
    <w:rsid w:val="373CC092"/>
    <w:rsid w:val="37727442"/>
    <w:rsid w:val="378B673D"/>
    <w:rsid w:val="37AB66F4"/>
    <w:rsid w:val="37B23684"/>
    <w:rsid w:val="37B386A1"/>
    <w:rsid w:val="37F9546A"/>
    <w:rsid w:val="3813890A"/>
    <w:rsid w:val="381B0278"/>
    <w:rsid w:val="383A8FEA"/>
    <w:rsid w:val="3866384C"/>
    <w:rsid w:val="3867FD35"/>
    <w:rsid w:val="38701251"/>
    <w:rsid w:val="387EE2E1"/>
    <w:rsid w:val="388F130F"/>
    <w:rsid w:val="38CC0E0F"/>
    <w:rsid w:val="38CC1B69"/>
    <w:rsid w:val="38D02B71"/>
    <w:rsid w:val="38F4694C"/>
    <w:rsid w:val="39114EF4"/>
    <w:rsid w:val="3912D3BE"/>
    <w:rsid w:val="3933FC10"/>
    <w:rsid w:val="393DAA24"/>
    <w:rsid w:val="39484251"/>
    <w:rsid w:val="395A85FD"/>
    <w:rsid w:val="397127FF"/>
    <w:rsid w:val="3976A823"/>
    <w:rsid w:val="39A01A40"/>
    <w:rsid w:val="39B28532"/>
    <w:rsid w:val="39EB9CE7"/>
    <w:rsid w:val="39EF8897"/>
    <w:rsid w:val="39FBD591"/>
    <w:rsid w:val="39FDC040"/>
    <w:rsid w:val="3A02EC2C"/>
    <w:rsid w:val="3A3D4CFD"/>
    <w:rsid w:val="3A496574"/>
    <w:rsid w:val="3A891219"/>
    <w:rsid w:val="3A8F47F1"/>
    <w:rsid w:val="3A921966"/>
    <w:rsid w:val="3AB2C3E7"/>
    <w:rsid w:val="3AB5529C"/>
    <w:rsid w:val="3AB800DF"/>
    <w:rsid w:val="3ABB1C48"/>
    <w:rsid w:val="3AD87D5C"/>
    <w:rsid w:val="3AF8A6A4"/>
    <w:rsid w:val="3B1A76E8"/>
    <w:rsid w:val="3B1B9FD0"/>
    <w:rsid w:val="3B21DCE7"/>
    <w:rsid w:val="3B36DD59"/>
    <w:rsid w:val="3B8E9D6F"/>
    <w:rsid w:val="3BAEDD6E"/>
    <w:rsid w:val="3BE84D85"/>
    <w:rsid w:val="3BF8B6B7"/>
    <w:rsid w:val="3BFB9B78"/>
    <w:rsid w:val="3C11E12D"/>
    <w:rsid w:val="3C26641C"/>
    <w:rsid w:val="3C2C5169"/>
    <w:rsid w:val="3C4DEF3A"/>
    <w:rsid w:val="3C5ABE23"/>
    <w:rsid w:val="3C8C0D8D"/>
    <w:rsid w:val="3C8E41DD"/>
    <w:rsid w:val="3CAB3023"/>
    <w:rsid w:val="3CBCC07E"/>
    <w:rsid w:val="3CDFA0BA"/>
    <w:rsid w:val="3D0C6BB2"/>
    <w:rsid w:val="3D25EA69"/>
    <w:rsid w:val="3D31D558"/>
    <w:rsid w:val="3D3441F3"/>
    <w:rsid w:val="3D353F21"/>
    <w:rsid w:val="3D52DBC7"/>
    <w:rsid w:val="3D675967"/>
    <w:rsid w:val="3D69BB95"/>
    <w:rsid w:val="3D88000B"/>
    <w:rsid w:val="3DC4A14D"/>
    <w:rsid w:val="3DEB6A0F"/>
    <w:rsid w:val="3DFCF1D0"/>
    <w:rsid w:val="3E0627AD"/>
    <w:rsid w:val="3E0C8B60"/>
    <w:rsid w:val="3E0EF18E"/>
    <w:rsid w:val="3E1568C4"/>
    <w:rsid w:val="3E20C297"/>
    <w:rsid w:val="3E244CA6"/>
    <w:rsid w:val="3E349EE5"/>
    <w:rsid w:val="3E41C03B"/>
    <w:rsid w:val="3E4543E9"/>
    <w:rsid w:val="3E537DC3"/>
    <w:rsid w:val="3E6D3CE7"/>
    <w:rsid w:val="3E78273A"/>
    <w:rsid w:val="3E82E947"/>
    <w:rsid w:val="3EAB7986"/>
    <w:rsid w:val="3EB591C5"/>
    <w:rsid w:val="3EB7DE3C"/>
    <w:rsid w:val="3EC3546B"/>
    <w:rsid w:val="3ECA82C8"/>
    <w:rsid w:val="3ECF497E"/>
    <w:rsid w:val="3EDFA8CF"/>
    <w:rsid w:val="3F0857F2"/>
    <w:rsid w:val="3F0D389C"/>
    <w:rsid w:val="3F3604C9"/>
    <w:rsid w:val="3F388E8E"/>
    <w:rsid w:val="3F778479"/>
    <w:rsid w:val="3FC233AB"/>
    <w:rsid w:val="3FC2DAE5"/>
    <w:rsid w:val="3FF68E0A"/>
    <w:rsid w:val="3FFE4CA1"/>
    <w:rsid w:val="401427C5"/>
    <w:rsid w:val="4015578D"/>
    <w:rsid w:val="402E8DF4"/>
    <w:rsid w:val="405314DC"/>
    <w:rsid w:val="405A4EA5"/>
    <w:rsid w:val="40642F2C"/>
    <w:rsid w:val="40665755"/>
    <w:rsid w:val="406C2C37"/>
    <w:rsid w:val="406C6DB5"/>
    <w:rsid w:val="408EBD12"/>
    <w:rsid w:val="4093815A"/>
    <w:rsid w:val="40D1C9A8"/>
    <w:rsid w:val="40DC7207"/>
    <w:rsid w:val="40E46771"/>
    <w:rsid w:val="40E64AB6"/>
    <w:rsid w:val="40F614DB"/>
    <w:rsid w:val="40F970BA"/>
    <w:rsid w:val="41181BB9"/>
    <w:rsid w:val="41231ED6"/>
    <w:rsid w:val="412D7D67"/>
    <w:rsid w:val="412FD602"/>
    <w:rsid w:val="4165E7AC"/>
    <w:rsid w:val="416F314A"/>
    <w:rsid w:val="4182568F"/>
    <w:rsid w:val="41859330"/>
    <w:rsid w:val="41C31B71"/>
    <w:rsid w:val="41D97B98"/>
    <w:rsid w:val="41DD17B7"/>
    <w:rsid w:val="41E46CD3"/>
    <w:rsid w:val="41E9A121"/>
    <w:rsid w:val="41FA1601"/>
    <w:rsid w:val="420D5095"/>
    <w:rsid w:val="4214501F"/>
    <w:rsid w:val="422B5B27"/>
    <w:rsid w:val="422C068E"/>
    <w:rsid w:val="422C5593"/>
    <w:rsid w:val="422D4F82"/>
    <w:rsid w:val="4246A379"/>
    <w:rsid w:val="427AE084"/>
    <w:rsid w:val="42821613"/>
    <w:rsid w:val="42886344"/>
    <w:rsid w:val="430478DC"/>
    <w:rsid w:val="43107C2B"/>
    <w:rsid w:val="432622E0"/>
    <w:rsid w:val="4329CAF1"/>
    <w:rsid w:val="432B4F2D"/>
    <w:rsid w:val="432CCB6B"/>
    <w:rsid w:val="436205F4"/>
    <w:rsid w:val="436D5E1D"/>
    <w:rsid w:val="43761807"/>
    <w:rsid w:val="438995F3"/>
    <w:rsid w:val="43964F26"/>
    <w:rsid w:val="43A37C35"/>
    <w:rsid w:val="43BDA1BA"/>
    <w:rsid w:val="43C48A92"/>
    <w:rsid w:val="4437E5C1"/>
    <w:rsid w:val="443E0ED0"/>
    <w:rsid w:val="443E7539"/>
    <w:rsid w:val="44481696"/>
    <w:rsid w:val="44599E9B"/>
    <w:rsid w:val="4463355F"/>
    <w:rsid w:val="446942C1"/>
    <w:rsid w:val="4475B6CD"/>
    <w:rsid w:val="448CF82F"/>
    <w:rsid w:val="44995830"/>
    <w:rsid w:val="449A4E73"/>
    <w:rsid w:val="449B40A4"/>
    <w:rsid w:val="44B4E453"/>
    <w:rsid w:val="44C8DE28"/>
    <w:rsid w:val="44D089F1"/>
    <w:rsid w:val="44DF2DFC"/>
    <w:rsid w:val="44EACDE6"/>
    <w:rsid w:val="450663EE"/>
    <w:rsid w:val="450EEBA3"/>
    <w:rsid w:val="4521C4BC"/>
    <w:rsid w:val="452DE09A"/>
    <w:rsid w:val="453989FE"/>
    <w:rsid w:val="454CAF58"/>
    <w:rsid w:val="455DC202"/>
    <w:rsid w:val="456AE2A5"/>
    <w:rsid w:val="45807C15"/>
    <w:rsid w:val="459CDA5D"/>
    <w:rsid w:val="45A9F42E"/>
    <w:rsid w:val="45B0F0E7"/>
    <w:rsid w:val="45B3157C"/>
    <w:rsid w:val="45D977E1"/>
    <w:rsid w:val="4600E25A"/>
    <w:rsid w:val="4608168D"/>
    <w:rsid w:val="461C8204"/>
    <w:rsid w:val="462CCB26"/>
    <w:rsid w:val="465AB5C7"/>
    <w:rsid w:val="4667375E"/>
    <w:rsid w:val="467FB36E"/>
    <w:rsid w:val="46BE150C"/>
    <w:rsid w:val="46CF019B"/>
    <w:rsid w:val="46F5240B"/>
    <w:rsid w:val="470E1EA5"/>
    <w:rsid w:val="471C9AC0"/>
    <w:rsid w:val="47268561"/>
    <w:rsid w:val="473C8B04"/>
    <w:rsid w:val="474F6031"/>
    <w:rsid w:val="4794044B"/>
    <w:rsid w:val="47954670"/>
    <w:rsid w:val="47C5BE19"/>
    <w:rsid w:val="47D07979"/>
    <w:rsid w:val="47DE8B52"/>
    <w:rsid w:val="48115CEC"/>
    <w:rsid w:val="4826861E"/>
    <w:rsid w:val="48533EDF"/>
    <w:rsid w:val="486F60F2"/>
    <w:rsid w:val="4886BFD2"/>
    <w:rsid w:val="48AFFA35"/>
    <w:rsid w:val="48D6557D"/>
    <w:rsid w:val="48DA6695"/>
    <w:rsid w:val="48F7AE3F"/>
    <w:rsid w:val="490352F3"/>
    <w:rsid w:val="493697CD"/>
    <w:rsid w:val="493C9B00"/>
    <w:rsid w:val="49415A3F"/>
    <w:rsid w:val="494C210C"/>
    <w:rsid w:val="49558584"/>
    <w:rsid w:val="495718BB"/>
    <w:rsid w:val="4969372B"/>
    <w:rsid w:val="4973ABDF"/>
    <w:rsid w:val="49751304"/>
    <w:rsid w:val="49A9737A"/>
    <w:rsid w:val="49C2628E"/>
    <w:rsid w:val="49C7D7DA"/>
    <w:rsid w:val="49CB97BB"/>
    <w:rsid w:val="49F77099"/>
    <w:rsid w:val="49FDECFA"/>
    <w:rsid w:val="4A50F00C"/>
    <w:rsid w:val="4A8A7C94"/>
    <w:rsid w:val="4A8FFFAA"/>
    <w:rsid w:val="4A96C6DB"/>
    <w:rsid w:val="4ABD8401"/>
    <w:rsid w:val="4AC6A9AA"/>
    <w:rsid w:val="4AC9EF08"/>
    <w:rsid w:val="4ACBBC46"/>
    <w:rsid w:val="4ACE1C7F"/>
    <w:rsid w:val="4AD125E4"/>
    <w:rsid w:val="4AE9D5DE"/>
    <w:rsid w:val="4AF8B2D5"/>
    <w:rsid w:val="4AFD9C4F"/>
    <w:rsid w:val="4B15056C"/>
    <w:rsid w:val="4B4FB775"/>
    <w:rsid w:val="4B7AFB4B"/>
    <w:rsid w:val="4B952DC6"/>
    <w:rsid w:val="4BA181D8"/>
    <w:rsid w:val="4BA82440"/>
    <w:rsid w:val="4BBA5FF5"/>
    <w:rsid w:val="4BBA85C9"/>
    <w:rsid w:val="4BFE4E97"/>
    <w:rsid w:val="4C0DB28A"/>
    <w:rsid w:val="4C36C439"/>
    <w:rsid w:val="4C3C1D39"/>
    <w:rsid w:val="4C537D01"/>
    <w:rsid w:val="4C5E0055"/>
    <w:rsid w:val="4C6FA9E9"/>
    <w:rsid w:val="4C8B7597"/>
    <w:rsid w:val="4CAB34F9"/>
    <w:rsid w:val="4CBACFF2"/>
    <w:rsid w:val="4CBF12B9"/>
    <w:rsid w:val="4CDAC0AD"/>
    <w:rsid w:val="4CEAC659"/>
    <w:rsid w:val="4CF5365B"/>
    <w:rsid w:val="4D0E52B4"/>
    <w:rsid w:val="4D6B7E34"/>
    <w:rsid w:val="4D70D16B"/>
    <w:rsid w:val="4D71444F"/>
    <w:rsid w:val="4DB6A707"/>
    <w:rsid w:val="4DC961F2"/>
    <w:rsid w:val="4DE054EA"/>
    <w:rsid w:val="4DF5D21E"/>
    <w:rsid w:val="4E1EE90E"/>
    <w:rsid w:val="4E278F25"/>
    <w:rsid w:val="4E43DBF3"/>
    <w:rsid w:val="4E4F2B1A"/>
    <w:rsid w:val="4E636879"/>
    <w:rsid w:val="4E9E6CE2"/>
    <w:rsid w:val="4EA2F8C3"/>
    <w:rsid w:val="4EBD4D1C"/>
    <w:rsid w:val="4ED49F32"/>
    <w:rsid w:val="4EE07C68"/>
    <w:rsid w:val="4EE7D9E5"/>
    <w:rsid w:val="4F32E456"/>
    <w:rsid w:val="4F3D468F"/>
    <w:rsid w:val="4F626D5C"/>
    <w:rsid w:val="4F64C3D5"/>
    <w:rsid w:val="4F89BC93"/>
    <w:rsid w:val="4F900566"/>
    <w:rsid w:val="4F92F1A5"/>
    <w:rsid w:val="4FAE7610"/>
    <w:rsid w:val="4FBDFD67"/>
    <w:rsid w:val="4FC1CE4F"/>
    <w:rsid w:val="4FC9C394"/>
    <w:rsid w:val="4FCAEEE6"/>
    <w:rsid w:val="4FD21F3D"/>
    <w:rsid w:val="4FE049B6"/>
    <w:rsid w:val="4FE5F3F5"/>
    <w:rsid w:val="4FEBB65F"/>
    <w:rsid w:val="501BB646"/>
    <w:rsid w:val="502A26BF"/>
    <w:rsid w:val="5030E2AD"/>
    <w:rsid w:val="50353BA8"/>
    <w:rsid w:val="504C6E07"/>
    <w:rsid w:val="504F779F"/>
    <w:rsid w:val="506ECF34"/>
    <w:rsid w:val="50745D13"/>
    <w:rsid w:val="50842022"/>
    <w:rsid w:val="50A12895"/>
    <w:rsid w:val="50A4446C"/>
    <w:rsid w:val="50AE2DA9"/>
    <w:rsid w:val="50C5A2B3"/>
    <w:rsid w:val="50C6DF81"/>
    <w:rsid w:val="50CCCA92"/>
    <w:rsid w:val="50E4CA12"/>
    <w:rsid w:val="50F7551D"/>
    <w:rsid w:val="5106D2D8"/>
    <w:rsid w:val="512A7435"/>
    <w:rsid w:val="513A770B"/>
    <w:rsid w:val="513E4F91"/>
    <w:rsid w:val="514509B8"/>
    <w:rsid w:val="5146CBD5"/>
    <w:rsid w:val="516024E9"/>
    <w:rsid w:val="516CB3BE"/>
    <w:rsid w:val="5179BEB9"/>
    <w:rsid w:val="5196CC59"/>
    <w:rsid w:val="51BBA5F5"/>
    <w:rsid w:val="51E1FD61"/>
    <w:rsid w:val="5217ABC9"/>
    <w:rsid w:val="524F0C68"/>
    <w:rsid w:val="52782386"/>
    <w:rsid w:val="527ED248"/>
    <w:rsid w:val="52819093"/>
    <w:rsid w:val="52840B3E"/>
    <w:rsid w:val="52BE1ED0"/>
    <w:rsid w:val="52C3E54D"/>
    <w:rsid w:val="52F4AEDC"/>
    <w:rsid w:val="52F867D4"/>
    <w:rsid w:val="5318C2A1"/>
    <w:rsid w:val="5327A55C"/>
    <w:rsid w:val="53466AD6"/>
    <w:rsid w:val="537A895D"/>
    <w:rsid w:val="53B130D9"/>
    <w:rsid w:val="53C93063"/>
    <w:rsid w:val="53D1090E"/>
    <w:rsid w:val="53D64B2D"/>
    <w:rsid w:val="53E468DF"/>
    <w:rsid w:val="53F685F9"/>
    <w:rsid w:val="53FBBD8B"/>
    <w:rsid w:val="540692B9"/>
    <w:rsid w:val="540E6CCB"/>
    <w:rsid w:val="54163D5D"/>
    <w:rsid w:val="5418E511"/>
    <w:rsid w:val="5444182D"/>
    <w:rsid w:val="54637A3F"/>
    <w:rsid w:val="5466BF62"/>
    <w:rsid w:val="546BAB78"/>
    <w:rsid w:val="54B758FD"/>
    <w:rsid w:val="54C0555C"/>
    <w:rsid w:val="54DCD8D2"/>
    <w:rsid w:val="5501F37F"/>
    <w:rsid w:val="55310017"/>
    <w:rsid w:val="55381B6D"/>
    <w:rsid w:val="55431080"/>
    <w:rsid w:val="5547A324"/>
    <w:rsid w:val="55563F38"/>
    <w:rsid w:val="555EF90D"/>
    <w:rsid w:val="55902E04"/>
    <w:rsid w:val="55B573F7"/>
    <w:rsid w:val="55C6F197"/>
    <w:rsid w:val="55D6F163"/>
    <w:rsid w:val="55D94D90"/>
    <w:rsid w:val="55E32561"/>
    <w:rsid w:val="55F15569"/>
    <w:rsid w:val="55FE2A66"/>
    <w:rsid w:val="5601C509"/>
    <w:rsid w:val="560C0FBA"/>
    <w:rsid w:val="5618D852"/>
    <w:rsid w:val="562C5ACC"/>
    <w:rsid w:val="563E0C32"/>
    <w:rsid w:val="56578094"/>
    <w:rsid w:val="566B4492"/>
    <w:rsid w:val="569B90E4"/>
    <w:rsid w:val="56A88F1B"/>
    <w:rsid w:val="56E2502E"/>
    <w:rsid w:val="56F27CFC"/>
    <w:rsid w:val="5706E49A"/>
    <w:rsid w:val="57156C11"/>
    <w:rsid w:val="5721C9BB"/>
    <w:rsid w:val="5732D13F"/>
    <w:rsid w:val="57B1D1E0"/>
    <w:rsid w:val="57B2ACE0"/>
    <w:rsid w:val="57CE4B8F"/>
    <w:rsid w:val="57E77AE1"/>
    <w:rsid w:val="57F8E1F2"/>
    <w:rsid w:val="580FE34D"/>
    <w:rsid w:val="5815F39D"/>
    <w:rsid w:val="581936E3"/>
    <w:rsid w:val="581F7075"/>
    <w:rsid w:val="58355888"/>
    <w:rsid w:val="583E7697"/>
    <w:rsid w:val="587F0CD4"/>
    <w:rsid w:val="58B9832C"/>
    <w:rsid w:val="58BD4D4C"/>
    <w:rsid w:val="58CCAB4E"/>
    <w:rsid w:val="58D28267"/>
    <w:rsid w:val="58D381AF"/>
    <w:rsid w:val="58DEA6A4"/>
    <w:rsid w:val="590AD921"/>
    <w:rsid w:val="590C09DB"/>
    <w:rsid w:val="5912AB20"/>
    <w:rsid w:val="5918F61C"/>
    <w:rsid w:val="593694A9"/>
    <w:rsid w:val="596A1883"/>
    <w:rsid w:val="596B0E4B"/>
    <w:rsid w:val="596DAE2E"/>
    <w:rsid w:val="597D6727"/>
    <w:rsid w:val="59860D4A"/>
    <w:rsid w:val="599BA252"/>
    <w:rsid w:val="59C845B2"/>
    <w:rsid w:val="59D9FDAF"/>
    <w:rsid w:val="59E2FA2B"/>
    <w:rsid w:val="59E57EDA"/>
    <w:rsid w:val="59E77C5E"/>
    <w:rsid w:val="59F10682"/>
    <w:rsid w:val="59F3D875"/>
    <w:rsid w:val="59FAED08"/>
    <w:rsid w:val="59FF52DB"/>
    <w:rsid w:val="5A08B6E4"/>
    <w:rsid w:val="5A1D9F17"/>
    <w:rsid w:val="5A6094CA"/>
    <w:rsid w:val="5A8B86D9"/>
    <w:rsid w:val="5A9C25EC"/>
    <w:rsid w:val="5B075541"/>
    <w:rsid w:val="5B1D7881"/>
    <w:rsid w:val="5B2264C6"/>
    <w:rsid w:val="5B24B23E"/>
    <w:rsid w:val="5B58BE16"/>
    <w:rsid w:val="5B6C73CD"/>
    <w:rsid w:val="5B89D583"/>
    <w:rsid w:val="5B89EA5B"/>
    <w:rsid w:val="5B9F5375"/>
    <w:rsid w:val="5BA8F5B7"/>
    <w:rsid w:val="5BB28CCD"/>
    <w:rsid w:val="5BD086BB"/>
    <w:rsid w:val="5BE3B126"/>
    <w:rsid w:val="5BE49CC2"/>
    <w:rsid w:val="5C03F662"/>
    <w:rsid w:val="5C1CB2EA"/>
    <w:rsid w:val="5C1CC74C"/>
    <w:rsid w:val="5C2D79D3"/>
    <w:rsid w:val="5C37C226"/>
    <w:rsid w:val="5C63E4FA"/>
    <w:rsid w:val="5C8EBA3E"/>
    <w:rsid w:val="5CA121E4"/>
    <w:rsid w:val="5CA20273"/>
    <w:rsid w:val="5CCA5A93"/>
    <w:rsid w:val="5CE51BE6"/>
    <w:rsid w:val="5CF626BA"/>
    <w:rsid w:val="5CF7EB39"/>
    <w:rsid w:val="5CFC7E1E"/>
    <w:rsid w:val="5D0EA1BE"/>
    <w:rsid w:val="5D15CD20"/>
    <w:rsid w:val="5D5EE4BB"/>
    <w:rsid w:val="5D62CBBE"/>
    <w:rsid w:val="5D6B0DB8"/>
    <w:rsid w:val="5D81DD81"/>
    <w:rsid w:val="5DB0A1C2"/>
    <w:rsid w:val="5DD616B6"/>
    <w:rsid w:val="5E0EAE85"/>
    <w:rsid w:val="5E26BD25"/>
    <w:rsid w:val="5E4FFE18"/>
    <w:rsid w:val="5E732185"/>
    <w:rsid w:val="5E8F9C7E"/>
    <w:rsid w:val="5E90138F"/>
    <w:rsid w:val="5EA02B67"/>
    <w:rsid w:val="5EA5D5FC"/>
    <w:rsid w:val="5ECC9820"/>
    <w:rsid w:val="5EE7A58F"/>
    <w:rsid w:val="5EFA2BE8"/>
    <w:rsid w:val="5F166DA7"/>
    <w:rsid w:val="5F2864A5"/>
    <w:rsid w:val="5F2A4D8A"/>
    <w:rsid w:val="5F2C417B"/>
    <w:rsid w:val="5F84A50C"/>
    <w:rsid w:val="5FA50E03"/>
    <w:rsid w:val="5FC02869"/>
    <w:rsid w:val="5FC7948D"/>
    <w:rsid w:val="5FE64EB6"/>
    <w:rsid w:val="5FFA0082"/>
    <w:rsid w:val="6002B351"/>
    <w:rsid w:val="60040A72"/>
    <w:rsid w:val="600E77C7"/>
    <w:rsid w:val="60112A9A"/>
    <w:rsid w:val="6020EBA1"/>
    <w:rsid w:val="60296213"/>
    <w:rsid w:val="602E5F6C"/>
    <w:rsid w:val="6040A6FA"/>
    <w:rsid w:val="604408AE"/>
    <w:rsid w:val="6059A03D"/>
    <w:rsid w:val="6060C1D6"/>
    <w:rsid w:val="607A83F3"/>
    <w:rsid w:val="60C57FC0"/>
    <w:rsid w:val="60EC0AFF"/>
    <w:rsid w:val="60F76DF5"/>
    <w:rsid w:val="60F9E3B9"/>
    <w:rsid w:val="611FDA20"/>
    <w:rsid w:val="6132AAEE"/>
    <w:rsid w:val="6135706C"/>
    <w:rsid w:val="614C9F0D"/>
    <w:rsid w:val="616298CC"/>
    <w:rsid w:val="61714430"/>
    <w:rsid w:val="617B08C0"/>
    <w:rsid w:val="619B2B91"/>
    <w:rsid w:val="61C8C831"/>
    <w:rsid w:val="61FB8804"/>
    <w:rsid w:val="62039410"/>
    <w:rsid w:val="62273095"/>
    <w:rsid w:val="623E47F8"/>
    <w:rsid w:val="62760A5B"/>
    <w:rsid w:val="627CE659"/>
    <w:rsid w:val="628FEF62"/>
    <w:rsid w:val="62A5B4C4"/>
    <w:rsid w:val="62D23836"/>
    <w:rsid w:val="62D38F30"/>
    <w:rsid w:val="62E76C4A"/>
    <w:rsid w:val="62E7F1B3"/>
    <w:rsid w:val="62EA5C21"/>
    <w:rsid w:val="62EC346E"/>
    <w:rsid w:val="6308FF40"/>
    <w:rsid w:val="63184347"/>
    <w:rsid w:val="633104B0"/>
    <w:rsid w:val="633422FB"/>
    <w:rsid w:val="63517B9F"/>
    <w:rsid w:val="636AB5E5"/>
    <w:rsid w:val="63C55277"/>
    <w:rsid w:val="63DCB749"/>
    <w:rsid w:val="63F373B6"/>
    <w:rsid w:val="6404FDC9"/>
    <w:rsid w:val="640BD35E"/>
    <w:rsid w:val="641BA4E0"/>
    <w:rsid w:val="64342227"/>
    <w:rsid w:val="646B6291"/>
    <w:rsid w:val="647DEBFE"/>
    <w:rsid w:val="64831FD6"/>
    <w:rsid w:val="64B962B9"/>
    <w:rsid w:val="64EFB5D6"/>
    <w:rsid w:val="65050E6A"/>
    <w:rsid w:val="650D77E9"/>
    <w:rsid w:val="650DCA4C"/>
    <w:rsid w:val="651BB34B"/>
    <w:rsid w:val="65407905"/>
    <w:rsid w:val="654D4001"/>
    <w:rsid w:val="655313D5"/>
    <w:rsid w:val="65554C25"/>
    <w:rsid w:val="655DFF83"/>
    <w:rsid w:val="6571CF75"/>
    <w:rsid w:val="657586A5"/>
    <w:rsid w:val="657DB437"/>
    <w:rsid w:val="65818194"/>
    <w:rsid w:val="658A871F"/>
    <w:rsid w:val="658F94F5"/>
    <w:rsid w:val="65AFF784"/>
    <w:rsid w:val="65C639EE"/>
    <w:rsid w:val="65D00A5B"/>
    <w:rsid w:val="66081840"/>
    <w:rsid w:val="660CD23E"/>
    <w:rsid w:val="660D5890"/>
    <w:rsid w:val="6618E42D"/>
    <w:rsid w:val="6629C24A"/>
    <w:rsid w:val="664FD351"/>
    <w:rsid w:val="664FF2AA"/>
    <w:rsid w:val="6657E025"/>
    <w:rsid w:val="665C73CA"/>
    <w:rsid w:val="66633E9D"/>
    <w:rsid w:val="6668982F"/>
    <w:rsid w:val="668BD7BB"/>
    <w:rsid w:val="669E31F3"/>
    <w:rsid w:val="66A8F30A"/>
    <w:rsid w:val="66C190D7"/>
    <w:rsid w:val="66D9BB39"/>
    <w:rsid w:val="66EB9F67"/>
    <w:rsid w:val="66F991D6"/>
    <w:rsid w:val="6711ED87"/>
    <w:rsid w:val="6714DE96"/>
    <w:rsid w:val="67319955"/>
    <w:rsid w:val="6759EB01"/>
    <w:rsid w:val="6768683B"/>
    <w:rsid w:val="67792D82"/>
    <w:rsid w:val="67AEA29C"/>
    <w:rsid w:val="67B4F23B"/>
    <w:rsid w:val="67B8A798"/>
    <w:rsid w:val="67C72C37"/>
    <w:rsid w:val="67D8FE2B"/>
    <w:rsid w:val="67F3B0AD"/>
    <w:rsid w:val="680870CE"/>
    <w:rsid w:val="6826940D"/>
    <w:rsid w:val="6828E4D3"/>
    <w:rsid w:val="684AD54C"/>
    <w:rsid w:val="6858176F"/>
    <w:rsid w:val="68661D40"/>
    <w:rsid w:val="6871B474"/>
    <w:rsid w:val="688502D3"/>
    <w:rsid w:val="688CF684"/>
    <w:rsid w:val="68935903"/>
    <w:rsid w:val="689422CD"/>
    <w:rsid w:val="68B056F0"/>
    <w:rsid w:val="68B70736"/>
    <w:rsid w:val="68B71A9C"/>
    <w:rsid w:val="68D58491"/>
    <w:rsid w:val="68DE2427"/>
    <w:rsid w:val="68FF4371"/>
    <w:rsid w:val="69025435"/>
    <w:rsid w:val="69082493"/>
    <w:rsid w:val="690EA4B7"/>
    <w:rsid w:val="692B1796"/>
    <w:rsid w:val="69409391"/>
    <w:rsid w:val="695F5694"/>
    <w:rsid w:val="697DBCF4"/>
    <w:rsid w:val="698A89B7"/>
    <w:rsid w:val="698AE629"/>
    <w:rsid w:val="698FA35A"/>
    <w:rsid w:val="699CD409"/>
    <w:rsid w:val="69A640FA"/>
    <w:rsid w:val="69BA6C01"/>
    <w:rsid w:val="69BE4603"/>
    <w:rsid w:val="69CD0363"/>
    <w:rsid w:val="69D5BBD3"/>
    <w:rsid w:val="69D79BC4"/>
    <w:rsid w:val="69F9DA8D"/>
    <w:rsid w:val="69FE1054"/>
    <w:rsid w:val="69FE567D"/>
    <w:rsid w:val="6A02675A"/>
    <w:rsid w:val="6A075520"/>
    <w:rsid w:val="6A242B27"/>
    <w:rsid w:val="6A3AC352"/>
    <w:rsid w:val="6A43A369"/>
    <w:rsid w:val="6A525E8A"/>
    <w:rsid w:val="6A8F3290"/>
    <w:rsid w:val="6AAB341A"/>
    <w:rsid w:val="6ACA82BB"/>
    <w:rsid w:val="6AE4E6D0"/>
    <w:rsid w:val="6B042B44"/>
    <w:rsid w:val="6B111093"/>
    <w:rsid w:val="6B246D46"/>
    <w:rsid w:val="6B3C49C3"/>
    <w:rsid w:val="6B4CC334"/>
    <w:rsid w:val="6B4EB96A"/>
    <w:rsid w:val="6B59EBA1"/>
    <w:rsid w:val="6B71C252"/>
    <w:rsid w:val="6B7E0E72"/>
    <w:rsid w:val="6B7F2EFA"/>
    <w:rsid w:val="6B81FFC1"/>
    <w:rsid w:val="6BA891D2"/>
    <w:rsid w:val="6BB3C14C"/>
    <w:rsid w:val="6BD8FD61"/>
    <w:rsid w:val="6BDA8928"/>
    <w:rsid w:val="6C0AEA85"/>
    <w:rsid w:val="6C0FBDD8"/>
    <w:rsid w:val="6C1A33F3"/>
    <w:rsid w:val="6C1B2959"/>
    <w:rsid w:val="6C247368"/>
    <w:rsid w:val="6C6C5325"/>
    <w:rsid w:val="6CA0E316"/>
    <w:rsid w:val="6CAD051B"/>
    <w:rsid w:val="6CBB1B62"/>
    <w:rsid w:val="6CC6D4EB"/>
    <w:rsid w:val="6D044EFB"/>
    <w:rsid w:val="6D04B649"/>
    <w:rsid w:val="6D0C8BF2"/>
    <w:rsid w:val="6D1E5488"/>
    <w:rsid w:val="6D2B671E"/>
    <w:rsid w:val="6D32A937"/>
    <w:rsid w:val="6D37247D"/>
    <w:rsid w:val="6D37899E"/>
    <w:rsid w:val="6D38E948"/>
    <w:rsid w:val="6DA69E8E"/>
    <w:rsid w:val="6DA8BC3A"/>
    <w:rsid w:val="6E04E0A4"/>
    <w:rsid w:val="6E3D8B11"/>
    <w:rsid w:val="6E3F23DB"/>
    <w:rsid w:val="6E48C9AC"/>
    <w:rsid w:val="6E7F4C2A"/>
    <w:rsid w:val="6E91CD76"/>
    <w:rsid w:val="6E91F3A0"/>
    <w:rsid w:val="6EA7AF2D"/>
    <w:rsid w:val="6EEBC5D3"/>
    <w:rsid w:val="6F04A257"/>
    <w:rsid w:val="6F1D03EC"/>
    <w:rsid w:val="6F58A403"/>
    <w:rsid w:val="6F73DF96"/>
    <w:rsid w:val="6F985EC3"/>
    <w:rsid w:val="6FC810DF"/>
    <w:rsid w:val="6FDC07E3"/>
    <w:rsid w:val="70149C88"/>
    <w:rsid w:val="701588E3"/>
    <w:rsid w:val="7018E1A5"/>
    <w:rsid w:val="701BB3A4"/>
    <w:rsid w:val="70310DFB"/>
    <w:rsid w:val="7054E86F"/>
    <w:rsid w:val="70620AC4"/>
    <w:rsid w:val="707EB476"/>
    <w:rsid w:val="709476E6"/>
    <w:rsid w:val="70A58A16"/>
    <w:rsid w:val="70BDDF58"/>
    <w:rsid w:val="70BEDEF5"/>
    <w:rsid w:val="70BF3291"/>
    <w:rsid w:val="70C62A36"/>
    <w:rsid w:val="70C71C82"/>
    <w:rsid w:val="70CD8270"/>
    <w:rsid w:val="70D8CFB6"/>
    <w:rsid w:val="70ECDE28"/>
    <w:rsid w:val="70EFC5AE"/>
    <w:rsid w:val="70F35DE9"/>
    <w:rsid w:val="710652ED"/>
    <w:rsid w:val="712712A9"/>
    <w:rsid w:val="71383838"/>
    <w:rsid w:val="714584FC"/>
    <w:rsid w:val="714F92DF"/>
    <w:rsid w:val="7161064C"/>
    <w:rsid w:val="7169560B"/>
    <w:rsid w:val="718B301D"/>
    <w:rsid w:val="719C8250"/>
    <w:rsid w:val="71AD7F90"/>
    <w:rsid w:val="71AE9126"/>
    <w:rsid w:val="71BABB0C"/>
    <w:rsid w:val="71D45238"/>
    <w:rsid w:val="71EC785E"/>
    <w:rsid w:val="7209BA98"/>
    <w:rsid w:val="7227734C"/>
    <w:rsid w:val="72466EFC"/>
    <w:rsid w:val="72525734"/>
    <w:rsid w:val="727A2BB9"/>
    <w:rsid w:val="7282420D"/>
    <w:rsid w:val="72D0BB4F"/>
    <w:rsid w:val="72D120E2"/>
    <w:rsid w:val="72F566FB"/>
    <w:rsid w:val="73557B94"/>
    <w:rsid w:val="73595F0B"/>
    <w:rsid w:val="736A99F2"/>
    <w:rsid w:val="73A58CBD"/>
    <w:rsid w:val="73A8D97F"/>
    <w:rsid w:val="73B6C964"/>
    <w:rsid w:val="73BA01B7"/>
    <w:rsid w:val="73C19D26"/>
    <w:rsid w:val="73C345E8"/>
    <w:rsid w:val="73C86FC9"/>
    <w:rsid w:val="73D30A93"/>
    <w:rsid w:val="7409D273"/>
    <w:rsid w:val="740CFB43"/>
    <w:rsid w:val="7418C7A1"/>
    <w:rsid w:val="7421D094"/>
    <w:rsid w:val="7423E243"/>
    <w:rsid w:val="7435CDEB"/>
    <w:rsid w:val="745DCBF4"/>
    <w:rsid w:val="749786E2"/>
    <w:rsid w:val="74BBC54D"/>
    <w:rsid w:val="74BED90E"/>
    <w:rsid w:val="74CC51A0"/>
    <w:rsid w:val="74E48A92"/>
    <w:rsid w:val="74E4C845"/>
    <w:rsid w:val="74F0F377"/>
    <w:rsid w:val="74F9621F"/>
    <w:rsid w:val="74FDADB7"/>
    <w:rsid w:val="750AC817"/>
    <w:rsid w:val="750F92A0"/>
    <w:rsid w:val="751E262D"/>
    <w:rsid w:val="75308D49"/>
    <w:rsid w:val="7537CAC3"/>
    <w:rsid w:val="75557CE3"/>
    <w:rsid w:val="756AD9DD"/>
    <w:rsid w:val="7590DEC2"/>
    <w:rsid w:val="7597EA3B"/>
    <w:rsid w:val="759847D1"/>
    <w:rsid w:val="759D1CE7"/>
    <w:rsid w:val="759F1160"/>
    <w:rsid w:val="75A9B5AA"/>
    <w:rsid w:val="75B31777"/>
    <w:rsid w:val="75D39AC6"/>
    <w:rsid w:val="75DB88B7"/>
    <w:rsid w:val="7607025A"/>
    <w:rsid w:val="76171557"/>
    <w:rsid w:val="761EEBBE"/>
    <w:rsid w:val="7626CD23"/>
    <w:rsid w:val="766C46E4"/>
    <w:rsid w:val="768E3494"/>
    <w:rsid w:val="769F51AB"/>
    <w:rsid w:val="76BB57B8"/>
    <w:rsid w:val="76BD3F84"/>
    <w:rsid w:val="76C4692C"/>
    <w:rsid w:val="76C8910F"/>
    <w:rsid w:val="76DC360D"/>
    <w:rsid w:val="774379BC"/>
    <w:rsid w:val="774BF2E1"/>
    <w:rsid w:val="77521E34"/>
    <w:rsid w:val="775965E3"/>
    <w:rsid w:val="775C2363"/>
    <w:rsid w:val="7778C6F1"/>
    <w:rsid w:val="779053E9"/>
    <w:rsid w:val="7795E93D"/>
    <w:rsid w:val="77AACB67"/>
    <w:rsid w:val="77D10EED"/>
    <w:rsid w:val="7801AD37"/>
    <w:rsid w:val="7805F47D"/>
    <w:rsid w:val="781C7995"/>
    <w:rsid w:val="783121E6"/>
    <w:rsid w:val="786399DB"/>
    <w:rsid w:val="78693FF2"/>
    <w:rsid w:val="788B869D"/>
    <w:rsid w:val="78B89CDC"/>
    <w:rsid w:val="78D5D546"/>
    <w:rsid w:val="78DCB3B5"/>
    <w:rsid w:val="790CBA21"/>
    <w:rsid w:val="79176808"/>
    <w:rsid w:val="791E8707"/>
    <w:rsid w:val="79379DF7"/>
    <w:rsid w:val="793A2366"/>
    <w:rsid w:val="79488373"/>
    <w:rsid w:val="79503772"/>
    <w:rsid w:val="795402F6"/>
    <w:rsid w:val="797678F8"/>
    <w:rsid w:val="797F3F67"/>
    <w:rsid w:val="79A6507D"/>
    <w:rsid w:val="79C02C98"/>
    <w:rsid w:val="79C50D7E"/>
    <w:rsid w:val="79D87054"/>
    <w:rsid w:val="79E775F3"/>
    <w:rsid w:val="79F2D0F4"/>
    <w:rsid w:val="7A1955D8"/>
    <w:rsid w:val="7A268FB1"/>
    <w:rsid w:val="7A2FE327"/>
    <w:rsid w:val="7A3DF01A"/>
    <w:rsid w:val="7A42376A"/>
    <w:rsid w:val="7A602C41"/>
    <w:rsid w:val="7A632ECA"/>
    <w:rsid w:val="7A9DEFAC"/>
    <w:rsid w:val="7AAE57B7"/>
    <w:rsid w:val="7AB73C30"/>
    <w:rsid w:val="7AF7AF0D"/>
    <w:rsid w:val="7B0439F4"/>
    <w:rsid w:val="7B078C2D"/>
    <w:rsid w:val="7B1A1E04"/>
    <w:rsid w:val="7B26E8DA"/>
    <w:rsid w:val="7B2D9742"/>
    <w:rsid w:val="7B2E9187"/>
    <w:rsid w:val="7B4D62C3"/>
    <w:rsid w:val="7B6AAD06"/>
    <w:rsid w:val="7B8CF87F"/>
    <w:rsid w:val="7BB89A32"/>
    <w:rsid w:val="7BC1108F"/>
    <w:rsid w:val="7BC92D9E"/>
    <w:rsid w:val="7BCA0E10"/>
    <w:rsid w:val="7BCAB254"/>
    <w:rsid w:val="7BF506C2"/>
    <w:rsid w:val="7C38DB55"/>
    <w:rsid w:val="7C5195C1"/>
    <w:rsid w:val="7C7516A5"/>
    <w:rsid w:val="7C7D8145"/>
    <w:rsid w:val="7C7DDE16"/>
    <w:rsid w:val="7CA7238F"/>
    <w:rsid w:val="7CA8B759"/>
    <w:rsid w:val="7CAAB79A"/>
    <w:rsid w:val="7CC19C54"/>
    <w:rsid w:val="7CC66427"/>
    <w:rsid w:val="7CE80988"/>
    <w:rsid w:val="7CEECE18"/>
    <w:rsid w:val="7D2F7A3A"/>
    <w:rsid w:val="7D3BEA04"/>
    <w:rsid w:val="7D3DF9D2"/>
    <w:rsid w:val="7D6E2C2C"/>
    <w:rsid w:val="7D74A62F"/>
    <w:rsid w:val="7D7640EF"/>
    <w:rsid w:val="7DAF10F6"/>
    <w:rsid w:val="7DCB9197"/>
    <w:rsid w:val="7DFB213C"/>
    <w:rsid w:val="7E31EAC6"/>
    <w:rsid w:val="7E3659E1"/>
    <w:rsid w:val="7E449657"/>
    <w:rsid w:val="7E583010"/>
    <w:rsid w:val="7E746BFB"/>
    <w:rsid w:val="7E8310B0"/>
    <w:rsid w:val="7E9F1033"/>
    <w:rsid w:val="7EA4B3B8"/>
    <w:rsid w:val="7EA86064"/>
    <w:rsid w:val="7EAC62E0"/>
    <w:rsid w:val="7EACE531"/>
    <w:rsid w:val="7EADC22D"/>
    <w:rsid w:val="7EAE9CC3"/>
    <w:rsid w:val="7EC0D16F"/>
    <w:rsid w:val="7F038361"/>
    <w:rsid w:val="7F118CC4"/>
    <w:rsid w:val="7F1D07D4"/>
    <w:rsid w:val="7F4CF3E5"/>
    <w:rsid w:val="7F68AFF2"/>
    <w:rsid w:val="7F7FCCC4"/>
    <w:rsid w:val="7F833E00"/>
    <w:rsid w:val="7F84A32D"/>
    <w:rsid w:val="7F93B251"/>
    <w:rsid w:val="7FA6070D"/>
    <w:rsid w:val="7FD27E2E"/>
    <w:rsid w:val="7FD8F08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428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54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44F1E"/>
    <w:pPr>
      <w:keepNext/>
      <w:keepLines/>
      <w:spacing w:after="80"/>
      <w:outlineLvl w:val="0"/>
    </w:pPr>
    <w:rPr>
      <w:rFonts w:asciiTheme="minorHAnsi" w:eastAsiaTheme="majorEastAsia" w:hAnsiTheme="minorHAnsi" w:cstheme="majorBidi"/>
      <w:b/>
      <w:color w:val="000000" w:themeColor="text1"/>
      <w:szCs w:val="40"/>
    </w:rPr>
  </w:style>
  <w:style w:type="paragraph" w:styleId="Heading2">
    <w:name w:val="heading 2"/>
    <w:basedOn w:val="Normal"/>
    <w:next w:val="Normal"/>
    <w:link w:val="Heading2Char"/>
    <w:uiPriority w:val="9"/>
    <w:semiHidden/>
    <w:unhideWhenUsed/>
    <w:qFormat/>
    <w:rsid w:val="003F45F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45F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45F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F45F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unhideWhenUsed/>
    <w:qFormat/>
    <w:rsid w:val="004907DD"/>
    <w:pPr>
      <w:spacing w:before="200" w:line="276" w:lineRule="auto"/>
      <w:outlineLvl w:val="5"/>
    </w:pPr>
    <w:rPr>
      <w:rFonts w:ascii="Calibri" w:eastAsiaTheme="majorEastAsia" w:hAnsi="Calibri" w:cstheme="majorBidi"/>
      <w:b/>
      <w:bCs/>
      <w:i/>
      <w:iCs/>
      <w:color w:val="757575"/>
      <w:sz w:val="22"/>
      <w:szCs w:val="22"/>
    </w:rPr>
  </w:style>
  <w:style w:type="paragraph" w:styleId="Heading7">
    <w:name w:val="heading 7"/>
    <w:basedOn w:val="Normal"/>
    <w:next w:val="Normal"/>
    <w:link w:val="Heading7Char"/>
    <w:uiPriority w:val="9"/>
    <w:semiHidden/>
    <w:unhideWhenUsed/>
    <w:qFormat/>
    <w:rsid w:val="003F45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5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5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GBBodyText">
    <w:name w:val="IGB_Body Text"/>
    <w:basedOn w:val="Normal"/>
    <w:rsid w:val="00A75541"/>
    <w:pPr>
      <w:suppressAutoHyphens/>
      <w:autoSpaceDE w:val="0"/>
      <w:autoSpaceDN w:val="0"/>
      <w:adjustRightInd w:val="0"/>
      <w:spacing w:after="120" w:line="240" w:lineRule="atLeast"/>
      <w:textAlignment w:val="center"/>
    </w:pPr>
    <w:rPr>
      <w:rFonts w:ascii="Calibri" w:hAnsi="Calibri" w:cs="Garamond"/>
      <w:color w:val="000000"/>
      <w:sz w:val="21"/>
      <w:szCs w:val="22"/>
      <w:lang w:val="en-GB" w:eastAsia="en-AU"/>
    </w:rPr>
  </w:style>
  <w:style w:type="paragraph" w:customStyle="1" w:styleId="Default">
    <w:name w:val="Default"/>
    <w:rsid w:val="007A6CE3"/>
    <w:pPr>
      <w:autoSpaceDE w:val="0"/>
      <w:autoSpaceDN w:val="0"/>
      <w:adjustRightInd w:val="0"/>
      <w:spacing w:after="0" w:line="240" w:lineRule="auto"/>
    </w:pPr>
    <w:rPr>
      <w:rFonts w:ascii="Arial" w:hAnsi="Arial" w:cs="Arial"/>
      <w:color w:val="000000"/>
      <w:sz w:val="24"/>
      <w:szCs w:val="24"/>
    </w:rPr>
  </w:style>
  <w:style w:type="character" w:customStyle="1" w:styleId="Heading6Char">
    <w:name w:val="Heading 6 Char"/>
    <w:basedOn w:val="DefaultParagraphFont"/>
    <w:link w:val="Heading6"/>
    <w:uiPriority w:val="9"/>
    <w:rsid w:val="004907DD"/>
    <w:rPr>
      <w:rFonts w:ascii="Calibri" w:eastAsiaTheme="majorEastAsia" w:hAnsi="Calibri" w:cstheme="majorBidi"/>
      <w:b/>
      <w:bCs/>
      <w:i/>
      <w:iCs/>
      <w:color w:val="757575"/>
    </w:rPr>
  </w:style>
  <w:style w:type="paragraph" w:styleId="ListParagraph">
    <w:name w:val="List Paragraph"/>
    <w:aliases w:val="Bulleted Para,Bulletr List Paragraph,FooterText,L,List Paragraph1,List Paragraph11,List Paragraph2,List Paragraph21,Listeafsnit1,NFP GP Bulleted List,Paragraphe de liste1,Parágrafo da Lista1,Recommendation,bullet point list,numbered,列出段落"/>
    <w:basedOn w:val="Normal"/>
    <w:link w:val="ListParagraphChar"/>
    <w:uiPriority w:val="34"/>
    <w:qFormat/>
    <w:rsid w:val="00DF0446"/>
    <w:pPr>
      <w:ind w:left="720"/>
      <w:contextualSpacing/>
    </w:pPr>
    <w:rPr>
      <w:sz w:val="20"/>
      <w:szCs w:val="20"/>
    </w:rPr>
  </w:style>
  <w:style w:type="paragraph" w:styleId="ListBullet2">
    <w:name w:val="List Bullet 2"/>
    <w:basedOn w:val="Normal"/>
    <w:uiPriority w:val="99"/>
    <w:unhideWhenUsed/>
    <w:rsid w:val="0004436A"/>
    <w:pPr>
      <w:numPr>
        <w:numId w:val="19"/>
      </w:numPr>
      <w:contextualSpacing/>
    </w:pPr>
  </w:style>
  <w:style w:type="table" w:styleId="TableGrid">
    <w:name w:val="Table Grid"/>
    <w:basedOn w:val="TableNormal"/>
    <w:uiPriority w:val="59"/>
    <w:rsid w:val="00101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1F0D"/>
    <w:rPr>
      <w:color w:val="0000FF" w:themeColor="hyperlink"/>
      <w:u w:val="single"/>
    </w:rPr>
  </w:style>
  <w:style w:type="character" w:styleId="UnresolvedMention">
    <w:name w:val="Unresolved Mention"/>
    <w:basedOn w:val="DefaultParagraphFont"/>
    <w:uiPriority w:val="99"/>
    <w:semiHidden/>
    <w:unhideWhenUsed/>
    <w:rsid w:val="004B1F0D"/>
    <w:rPr>
      <w:color w:val="605E5C"/>
      <w:shd w:val="clear" w:color="auto" w:fill="E1DFDD"/>
    </w:rPr>
  </w:style>
  <w:style w:type="paragraph" w:styleId="NormalWeb">
    <w:name w:val="Normal (Web)"/>
    <w:basedOn w:val="Normal"/>
    <w:uiPriority w:val="99"/>
    <w:semiHidden/>
    <w:unhideWhenUsed/>
    <w:rsid w:val="001C6AFD"/>
    <w:pPr>
      <w:spacing w:before="100" w:beforeAutospacing="1" w:after="100" w:afterAutospacing="1"/>
    </w:pPr>
    <w:rPr>
      <w:lang w:eastAsia="en-AU"/>
    </w:rPr>
  </w:style>
  <w:style w:type="character" w:customStyle="1" w:styleId="normaltextrun">
    <w:name w:val="normaltextrun"/>
    <w:basedOn w:val="DefaultParagraphFont"/>
    <w:rsid w:val="001C6AFD"/>
  </w:style>
  <w:style w:type="character" w:styleId="CommentReference">
    <w:name w:val="annotation reference"/>
    <w:basedOn w:val="DefaultParagraphFont"/>
    <w:uiPriority w:val="99"/>
    <w:semiHidden/>
    <w:unhideWhenUsed/>
    <w:rsid w:val="001C6AFD"/>
    <w:rPr>
      <w:sz w:val="16"/>
      <w:szCs w:val="16"/>
    </w:rPr>
  </w:style>
  <w:style w:type="paragraph" w:styleId="CommentText">
    <w:name w:val="annotation text"/>
    <w:basedOn w:val="Normal"/>
    <w:link w:val="CommentTextChar"/>
    <w:uiPriority w:val="99"/>
    <w:unhideWhenUsed/>
    <w:rsid w:val="001C6AFD"/>
    <w:rPr>
      <w:sz w:val="20"/>
      <w:szCs w:val="20"/>
    </w:rPr>
  </w:style>
  <w:style w:type="character" w:customStyle="1" w:styleId="CommentTextChar">
    <w:name w:val="Comment Text Char"/>
    <w:basedOn w:val="DefaultParagraphFont"/>
    <w:link w:val="CommentText"/>
    <w:uiPriority w:val="99"/>
    <w:rsid w:val="001C6A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6AFD"/>
    <w:rPr>
      <w:b/>
      <w:bCs/>
    </w:rPr>
  </w:style>
  <w:style w:type="character" w:customStyle="1" w:styleId="CommentSubjectChar">
    <w:name w:val="Comment Subject Char"/>
    <w:basedOn w:val="CommentTextChar"/>
    <w:link w:val="CommentSubject"/>
    <w:uiPriority w:val="99"/>
    <w:semiHidden/>
    <w:rsid w:val="001C6AFD"/>
    <w:rPr>
      <w:rFonts w:ascii="Times New Roman" w:eastAsia="Times New Roman" w:hAnsi="Times New Roman" w:cs="Times New Roman"/>
      <w:b/>
      <w:bCs/>
      <w:sz w:val="20"/>
      <w:szCs w:val="20"/>
    </w:rPr>
  </w:style>
  <w:style w:type="paragraph" w:styleId="Revision">
    <w:name w:val="Revision"/>
    <w:hidden/>
    <w:uiPriority w:val="99"/>
    <w:semiHidden/>
    <w:rsid w:val="00E53439"/>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1488D"/>
    <w:rPr>
      <w:color w:val="800080" w:themeColor="followedHyperlink"/>
      <w:u w:val="single"/>
    </w:rPr>
  </w:style>
  <w:style w:type="table" w:styleId="ListTable4-Accent3">
    <w:name w:val="List Table 4 Accent 3"/>
    <w:basedOn w:val="TableNormal"/>
    <w:uiPriority w:val="49"/>
    <w:rsid w:val="00E1468A"/>
    <w:pPr>
      <w:spacing w:after="0" w:line="240" w:lineRule="auto"/>
    </w:pPr>
    <w:rPr>
      <w:kern w:val="2"/>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
    <w:name w:val="List Table 6 Colorful"/>
    <w:basedOn w:val="TableNormal"/>
    <w:uiPriority w:val="51"/>
    <w:rsid w:val="00EB2F1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A625FE"/>
    <w:pPr>
      <w:tabs>
        <w:tab w:val="center" w:pos="4513"/>
        <w:tab w:val="right" w:pos="9026"/>
      </w:tabs>
    </w:pPr>
  </w:style>
  <w:style w:type="character" w:customStyle="1" w:styleId="HeaderChar">
    <w:name w:val="Header Char"/>
    <w:basedOn w:val="DefaultParagraphFont"/>
    <w:link w:val="Header"/>
    <w:uiPriority w:val="99"/>
    <w:rsid w:val="00A625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25FE"/>
    <w:pPr>
      <w:tabs>
        <w:tab w:val="center" w:pos="4513"/>
        <w:tab w:val="right" w:pos="9026"/>
      </w:tabs>
    </w:pPr>
  </w:style>
  <w:style w:type="character" w:customStyle="1" w:styleId="FooterChar">
    <w:name w:val="Footer Char"/>
    <w:basedOn w:val="DefaultParagraphFont"/>
    <w:link w:val="Footer"/>
    <w:uiPriority w:val="99"/>
    <w:rsid w:val="00A625FE"/>
    <w:rPr>
      <w:rFonts w:ascii="Times New Roman" w:eastAsia="Times New Roman" w:hAnsi="Times New Roman" w:cs="Times New Roman"/>
      <w:sz w:val="24"/>
      <w:szCs w:val="24"/>
    </w:rPr>
  </w:style>
  <w:style w:type="table" w:styleId="PlainTable1">
    <w:name w:val="Plain Table 1"/>
    <w:basedOn w:val="TableNormal"/>
    <w:uiPriority w:val="41"/>
    <w:rsid w:val="0094256E"/>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DefaultParagraphFont"/>
    <w:uiPriority w:val="99"/>
    <w:unhideWhenUsed/>
    <w:rsid w:val="00ED037B"/>
    <w:rPr>
      <w:color w:val="2B579A"/>
      <w:shd w:val="clear" w:color="auto" w:fill="E1DFDD"/>
    </w:rPr>
  </w:style>
  <w:style w:type="character" w:customStyle="1" w:styleId="ListParagraphChar">
    <w:name w:val="List Paragraph Char"/>
    <w:aliases w:val="Bulleted Para Char,Bulletr List Paragraph Char,FooterText Char,L Char,List Paragraph1 Char,List Paragraph11 Char,List Paragraph2 Char,List Paragraph21 Char,Listeafsnit1 Char,NFP GP Bulleted List Char,Paragraphe de liste1 Char"/>
    <w:basedOn w:val="DefaultParagraphFont"/>
    <w:link w:val="ListParagraph"/>
    <w:uiPriority w:val="34"/>
    <w:qFormat/>
    <w:locked/>
    <w:rsid w:val="00ED1C8F"/>
    <w:rPr>
      <w:rFonts w:ascii="Times New Roman" w:eastAsia="Times New Roman" w:hAnsi="Times New Roman" w:cs="Times New Roman"/>
      <w:sz w:val="20"/>
      <w:szCs w:val="20"/>
    </w:rPr>
  </w:style>
  <w:style w:type="character" w:customStyle="1" w:styleId="eop">
    <w:name w:val="eop"/>
    <w:basedOn w:val="DefaultParagraphFont"/>
    <w:rsid w:val="00672FA6"/>
  </w:style>
  <w:style w:type="character" w:customStyle="1" w:styleId="ui-provider">
    <w:name w:val="ui-provider"/>
    <w:basedOn w:val="DefaultParagraphFont"/>
    <w:rsid w:val="00E20A3A"/>
  </w:style>
  <w:style w:type="paragraph" w:customStyle="1" w:styleId="4Sub-dotpoint">
    <w:name w:val="4. Sub-dot point"/>
    <w:basedOn w:val="Normal"/>
    <w:uiPriority w:val="99"/>
    <w:qFormat/>
    <w:rsid w:val="00296DBF"/>
    <w:pPr>
      <w:tabs>
        <w:tab w:val="left" w:pos="426"/>
        <w:tab w:val="left" w:pos="1560"/>
      </w:tabs>
      <w:spacing w:after="60"/>
      <w:ind w:left="928" w:hanging="360"/>
    </w:pPr>
    <w:rPr>
      <w:rFonts w:asciiTheme="minorHAnsi" w:eastAsiaTheme="minorEastAsia" w:hAnsiTheme="minorHAnsi" w:cstheme="minorBidi"/>
      <w:color w:val="000000" w:themeColor="text1"/>
      <w:sz w:val="28"/>
      <w:szCs w:val="28"/>
    </w:rPr>
  </w:style>
  <w:style w:type="character" w:customStyle="1" w:styleId="Heading1Char">
    <w:name w:val="Heading 1 Char"/>
    <w:basedOn w:val="DefaultParagraphFont"/>
    <w:link w:val="Heading1"/>
    <w:uiPriority w:val="9"/>
    <w:rsid w:val="00E44F1E"/>
    <w:rPr>
      <w:rFonts w:eastAsiaTheme="majorEastAsia" w:cstheme="majorBidi"/>
      <w:b/>
      <w:color w:val="000000" w:themeColor="text1"/>
      <w:sz w:val="24"/>
      <w:szCs w:val="40"/>
    </w:rPr>
  </w:style>
  <w:style w:type="character" w:customStyle="1" w:styleId="Heading2Char">
    <w:name w:val="Heading 2 Char"/>
    <w:basedOn w:val="DefaultParagraphFont"/>
    <w:link w:val="Heading2"/>
    <w:uiPriority w:val="9"/>
    <w:semiHidden/>
    <w:rsid w:val="003F45F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45F7"/>
    <w:rPr>
      <w:rFonts w:ascii="Times New Roman" w:eastAsiaTheme="majorEastAsia" w:hAnsi="Times New Roman"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45F7"/>
    <w:rPr>
      <w:rFonts w:ascii="Times New Roman" w:eastAsiaTheme="majorEastAsia" w:hAnsi="Times New Roman"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3F45F7"/>
    <w:rPr>
      <w:rFonts w:ascii="Times New Roman" w:eastAsiaTheme="majorEastAsia" w:hAnsi="Times New Roman" w:cstheme="majorBidi"/>
      <w:color w:val="365F91" w:themeColor="accent1" w:themeShade="BF"/>
      <w:sz w:val="24"/>
      <w:szCs w:val="24"/>
    </w:rPr>
  </w:style>
  <w:style w:type="character" w:customStyle="1" w:styleId="Heading7Char">
    <w:name w:val="Heading 7 Char"/>
    <w:basedOn w:val="DefaultParagraphFont"/>
    <w:link w:val="Heading7"/>
    <w:uiPriority w:val="9"/>
    <w:semiHidden/>
    <w:rsid w:val="003F45F7"/>
    <w:rPr>
      <w:rFonts w:ascii="Times New Roman" w:eastAsiaTheme="majorEastAsia" w:hAnsi="Times New Roman"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3F45F7"/>
    <w:rPr>
      <w:rFonts w:ascii="Times New Roman" w:eastAsiaTheme="majorEastAsia" w:hAnsi="Times New Roman"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3F45F7"/>
    <w:rPr>
      <w:rFonts w:ascii="Times New Roman" w:eastAsiaTheme="majorEastAsia" w:hAnsi="Times New Roman" w:cstheme="majorBidi"/>
      <w:color w:val="272727" w:themeColor="text1" w:themeTint="D8"/>
      <w:sz w:val="24"/>
      <w:szCs w:val="24"/>
    </w:rPr>
  </w:style>
  <w:style w:type="paragraph" w:styleId="Title">
    <w:name w:val="Title"/>
    <w:basedOn w:val="Normal"/>
    <w:next w:val="Normal"/>
    <w:link w:val="TitleChar"/>
    <w:uiPriority w:val="10"/>
    <w:qFormat/>
    <w:rsid w:val="003F45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5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5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5F7"/>
    <w:rPr>
      <w:rFonts w:ascii="Times New Roman" w:eastAsiaTheme="majorEastAsia" w:hAnsi="Times New Roman" w:cstheme="majorBidi"/>
      <w:color w:val="595959" w:themeColor="text1" w:themeTint="A6"/>
      <w:spacing w:val="15"/>
      <w:sz w:val="28"/>
      <w:szCs w:val="28"/>
    </w:rPr>
  </w:style>
  <w:style w:type="paragraph" w:styleId="Quote">
    <w:name w:val="Quote"/>
    <w:basedOn w:val="Normal"/>
    <w:next w:val="Normal"/>
    <w:link w:val="QuoteChar"/>
    <w:uiPriority w:val="29"/>
    <w:qFormat/>
    <w:rsid w:val="003F45F7"/>
    <w:pPr>
      <w:spacing w:before="160"/>
      <w:jc w:val="center"/>
    </w:pPr>
    <w:rPr>
      <w:i/>
      <w:iCs/>
      <w:color w:val="404040" w:themeColor="text1" w:themeTint="BF"/>
    </w:rPr>
  </w:style>
  <w:style w:type="character" w:customStyle="1" w:styleId="QuoteChar">
    <w:name w:val="Quote Char"/>
    <w:basedOn w:val="DefaultParagraphFont"/>
    <w:link w:val="Quote"/>
    <w:uiPriority w:val="29"/>
    <w:rsid w:val="003F45F7"/>
    <w:rPr>
      <w:rFonts w:ascii="Times New Roman" w:eastAsia="Times New Roman" w:hAnsi="Times New Roman" w:cs="Times New Roman"/>
      <w:i/>
      <w:iCs/>
      <w:color w:val="404040" w:themeColor="text1" w:themeTint="BF"/>
      <w:sz w:val="24"/>
      <w:szCs w:val="24"/>
    </w:rPr>
  </w:style>
  <w:style w:type="character" w:styleId="IntenseEmphasis">
    <w:name w:val="Intense Emphasis"/>
    <w:basedOn w:val="DefaultParagraphFont"/>
    <w:uiPriority w:val="21"/>
    <w:qFormat/>
    <w:rsid w:val="003F45F7"/>
    <w:rPr>
      <w:i/>
      <w:iCs/>
      <w:color w:val="365F91" w:themeColor="accent1" w:themeShade="BF"/>
    </w:rPr>
  </w:style>
  <w:style w:type="paragraph" w:styleId="IntenseQuote">
    <w:name w:val="Intense Quote"/>
    <w:basedOn w:val="Normal"/>
    <w:next w:val="Normal"/>
    <w:link w:val="IntenseQuoteChar"/>
    <w:uiPriority w:val="30"/>
    <w:qFormat/>
    <w:rsid w:val="003F45F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F45F7"/>
    <w:rPr>
      <w:rFonts w:ascii="Times New Roman" w:eastAsia="Times New Roman" w:hAnsi="Times New Roman" w:cs="Times New Roman"/>
      <w:i/>
      <w:iCs/>
      <w:color w:val="365F91" w:themeColor="accent1" w:themeShade="BF"/>
      <w:sz w:val="24"/>
      <w:szCs w:val="24"/>
    </w:rPr>
  </w:style>
  <w:style w:type="character" w:styleId="IntenseReference">
    <w:name w:val="Intense Reference"/>
    <w:basedOn w:val="DefaultParagraphFont"/>
    <w:uiPriority w:val="32"/>
    <w:qFormat/>
    <w:rsid w:val="003F45F7"/>
    <w:rPr>
      <w:b/>
      <w:bCs/>
      <w:smallCaps/>
      <w:color w:val="365F91" w:themeColor="accent1" w:themeShade="BF"/>
      <w:spacing w:val="5"/>
    </w:rPr>
  </w:style>
  <w:style w:type="paragraph" w:customStyle="1" w:styleId="paragraph">
    <w:name w:val="paragraph"/>
    <w:basedOn w:val="Normal"/>
    <w:uiPriority w:val="1"/>
    <w:rsid w:val="009375A8"/>
    <w:pPr>
      <w:spacing w:beforeAutospacing="1" w:afterAutospacing="1"/>
    </w:pPr>
    <w:rPr>
      <w:rFonts w:asciiTheme="minorHAnsi" w:eastAsiaTheme="minorEastAsia" w:hAnsiTheme="minorHAnsi" w:cstheme="minorBidi"/>
      <w:lang w:eastAsia="en-AU"/>
    </w:rPr>
  </w:style>
  <w:style w:type="character" w:customStyle="1" w:styleId="Advisorytext">
    <w:name w:val="Advisory text"/>
    <w:basedOn w:val="DefaultParagraphFont"/>
    <w:uiPriority w:val="99"/>
    <w:rsid w:val="00BD5712"/>
    <w:rPr>
      <w:color w:val="FF0000"/>
    </w:rPr>
  </w:style>
  <w:style w:type="paragraph" w:styleId="ListNumber">
    <w:name w:val="List Number"/>
    <w:basedOn w:val="Normal"/>
    <w:uiPriority w:val="99"/>
    <w:qFormat/>
    <w:rsid w:val="00BC31AC"/>
    <w:pPr>
      <w:numPr>
        <w:numId w:val="25"/>
      </w:numPr>
      <w:spacing w:after="200" w:line="276" w:lineRule="auto"/>
    </w:pPr>
    <w:rPr>
      <w:rFonts w:ascii="Arial" w:eastAsia="Calibri" w:hAnsi="Arial"/>
      <w:sz w:val="22"/>
      <w:szCs w:val="22"/>
    </w:rPr>
  </w:style>
  <w:style w:type="paragraph" w:styleId="ListNumber2">
    <w:name w:val="List Number 2"/>
    <w:basedOn w:val="Normal"/>
    <w:uiPriority w:val="99"/>
    <w:rsid w:val="00BC31AC"/>
    <w:pPr>
      <w:numPr>
        <w:ilvl w:val="1"/>
        <w:numId w:val="25"/>
      </w:numPr>
      <w:spacing w:after="200" w:line="276" w:lineRule="auto"/>
    </w:pPr>
    <w:rPr>
      <w:rFonts w:ascii="Arial" w:eastAsia="Calibri" w:hAnsi="Arial"/>
      <w:sz w:val="22"/>
      <w:szCs w:val="22"/>
    </w:rPr>
  </w:style>
  <w:style w:type="paragraph" w:styleId="ListNumber3">
    <w:name w:val="List Number 3"/>
    <w:basedOn w:val="Normal"/>
    <w:uiPriority w:val="99"/>
    <w:rsid w:val="00BC31AC"/>
    <w:pPr>
      <w:numPr>
        <w:ilvl w:val="2"/>
        <w:numId w:val="25"/>
      </w:numPr>
      <w:spacing w:after="200" w:line="276" w:lineRule="auto"/>
    </w:pPr>
    <w:rPr>
      <w:rFonts w:ascii="Arial" w:eastAsia="Calibri" w:hAnsi="Arial"/>
      <w:sz w:val="22"/>
      <w:szCs w:val="22"/>
    </w:rPr>
  </w:style>
  <w:style w:type="paragraph" w:styleId="ListNumber4">
    <w:name w:val="List Number 4"/>
    <w:basedOn w:val="Normal"/>
    <w:uiPriority w:val="99"/>
    <w:rsid w:val="00BC31AC"/>
    <w:pPr>
      <w:numPr>
        <w:ilvl w:val="3"/>
        <w:numId w:val="25"/>
      </w:numPr>
      <w:spacing w:after="200" w:line="276" w:lineRule="auto"/>
    </w:pPr>
    <w:rPr>
      <w:rFonts w:ascii="Arial" w:eastAsia="Calibri" w:hAnsi="Arial"/>
      <w:sz w:val="22"/>
      <w:szCs w:val="22"/>
    </w:rPr>
  </w:style>
  <w:style w:type="paragraph" w:styleId="ListNumber5">
    <w:name w:val="List Number 5"/>
    <w:basedOn w:val="Normal"/>
    <w:uiPriority w:val="99"/>
    <w:rsid w:val="00BC31AC"/>
    <w:pPr>
      <w:numPr>
        <w:ilvl w:val="4"/>
        <w:numId w:val="25"/>
      </w:numPr>
      <w:spacing w:after="200" w:line="276" w:lineRule="auto"/>
    </w:pPr>
    <w:rPr>
      <w:rFonts w:ascii="Arial" w:eastAsia="Calibri"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1321">
      <w:bodyDiv w:val="1"/>
      <w:marLeft w:val="0"/>
      <w:marRight w:val="0"/>
      <w:marTop w:val="0"/>
      <w:marBottom w:val="0"/>
      <w:divBdr>
        <w:top w:val="none" w:sz="0" w:space="0" w:color="auto"/>
        <w:left w:val="none" w:sz="0" w:space="0" w:color="auto"/>
        <w:bottom w:val="none" w:sz="0" w:space="0" w:color="auto"/>
        <w:right w:val="none" w:sz="0" w:space="0" w:color="auto"/>
      </w:divBdr>
    </w:div>
    <w:div w:id="72433401">
      <w:bodyDiv w:val="1"/>
      <w:marLeft w:val="0"/>
      <w:marRight w:val="0"/>
      <w:marTop w:val="0"/>
      <w:marBottom w:val="0"/>
      <w:divBdr>
        <w:top w:val="none" w:sz="0" w:space="0" w:color="auto"/>
        <w:left w:val="none" w:sz="0" w:space="0" w:color="auto"/>
        <w:bottom w:val="none" w:sz="0" w:space="0" w:color="auto"/>
        <w:right w:val="none" w:sz="0" w:space="0" w:color="auto"/>
      </w:divBdr>
    </w:div>
    <w:div w:id="190609112">
      <w:bodyDiv w:val="1"/>
      <w:marLeft w:val="0"/>
      <w:marRight w:val="0"/>
      <w:marTop w:val="0"/>
      <w:marBottom w:val="0"/>
      <w:divBdr>
        <w:top w:val="none" w:sz="0" w:space="0" w:color="auto"/>
        <w:left w:val="none" w:sz="0" w:space="0" w:color="auto"/>
        <w:bottom w:val="none" w:sz="0" w:space="0" w:color="auto"/>
        <w:right w:val="none" w:sz="0" w:space="0" w:color="auto"/>
      </w:divBdr>
    </w:div>
    <w:div w:id="206190304">
      <w:bodyDiv w:val="1"/>
      <w:marLeft w:val="0"/>
      <w:marRight w:val="0"/>
      <w:marTop w:val="0"/>
      <w:marBottom w:val="0"/>
      <w:divBdr>
        <w:top w:val="none" w:sz="0" w:space="0" w:color="auto"/>
        <w:left w:val="none" w:sz="0" w:space="0" w:color="auto"/>
        <w:bottom w:val="none" w:sz="0" w:space="0" w:color="auto"/>
        <w:right w:val="none" w:sz="0" w:space="0" w:color="auto"/>
      </w:divBdr>
    </w:div>
    <w:div w:id="223179357">
      <w:bodyDiv w:val="1"/>
      <w:marLeft w:val="0"/>
      <w:marRight w:val="0"/>
      <w:marTop w:val="0"/>
      <w:marBottom w:val="0"/>
      <w:divBdr>
        <w:top w:val="none" w:sz="0" w:space="0" w:color="auto"/>
        <w:left w:val="none" w:sz="0" w:space="0" w:color="auto"/>
        <w:bottom w:val="none" w:sz="0" w:space="0" w:color="auto"/>
        <w:right w:val="none" w:sz="0" w:space="0" w:color="auto"/>
      </w:divBdr>
    </w:div>
    <w:div w:id="257177357">
      <w:bodyDiv w:val="1"/>
      <w:marLeft w:val="0"/>
      <w:marRight w:val="0"/>
      <w:marTop w:val="0"/>
      <w:marBottom w:val="0"/>
      <w:divBdr>
        <w:top w:val="none" w:sz="0" w:space="0" w:color="auto"/>
        <w:left w:val="none" w:sz="0" w:space="0" w:color="auto"/>
        <w:bottom w:val="none" w:sz="0" w:space="0" w:color="auto"/>
        <w:right w:val="none" w:sz="0" w:space="0" w:color="auto"/>
      </w:divBdr>
    </w:div>
    <w:div w:id="270363562">
      <w:bodyDiv w:val="1"/>
      <w:marLeft w:val="0"/>
      <w:marRight w:val="0"/>
      <w:marTop w:val="0"/>
      <w:marBottom w:val="0"/>
      <w:divBdr>
        <w:top w:val="none" w:sz="0" w:space="0" w:color="auto"/>
        <w:left w:val="none" w:sz="0" w:space="0" w:color="auto"/>
        <w:bottom w:val="none" w:sz="0" w:space="0" w:color="auto"/>
        <w:right w:val="none" w:sz="0" w:space="0" w:color="auto"/>
      </w:divBdr>
    </w:div>
    <w:div w:id="275721731">
      <w:bodyDiv w:val="1"/>
      <w:marLeft w:val="0"/>
      <w:marRight w:val="0"/>
      <w:marTop w:val="0"/>
      <w:marBottom w:val="0"/>
      <w:divBdr>
        <w:top w:val="none" w:sz="0" w:space="0" w:color="auto"/>
        <w:left w:val="none" w:sz="0" w:space="0" w:color="auto"/>
        <w:bottom w:val="none" w:sz="0" w:space="0" w:color="auto"/>
        <w:right w:val="none" w:sz="0" w:space="0" w:color="auto"/>
      </w:divBdr>
    </w:div>
    <w:div w:id="397754125">
      <w:bodyDiv w:val="1"/>
      <w:marLeft w:val="0"/>
      <w:marRight w:val="0"/>
      <w:marTop w:val="0"/>
      <w:marBottom w:val="0"/>
      <w:divBdr>
        <w:top w:val="none" w:sz="0" w:space="0" w:color="auto"/>
        <w:left w:val="none" w:sz="0" w:space="0" w:color="auto"/>
        <w:bottom w:val="none" w:sz="0" w:space="0" w:color="auto"/>
        <w:right w:val="none" w:sz="0" w:space="0" w:color="auto"/>
      </w:divBdr>
    </w:div>
    <w:div w:id="432674136">
      <w:bodyDiv w:val="1"/>
      <w:marLeft w:val="0"/>
      <w:marRight w:val="0"/>
      <w:marTop w:val="0"/>
      <w:marBottom w:val="0"/>
      <w:divBdr>
        <w:top w:val="none" w:sz="0" w:space="0" w:color="auto"/>
        <w:left w:val="none" w:sz="0" w:space="0" w:color="auto"/>
        <w:bottom w:val="none" w:sz="0" w:space="0" w:color="auto"/>
        <w:right w:val="none" w:sz="0" w:space="0" w:color="auto"/>
      </w:divBdr>
    </w:div>
    <w:div w:id="440146155">
      <w:bodyDiv w:val="1"/>
      <w:marLeft w:val="0"/>
      <w:marRight w:val="0"/>
      <w:marTop w:val="0"/>
      <w:marBottom w:val="0"/>
      <w:divBdr>
        <w:top w:val="none" w:sz="0" w:space="0" w:color="auto"/>
        <w:left w:val="none" w:sz="0" w:space="0" w:color="auto"/>
        <w:bottom w:val="none" w:sz="0" w:space="0" w:color="auto"/>
        <w:right w:val="none" w:sz="0" w:space="0" w:color="auto"/>
      </w:divBdr>
    </w:div>
    <w:div w:id="498470891">
      <w:bodyDiv w:val="1"/>
      <w:marLeft w:val="0"/>
      <w:marRight w:val="0"/>
      <w:marTop w:val="0"/>
      <w:marBottom w:val="0"/>
      <w:divBdr>
        <w:top w:val="none" w:sz="0" w:space="0" w:color="auto"/>
        <w:left w:val="none" w:sz="0" w:space="0" w:color="auto"/>
        <w:bottom w:val="none" w:sz="0" w:space="0" w:color="auto"/>
        <w:right w:val="none" w:sz="0" w:space="0" w:color="auto"/>
      </w:divBdr>
    </w:div>
    <w:div w:id="536158769">
      <w:bodyDiv w:val="1"/>
      <w:marLeft w:val="0"/>
      <w:marRight w:val="0"/>
      <w:marTop w:val="0"/>
      <w:marBottom w:val="0"/>
      <w:divBdr>
        <w:top w:val="none" w:sz="0" w:space="0" w:color="auto"/>
        <w:left w:val="none" w:sz="0" w:space="0" w:color="auto"/>
        <w:bottom w:val="none" w:sz="0" w:space="0" w:color="auto"/>
        <w:right w:val="none" w:sz="0" w:space="0" w:color="auto"/>
      </w:divBdr>
    </w:div>
    <w:div w:id="638267489">
      <w:bodyDiv w:val="1"/>
      <w:marLeft w:val="0"/>
      <w:marRight w:val="0"/>
      <w:marTop w:val="0"/>
      <w:marBottom w:val="0"/>
      <w:divBdr>
        <w:top w:val="none" w:sz="0" w:space="0" w:color="auto"/>
        <w:left w:val="none" w:sz="0" w:space="0" w:color="auto"/>
        <w:bottom w:val="none" w:sz="0" w:space="0" w:color="auto"/>
        <w:right w:val="none" w:sz="0" w:space="0" w:color="auto"/>
      </w:divBdr>
    </w:div>
    <w:div w:id="669990314">
      <w:bodyDiv w:val="1"/>
      <w:marLeft w:val="0"/>
      <w:marRight w:val="0"/>
      <w:marTop w:val="0"/>
      <w:marBottom w:val="0"/>
      <w:divBdr>
        <w:top w:val="none" w:sz="0" w:space="0" w:color="auto"/>
        <w:left w:val="none" w:sz="0" w:space="0" w:color="auto"/>
        <w:bottom w:val="none" w:sz="0" w:space="0" w:color="auto"/>
        <w:right w:val="none" w:sz="0" w:space="0" w:color="auto"/>
      </w:divBdr>
    </w:div>
    <w:div w:id="783496230">
      <w:bodyDiv w:val="1"/>
      <w:marLeft w:val="0"/>
      <w:marRight w:val="0"/>
      <w:marTop w:val="0"/>
      <w:marBottom w:val="0"/>
      <w:divBdr>
        <w:top w:val="none" w:sz="0" w:space="0" w:color="auto"/>
        <w:left w:val="none" w:sz="0" w:space="0" w:color="auto"/>
        <w:bottom w:val="none" w:sz="0" w:space="0" w:color="auto"/>
        <w:right w:val="none" w:sz="0" w:space="0" w:color="auto"/>
      </w:divBdr>
    </w:div>
    <w:div w:id="846948666">
      <w:bodyDiv w:val="1"/>
      <w:marLeft w:val="0"/>
      <w:marRight w:val="0"/>
      <w:marTop w:val="0"/>
      <w:marBottom w:val="0"/>
      <w:divBdr>
        <w:top w:val="none" w:sz="0" w:space="0" w:color="auto"/>
        <w:left w:val="none" w:sz="0" w:space="0" w:color="auto"/>
        <w:bottom w:val="none" w:sz="0" w:space="0" w:color="auto"/>
        <w:right w:val="none" w:sz="0" w:space="0" w:color="auto"/>
      </w:divBdr>
    </w:div>
    <w:div w:id="961494595">
      <w:bodyDiv w:val="1"/>
      <w:marLeft w:val="0"/>
      <w:marRight w:val="0"/>
      <w:marTop w:val="0"/>
      <w:marBottom w:val="0"/>
      <w:divBdr>
        <w:top w:val="none" w:sz="0" w:space="0" w:color="auto"/>
        <w:left w:val="none" w:sz="0" w:space="0" w:color="auto"/>
        <w:bottom w:val="none" w:sz="0" w:space="0" w:color="auto"/>
        <w:right w:val="none" w:sz="0" w:space="0" w:color="auto"/>
      </w:divBdr>
    </w:div>
    <w:div w:id="1038626468">
      <w:bodyDiv w:val="1"/>
      <w:marLeft w:val="0"/>
      <w:marRight w:val="0"/>
      <w:marTop w:val="0"/>
      <w:marBottom w:val="0"/>
      <w:divBdr>
        <w:top w:val="none" w:sz="0" w:space="0" w:color="auto"/>
        <w:left w:val="none" w:sz="0" w:space="0" w:color="auto"/>
        <w:bottom w:val="none" w:sz="0" w:space="0" w:color="auto"/>
        <w:right w:val="none" w:sz="0" w:space="0" w:color="auto"/>
      </w:divBdr>
    </w:div>
    <w:div w:id="1068573085">
      <w:bodyDiv w:val="1"/>
      <w:marLeft w:val="0"/>
      <w:marRight w:val="0"/>
      <w:marTop w:val="0"/>
      <w:marBottom w:val="0"/>
      <w:divBdr>
        <w:top w:val="none" w:sz="0" w:space="0" w:color="auto"/>
        <w:left w:val="none" w:sz="0" w:space="0" w:color="auto"/>
        <w:bottom w:val="none" w:sz="0" w:space="0" w:color="auto"/>
        <w:right w:val="none" w:sz="0" w:space="0" w:color="auto"/>
      </w:divBdr>
    </w:div>
    <w:div w:id="1090349638">
      <w:bodyDiv w:val="1"/>
      <w:marLeft w:val="0"/>
      <w:marRight w:val="0"/>
      <w:marTop w:val="0"/>
      <w:marBottom w:val="0"/>
      <w:divBdr>
        <w:top w:val="none" w:sz="0" w:space="0" w:color="auto"/>
        <w:left w:val="none" w:sz="0" w:space="0" w:color="auto"/>
        <w:bottom w:val="none" w:sz="0" w:space="0" w:color="auto"/>
        <w:right w:val="none" w:sz="0" w:space="0" w:color="auto"/>
      </w:divBdr>
    </w:div>
    <w:div w:id="1101339570">
      <w:bodyDiv w:val="1"/>
      <w:marLeft w:val="0"/>
      <w:marRight w:val="0"/>
      <w:marTop w:val="0"/>
      <w:marBottom w:val="0"/>
      <w:divBdr>
        <w:top w:val="none" w:sz="0" w:space="0" w:color="auto"/>
        <w:left w:val="none" w:sz="0" w:space="0" w:color="auto"/>
        <w:bottom w:val="none" w:sz="0" w:space="0" w:color="auto"/>
        <w:right w:val="none" w:sz="0" w:space="0" w:color="auto"/>
      </w:divBdr>
    </w:div>
    <w:div w:id="1103764304">
      <w:bodyDiv w:val="1"/>
      <w:marLeft w:val="0"/>
      <w:marRight w:val="0"/>
      <w:marTop w:val="0"/>
      <w:marBottom w:val="0"/>
      <w:divBdr>
        <w:top w:val="none" w:sz="0" w:space="0" w:color="auto"/>
        <w:left w:val="none" w:sz="0" w:space="0" w:color="auto"/>
        <w:bottom w:val="none" w:sz="0" w:space="0" w:color="auto"/>
        <w:right w:val="none" w:sz="0" w:space="0" w:color="auto"/>
      </w:divBdr>
    </w:div>
    <w:div w:id="1123885662">
      <w:bodyDiv w:val="1"/>
      <w:marLeft w:val="0"/>
      <w:marRight w:val="0"/>
      <w:marTop w:val="0"/>
      <w:marBottom w:val="0"/>
      <w:divBdr>
        <w:top w:val="none" w:sz="0" w:space="0" w:color="auto"/>
        <w:left w:val="none" w:sz="0" w:space="0" w:color="auto"/>
        <w:bottom w:val="none" w:sz="0" w:space="0" w:color="auto"/>
        <w:right w:val="none" w:sz="0" w:space="0" w:color="auto"/>
      </w:divBdr>
    </w:div>
    <w:div w:id="1158616699">
      <w:bodyDiv w:val="1"/>
      <w:marLeft w:val="0"/>
      <w:marRight w:val="0"/>
      <w:marTop w:val="0"/>
      <w:marBottom w:val="0"/>
      <w:divBdr>
        <w:top w:val="none" w:sz="0" w:space="0" w:color="auto"/>
        <w:left w:val="none" w:sz="0" w:space="0" w:color="auto"/>
        <w:bottom w:val="none" w:sz="0" w:space="0" w:color="auto"/>
        <w:right w:val="none" w:sz="0" w:space="0" w:color="auto"/>
      </w:divBdr>
    </w:div>
    <w:div w:id="1190337160">
      <w:bodyDiv w:val="1"/>
      <w:marLeft w:val="0"/>
      <w:marRight w:val="0"/>
      <w:marTop w:val="0"/>
      <w:marBottom w:val="0"/>
      <w:divBdr>
        <w:top w:val="none" w:sz="0" w:space="0" w:color="auto"/>
        <w:left w:val="none" w:sz="0" w:space="0" w:color="auto"/>
        <w:bottom w:val="none" w:sz="0" w:space="0" w:color="auto"/>
        <w:right w:val="none" w:sz="0" w:space="0" w:color="auto"/>
      </w:divBdr>
    </w:div>
    <w:div w:id="1207447311">
      <w:bodyDiv w:val="1"/>
      <w:marLeft w:val="0"/>
      <w:marRight w:val="0"/>
      <w:marTop w:val="0"/>
      <w:marBottom w:val="0"/>
      <w:divBdr>
        <w:top w:val="none" w:sz="0" w:space="0" w:color="auto"/>
        <w:left w:val="none" w:sz="0" w:space="0" w:color="auto"/>
        <w:bottom w:val="none" w:sz="0" w:space="0" w:color="auto"/>
        <w:right w:val="none" w:sz="0" w:space="0" w:color="auto"/>
      </w:divBdr>
    </w:div>
    <w:div w:id="1234198617">
      <w:bodyDiv w:val="1"/>
      <w:marLeft w:val="0"/>
      <w:marRight w:val="0"/>
      <w:marTop w:val="0"/>
      <w:marBottom w:val="0"/>
      <w:divBdr>
        <w:top w:val="none" w:sz="0" w:space="0" w:color="auto"/>
        <w:left w:val="none" w:sz="0" w:space="0" w:color="auto"/>
        <w:bottom w:val="none" w:sz="0" w:space="0" w:color="auto"/>
        <w:right w:val="none" w:sz="0" w:space="0" w:color="auto"/>
      </w:divBdr>
    </w:div>
    <w:div w:id="1294942125">
      <w:bodyDiv w:val="1"/>
      <w:marLeft w:val="0"/>
      <w:marRight w:val="0"/>
      <w:marTop w:val="0"/>
      <w:marBottom w:val="0"/>
      <w:divBdr>
        <w:top w:val="none" w:sz="0" w:space="0" w:color="auto"/>
        <w:left w:val="none" w:sz="0" w:space="0" w:color="auto"/>
        <w:bottom w:val="none" w:sz="0" w:space="0" w:color="auto"/>
        <w:right w:val="none" w:sz="0" w:space="0" w:color="auto"/>
      </w:divBdr>
    </w:div>
    <w:div w:id="1298071920">
      <w:bodyDiv w:val="1"/>
      <w:marLeft w:val="0"/>
      <w:marRight w:val="0"/>
      <w:marTop w:val="0"/>
      <w:marBottom w:val="0"/>
      <w:divBdr>
        <w:top w:val="none" w:sz="0" w:space="0" w:color="auto"/>
        <w:left w:val="none" w:sz="0" w:space="0" w:color="auto"/>
        <w:bottom w:val="none" w:sz="0" w:space="0" w:color="auto"/>
        <w:right w:val="none" w:sz="0" w:space="0" w:color="auto"/>
      </w:divBdr>
    </w:div>
    <w:div w:id="1352025752">
      <w:bodyDiv w:val="1"/>
      <w:marLeft w:val="0"/>
      <w:marRight w:val="0"/>
      <w:marTop w:val="0"/>
      <w:marBottom w:val="0"/>
      <w:divBdr>
        <w:top w:val="none" w:sz="0" w:space="0" w:color="auto"/>
        <w:left w:val="none" w:sz="0" w:space="0" w:color="auto"/>
        <w:bottom w:val="none" w:sz="0" w:space="0" w:color="auto"/>
        <w:right w:val="none" w:sz="0" w:space="0" w:color="auto"/>
      </w:divBdr>
    </w:div>
    <w:div w:id="1524396527">
      <w:bodyDiv w:val="1"/>
      <w:marLeft w:val="0"/>
      <w:marRight w:val="0"/>
      <w:marTop w:val="0"/>
      <w:marBottom w:val="0"/>
      <w:divBdr>
        <w:top w:val="none" w:sz="0" w:space="0" w:color="auto"/>
        <w:left w:val="none" w:sz="0" w:space="0" w:color="auto"/>
        <w:bottom w:val="none" w:sz="0" w:space="0" w:color="auto"/>
        <w:right w:val="none" w:sz="0" w:space="0" w:color="auto"/>
      </w:divBdr>
    </w:div>
    <w:div w:id="1732341196">
      <w:bodyDiv w:val="1"/>
      <w:marLeft w:val="0"/>
      <w:marRight w:val="0"/>
      <w:marTop w:val="0"/>
      <w:marBottom w:val="0"/>
      <w:divBdr>
        <w:top w:val="none" w:sz="0" w:space="0" w:color="auto"/>
        <w:left w:val="none" w:sz="0" w:space="0" w:color="auto"/>
        <w:bottom w:val="none" w:sz="0" w:space="0" w:color="auto"/>
        <w:right w:val="none" w:sz="0" w:space="0" w:color="auto"/>
      </w:divBdr>
    </w:div>
    <w:div w:id="1769277537">
      <w:bodyDiv w:val="1"/>
      <w:marLeft w:val="0"/>
      <w:marRight w:val="0"/>
      <w:marTop w:val="0"/>
      <w:marBottom w:val="0"/>
      <w:divBdr>
        <w:top w:val="none" w:sz="0" w:space="0" w:color="auto"/>
        <w:left w:val="none" w:sz="0" w:space="0" w:color="auto"/>
        <w:bottom w:val="none" w:sz="0" w:space="0" w:color="auto"/>
        <w:right w:val="none" w:sz="0" w:space="0" w:color="auto"/>
      </w:divBdr>
    </w:div>
    <w:div w:id="1808818750">
      <w:bodyDiv w:val="1"/>
      <w:marLeft w:val="0"/>
      <w:marRight w:val="0"/>
      <w:marTop w:val="0"/>
      <w:marBottom w:val="0"/>
      <w:divBdr>
        <w:top w:val="none" w:sz="0" w:space="0" w:color="auto"/>
        <w:left w:val="none" w:sz="0" w:space="0" w:color="auto"/>
        <w:bottom w:val="none" w:sz="0" w:space="0" w:color="auto"/>
        <w:right w:val="none" w:sz="0" w:space="0" w:color="auto"/>
      </w:divBdr>
    </w:div>
    <w:div w:id="1819107696">
      <w:bodyDiv w:val="1"/>
      <w:marLeft w:val="0"/>
      <w:marRight w:val="0"/>
      <w:marTop w:val="0"/>
      <w:marBottom w:val="0"/>
      <w:divBdr>
        <w:top w:val="none" w:sz="0" w:space="0" w:color="auto"/>
        <w:left w:val="none" w:sz="0" w:space="0" w:color="auto"/>
        <w:bottom w:val="none" w:sz="0" w:space="0" w:color="auto"/>
        <w:right w:val="none" w:sz="0" w:space="0" w:color="auto"/>
      </w:divBdr>
    </w:div>
    <w:div w:id="1901161928">
      <w:bodyDiv w:val="1"/>
      <w:marLeft w:val="0"/>
      <w:marRight w:val="0"/>
      <w:marTop w:val="0"/>
      <w:marBottom w:val="0"/>
      <w:divBdr>
        <w:top w:val="none" w:sz="0" w:space="0" w:color="auto"/>
        <w:left w:val="none" w:sz="0" w:space="0" w:color="auto"/>
        <w:bottom w:val="none" w:sz="0" w:space="0" w:color="auto"/>
        <w:right w:val="none" w:sz="0" w:space="0" w:color="auto"/>
      </w:divBdr>
    </w:div>
    <w:div w:id="1996567684">
      <w:bodyDiv w:val="1"/>
      <w:marLeft w:val="0"/>
      <w:marRight w:val="0"/>
      <w:marTop w:val="0"/>
      <w:marBottom w:val="0"/>
      <w:divBdr>
        <w:top w:val="none" w:sz="0" w:space="0" w:color="auto"/>
        <w:left w:val="none" w:sz="0" w:space="0" w:color="auto"/>
        <w:bottom w:val="none" w:sz="0" w:space="0" w:color="auto"/>
        <w:right w:val="none" w:sz="0" w:space="0" w:color="auto"/>
      </w:divBdr>
    </w:div>
    <w:div w:id="2003847466">
      <w:bodyDiv w:val="1"/>
      <w:marLeft w:val="0"/>
      <w:marRight w:val="0"/>
      <w:marTop w:val="0"/>
      <w:marBottom w:val="0"/>
      <w:divBdr>
        <w:top w:val="none" w:sz="0" w:space="0" w:color="auto"/>
        <w:left w:val="none" w:sz="0" w:space="0" w:color="auto"/>
        <w:bottom w:val="none" w:sz="0" w:space="0" w:color="auto"/>
        <w:right w:val="none" w:sz="0" w:space="0" w:color="auto"/>
      </w:divBdr>
    </w:div>
    <w:div w:id="205461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83057-22B1-4417-83E9-7CD0337E66AA}">
  <ds:schemaRefs>
    <ds:schemaRef ds:uri="http://schemas.openxmlformats.org/officeDocument/2006/bibliography"/>
  </ds:schemaRefs>
</ds:datastoreItem>
</file>

<file path=docMetadata/LabelInfo.xml><?xml version="1.0" encoding="utf-8"?>
<clbl:labelList xmlns:clbl="http://schemas.microsoft.com/office/2020/mipLabelMetadata">
  <clbl:label id="{dd0cfd15-4558-4b12-8bad-ea26984fc417}" enabled="0" method="" siteId="{dd0cfd15-4558-4b12-8bad-ea26984fc417}" removed="1"/>
</clbl:labelList>
</file>

<file path=docProps/app.xml><?xml version="1.0" encoding="utf-8"?>
<Properties xmlns="http://schemas.openxmlformats.org/officeDocument/2006/extended-properties" xmlns:vt="http://schemas.openxmlformats.org/officeDocument/2006/docPropsVTypes">
  <Template>Normal</Template>
  <TotalTime>0</TotalTime>
  <Pages>43</Pages>
  <Words>12436</Words>
  <Characters>75990</Characters>
  <Application>Microsoft Office Word</Application>
  <DocSecurity>0</DocSecurity>
  <Lines>1407</Lines>
  <Paragraphs>563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House Standing Committee on the Employment, Education and Training report -Shared vision equal pathways</dc:title>
  <dc:subject/>
  <dc:creator/>
  <cp:keywords/>
  <cp:lastModifiedBy/>
  <cp:revision>1</cp:revision>
  <dcterms:created xsi:type="dcterms:W3CDTF">2026-03-31T05:24:00Z</dcterms:created>
  <dcterms:modified xsi:type="dcterms:W3CDTF">2026-03-31T05:24:00Z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2026-03-31T05:24:56Z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f22b7a4f-c9a5-4d5b-adc0-70700d558f51</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