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063731" w14:textId="77777777" w:rsidR="006E5D6E" w:rsidRDefault="00350FFA" w:rsidP="00350FFA">
      <w:pPr>
        <w:ind w:left="-1474"/>
      </w:pPr>
      <w:r w:rsidRPr="00350FFA">
        <w:rPr>
          <w:noProof/>
          <w:lang w:eastAsia="en-AU"/>
        </w:rPr>
        <w:drawing>
          <wp:anchor distT="0" distB="0" distL="114300" distR="114300" simplePos="0" relativeHeight="251653120" behindDoc="1" locked="0" layoutInCell="1" allowOverlap="1" wp14:anchorId="6BC2C1AF" wp14:editId="75FD82BC">
            <wp:simplePos x="0" y="0"/>
            <wp:positionH relativeFrom="page">
              <wp:posOffset>-443552</wp:posOffset>
            </wp:positionH>
            <wp:positionV relativeFrom="paragraph">
              <wp:posOffset>-1473636</wp:posOffset>
            </wp:positionV>
            <wp:extent cx="8127242" cy="11326527"/>
            <wp:effectExtent l="0" t="0" r="7620" b="8255"/>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8129437" cy="1132958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802931" w14:textId="77777777" w:rsidR="00930CDA" w:rsidRDefault="00930CDA" w:rsidP="00930CDA">
      <w:pPr>
        <w:spacing w:after="160" w:line="720" w:lineRule="auto"/>
        <w:rPr>
          <w:noProof/>
          <w:lang w:eastAsia="en-AU"/>
        </w:rPr>
      </w:pPr>
      <w:r>
        <w:rPr>
          <w:noProof/>
          <w:lang w:eastAsia="en-AU"/>
        </w:rPr>
        <w:drawing>
          <wp:inline distT="0" distB="0" distL="0" distR="0" wp14:anchorId="2A16B25B" wp14:editId="43C510A5">
            <wp:extent cx="2331725" cy="716281"/>
            <wp:effectExtent l="0" t="0" r="0" b="762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pt Education, Skills and Employment_Inline_Rev.png"/>
                    <pic:cNvPicPr/>
                  </pic:nvPicPr>
                  <pic:blipFill>
                    <a:blip r:embed="rId12">
                      <a:extLst>
                        <a:ext uri="{28A0092B-C50C-407E-A947-70E740481C1C}">
                          <a14:useLocalDpi xmlns:a14="http://schemas.microsoft.com/office/drawing/2010/main" val="0"/>
                        </a:ext>
                      </a:extLst>
                    </a:blip>
                    <a:stretch>
                      <a:fillRect/>
                    </a:stretch>
                  </pic:blipFill>
                  <pic:spPr>
                    <a:xfrm>
                      <a:off x="0" y="0"/>
                      <a:ext cx="2331725" cy="716281"/>
                    </a:xfrm>
                    <a:prstGeom prst="rect">
                      <a:avLst/>
                    </a:prstGeom>
                  </pic:spPr>
                </pic:pic>
              </a:graphicData>
            </a:graphic>
          </wp:inline>
        </w:drawing>
      </w:r>
    </w:p>
    <w:p w14:paraId="0BB92734" w14:textId="77777777" w:rsidR="00930CDA" w:rsidRDefault="00353E86" w:rsidP="007855CC">
      <w:pPr>
        <w:pStyle w:val="Title"/>
        <w:spacing w:line="240" w:lineRule="auto"/>
        <w:ind w:left="1276"/>
        <w:rPr>
          <w:noProof/>
          <w:lang w:eastAsia="en-AU"/>
        </w:rPr>
      </w:pPr>
      <w:r>
        <w:rPr>
          <w:noProof/>
          <w:lang w:eastAsia="en-AU"/>
        </w:rPr>
        <w:t>Proposed</w:t>
      </w:r>
      <w:r w:rsidR="00EC59DD">
        <w:rPr>
          <w:noProof/>
          <w:lang w:eastAsia="en-AU"/>
        </w:rPr>
        <w:t xml:space="preserve"> licensing system </w:t>
      </w:r>
      <w:r w:rsidR="00905CA1">
        <w:rPr>
          <w:noProof/>
          <w:lang w:eastAsia="en-AU"/>
        </w:rPr>
        <w:br/>
      </w:r>
      <w:r w:rsidR="00EC59DD">
        <w:rPr>
          <w:noProof/>
          <w:lang w:eastAsia="en-AU"/>
        </w:rPr>
        <w:t xml:space="preserve">for </w:t>
      </w:r>
      <w:r w:rsidR="00905CA1">
        <w:rPr>
          <w:noProof/>
          <w:lang w:eastAsia="en-AU"/>
        </w:rPr>
        <w:t>the New Employment Services Model</w:t>
      </w:r>
    </w:p>
    <w:p w14:paraId="5921A6AB" w14:textId="77777777" w:rsidR="007855CC" w:rsidRDefault="00EC59DD" w:rsidP="007855CC">
      <w:pPr>
        <w:pStyle w:val="Subtitle"/>
        <w:spacing w:before="240"/>
        <w:ind w:left="1276"/>
        <w:rPr>
          <w:noProof/>
          <w:lang w:eastAsia="en-AU"/>
        </w:rPr>
      </w:pPr>
      <w:r>
        <w:rPr>
          <w:noProof/>
          <w:lang w:eastAsia="en-AU"/>
        </w:rPr>
        <w:t xml:space="preserve">Discussion </w:t>
      </w:r>
      <w:r w:rsidR="003C2646">
        <w:rPr>
          <w:noProof/>
          <w:lang w:eastAsia="en-AU"/>
        </w:rPr>
        <w:t>p</w:t>
      </w:r>
      <w:r>
        <w:rPr>
          <w:noProof/>
          <w:lang w:eastAsia="en-AU"/>
        </w:rPr>
        <w:t>aper</w:t>
      </w:r>
    </w:p>
    <w:p w14:paraId="7B03D179" w14:textId="77777777" w:rsidR="00930CDA" w:rsidRPr="0095636C" w:rsidRDefault="00930CDA" w:rsidP="0095636C">
      <w:r>
        <w:rPr>
          <w:noProof/>
          <w:lang w:eastAsia="en-AU"/>
        </w:rPr>
        <w:br w:type="page"/>
      </w:r>
    </w:p>
    <w:p w14:paraId="5C88099D" w14:textId="77777777" w:rsidR="002B1CE5" w:rsidRPr="00455721" w:rsidRDefault="002B1CE5" w:rsidP="002B1CE5">
      <w:pPr>
        <w:pStyle w:val="Title"/>
        <w:rPr>
          <w:color w:val="auto"/>
        </w:rPr>
      </w:pPr>
    </w:p>
    <w:p w14:paraId="69E5B336" w14:textId="77777777" w:rsidR="007855CC" w:rsidRPr="003C539C" w:rsidRDefault="007855CC" w:rsidP="00EA67FC">
      <w:pPr>
        <w:tabs>
          <w:tab w:val="left" w:pos="5856"/>
        </w:tabs>
        <w:spacing w:before="8400"/>
        <w:contextualSpacing/>
      </w:pPr>
      <w:bookmarkStart w:id="0" w:name="_Toc30065222"/>
      <w:r w:rsidRPr="003C539C">
        <w:t>ISBN</w:t>
      </w:r>
    </w:p>
    <w:p w14:paraId="2C18FD07" w14:textId="450F2874" w:rsidR="007855CC" w:rsidRPr="00F26C2E" w:rsidRDefault="00F26C2E" w:rsidP="007855CC">
      <w:pPr>
        <w:rPr>
          <w:rFonts w:cstheme="minorHAnsi"/>
        </w:rPr>
      </w:pPr>
      <w:r w:rsidRPr="00F26C2E">
        <w:rPr>
          <w:rFonts w:cstheme="minorHAnsi"/>
        </w:rPr>
        <w:t>978-1-76051-987-2</w:t>
      </w:r>
      <w:r w:rsidR="007855CC" w:rsidRPr="00F26C2E">
        <w:rPr>
          <w:rFonts w:cstheme="minorHAnsi"/>
        </w:rPr>
        <w:t xml:space="preserve"> [PDF]</w:t>
      </w:r>
      <w:r w:rsidR="007855CC" w:rsidRPr="00F26C2E">
        <w:rPr>
          <w:rFonts w:cstheme="minorHAnsi"/>
        </w:rPr>
        <w:br/>
      </w:r>
      <w:r w:rsidRPr="00F26C2E">
        <w:rPr>
          <w:rFonts w:cstheme="minorHAnsi"/>
          <w:lang w:eastAsia="en-AU"/>
        </w:rPr>
        <w:t>978-1-76051-988-9</w:t>
      </w:r>
      <w:r w:rsidR="007855CC" w:rsidRPr="00F26C2E">
        <w:rPr>
          <w:rFonts w:cstheme="minorHAnsi"/>
        </w:rPr>
        <w:t xml:space="preserve"> [DOCX]</w:t>
      </w:r>
    </w:p>
    <w:p w14:paraId="55AFCA49" w14:textId="77777777" w:rsidR="007855CC" w:rsidRPr="003C539C" w:rsidRDefault="007855CC" w:rsidP="007855CC">
      <w:pPr>
        <w:pStyle w:val="numberedpara"/>
        <w:numPr>
          <w:ilvl w:val="0"/>
          <w:numId w:val="0"/>
        </w:numPr>
      </w:pPr>
      <w:r w:rsidRPr="003C539C">
        <w:rPr>
          <w:noProof/>
        </w:rPr>
        <w:drawing>
          <wp:inline distT="0" distB="0" distL="0" distR="0" wp14:anchorId="7A1C5DA2" wp14:editId="2D410BEF">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3" r:link="rId14"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53F03D11" w14:textId="77777777" w:rsidR="007855CC" w:rsidRPr="003C539C" w:rsidRDefault="007855CC" w:rsidP="007855CC">
      <w:r w:rsidRPr="003C539C">
        <w:t>With the exception o</w:t>
      </w:r>
      <w:bookmarkStart w:id="1" w:name="_GoBack"/>
      <w:bookmarkEnd w:id="1"/>
      <w:r w:rsidRPr="003C539C">
        <w:t xml:space="preserve">f the Commonwealth Coat of Arms, the </w:t>
      </w:r>
      <w:r w:rsidRPr="008E5686">
        <w:t xml:space="preserve">Department’s </w:t>
      </w:r>
      <w:r w:rsidRPr="003C539C">
        <w:t xml:space="preserve">logo, any material protected by a trade mark and where otherwise noted all material presented in this document is provided under a </w:t>
      </w:r>
      <w:hyperlink r:id="rId15" w:history="1">
        <w:r w:rsidRPr="003C539C">
          <w:rPr>
            <w:rStyle w:val="Hyperlink"/>
            <w:color w:val="002D3F" w:themeColor="text2"/>
          </w:rPr>
          <w:t>Creative Commons Attribution 3.0 Australia</w:t>
        </w:r>
      </w:hyperlink>
      <w:r>
        <w:t xml:space="preserve"> licence.</w:t>
      </w:r>
      <w:r>
        <w:br/>
      </w:r>
      <w:r w:rsidRPr="003C539C">
        <w:t xml:space="preserve">The details of the relevant licence conditions are available on the Creative Commons website (accessible using the links provided) as is the full legal code for the </w:t>
      </w:r>
      <w:hyperlink r:id="rId16" w:history="1">
        <w:r w:rsidRPr="003C539C">
          <w:rPr>
            <w:rStyle w:val="Hyperlink"/>
            <w:color w:val="002D3F" w:themeColor="text2"/>
          </w:rPr>
          <w:t>CC BY 3.0 AU licence</w:t>
        </w:r>
      </w:hyperlink>
      <w:r>
        <w:t>.</w:t>
      </w:r>
    </w:p>
    <w:p w14:paraId="42639A41" w14:textId="77777777" w:rsidR="00EA67FC" w:rsidRDefault="007855CC" w:rsidP="007855CC">
      <w:r w:rsidRPr="003C539C">
        <w:t xml:space="preserve">The document must be attributed as the </w:t>
      </w:r>
      <w:r w:rsidR="00EC2F1B">
        <w:rPr>
          <w:noProof/>
          <w:lang w:eastAsia="en-AU"/>
        </w:rPr>
        <w:t xml:space="preserve">Proposed licensing system for the New Employment Services Model: Discussion </w:t>
      </w:r>
      <w:r w:rsidR="00710DFA">
        <w:rPr>
          <w:noProof/>
          <w:lang w:eastAsia="en-AU"/>
        </w:rPr>
        <w:t>p</w:t>
      </w:r>
      <w:r w:rsidR="00EC2F1B">
        <w:rPr>
          <w:noProof/>
          <w:lang w:eastAsia="en-AU"/>
        </w:rPr>
        <w:t>aper</w:t>
      </w:r>
      <w:r w:rsidRPr="003C539C">
        <w:t>.</w:t>
      </w:r>
      <w:r w:rsidR="00EA67FC">
        <w:br w:type="page"/>
      </w:r>
    </w:p>
    <w:p w14:paraId="02218ABB" w14:textId="77777777" w:rsidR="007855CC" w:rsidRDefault="007855CC" w:rsidP="007855CC">
      <w:pPr>
        <w:sectPr w:rsidR="007855CC" w:rsidSect="00EA67FC">
          <w:footerReference w:type="default" r:id="rId17"/>
          <w:type w:val="continuous"/>
          <w:pgSz w:w="11906" w:h="16838"/>
          <w:pgMar w:top="1418" w:right="1440" w:bottom="1560" w:left="1276" w:header="708" w:footer="708" w:gutter="0"/>
          <w:cols w:space="708"/>
          <w:titlePg/>
          <w:docGrid w:linePitch="360"/>
        </w:sectPr>
      </w:pPr>
    </w:p>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Cs w:val="0"/>
          <w:color w:val="auto"/>
        </w:rPr>
      </w:sdtEndPr>
      <w:sdtContent>
        <w:p w14:paraId="5BD3D69D" w14:textId="77777777" w:rsidR="007855CC" w:rsidRPr="003C539C" w:rsidRDefault="007855CC" w:rsidP="007855CC">
          <w:pPr>
            <w:pStyle w:val="TOCHeading"/>
          </w:pPr>
          <w:r w:rsidRPr="00D84395">
            <w:t>Contents</w:t>
          </w:r>
        </w:p>
        <w:p w14:paraId="053B56A9" w14:textId="5893E33A" w:rsidR="000E3567" w:rsidRDefault="0095636C">
          <w:pPr>
            <w:pStyle w:val="TOC1"/>
            <w:tabs>
              <w:tab w:val="right" w:leader="dot" w:pos="9016"/>
            </w:tabs>
            <w:rPr>
              <w:rFonts w:eastAsiaTheme="minorEastAsia"/>
              <w:b w:val="0"/>
              <w:noProof/>
              <w:lang w:eastAsia="en-AU"/>
            </w:rPr>
          </w:pPr>
          <w:r>
            <w:rPr>
              <w:rFonts w:ascii="Calibri" w:eastAsiaTheme="majorEastAsia" w:hAnsi="Calibri" w:cstheme="majorBidi"/>
              <w:b w:val="0"/>
              <w:color w:val="343741"/>
              <w:sz w:val="32"/>
              <w:szCs w:val="32"/>
            </w:rPr>
            <w:fldChar w:fldCharType="begin"/>
          </w:r>
          <w:r>
            <w:rPr>
              <w:rFonts w:ascii="Calibri" w:eastAsiaTheme="majorEastAsia" w:hAnsi="Calibri" w:cstheme="majorBidi"/>
              <w:b w:val="0"/>
              <w:color w:val="343741"/>
              <w:sz w:val="32"/>
              <w:szCs w:val="32"/>
            </w:rPr>
            <w:instrText xml:space="preserve"> TOC \o "1-3" \h \z \u </w:instrText>
          </w:r>
          <w:r>
            <w:rPr>
              <w:rFonts w:ascii="Calibri" w:eastAsiaTheme="majorEastAsia" w:hAnsi="Calibri" w:cstheme="majorBidi"/>
              <w:b w:val="0"/>
              <w:color w:val="343741"/>
              <w:sz w:val="32"/>
              <w:szCs w:val="32"/>
            </w:rPr>
            <w:fldChar w:fldCharType="separate"/>
          </w:r>
          <w:hyperlink w:anchor="_Toc50555418" w:history="1">
            <w:r w:rsidR="000E3567" w:rsidRPr="00840D17">
              <w:rPr>
                <w:rStyle w:val="Hyperlink"/>
                <w:noProof/>
              </w:rPr>
              <w:t>Introduction</w:t>
            </w:r>
            <w:r w:rsidR="000E3567">
              <w:rPr>
                <w:noProof/>
                <w:webHidden/>
              </w:rPr>
              <w:tab/>
            </w:r>
            <w:r w:rsidR="000E3567">
              <w:rPr>
                <w:noProof/>
                <w:webHidden/>
              </w:rPr>
              <w:fldChar w:fldCharType="begin"/>
            </w:r>
            <w:r w:rsidR="000E3567">
              <w:rPr>
                <w:noProof/>
                <w:webHidden/>
              </w:rPr>
              <w:instrText xml:space="preserve"> PAGEREF _Toc50555418 \h </w:instrText>
            </w:r>
            <w:r w:rsidR="000E3567">
              <w:rPr>
                <w:noProof/>
                <w:webHidden/>
              </w:rPr>
            </w:r>
            <w:r w:rsidR="000E3567">
              <w:rPr>
                <w:noProof/>
                <w:webHidden/>
              </w:rPr>
              <w:fldChar w:fldCharType="separate"/>
            </w:r>
            <w:r w:rsidR="000E3567">
              <w:rPr>
                <w:noProof/>
                <w:webHidden/>
              </w:rPr>
              <w:t>5</w:t>
            </w:r>
            <w:r w:rsidR="000E3567">
              <w:rPr>
                <w:noProof/>
                <w:webHidden/>
              </w:rPr>
              <w:fldChar w:fldCharType="end"/>
            </w:r>
          </w:hyperlink>
        </w:p>
        <w:p w14:paraId="50784698" w14:textId="3BB77EE1" w:rsidR="000E3567" w:rsidRDefault="00F26C2E">
          <w:pPr>
            <w:pStyle w:val="TOC2"/>
            <w:rPr>
              <w:rFonts w:eastAsiaTheme="minorEastAsia"/>
              <w:noProof/>
              <w:lang w:eastAsia="en-AU"/>
            </w:rPr>
          </w:pPr>
          <w:hyperlink w:anchor="_Toc50555419" w:history="1">
            <w:r w:rsidR="000E3567" w:rsidRPr="00840D17">
              <w:rPr>
                <w:rStyle w:val="Hyperlink"/>
                <w:noProof/>
              </w:rPr>
              <w:t>Purpose of this Discussion Paper</w:t>
            </w:r>
            <w:r w:rsidR="000E3567">
              <w:rPr>
                <w:noProof/>
                <w:webHidden/>
              </w:rPr>
              <w:tab/>
            </w:r>
            <w:r w:rsidR="000E3567">
              <w:rPr>
                <w:noProof/>
                <w:webHidden/>
              </w:rPr>
              <w:fldChar w:fldCharType="begin"/>
            </w:r>
            <w:r w:rsidR="000E3567">
              <w:rPr>
                <w:noProof/>
                <w:webHidden/>
              </w:rPr>
              <w:instrText xml:space="preserve"> PAGEREF _Toc50555419 \h </w:instrText>
            </w:r>
            <w:r w:rsidR="000E3567">
              <w:rPr>
                <w:noProof/>
                <w:webHidden/>
              </w:rPr>
            </w:r>
            <w:r w:rsidR="000E3567">
              <w:rPr>
                <w:noProof/>
                <w:webHidden/>
              </w:rPr>
              <w:fldChar w:fldCharType="separate"/>
            </w:r>
            <w:r w:rsidR="000E3567">
              <w:rPr>
                <w:noProof/>
                <w:webHidden/>
              </w:rPr>
              <w:t>6</w:t>
            </w:r>
            <w:r w:rsidR="000E3567">
              <w:rPr>
                <w:noProof/>
                <w:webHidden/>
              </w:rPr>
              <w:fldChar w:fldCharType="end"/>
            </w:r>
          </w:hyperlink>
        </w:p>
        <w:p w14:paraId="31390DB6" w14:textId="3F69D46F" w:rsidR="000E3567" w:rsidRDefault="00F26C2E">
          <w:pPr>
            <w:pStyle w:val="TOC2"/>
            <w:rPr>
              <w:rFonts w:eastAsiaTheme="minorEastAsia"/>
              <w:noProof/>
              <w:lang w:eastAsia="en-AU"/>
            </w:rPr>
          </w:pPr>
          <w:hyperlink w:anchor="_Toc50555420" w:history="1">
            <w:r w:rsidR="000E3567" w:rsidRPr="00840D17">
              <w:rPr>
                <w:rStyle w:val="Hyperlink"/>
                <w:noProof/>
              </w:rPr>
              <w:t>Consultation process</w:t>
            </w:r>
            <w:r w:rsidR="000E3567">
              <w:rPr>
                <w:noProof/>
                <w:webHidden/>
              </w:rPr>
              <w:tab/>
            </w:r>
            <w:r w:rsidR="000E3567">
              <w:rPr>
                <w:noProof/>
                <w:webHidden/>
              </w:rPr>
              <w:fldChar w:fldCharType="begin"/>
            </w:r>
            <w:r w:rsidR="000E3567">
              <w:rPr>
                <w:noProof/>
                <w:webHidden/>
              </w:rPr>
              <w:instrText xml:space="preserve"> PAGEREF _Toc50555420 \h </w:instrText>
            </w:r>
            <w:r w:rsidR="000E3567">
              <w:rPr>
                <w:noProof/>
                <w:webHidden/>
              </w:rPr>
            </w:r>
            <w:r w:rsidR="000E3567">
              <w:rPr>
                <w:noProof/>
                <w:webHidden/>
              </w:rPr>
              <w:fldChar w:fldCharType="separate"/>
            </w:r>
            <w:r w:rsidR="000E3567">
              <w:rPr>
                <w:noProof/>
                <w:webHidden/>
              </w:rPr>
              <w:t>6</w:t>
            </w:r>
            <w:r w:rsidR="000E3567">
              <w:rPr>
                <w:noProof/>
                <w:webHidden/>
              </w:rPr>
              <w:fldChar w:fldCharType="end"/>
            </w:r>
          </w:hyperlink>
        </w:p>
        <w:p w14:paraId="74CFC672" w14:textId="6A6298BC" w:rsidR="000E3567" w:rsidRDefault="00F26C2E">
          <w:pPr>
            <w:pStyle w:val="TOC1"/>
            <w:tabs>
              <w:tab w:val="right" w:leader="dot" w:pos="9016"/>
            </w:tabs>
            <w:rPr>
              <w:rFonts w:eastAsiaTheme="minorEastAsia"/>
              <w:b w:val="0"/>
              <w:noProof/>
              <w:lang w:eastAsia="en-AU"/>
            </w:rPr>
          </w:pPr>
          <w:hyperlink w:anchor="_Toc50555421" w:history="1">
            <w:r w:rsidR="000E3567" w:rsidRPr="00840D17">
              <w:rPr>
                <w:rStyle w:val="Hyperlink"/>
                <w:noProof/>
              </w:rPr>
              <w:t>Chapter 1 – Overview and objectives of the licensing system</w:t>
            </w:r>
            <w:r w:rsidR="000E3567">
              <w:rPr>
                <w:noProof/>
                <w:webHidden/>
              </w:rPr>
              <w:tab/>
            </w:r>
            <w:r w:rsidR="000E3567">
              <w:rPr>
                <w:noProof/>
                <w:webHidden/>
              </w:rPr>
              <w:fldChar w:fldCharType="begin"/>
            </w:r>
            <w:r w:rsidR="000E3567">
              <w:rPr>
                <w:noProof/>
                <w:webHidden/>
              </w:rPr>
              <w:instrText xml:space="preserve"> PAGEREF _Toc50555421 \h </w:instrText>
            </w:r>
            <w:r w:rsidR="000E3567">
              <w:rPr>
                <w:noProof/>
                <w:webHidden/>
              </w:rPr>
            </w:r>
            <w:r w:rsidR="000E3567">
              <w:rPr>
                <w:noProof/>
                <w:webHidden/>
              </w:rPr>
              <w:fldChar w:fldCharType="separate"/>
            </w:r>
            <w:r w:rsidR="000E3567">
              <w:rPr>
                <w:noProof/>
                <w:webHidden/>
              </w:rPr>
              <w:t>7</w:t>
            </w:r>
            <w:r w:rsidR="000E3567">
              <w:rPr>
                <w:noProof/>
                <w:webHidden/>
              </w:rPr>
              <w:fldChar w:fldCharType="end"/>
            </w:r>
          </w:hyperlink>
        </w:p>
        <w:p w14:paraId="61FD009E" w14:textId="49FA30D3" w:rsidR="000E3567" w:rsidRDefault="00F26C2E">
          <w:pPr>
            <w:pStyle w:val="TOC2"/>
            <w:rPr>
              <w:rFonts w:eastAsiaTheme="minorEastAsia"/>
              <w:noProof/>
              <w:lang w:eastAsia="en-AU"/>
            </w:rPr>
          </w:pPr>
          <w:hyperlink w:anchor="_Toc50555422" w:history="1">
            <w:r w:rsidR="000E3567" w:rsidRPr="00840D17">
              <w:rPr>
                <w:rStyle w:val="Hyperlink"/>
                <w:noProof/>
              </w:rPr>
              <w:t>Overview of the licensing system</w:t>
            </w:r>
            <w:r w:rsidR="000E3567">
              <w:rPr>
                <w:noProof/>
                <w:webHidden/>
              </w:rPr>
              <w:tab/>
            </w:r>
            <w:r w:rsidR="000E3567">
              <w:rPr>
                <w:noProof/>
                <w:webHidden/>
              </w:rPr>
              <w:fldChar w:fldCharType="begin"/>
            </w:r>
            <w:r w:rsidR="000E3567">
              <w:rPr>
                <w:noProof/>
                <w:webHidden/>
              </w:rPr>
              <w:instrText xml:space="preserve"> PAGEREF _Toc50555422 \h </w:instrText>
            </w:r>
            <w:r w:rsidR="000E3567">
              <w:rPr>
                <w:noProof/>
                <w:webHidden/>
              </w:rPr>
            </w:r>
            <w:r w:rsidR="000E3567">
              <w:rPr>
                <w:noProof/>
                <w:webHidden/>
              </w:rPr>
              <w:fldChar w:fldCharType="separate"/>
            </w:r>
            <w:r w:rsidR="000E3567">
              <w:rPr>
                <w:noProof/>
                <w:webHidden/>
              </w:rPr>
              <w:t>7</w:t>
            </w:r>
            <w:r w:rsidR="000E3567">
              <w:rPr>
                <w:noProof/>
                <w:webHidden/>
              </w:rPr>
              <w:fldChar w:fldCharType="end"/>
            </w:r>
          </w:hyperlink>
        </w:p>
        <w:p w14:paraId="420D9B52" w14:textId="31164301" w:rsidR="000E3567" w:rsidRDefault="00F26C2E">
          <w:pPr>
            <w:pStyle w:val="TOC2"/>
            <w:rPr>
              <w:rFonts w:eastAsiaTheme="minorEastAsia"/>
              <w:noProof/>
              <w:lang w:eastAsia="en-AU"/>
            </w:rPr>
          </w:pPr>
          <w:hyperlink w:anchor="_Toc50555423" w:history="1">
            <w:r w:rsidR="000E3567" w:rsidRPr="00840D17">
              <w:rPr>
                <w:rStyle w:val="Hyperlink"/>
                <w:noProof/>
              </w:rPr>
              <w:t>Objectives of the licensing system</w:t>
            </w:r>
            <w:r w:rsidR="000E3567">
              <w:rPr>
                <w:noProof/>
                <w:webHidden/>
              </w:rPr>
              <w:tab/>
            </w:r>
            <w:r w:rsidR="000E3567">
              <w:rPr>
                <w:noProof/>
                <w:webHidden/>
              </w:rPr>
              <w:fldChar w:fldCharType="begin"/>
            </w:r>
            <w:r w:rsidR="000E3567">
              <w:rPr>
                <w:noProof/>
                <w:webHidden/>
              </w:rPr>
              <w:instrText xml:space="preserve"> PAGEREF _Toc50555423 \h </w:instrText>
            </w:r>
            <w:r w:rsidR="000E3567">
              <w:rPr>
                <w:noProof/>
                <w:webHidden/>
              </w:rPr>
            </w:r>
            <w:r w:rsidR="000E3567">
              <w:rPr>
                <w:noProof/>
                <w:webHidden/>
              </w:rPr>
              <w:fldChar w:fldCharType="separate"/>
            </w:r>
            <w:r w:rsidR="000E3567">
              <w:rPr>
                <w:noProof/>
                <w:webHidden/>
              </w:rPr>
              <w:t>8</w:t>
            </w:r>
            <w:r w:rsidR="000E3567">
              <w:rPr>
                <w:noProof/>
                <w:webHidden/>
              </w:rPr>
              <w:fldChar w:fldCharType="end"/>
            </w:r>
          </w:hyperlink>
        </w:p>
        <w:p w14:paraId="1F0C5E2D" w14:textId="51F06C62" w:rsidR="000E3567" w:rsidRDefault="00F26C2E">
          <w:pPr>
            <w:pStyle w:val="TOC1"/>
            <w:tabs>
              <w:tab w:val="right" w:leader="dot" w:pos="9016"/>
            </w:tabs>
            <w:rPr>
              <w:rFonts w:eastAsiaTheme="minorEastAsia"/>
              <w:b w:val="0"/>
              <w:noProof/>
              <w:lang w:eastAsia="en-AU"/>
            </w:rPr>
          </w:pPr>
          <w:hyperlink w:anchor="_Toc50555424" w:history="1">
            <w:r w:rsidR="000E3567" w:rsidRPr="00840D17">
              <w:rPr>
                <w:rStyle w:val="Hyperlink"/>
                <w:noProof/>
              </w:rPr>
              <w:t>Chapter 2 – Establishing a panel</w:t>
            </w:r>
            <w:r w:rsidR="000E3567">
              <w:rPr>
                <w:noProof/>
                <w:webHidden/>
              </w:rPr>
              <w:tab/>
            </w:r>
            <w:r w:rsidR="000E3567">
              <w:rPr>
                <w:noProof/>
                <w:webHidden/>
              </w:rPr>
              <w:fldChar w:fldCharType="begin"/>
            </w:r>
            <w:r w:rsidR="000E3567">
              <w:rPr>
                <w:noProof/>
                <w:webHidden/>
              </w:rPr>
              <w:instrText xml:space="preserve"> PAGEREF _Toc50555424 \h </w:instrText>
            </w:r>
            <w:r w:rsidR="000E3567">
              <w:rPr>
                <w:noProof/>
                <w:webHidden/>
              </w:rPr>
            </w:r>
            <w:r w:rsidR="000E3567">
              <w:rPr>
                <w:noProof/>
                <w:webHidden/>
              </w:rPr>
              <w:fldChar w:fldCharType="separate"/>
            </w:r>
            <w:r w:rsidR="000E3567">
              <w:rPr>
                <w:noProof/>
                <w:webHidden/>
              </w:rPr>
              <w:t>9</w:t>
            </w:r>
            <w:r w:rsidR="000E3567">
              <w:rPr>
                <w:noProof/>
                <w:webHidden/>
              </w:rPr>
              <w:fldChar w:fldCharType="end"/>
            </w:r>
          </w:hyperlink>
        </w:p>
        <w:p w14:paraId="38859F78" w14:textId="75961EF8" w:rsidR="000E3567" w:rsidRDefault="00F26C2E">
          <w:pPr>
            <w:pStyle w:val="TOC2"/>
            <w:rPr>
              <w:rFonts w:eastAsiaTheme="minorEastAsia"/>
              <w:noProof/>
              <w:lang w:eastAsia="en-AU"/>
            </w:rPr>
          </w:pPr>
          <w:hyperlink w:anchor="_Toc50555425" w:history="1">
            <w:r w:rsidR="000E3567" w:rsidRPr="00840D17">
              <w:rPr>
                <w:rStyle w:val="Hyperlink"/>
                <w:noProof/>
              </w:rPr>
              <w:t>What is a panel?</w:t>
            </w:r>
            <w:r w:rsidR="000E3567">
              <w:rPr>
                <w:noProof/>
                <w:webHidden/>
              </w:rPr>
              <w:tab/>
            </w:r>
            <w:r w:rsidR="000E3567">
              <w:rPr>
                <w:noProof/>
                <w:webHidden/>
              </w:rPr>
              <w:fldChar w:fldCharType="begin"/>
            </w:r>
            <w:r w:rsidR="000E3567">
              <w:rPr>
                <w:noProof/>
                <w:webHidden/>
              </w:rPr>
              <w:instrText xml:space="preserve"> PAGEREF _Toc50555425 \h </w:instrText>
            </w:r>
            <w:r w:rsidR="000E3567">
              <w:rPr>
                <w:noProof/>
                <w:webHidden/>
              </w:rPr>
            </w:r>
            <w:r w:rsidR="000E3567">
              <w:rPr>
                <w:noProof/>
                <w:webHidden/>
              </w:rPr>
              <w:fldChar w:fldCharType="separate"/>
            </w:r>
            <w:r w:rsidR="000E3567">
              <w:rPr>
                <w:noProof/>
                <w:webHidden/>
              </w:rPr>
              <w:t>9</w:t>
            </w:r>
            <w:r w:rsidR="000E3567">
              <w:rPr>
                <w:noProof/>
                <w:webHidden/>
              </w:rPr>
              <w:fldChar w:fldCharType="end"/>
            </w:r>
          </w:hyperlink>
        </w:p>
        <w:p w14:paraId="79437E21" w14:textId="742FCC5B" w:rsidR="000E3567" w:rsidRDefault="00F26C2E">
          <w:pPr>
            <w:pStyle w:val="TOC2"/>
            <w:rPr>
              <w:rFonts w:eastAsiaTheme="minorEastAsia"/>
              <w:noProof/>
              <w:lang w:eastAsia="en-AU"/>
            </w:rPr>
          </w:pPr>
          <w:hyperlink w:anchor="_Toc50555426" w:history="1">
            <w:r w:rsidR="000E3567" w:rsidRPr="00840D17">
              <w:rPr>
                <w:rStyle w:val="Hyperlink"/>
                <w:noProof/>
              </w:rPr>
              <w:t>Why establish a panel?</w:t>
            </w:r>
            <w:r w:rsidR="000E3567">
              <w:rPr>
                <w:noProof/>
                <w:webHidden/>
              </w:rPr>
              <w:tab/>
            </w:r>
            <w:r w:rsidR="000E3567">
              <w:rPr>
                <w:noProof/>
                <w:webHidden/>
              </w:rPr>
              <w:fldChar w:fldCharType="begin"/>
            </w:r>
            <w:r w:rsidR="000E3567">
              <w:rPr>
                <w:noProof/>
                <w:webHidden/>
              </w:rPr>
              <w:instrText xml:space="preserve"> PAGEREF _Toc50555426 \h </w:instrText>
            </w:r>
            <w:r w:rsidR="000E3567">
              <w:rPr>
                <w:noProof/>
                <w:webHidden/>
              </w:rPr>
            </w:r>
            <w:r w:rsidR="000E3567">
              <w:rPr>
                <w:noProof/>
                <w:webHidden/>
              </w:rPr>
              <w:fldChar w:fldCharType="separate"/>
            </w:r>
            <w:r w:rsidR="000E3567">
              <w:rPr>
                <w:noProof/>
                <w:webHidden/>
              </w:rPr>
              <w:t>9</w:t>
            </w:r>
            <w:r w:rsidR="000E3567">
              <w:rPr>
                <w:noProof/>
                <w:webHidden/>
              </w:rPr>
              <w:fldChar w:fldCharType="end"/>
            </w:r>
          </w:hyperlink>
        </w:p>
        <w:p w14:paraId="2D4AB964" w14:textId="1D4A73FC" w:rsidR="000E3567" w:rsidRDefault="00F26C2E">
          <w:pPr>
            <w:pStyle w:val="TOC2"/>
            <w:rPr>
              <w:rFonts w:eastAsiaTheme="minorEastAsia"/>
              <w:noProof/>
              <w:lang w:eastAsia="en-AU"/>
            </w:rPr>
          </w:pPr>
          <w:hyperlink w:anchor="_Toc50555427" w:history="1">
            <w:r w:rsidR="000E3567" w:rsidRPr="00840D17">
              <w:rPr>
                <w:rStyle w:val="Hyperlink"/>
                <w:noProof/>
              </w:rPr>
              <w:t>How the panel would work</w:t>
            </w:r>
            <w:r w:rsidR="000E3567">
              <w:rPr>
                <w:noProof/>
                <w:webHidden/>
              </w:rPr>
              <w:tab/>
            </w:r>
            <w:r w:rsidR="000E3567">
              <w:rPr>
                <w:noProof/>
                <w:webHidden/>
              </w:rPr>
              <w:fldChar w:fldCharType="begin"/>
            </w:r>
            <w:r w:rsidR="000E3567">
              <w:rPr>
                <w:noProof/>
                <w:webHidden/>
              </w:rPr>
              <w:instrText xml:space="preserve"> PAGEREF _Toc50555427 \h </w:instrText>
            </w:r>
            <w:r w:rsidR="000E3567">
              <w:rPr>
                <w:noProof/>
                <w:webHidden/>
              </w:rPr>
            </w:r>
            <w:r w:rsidR="000E3567">
              <w:rPr>
                <w:noProof/>
                <w:webHidden/>
              </w:rPr>
              <w:fldChar w:fldCharType="separate"/>
            </w:r>
            <w:r w:rsidR="000E3567">
              <w:rPr>
                <w:noProof/>
                <w:webHidden/>
              </w:rPr>
              <w:t>9</w:t>
            </w:r>
            <w:r w:rsidR="000E3567">
              <w:rPr>
                <w:noProof/>
                <w:webHidden/>
              </w:rPr>
              <w:fldChar w:fldCharType="end"/>
            </w:r>
          </w:hyperlink>
        </w:p>
        <w:p w14:paraId="26B6FF7B" w14:textId="411FB30C" w:rsidR="000E3567" w:rsidRDefault="00F26C2E">
          <w:pPr>
            <w:pStyle w:val="TOC2"/>
            <w:rPr>
              <w:rFonts w:eastAsiaTheme="minorEastAsia"/>
              <w:noProof/>
              <w:lang w:eastAsia="en-AU"/>
            </w:rPr>
          </w:pPr>
          <w:hyperlink w:anchor="_Toc50555428" w:history="1">
            <w:r w:rsidR="000E3567" w:rsidRPr="00840D17">
              <w:rPr>
                <w:rStyle w:val="Hyperlink"/>
                <w:noProof/>
              </w:rPr>
              <w:t>Sub-panels in each Employment Region</w:t>
            </w:r>
            <w:r w:rsidR="000E3567">
              <w:rPr>
                <w:noProof/>
                <w:webHidden/>
              </w:rPr>
              <w:tab/>
            </w:r>
            <w:r w:rsidR="000E3567">
              <w:rPr>
                <w:noProof/>
                <w:webHidden/>
              </w:rPr>
              <w:fldChar w:fldCharType="begin"/>
            </w:r>
            <w:r w:rsidR="000E3567">
              <w:rPr>
                <w:noProof/>
                <w:webHidden/>
              </w:rPr>
              <w:instrText xml:space="preserve"> PAGEREF _Toc50555428 \h </w:instrText>
            </w:r>
            <w:r w:rsidR="000E3567">
              <w:rPr>
                <w:noProof/>
                <w:webHidden/>
              </w:rPr>
            </w:r>
            <w:r w:rsidR="000E3567">
              <w:rPr>
                <w:noProof/>
                <w:webHidden/>
              </w:rPr>
              <w:fldChar w:fldCharType="separate"/>
            </w:r>
            <w:r w:rsidR="000E3567">
              <w:rPr>
                <w:noProof/>
                <w:webHidden/>
              </w:rPr>
              <w:t>10</w:t>
            </w:r>
            <w:r w:rsidR="000E3567">
              <w:rPr>
                <w:noProof/>
                <w:webHidden/>
              </w:rPr>
              <w:fldChar w:fldCharType="end"/>
            </w:r>
          </w:hyperlink>
        </w:p>
        <w:p w14:paraId="5573D677" w14:textId="2ED0D4D6" w:rsidR="000E3567" w:rsidRDefault="00F26C2E">
          <w:pPr>
            <w:pStyle w:val="TOC2"/>
            <w:rPr>
              <w:rFonts w:eastAsiaTheme="minorEastAsia"/>
              <w:noProof/>
              <w:lang w:eastAsia="en-AU"/>
            </w:rPr>
          </w:pPr>
          <w:hyperlink w:anchor="_Toc50555429" w:history="1">
            <w:r w:rsidR="000E3567" w:rsidRPr="00840D17">
              <w:rPr>
                <w:rStyle w:val="Hyperlink"/>
                <w:noProof/>
              </w:rPr>
              <w:t>When the panel would be used</w:t>
            </w:r>
            <w:r w:rsidR="000E3567">
              <w:rPr>
                <w:noProof/>
                <w:webHidden/>
              </w:rPr>
              <w:tab/>
            </w:r>
            <w:r w:rsidR="000E3567">
              <w:rPr>
                <w:noProof/>
                <w:webHidden/>
              </w:rPr>
              <w:fldChar w:fldCharType="begin"/>
            </w:r>
            <w:r w:rsidR="000E3567">
              <w:rPr>
                <w:noProof/>
                <w:webHidden/>
              </w:rPr>
              <w:instrText xml:space="preserve"> PAGEREF _Toc50555429 \h </w:instrText>
            </w:r>
            <w:r w:rsidR="000E3567">
              <w:rPr>
                <w:noProof/>
                <w:webHidden/>
              </w:rPr>
            </w:r>
            <w:r w:rsidR="000E3567">
              <w:rPr>
                <w:noProof/>
                <w:webHidden/>
              </w:rPr>
              <w:fldChar w:fldCharType="separate"/>
            </w:r>
            <w:r w:rsidR="000E3567">
              <w:rPr>
                <w:noProof/>
                <w:webHidden/>
              </w:rPr>
              <w:t>11</w:t>
            </w:r>
            <w:r w:rsidR="000E3567">
              <w:rPr>
                <w:noProof/>
                <w:webHidden/>
              </w:rPr>
              <w:fldChar w:fldCharType="end"/>
            </w:r>
          </w:hyperlink>
        </w:p>
        <w:p w14:paraId="57F789B1" w14:textId="3B812A76" w:rsidR="000E3567" w:rsidRDefault="00F26C2E">
          <w:pPr>
            <w:pStyle w:val="TOC1"/>
            <w:tabs>
              <w:tab w:val="right" w:leader="dot" w:pos="9016"/>
            </w:tabs>
            <w:rPr>
              <w:rFonts w:eastAsiaTheme="minorEastAsia"/>
              <w:b w:val="0"/>
              <w:noProof/>
              <w:lang w:eastAsia="en-AU"/>
            </w:rPr>
          </w:pPr>
          <w:hyperlink w:anchor="_Toc50555430" w:history="1">
            <w:r w:rsidR="000E3567" w:rsidRPr="00840D17">
              <w:rPr>
                <w:rStyle w:val="Hyperlink"/>
                <w:noProof/>
              </w:rPr>
              <w:t>Chapter 3 – Issuing contractual licences</w:t>
            </w:r>
            <w:r w:rsidR="000E3567">
              <w:rPr>
                <w:noProof/>
                <w:webHidden/>
              </w:rPr>
              <w:tab/>
            </w:r>
            <w:r w:rsidR="000E3567">
              <w:rPr>
                <w:noProof/>
                <w:webHidden/>
              </w:rPr>
              <w:fldChar w:fldCharType="begin"/>
            </w:r>
            <w:r w:rsidR="000E3567">
              <w:rPr>
                <w:noProof/>
                <w:webHidden/>
              </w:rPr>
              <w:instrText xml:space="preserve"> PAGEREF _Toc50555430 \h </w:instrText>
            </w:r>
            <w:r w:rsidR="000E3567">
              <w:rPr>
                <w:noProof/>
                <w:webHidden/>
              </w:rPr>
            </w:r>
            <w:r w:rsidR="000E3567">
              <w:rPr>
                <w:noProof/>
                <w:webHidden/>
              </w:rPr>
              <w:fldChar w:fldCharType="separate"/>
            </w:r>
            <w:r w:rsidR="000E3567">
              <w:rPr>
                <w:noProof/>
                <w:webHidden/>
              </w:rPr>
              <w:t>13</w:t>
            </w:r>
            <w:r w:rsidR="000E3567">
              <w:rPr>
                <w:noProof/>
                <w:webHidden/>
              </w:rPr>
              <w:fldChar w:fldCharType="end"/>
            </w:r>
          </w:hyperlink>
        </w:p>
        <w:p w14:paraId="4E6A2BCF" w14:textId="693A03A5" w:rsidR="000E3567" w:rsidRDefault="00F26C2E">
          <w:pPr>
            <w:pStyle w:val="TOC2"/>
            <w:rPr>
              <w:rFonts w:eastAsiaTheme="minorEastAsia"/>
              <w:noProof/>
              <w:lang w:eastAsia="en-AU"/>
            </w:rPr>
          </w:pPr>
          <w:hyperlink w:anchor="_Toc50555431" w:history="1">
            <w:r w:rsidR="000E3567" w:rsidRPr="00840D17">
              <w:rPr>
                <w:rStyle w:val="Hyperlink"/>
                <w:noProof/>
              </w:rPr>
              <w:t>How contractual licences would operate</w:t>
            </w:r>
            <w:r w:rsidR="000E3567">
              <w:rPr>
                <w:noProof/>
                <w:webHidden/>
              </w:rPr>
              <w:tab/>
            </w:r>
            <w:r w:rsidR="000E3567">
              <w:rPr>
                <w:noProof/>
                <w:webHidden/>
              </w:rPr>
              <w:fldChar w:fldCharType="begin"/>
            </w:r>
            <w:r w:rsidR="000E3567">
              <w:rPr>
                <w:noProof/>
                <w:webHidden/>
              </w:rPr>
              <w:instrText xml:space="preserve"> PAGEREF _Toc50555431 \h </w:instrText>
            </w:r>
            <w:r w:rsidR="000E3567">
              <w:rPr>
                <w:noProof/>
                <w:webHidden/>
              </w:rPr>
            </w:r>
            <w:r w:rsidR="000E3567">
              <w:rPr>
                <w:noProof/>
                <w:webHidden/>
              </w:rPr>
              <w:fldChar w:fldCharType="separate"/>
            </w:r>
            <w:r w:rsidR="000E3567">
              <w:rPr>
                <w:noProof/>
                <w:webHidden/>
              </w:rPr>
              <w:t>13</w:t>
            </w:r>
            <w:r w:rsidR="000E3567">
              <w:rPr>
                <w:noProof/>
                <w:webHidden/>
              </w:rPr>
              <w:fldChar w:fldCharType="end"/>
            </w:r>
          </w:hyperlink>
        </w:p>
        <w:p w14:paraId="5A1F7C3D" w14:textId="4079D1E0" w:rsidR="000E3567" w:rsidRDefault="00F26C2E">
          <w:pPr>
            <w:pStyle w:val="TOC2"/>
            <w:rPr>
              <w:rFonts w:eastAsiaTheme="minorEastAsia"/>
              <w:noProof/>
              <w:lang w:eastAsia="en-AU"/>
            </w:rPr>
          </w:pPr>
          <w:hyperlink w:anchor="_Toc50555432" w:history="1">
            <w:r w:rsidR="000E3567" w:rsidRPr="00840D17">
              <w:rPr>
                <w:rStyle w:val="Hyperlink"/>
                <w:noProof/>
              </w:rPr>
              <w:t>Licence duration</w:t>
            </w:r>
            <w:r w:rsidR="000E3567">
              <w:rPr>
                <w:noProof/>
                <w:webHidden/>
              </w:rPr>
              <w:tab/>
            </w:r>
            <w:r w:rsidR="000E3567">
              <w:rPr>
                <w:noProof/>
                <w:webHidden/>
              </w:rPr>
              <w:fldChar w:fldCharType="begin"/>
            </w:r>
            <w:r w:rsidR="000E3567">
              <w:rPr>
                <w:noProof/>
                <w:webHidden/>
              </w:rPr>
              <w:instrText xml:space="preserve"> PAGEREF _Toc50555432 \h </w:instrText>
            </w:r>
            <w:r w:rsidR="000E3567">
              <w:rPr>
                <w:noProof/>
                <w:webHidden/>
              </w:rPr>
            </w:r>
            <w:r w:rsidR="000E3567">
              <w:rPr>
                <w:noProof/>
                <w:webHidden/>
              </w:rPr>
              <w:fldChar w:fldCharType="separate"/>
            </w:r>
            <w:r w:rsidR="000E3567">
              <w:rPr>
                <w:noProof/>
                <w:webHidden/>
              </w:rPr>
              <w:t>13</w:t>
            </w:r>
            <w:r w:rsidR="000E3567">
              <w:rPr>
                <w:noProof/>
                <w:webHidden/>
              </w:rPr>
              <w:fldChar w:fldCharType="end"/>
            </w:r>
          </w:hyperlink>
        </w:p>
        <w:p w14:paraId="04EE1A6A" w14:textId="598A2CE6" w:rsidR="000E3567" w:rsidRDefault="00F26C2E">
          <w:pPr>
            <w:pStyle w:val="TOC2"/>
            <w:rPr>
              <w:rFonts w:eastAsiaTheme="minorEastAsia"/>
              <w:noProof/>
              <w:lang w:eastAsia="en-AU"/>
            </w:rPr>
          </w:pPr>
          <w:hyperlink w:anchor="_Toc50555433" w:history="1">
            <w:r w:rsidR="000E3567" w:rsidRPr="00840D17">
              <w:rPr>
                <w:rStyle w:val="Hyperlink"/>
                <w:noProof/>
              </w:rPr>
              <w:t>Service coverage</w:t>
            </w:r>
            <w:r w:rsidR="000E3567">
              <w:rPr>
                <w:noProof/>
                <w:webHidden/>
              </w:rPr>
              <w:tab/>
            </w:r>
            <w:r w:rsidR="000E3567">
              <w:rPr>
                <w:noProof/>
                <w:webHidden/>
              </w:rPr>
              <w:fldChar w:fldCharType="begin"/>
            </w:r>
            <w:r w:rsidR="000E3567">
              <w:rPr>
                <w:noProof/>
                <w:webHidden/>
              </w:rPr>
              <w:instrText xml:space="preserve"> PAGEREF _Toc50555433 \h </w:instrText>
            </w:r>
            <w:r w:rsidR="000E3567">
              <w:rPr>
                <w:noProof/>
                <w:webHidden/>
              </w:rPr>
            </w:r>
            <w:r w:rsidR="000E3567">
              <w:rPr>
                <w:noProof/>
                <w:webHidden/>
              </w:rPr>
              <w:fldChar w:fldCharType="separate"/>
            </w:r>
            <w:r w:rsidR="000E3567">
              <w:rPr>
                <w:noProof/>
                <w:webHidden/>
              </w:rPr>
              <w:t>13</w:t>
            </w:r>
            <w:r w:rsidR="000E3567">
              <w:rPr>
                <w:noProof/>
                <w:webHidden/>
              </w:rPr>
              <w:fldChar w:fldCharType="end"/>
            </w:r>
          </w:hyperlink>
        </w:p>
        <w:p w14:paraId="3D77F75A" w14:textId="24DDB248" w:rsidR="000E3567" w:rsidRDefault="00F26C2E">
          <w:pPr>
            <w:pStyle w:val="TOC2"/>
            <w:rPr>
              <w:rFonts w:eastAsiaTheme="minorEastAsia"/>
              <w:noProof/>
              <w:lang w:eastAsia="en-AU"/>
            </w:rPr>
          </w:pPr>
          <w:hyperlink w:anchor="_Toc50555434" w:history="1">
            <w:r w:rsidR="000E3567" w:rsidRPr="00840D17">
              <w:rPr>
                <w:rStyle w:val="Hyperlink"/>
                <w:noProof/>
              </w:rPr>
              <w:t>How many licences would be available</w:t>
            </w:r>
            <w:r w:rsidR="000E3567">
              <w:rPr>
                <w:noProof/>
                <w:webHidden/>
              </w:rPr>
              <w:tab/>
            </w:r>
            <w:r w:rsidR="000E3567">
              <w:rPr>
                <w:noProof/>
                <w:webHidden/>
              </w:rPr>
              <w:fldChar w:fldCharType="begin"/>
            </w:r>
            <w:r w:rsidR="000E3567">
              <w:rPr>
                <w:noProof/>
                <w:webHidden/>
              </w:rPr>
              <w:instrText xml:space="preserve"> PAGEREF _Toc50555434 \h </w:instrText>
            </w:r>
            <w:r w:rsidR="000E3567">
              <w:rPr>
                <w:noProof/>
                <w:webHidden/>
              </w:rPr>
            </w:r>
            <w:r w:rsidR="000E3567">
              <w:rPr>
                <w:noProof/>
                <w:webHidden/>
              </w:rPr>
              <w:fldChar w:fldCharType="separate"/>
            </w:r>
            <w:r w:rsidR="000E3567">
              <w:rPr>
                <w:noProof/>
                <w:webHidden/>
              </w:rPr>
              <w:t>14</w:t>
            </w:r>
            <w:r w:rsidR="000E3567">
              <w:rPr>
                <w:noProof/>
                <w:webHidden/>
              </w:rPr>
              <w:fldChar w:fldCharType="end"/>
            </w:r>
          </w:hyperlink>
        </w:p>
        <w:p w14:paraId="3E58FCEE" w14:textId="5C1DBEDE" w:rsidR="000E3567" w:rsidRDefault="00F26C2E">
          <w:pPr>
            <w:pStyle w:val="TOC2"/>
            <w:rPr>
              <w:rFonts w:eastAsiaTheme="minorEastAsia"/>
              <w:noProof/>
              <w:lang w:eastAsia="en-AU"/>
            </w:rPr>
          </w:pPr>
          <w:hyperlink w:anchor="_Toc50555435" w:history="1">
            <w:r w:rsidR="000E3567" w:rsidRPr="00840D17">
              <w:rPr>
                <w:rStyle w:val="Hyperlink"/>
                <w:noProof/>
              </w:rPr>
              <w:t>When licences would be offered</w:t>
            </w:r>
            <w:r w:rsidR="000E3567">
              <w:rPr>
                <w:noProof/>
                <w:webHidden/>
              </w:rPr>
              <w:tab/>
            </w:r>
            <w:r w:rsidR="000E3567">
              <w:rPr>
                <w:noProof/>
                <w:webHidden/>
              </w:rPr>
              <w:fldChar w:fldCharType="begin"/>
            </w:r>
            <w:r w:rsidR="000E3567">
              <w:rPr>
                <w:noProof/>
                <w:webHidden/>
              </w:rPr>
              <w:instrText xml:space="preserve"> PAGEREF _Toc50555435 \h </w:instrText>
            </w:r>
            <w:r w:rsidR="000E3567">
              <w:rPr>
                <w:noProof/>
                <w:webHidden/>
              </w:rPr>
            </w:r>
            <w:r w:rsidR="000E3567">
              <w:rPr>
                <w:noProof/>
                <w:webHidden/>
              </w:rPr>
              <w:fldChar w:fldCharType="separate"/>
            </w:r>
            <w:r w:rsidR="000E3567">
              <w:rPr>
                <w:noProof/>
                <w:webHidden/>
              </w:rPr>
              <w:t>15</w:t>
            </w:r>
            <w:r w:rsidR="000E3567">
              <w:rPr>
                <w:noProof/>
                <w:webHidden/>
              </w:rPr>
              <w:fldChar w:fldCharType="end"/>
            </w:r>
          </w:hyperlink>
        </w:p>
        <w:p w14:paraId="76EC0A01" w14:textId="5EA6D910" w:rsidR="000E3567" w:rsidRDefault="00F26C2E">
          <w:pPr>
            <w:pStyle w:val="TOC2"/>
            <w:rPr>
              <w:rFonts w:eastAsiaTheme="minorEastAsia"/>
              <w:noProof/>
              <w:lang w:eastAsia="en-AU"/>
            </w:rPr>
          </w:pPr>
          <w:hyperlink w:anchor="_Toc50555436" w:history="1">
            <w:r w:rsidR="000E3567" w:rsidRPr="00840D17">
              <w:rPr>
                <w:rStyle w:val="Hyperlink"/>
                <w:noProof/>
              </w:rPr>
              <w:t>Adding new licences</w:t>
            </w:r>
            <w:r w:rsidR="000E3567">
              <w:rPr>
                <w:noProof/>
                <w:webHidden/>
              </w:rPr>
              <w:tab/>
            </w:r>
            <w:r w:rsidR="000E3567">
              <w:rPr>
                <w:noProof/>
                <w:webHidden/>
              </w:rPr>
              <w:fldChar w:fldCharType="begin"/>
            </w:r>
            <w:r w:rsidR="000E3567">
              <w:rPr>
                <w:noProof/>
                <w:webHidden/>
              </w:rPr>
              <w:instrText xml:space="preserve"> PAGEREF _Toc50555436 \h </w:instrText>
            </w:r>
            <w:r w:rsidR="000E3567">
              <w:rPr>
                <w:noProof/>
                <w:webHidden/>
              </w:rPr>
            </w:r>
            <w:r w:rsidR="000E3567">
              <w:rPr>
                <w:noProof/>
                <w:webHidden/>
              </w:rPr>
              <w:fldChar w:fldCharType="separate"/>
            </w:r>
            <w:r w:rsidR="000E3567">
              <w:rPr>
                <w:noProof/>
                <w:webHidden/>
              </w:rPr>
              <w:t>15</w:t>
            </w:r>
            <w:r w:rsidR="000E3567">
              <w:rPr>
                <w:noProof/>
                <w:webHidden/>
              </w:rPr>
              <w:fldChar w:fldCharType="end"/>
            </w:r>
          </w:hyperlink>
        </w:p>
        <w:p w14:paraId="5848B682" w14:textId="1B22069E" w:rsidR="000E3567" w:rsidRDefault="00F26C2E">
          <w:pPr>
            <w:pStyle w:val="TOC1"/>
            <w:tabs>
              <w:tab w:val="right" w:leader="dot" w:pos="9016"/>
            </w:tabs>
            <w:rPr>
              <w:rFonts w:eastAsiaTheme="minorEastAsia"/>
              <w:b w:val="0"/>
              <w:noProof/>
              <w:lang w:eastAsia="en-AU"/>
            </w:rPr>
          </w:pPr>
          <w:hyperlink w:anchor="_Toc50555437" w:history="1">
            <w:r w:rsidR="000E3567" w:rsidRPr="00840D17">
              <w:rPr>
                <w:rStyle w:val="Hyperlink"/>
                <w:noProof/>
              </w:rPr>
              <w:t>Chapter 4 – Licence Reviews</w:t>
            </w:r>
            <w:r w:rsidR="000E3567">
              <w:rPr>
                <w:noProof/>
                <w:webHidden/>
              </w:rPr>
              <w:tab/>
            </w:r>
            <w:r w:rsidR="000E3567">
              <w:rPr>
                <w:noProof/>
                <w:webHidden/>
              </w:rPr>
              <w:fldChar w:fldCharType="begin"/>
            </w:r>
            <w:r w:rsidR="000E3567">
              <w:rPr>
                <w:noProof/>
                <w:webHidden/>
              </w:rPr>
              <w:instrText xml:space="preserve"> PAGEREF _Toc50555437 \h </w:instrText>
            </w:r>
            <w:r w:rsidR="000E3567">
              <w:rPr>
                <w:noProof/>
                <w:webHidden/>
              </w:rPr>
            </w:r>
            <w:r w:rsidR="000E3567">
              <w:rPr>
                <w:noProof/>
                <w:webHidden/>
              </w:rPr>
              <w:fldChar w:fldCharType="separate"/>
            </w:r>
            <w:r w:rsidR="000E3567">
              <w:rPr>
                <w:noProof/>
                <w:webHidden/>
              </w:rPr>
              <w:t>17</w:t>
            </w:r>
            <w:r w:rsidR="000E3567">
              <w:rPr>
                <w:noProof/>
                <w:webHidden/>
              </w:rPr>
              <w:fldChar w:fldCharType="end"/>
            </w:r>
          </w:hyperlink>
        </w:p>
        <w:p w14:paraId="788E73A9" w14:textId="4373BCED" w:rsidR="000E3567" w:rsidRDefault="00F26C2E">
          <w:pPr>
            <w:pStyle w:val="TOC2"/>
            <w:rPr>
              <w:rFonts w:eastAsiaTheme="minorEastAsia"/>
              <w:noProof/>
              <w:lang w:eastAsia="en-AU"/>
            </w:rPr>
          </w:pPr>
          <w:hyperlink w:anchor="_Toc50555438" w:history="1">
            <w:r w:rsidR="000E3567" w:rsidRPr="00840D17">
              <w:rPr>
                <w:rStyle w:val="Hyperlink"/>
                <w:noProof/>
              </w:rPr>
              <w:t>How Licence Reviews could work</w:t>
            </w:r>
            <w:r w:rsidR="000E3567">
              <w:rPr>
                <w:noProof/>
                <w:webHidden/>
              </w:rPr>
              <w:tab/>
            </w:r>
            <w:r w:rsidR="000E3567">
              <w:rPr>
                <w:noProof/>
                <w:webHidden/>
              </w:rPr>
              <w:fldChar w:fldCharType="begin"/>
            </w:r>
            <w:r w:rsidR="000E3567">
              <w:rPr>
                <w:noProof/>
                <w:webHidden/>
              </w:rPr>
              <w:instrText xml:space="preserve"> PAGEREF _Toc50555438 \h </w:instrText>
            </w:r>
            <w:r w:rsidR="000E3567">
              <w:rPr>
                <w:noProof/>
                <w:webHidden/>
              </w:rPr>
            </w:r>
            <w:r w:rsidR="000E3567">
              <w:rPr>
                <w:noProof/>
                <w:webHidden/>
              </w:rPr>
              <w:fldChar w:fldCharType="separate"/>
            </w:r>
            <w:r w:rsidR="000E3567">
              <w:rPr>
                <w:noProof/>
                <w:webHidden/>
              </w:rPr>
              <w:t>17</w:t>
            </w:r>
            <w:r w:rsidR="000E3567">
              <w:rPr>
                <w:noProof/>
                <w:webHidden/>
              </w:rPr>
              <w:fldChar w:fldCharType="end"/>
            </w:r>
          </w:hyperlink>
        </w:p>
        <w:p w14:paraId="0BF823D1" w14:textId="56719FE4" w:rsidR="000E3567" w:rsidRDefault="00F26C2E">
          <w:pPr>
            <w:pStyle w:val="TOC2"/>
            <w:rPr>
              <w:rFonts w:eastAsiaTheme="minorEastAsia"/>
              <w:noProof/>
              <w:lang w:eastAsia="en-AU"/>
            </w:rPr>
          </w:pPr>
          <w:hyperlink w:anchor="_Toc50555439" w:history="1">
            <w:r w:rsidR="000E3567" w:rsidRPr="00840D17">
              <w:rPr>
                <w:rStyle w:val="Hyperlink"/>
                <w:noProof/>
              </w:rPr>
              <w:t>Frequency of Licence Reviews</w:t>
            </w:r>
            <w:r w:rsidR="000E3567">
              <w:rPr>
                <w:noProof/>
                <w:webHidden/>
              </w:rPr>
              <w:tab/>
            </w:r>
            <w:r w:rsidR="000E3567">
              <w:rPr>
                <w:noProof/>
                <w:webHidden/>
              </w:rPr>
              <w:fldChar w:fldCharType="begin"/>
            </w:r>
            <w:r w:rsidR="000E3567">
              <w:rPr>
                <w:noProof/>
                <w:webHidden/>
              </w:rPr>
              <w:instrText xml:space="preserve"> PAGEREF _Toc50555439 \h </w:instrText>
            </w:r>
            <w:r w:rsidR="000E3567">
              <w:rPr>
                <w:noProof/>
                <w:webHidden/>
              </w:rPr>
            </w:r>
            <w:r w:rsidR="000E3567">
              <w:rPr>
                <w:noProof/>
                <w:webHidden/>
              </w:rPr>
              <w:fldChar w:fldCharType="separate"/>
            </w:r>
            <w:r w:rsidR="000E3567">
              <w:rPr>
                <w:noProof/>
                <w:webHidden/>
              </w:rPr>
              <w:t>19</w:t>
            </w:r>
            <w:r w:rsidR="000E3567">
              <w:rPr>
                <w:noProof/>
                <w:webHidden/>
              </w:rPr>
              <w:fldChar w:fldCharType="end"/>
            </w:r>
          </w:hyperlink>
        </w:p>
        <w:p w14:paraId="4982C17F" w14:textId="5AA4E32F" w:rsidR="000E3567" w:rsidRDefault="00F26C2E">
          <w:pPr>
            <w:pStyle w:val="TOC2"/>
            <w:rPr>
              <w:rFonts w:eastAsiaTheme="minorEastAsia"/>
              <w:noProof/>
              <w:lang w:eastAsia="en-AU"/>
            </w:rPr>
          </w:pPr>
          <w:hyperlink w:anchor="_Toc50555440" w:history="1">
            <w:r w:rsidR="000E3567" w:rsidRPr="00840D17">
              <w:rPr>
                <w:rStyle w:val="Hyperlink"/>
                <w:noProof/>
              </w:rPr>
              <w:t>Scenarios</w:t>
            </w:r>
            <w:r w:rsidR="000E3567">
              <w:rPr>
                <w:noProof/>
                <w:webHidden/>
              </w:rPr>
              <w:tab/>
            </w:r>
            <w:r w:rsidR="000E3567">
              <w:rPr>
                <w:noProof/>
                <w:webHidden/>
              </w:rPr>
              <w:fldChar w:fldCharType="begin"/>
            </w:r>
            <w:r w:rsidR="000E3567">
              <w:rPr>
                <w:noProof/>
                <w:webHidden/>
              </w:rPr>
              <w:instrText xml:space="preserve"> PAGEREF _Toc50555440 \h </w:instrText>
            </w:r>
            <w:r w:rsidR="000E3567">
              <w:rPr>
                <w:noProof/>
                <w:webHidden/>
              </w:rPr>
            </w:r>
            <w:r w:rsidR="000E3567">
              <w:rPr>
                <w:noProof/>
                <w:webHidden/>
              </w:rPr>
              <w:fldChar w:fldCharType="separate"/>
            </w:r>
            <w:r w:rsidR="000E3567">
              <w:rPr>
                <w:noProof/>
                <w:webHidden/>
              </w:rPr>
              <w:t>22</w:t>
            </w:r>
            <w:r w:rsidR="000E3567">
              <w:rPr>
                <w:noProof/>
                <w:webHidden/>
              </w:rPr>
              <w:fldChar w:fldCharType="end"/>
            </w:r>
          </w:hyperlink>
        </w:p>
        <w:p w14:paraId="3846044C" w14:textId="2D70C217" w:rsidR="000E3567" w:rsidRDefault="00F26C2E">
          <w:pPr>
            <w:pStyle w:val="TOC1"/>
            <w:tabs>
              <w:tab w:val="right" w:leader="dot" w:pos="9016"/>
            </w:tabs>
            <w:rPr>
              <w:rFonts w:eastAsiaTheme="minorEastAsia"/>
              <w:b w:val="0"/>
              <w:noProof/>
              <w:lang w:eastAsia="en-AU"/>
            </w:rPr>
          </w:pPr>
          <w:hyperlink w:anchor="_Toc50555441" w:history="1">
            <w:r w:rsidR="000E3567" w:rsidRPr="00840D17">
              <w:rPr>
                <w:rStyle w:val="Hyperlink"/>
                <w:noProof/>
              </w:rPr>
              <w:t>Chapter 5 – Specialist licences</w:t>
            </w:r>
            <w:r w:rsidR="000E3567">
              <w:rPr>
                <w:noProof/>
                <w:webHidden/>
              </w:rPr>
              <w:tab/>
            </w:r>
            <w:r w:rsidR="000E3567">
              <w:rPr>
                <w:noProof/>
                <w:webHidden/>
              </w:rPr>
              <w:fldChar w:fldCharType="begin"/>
            </w:r>
            <w:r w:rsidR="000E3567">
              <w:rPr>
                <w:noProof/>
                <w:webHidden/>
              </w:rPr>
              <w:instrText xml:space="preserve"> PAGEREF _Toc50555441 \h </w:instrText>
            </w:r>
            <w:r w:rsidR="000E3567">
              <w:rPr>
                <w:noProof/>
                <w:webHidden/>
              </w:rPr>
            </w:r>
            <w:r w:rsidR="000E3567">
              <w:rPr>
                <w:noProof/>
                <w:webHidden/>
              </w:rPr>
              <w:fldChar w:fldCharType="separate"/>
            </w:r>
            <w:r w:rsidR="000E3567">
              <w:rPr>
                <w:noProof/>
                <w:webHidden/>
              </w:rPr>
              <w:t>25</w:t>
            </w:r>
            <w:r w:rsidR="000E3567">
              <w:rPr>
                <w:noProof/>
                <w:webHidden/>
              </w:rPr>
              <w:fldChar w:fldCharType="end"/>
            </w:r>
          </w:hyperlink>
        </w:p>
        <w:p w14:paraId="711FA54F" w14:textId="02EB38CC" w:rsidR="000E3567" w:rsidRDefault="00F26C2E">
          <w:pPr>
            <w:pStyle w:val="TOC2"/>
            <w:rPr>
              <w:rFonts w:eastAsiaTheme="minorEastAsia"/>
              <w:noProof/>
              <w:lang w:eastAsia="en-AU"/>
            </w:rPr>
          </w:pPr>
          <w:hyperlink w:anchor="_Toc50555442" w:history="1">
            <w:r w:rsidR="000E3567" w:rsidRPr="00840D17">
              <w:rPr>
                <w:rStyle w:val="Hyperlink"/>
                <w:noProof/>
              </w:rPr>
              <w:t>Overview of cohort specialists</w:t>
            </w:r>
            <w:r w:rsidR="000E3567">
              <w:rPr>
                <w:noProof/>
                <w:webHidden/>
              </w:rPr>
              <w:tab/>
            </w:r>
            <w:r w:rsidR="000E3567">
              <w:rPr>
                <w:noProof/>
                <w:webHidden/>
              </w:rPr>
              <w:fldChar w:fldCharType="begin"/>
            </w:r>
            <w:r w:rsidR="000E3567">
              <w:rPr>
                <w:noProof/>
                <w:webHidden/>
              </w:rPr>
              <w:instrText xml:space="preserve"> PAGEREF _Toc50555442 \h </w:instrText>
            </w:r>
            <w:r w:rsidR="000E3567">
              <w:rPr>
                <w:noProof/>
                <w:webHidden/>
              </w:rPr>
            </w:r>
            <w:r w:rsidR="000E3567">
              <w:rPr>
                <w:noProof/>
                <w:webHidden/>
              </w:rPr>
              <w:fldChar w:fldCharType="separate"/>
            </w:r>
            <w:r w:rsidR="000E3567">
              <w:rPr>
                <w:noProof/>
                <w:webHidden/>
              </w:rPr>
              <w:t>25</w:t>
            </w:r>
            <w:r w:rsidR="000E3567">
              <w:rPr>
                <w:noProof/>
                <w:webHidden/>
              </w:rPr>
              <w:fldChar w:fldCharType="end"/>
            </w:r>
          </w:hyperlink>
        </w:p>
        <w:p w14:paraId="6615AF66" w14:textId="1EEA0EA5" w:rsidR="000E3567" w:rsidRDefault="00F26C2E">
          <w:pPr>
            <w:pStyle w:val="TOC2"/>
            <w:rPr>
              <w:rFonts w:eastAsiaTheme="minorEastAsia"/>
              <w:noProof/>
              <w:lang w:eastAsia="en-AU"/>
            </w:rPr>
          </w:pPr>
          <w:hyperlink w:anchor="_Toc50555443" w:history="1">
            <w:r w:rsidR="000E3567" w:rsidRPr="00840D17">
              <w:rPr>
                <w:rStyle w:val="Hyperlink"/>
                <w:noProof/>
              </w:rPr>
              <w:t>Types of cohort specialists</w:t>
            </w:r>
            <w:r w:rsidR="000E3567">
              <w:rPr>
                <w:noProof/>
                <w:webHidden/>
              </w:rPr>
              <w:tab/>
            </w:r>
            <w:r w:rsidR="000E3567">
              <w:rPr>
                <w:noProof/>
                <w:webHidden/>
              </w:rPr>
              <w:fldChar w:fldCharType="begin"/>
            </w:r>
            <w:r w:rsidR="000E3567">
              <w:rPr>
                <w:noProof/>
                <w:webHidden/>
              </w:rPr>
              <w:instrText xml:space="preserve"> PAGEREF _Toc50555443 \h </w:instrText>
            </w:r>
            <w:r w:rsidR="000E3567">
              <w:rPr>
                <w:noProof/>
                <w:webHidden/>
              </w:rPr>
            </w:r>
            <w:r w:rsidR="000E3567">
              <w:rPr>
                <w:noProof/>
                <w:webHidden/>
              </w:rPr>
              <w:fldChar w:fldCharType="separate"/>
            </w:r>
            <w:r w:rsidR="000E3567">
              <w:rPr>
                <w:noProof/>
                <w:webHidden/>
              </w:rPr>
              <w:t>25</w:t>
            </w:r>
            <w:r w:rsidR="000E3567">
              <w:rPr>
                <w:noProof/>
                <w:webHidden/>
              </w:rPr>
              <w:fldChar w:fldCharType="end"/>
            </w:r>
          </w:hyperlink>
        </w:p>
        <w:p w14:paraId="68F6C4E1" w14:textId="0E4E3FE3" w:rsidR="000E3567" w:rsidRDefault="00F26C2E">
          <w:pPr>
            <w:pStyle w:val="TOC2"/>
            <w:rPr>
              <w:rFonts w:eastAsiaTheme="minorEastAsia"/>
              <w:noProof/>
              <w:lang w:eastAsia="en-AU"/>
            </w:rPr>
          </w:pPr>
          <w:hyperlink w:anchor="_Toc50555444" w:history="1">
            <w:r w:rsidR="000E3567" w:rsidRPr="00840D17">
              <w:rPr>
                <w:rStyle w:val="Hyperlink"/>
                <w:noProof/>
              </w:rPr>
              <w:t>Where cohort specialists would operate</w:t>
            </w:r>
            <w:r w:rsidR="000E3567">
              <w:rPr>
                <w:noProof/>
                <w:webHidden/>
              </w:rPr>
              <w:tab/>
            </w:r>
            <w:r w:rsidR="000E3567">
              <w:rPr>
                <w:noProof/>
                <w:webHidden/>
              </w:rPr>
              <w:fldChar w:fldCharType="begin"/>
            </w:r>
            <w:r w:rsidR="000E3567">
              <w:rPr>
                <w:noProof/>
                <w:webHidden/>
              </w:rPr>
              <w:instrText xml:space="preserve"> PAGEREF _Toc50555444 \h </w:instrText>
            </w:r>
            <w:r w:rsidR="000E3567">
              <w:rPr>
                <w:noProof/>
                <w:webHidden/>
              </w:rPr>
            </w:r>
            <w:r w:rsidR="000E3567">
              <w:rPr>
                <w:noProof/>
                <w:webHidden/>
              </w:rPr>
              <w:fldChar w:fldCharType="separate"/>
            </w:r>
            <w:r w:rsidR="000E3567">
              <w:rPr>
                <w:noProof/>
                <w:webHidden/>
              </w:rPr>
              <w:t>26</w:t>
            </w:r>
            <w:r w:rsidR="000E3567">
              <w:rPr>
                <w:noProof/>
                <w:webHidden/>
              </w:rPr>
              <w:fldChar w:fldCharType="end"/>
            </w:r>
          </w:hyperlink>
        </w:p>
        <w:p w14:paraId="5DEBC9FF" w14:textId="69C4B28D" w:rsidR="000E3567" w:rsidRDefault="00F26C2E">
          <w:pPr>
            <w:pStyle w:val="TOC2"/>
            <w:rPr>
              <w:rFonts w:eastAsiaTheme="minorEastAsia"/>
              <w:noProof/>
              <w:lang w:eastAsia="en-AU"/>
            </w:rPr>
          </w:pPr>
          <w:hyperlink w:anchor="_Toc50555445" w:history="1">
            <w:r w:rsidR="000E3567" w:rsidRPr="00840D17">
              <w:rPr>
                <w:rStyle w:val="Hyperlink"/>
                <w:noProof/>
              </w:rPr>
              <w:t>Interaction with complementary programs</w:t>
            </w:r>
            <w:r w:rsidR="000E3567">
              <w:rPr>
                <w:noProof/>
                <w:webHidden/>
              </w:rPr>
              <w:tab/>
            </w:r>
            <w:r w:rsidR="000E3567">
              <w:rPr>
                <w:noProof/>
                <w:webHidden/>
              </w:rPr>
              <w:fldChar w:fldCharType="begin"/>
            </w:r>
            <w:r w:rsidR="000E3567">
              <w:rPr>
                <w:noProof/>
                <w:webHidden/>
              </w:rPr>
              <w:instrText xml:space="preserve"> PAGEREF _Toc50555445 \h </w:instrText>
            </w:r>
            <w:r w:rsidR="000E3567">
              <w:rPr>
                <w:noProof/>
                <w:webHidden/>
              </w:rPr>
            </w:r>
            <w:r w:rsidR="000E3567">
              <w:rPr>
                <w:noProof/>
                <w:webHidden/>
              </w:rPr>
              <w:fldChar w:fldCharType="separate"/>
            </w:r>
            <w:r w:rsidR="000E3567">
              <w:rPr>
                <w:noProof/>
                <w:webHidden/>
              </w:rPr>
              <w:t>28</w:t>
            </w:r>
            <w:r w:rsidR="000E3567">
              <w:rPr>
                <w:noProof/>
                <w:webHidden/>
              </w:rPr>
              <w:fldChar w:fldCharType="end"/>
            </w:r>
          </w:hyperlink>
        </w:p>
        <w:p w14:paraId="39B128CF" w14:textId="14B68F24" w:rsidR="000E3567" w:rsidRDefault="00F26C2E">
          <w:pPr>
            <w:pStyle w:val="TOC2"/>
            <w:rPr>
              <w:rFonts w:eastAsiaTheme="minorEastAsia"/>
              <w:noProof/>
              <w:lang w:eastAsia="en-AU"/>
            </w:rPr>
          </w:pPr>
          <w:hyperlink w:anchor="_Toc50555446" w:history="1">
            <w:r w:rsidR="000E3567" w:rsidRPr="00840D17">
              <w:rPr>
                <w:rStyle w:val="Hyperlink"/>
                <w:noProof/>
              </w:rPr>
              <w:t>Overview of workforce specialists</w:t>
            </w:r>
            <w:r w:rsidR="000E3567">
              <w:rPr>
                <w:noProof/>
                <w:webHidden/>
              </w:rPr>
              <w:tab/>
            </w:r>
            <w:r w:rsidR="000E3567">
              <w:rPr>
                <w:noProof/>
                <w:webHidden/>
              </w:rPr>
              <w:fldChar w:fldCharType="begin"/>
            </w:r>
            <w:r w:rsidR="000E3567">
              <w:rPr>
                <w:noProof/>
                <w:webHidden/>
              </w:rPr>
              <w:instrText xml:space="preserve"> PAGEREF _Toc50555446 \h </w:instrText>
            </w:r>
            <w:r w:rsidR="000E3567">
              <w:rPr>
                <w:noProof/>
                <w:webHidden/>
              </w:rPr>
            </w:r>
            <w:r w:rsidR="000E3567">
              <w:rPr>
                <w:noProof/>
                <w:webHidden/>
              </w:rPr>
              <w:fldChar w:fldCharType="separate"/>
            </w:r>
            <w:r w:rsidR="000E3567">
              <w:rPr>
                <w:noProof/>
                <w:webHidden/>
              </w:rPr>
              <w:t>28</w:t>
            </w:r>
            <w:r w:rsidR="000E3567">
              <w:rPr>
                <w:noProof/>
                <w:webHidden/>
              </w:rPr>
              <w:fldChar w:fldCharType="end"/>
            </w:r>
          </w:hyperlink>
        </w:p>
        <w:p w14:paraId="5C7759A0" w14:textId="5BCC5CA7" w:rsidR="000E3567" w:rsidRDefault="00F26C2E">
          <w:pPr>
            <w:pStyle w:val="TOC1"/>
            <w:tabs>
              <w:tab w:val="right" w:leader="dot" w:pos="9016"/>
            </w:tabs>
            <w:rPr>
              <w:rFonts w:eastAsiaTheme="minorEastAsia"/>
              <w:b w:val="0"/>
              <w:noProof/>
              <w:lang w:eastAsia="en-AU"/>
            </w:rPr>
          </w:pPr>
          <w:hyperlink w:anchor="_Toc50555447" w:history="1">
            <w:r w:rsidR="000E3567" w:rsidRPr="00840D17">
              <w:rPr>
                <w:rStyle w:val="Hyperlink"/>
                <w:noProof/>
              </w:rPr>
              <w:t>Chapter 6 – Market share</w:t>
            </w:r>
            <w:r w:rsidR="000E3567">
              <w:rPr>
                <w:noProof/>
                <w:webHidden/>
              </w:rPr>
              <w:tab/>
            </w:r>
            <w:r w:rsidR="000E3567">
              <w:rPr>
                <w:noProof/>
                <w:webHidden/>
              </w:rPr>
              <w:fldChar w:fldCharType="begin"/>
            </w:r>
            <w:r w:rsidR="000E3567">
              <w:rPr>
                <w:noProof/>
                <w:webHidden/>
              </w:rPr>
              <w:instrText xml:space="preserve"> PAGEREF _Toc50555447 \h </w:instrText>
            </w:r>
            <w:r w:rsidR="000E3567">
              <w:rPr>
                <w:noProof/>
                <w:webHidden/>
              </w:rPr>
            </w:r>
            <w:r w:rsidR="000E3567">
              <w:rPr>
                <w:noProof/>
                <w:webHidden/>
              </w:rPr>
              <w:fldChar w:fldCharType="separate"/>
            </w:r>
            <w:r w:rsidR="000E3567">
              <w:rPr>
                <w:noProof/>
                <w:webHidden/>
              </w:rPr>
              <w:t>31</w:t>
            </w:r>
            <w:r w:rsidR="000E3567">
              <w:rPr>
                <w:noProof/>
                <w:webHidden/>
              </w:rPr>
              <w:fldChar w:fldCharType="end"/>
            </w:r>
          </w:hyperlink>
        </w:p>
        <w:p w14:paraId="69B63374" w14:textId="3231BE7B" w:rsidR="000E3567" w:rsidRDefault="00F26C2E">
          <w:pPr>
            <w:pStyle w:val="TOC2"/>
            <w:rPr>
              <w:rFonts w:eastAsiaTheme="minorEastAsia"/>
              <w:noProof/>
              <w:lang w:eastAsia="en-AU"/>
            </w:rPr>
          </w:pPr>
          <w:hyperlink w:anchor="_Toc50555448" w:history="1">
            <w:r w:rsidR="000E3567" w:rsidRPr="00840D17">
              <w:rPr>
                <w:rStyle w:val="Hyperlink"/>
                <w:noProof/>
              </w:rPr>
              <w:t>How market share could operate</w:t>
            </w:r>
            <w:r w:rsidR="000E3567">
              <w:rPr>
                <w:noProof/>
                <w:webHidden/>
              </w:rPr>
              <w:tab/>
            </w:r>
            <w:r w:rsidR="000E3567">
              <w:rPr>
                <w:noProof/>
                <w:webHidden/>
              </w:rPr>
              <w:fldChar w:fldCharType="begin"/>
            </w:r>
            <w:r w:rsidR="000E3567">
              <w:rPr>
                <w:noProof/>
                <w:webHidden/>
              </w:rPr>
              <w:instrText xml:space="preserve"> PAGEREF _Toc50555448 \h </w:instrText>
            </w:r>
            <w:r w:rsidR="000E3567">
              <w:rPr>
                <w:noProof/>
                <w:webHidden/>
              </w:rPr>
            </w:r>
            <w:r w:rsidR="000E3567">
              <w:rPr>
                <w:noProof/>
                <w:webHidden/>
              </w:rPr>
              <w:fldChar w:fldCharType="separate"/>
            </w:r>
            <w:r w:rsidR="000E3567">
              <w:rPr>
                <w:noProof/>
                <w:webHidden/>
              </w:rPr>
              <w:t>31</w:t>
            </w:r>
            <w:r w:rsidR="000E3567">
              <w:rPr>
                <w:noProof/>
                <w:webHidden/>
              </w:rPr>
              <w:fldChar w:fldCharType="end"/>
            </w:r>
          </w:hyperlink>
        </w:p>
        <w:p w14:paraId="0DE0CB4D" w14:textId="7D180CA5" w:rsidR="000E3567" w:rsidRDefault="00F26C2E">
          <w:pPr>
            <w:pStyle w:val="TOC1"/>
            <w:tabs>
              <w:tab w:val="right" w:leader="dot" w:pos="9016"/>
            </w:tabs>
            <w:rPr>
              <w:rFonts w:eastAsiaTheme="minorEastAsia"/>
              <w:b w:val="0"/>
              <w:noProof/>
              <w:lang w:eastAsia="en-AU"/>
            </w:rPr>
          </w:pPr>
          <w:hyperlink w:anchor="_Toc50555449" w:history="1">
            <w:r w:rsidR="000E3567" w:rsidRPr="00840D17">
              <w:rPr>
                <w:rStyle w:val="Hyperlink"/>
                <w:noProof/>
              </w:rPr>
              <w:t>Chapter 7 – Red tape reduction</w:t>
            </w:r>
            <w:r w:rsidR="000E3567">
              <w:rPr>
                <w:noProof/>
                <w:webHidden/>
              </w:rPr>
              <w:tab/>
            </w:r>
            <w:r w:rsidR="000E3567">
              <w:rPr>
                <w:noProof/>
                <w:webHidden/>
              </w:rPr>
              <w:fldChar w:fldCharType="begin"/>
            </w:r>
            <w:r w:rsidR="000E3567">
              <w:rPr>
                <w:noProof/>
                <w:webHidden/>
              </w:rPr>
              <w:instrText xml:space="preserve"> PAGEREF _Toc50555449 \h </w:instrText>
            </w:r>
            <w:r w:rsidR="000E3567">
              <w:rPr>
                <w:noProof/>
                <w:webHidden/>
              </w:rPr>
            </w:r>
            <w:r w:rsidR="000E3567">
              <w:rPr>
                <w:noProof/>
                <w:webHidden/>
              </w:rPr>
              <w:fldChar w:fldCharType="separate"/>
            </w:r>
            <w:r w:rsidR="000E3567">
              <w:rPr>
                <w:noProof/>
                <w:webHidden/>
              </w:rPr>
              <w:t>33</w:t>
            </w:r>
            <w:r w:rsidR="000E3567">
              <w:rPr>
                <w:noProof/>
                <w:webHidden/>
              </w:rPr>
              <w:fldChar w:fldCharType="end"/>
            </w:r>
          </w:hyperlink>
        </w:p>
        <w:p w14:paraId="03E3FA81" w14:textId="7B62FABE" w:rsidR="000E3567" w:rsidRDefault="00F26C2E">
          <w:pPr>
            <w:pStyle w:val="TOC2"/>
            <w:rPr>
              <w:rFonts w:eastAsiaTheme="minorEastAsia"/>
              <w:noProof/>
              <w:lang w:eastAsia="en-AU"/>
            </w:rPr>
          </w:pPr>
          <w:hyperlink w:anchor="_Toc50555450" w:history="1">
            <w:r w:rsidR="000E3567" w:rsidRPr="00840D17">
              <w:rPr>
                <w:rStyle w:val="Hyperlink"/>
                <w:noProof/>
              </w:rPr>
              <w:t>Key improvements in the licensing system</w:t>
            </w:r>
            <w:r w:rsidR="000E3567">
              <w:rPr>
                <w:noProof/>
                <w:webHidden/>
              </w:rPr>
              <w:tab/>
            </w:r>
            <w:r w:rsidR="000E3567">
              <w:rPr>
                <w:noProof/>
                <w:webHidden/>
              </w:rPr>
              <w:fldChar w:fldCharType="begin"/>
            </w:r>
            <w:r w:rsidR="000E3567">
              <w:rPr>
                <w:noProof/>
                <w:webHidden/>
              </w:rPr>
              <w:instrText xml:space="preserve"> PAGEREF _Toc50555450 \h </w:instrText>
            </w:r>
            <w:r w:rsidR="000E3567">
              <w:rPr>
                <w:noProof/>
                <w:webHidden/>
              </w:rPr>
            </w:r>
            <w:r w:rsidR="000E3567">
              <w:rPr>
                <w:noProof/>
                <w:webHidden/>
              </w:rPr>
              <w:fldChar w:fldCharType="separate"/>
            </w:r>
            <w:r w:rsidR="000E3567">
              <w:rPr>
                <w:noProof/>
                <w:webHidden/>
              </w:rPr>
              <w:t>33</w:t>
            </w:r>
            <w:r w:rsidR="000E3567">
              <w:rPr>
                <w:noProof/>
                <w:webHidden/>
              </w:rPr>
              <w:fldChar w:fldCharType="end"/>
            </w:r>
          </w:hyperlink>
        </w:p>
        <w:p w14:paraId="5C0DDCCF" w14:textId="16D58AE4" w:rsidR="000E3567" w:rsidRDefault="00F26C2E">
          <w:pPr>
            <w:pStyle w:val="TOC2"/>
            <w:rPr>
              <w:rFonts w:eastAsiaTheme="minorEastAsia"/>
              <w:noProof/>
              <w:lang w:eastAsia="en-AU"/>
            </w:rPr>
          </w:pPr>
          <w:hyperlink w:anchor="_Toc50555451" w:history="1">
            <w:r w:rsidR="000E3567" w:rsidRPr="00840D17">
              <w:rPr>
                <w:rStyle w:val="Hyperlink"/>
                <w:noProof/>
              </w:rPr>
              <w:t>Making it easier for smaller organisations, and encouraging diversity</w:t>
            </w:r>
            <w:r w:rsidR="000E3567">
              <w:rPr>
                <w:noProof/>
                <w:webHidden/>
              </w:rPr>
              <w:tab/>
            </w:r>
            <w:r w:rsidR="000E3567">
              <w:rPr>
                <w:noProof/>
                <w:webHidden/>
              </w:rPr>
              <w:fldChar w:fldCharType="begin"/>
            </w:r>
            <w:r w:rsidR="000E3567">
              <w:rPr>
                <w:noProof/>
                <w:webHidden/>
              </w:rPr>
              <w:instrText xml:space="preserve"> PAGEREF _Toc50555451 \h </w:instrText>
            </w:r>
            <w:r w:rsidR="000E3567">
              <w:rPr>
                <w:noProof/>
                <w:webHidden/>
              </w:rPr>
            </w:r>
            <w:r w:rsidR="000E3567">
              <w:rPr>
                <w:noProof/>
                <w:webHidden/>
              </w:rPr>
              <w:fldChar w:fldCharType="separate"/>
            </w:r>
            <w:r w:rsidR="000E3567">
              <w:rPr>
                <w:noProof/>
                <w:webHidden/>
              </w:rPr>
              <w:t>33</w:t>
            </w:r>
            <w:r w:rsidR="000E3567">
              <w:rPr>
                <w:noProof/>
                <w:webHidden/>
              </w:rPr>
              <w:fldChar w:fldCharType="end"/>
            </w:r>
          </w:hyperlink>
        </w:p>
        <w:p w14:paraId="1ADCE903" w14:textId="7CF1873C" w:rsidR="000E3567" w:rsidRDefault="00F26C2E">
          <w:pPr>
            <w:pStyle w:val="TOC1"/>
            <w:tabs>
              <w:tab w:val="right" w:leader="dot" w:pos="9016"/>
            </w:tabs>
            <w:rPr>
              <w:rFonts w:eastAsiaTheme="minorEastAsia"/>
              <w:b w:val="0"/>
              <w:noProof/>
              <w:lang w:eastAsia="en-AU"/>
            </w:rPr>
          </w:pPr>
          <w:hyperlink w:anchor="_Toc50555452" w:history="1">
            <w:r w:rsidR="000E3567" w:rsidRPr="00840D17">
              <w:rPr>
                <w:rStyle w:val="Hyperlink"/>
                <w:noProof/>
              </w:rPr>
              <w:t>Chapter 8 – Performance Framework and cyber security</w:t>
            </w:r>
            <w:r w:rsidR="000E3567">
              <w:rPr>
                <w:noProof/>
                <w:webHidden/>
              </w:rPr>
              <w:tab/>
            </w:r>
            <w:r w:rsidR="000E3567">
              <w:rPr>
                <w:noProof/>
                <w:webHidden/>
              </w:rPr>
              <w:fldChar w:fldCharType="begin"/>
            </w:r>
            <w:r w:rsidR="000E3567">
              <w:rPr>
                <w:noProof/>
                <w:webHidden/>
              </w:rPr>
              <w:instrText xml:space="preserve"> PAGEREF _Toc50555452 \h </w:instrText>
            </w:r>
            <w:r w:rsidR="000E3567">
              <w:rPr>
                <w:noProof/>
                <w:webHidden/>
              </w:rPr>
            </w:r>
            <w:r w:rsidR="000E3567">
              <w:rPr>
                <w:noProof/>
                <w:webHidden/>
              </w:rPr>
              <w:fldChar w:fldCharType="separate"/>
            </w:r>
            <w:r w:rsidR="000E3567">
              <w:rPr>
                <w:noProof/>
                <w:webHidden/>
              </w:rPr>
              <w:t>36</w:t>
            </w:r>
            <w:r w:rsidR="000E3567">
              <w:rPr>
                <w:noProof/>
                <w:webHidden/>
              </w:rPr>
              <w:fldChar w:fldCharType="end"/>
            </w:r>
          </w:hyperlink>
        </w:p>
        <w:p w14:paraId="27E3DC93" w14:textId="579F0718" w:rsidR="000E3567" w:rsidRDefault="00F26C2E">
          <w:pPr>
            <w:pStyle w:val="TOC2"/>
            <w:rPr>
              <w:rFonts w:eastAsiaTheme="minorEastAsia"/>
              <w:noProof/>
              <w:lang w:eastAsia="en-AU"/>
            </w:rPr>
          </w:pPr>
          <w:hyperlink w:anchor="_Toc50555453" w:history="1">
            <w:r w:rsidR="000E3567" w:rsidRPr="00840D17">
              <w:rPr>
                <w:rStyle w:val="Hyperlink"/>
                <w:noProof/>
              </w:rPr>
              <w:t>Performance framework</w:t>
            </w:r>
            <w:r w:rsidR="000E3567">
              <w:rPr>
                <w:noProof/>
                <w:webHidden/>
              </w:rPr>
              <w:tab/>
            </w:r>
            <w:r w:rsidR="000E3567">
              <w:rPr>
                <w:noProof/>
                <w:webHidden/>
              </w:rPr>
              <w:fldChar w:fldCharType="begin"/>
            </w:r>
            <w:r w:rsidR="000E3567">
              <w:rPr>
                <w:noProof/>
                <w:webHidden/>
              </w:rPr>
              <w:instrText xml:space="preserve"> PAGEREF _Toc50555453 \h </w:instrText>
            </w:r>
            <w:r w:rsidR="000E3567">
              <w:rPr>
                <w:noProof/>
                <w:webHidden/>
              </w:rPr>
            </w:r>
            <w:r w:rsidR="000E3567">
              <w:rPr>
                <w:noProof/>
                <w:webHidden/>
              </w:rPr>
              <w:fldChar w:fldCharType="separate"/>
            </w:r>
            <w:r w:rsidR="000E3567">
              <w:rPr>
                <w:noProof/>
                <w:webHidden/>
              </w:rPr>
              <w:t>36</w:t>
            </w:r>
            <w:r w:rsidR="000E3567">
              <w:rPr>
                <w:noProof/>
                <w:webHidden/>
              </w:rPr>
              <w:fldChar w:fldCharType="end"/>
            </w:r>
          </w:hyperlink>
        </w:p>
        <w:p w14:paraId="6B91CDFD" w14:textId="51AF9ED9" w:rsidR="000E3567" w:rsidRDefault="00F26C2E">
          <w:pPr>
            <w:pStyle w:val="TOC2"/>
            <w:rPr>
              <w:rFonts w:eastAsiaTheme="minorEastAsia"/>
              <w:noProof/>
              <w:lang w:eastAsia="en-AU"/>
            </w:rPr>
          </w:pPr>
          <w:hyperlink w:anchor="_Toc50555454" w:history="1">
            <w:r w:rsidR="000E3567" w:rsidRPr="00840D17">
              <w:rPr>
                <w:rStyle w:val="Hyperlink"/>
                <w:noProof/>
              </w:rPr>
              <w:t>Ensuring cyber security among providers</w:t>
            </w:r>
            <w:r w:rsidR="000E3567">
              <w:rPr>
                <w:noProof/>
                <w:webHidden/>
              </w:rPr>
              <w:tab/>
            </w:r>
            <w:r w:rsidR="000E3567">
              <w:rPr>
                <w:noProof/>
                <w:webHidden/>
              </w:rPr>
              <w:fldChar w:fldCharType="begin"/>
            </w:r>
            <w:r w:rsidR="000E3567">
              <w:rPr>
                <w:noProof/>
                <w:webHidden/>
              </w:rPr>
              <w:instrText xml:space="preserve"> PAGEREF _Toc50555454 \h </w:instrText>
            </w:r>
            <w:r w:rsidR="000E3567">
              <w:rPr>
                <w:noProof/>
                <w:webHidden/>
              </w:rPr>
            </w:r>
            <w:r w:rsidR="000E3567">
              <w:rPr>
                <w:noProof/>
                <w:webHidden/>
              </w:rPr>
              <w:fldChar w:fldCharType="separate"/>
            </w:r>
            <w:r w:rsidR="000E3567">
              <w:rPr>
                <w:noProof/>
                <w:webHidden/>
              </w:rPr>
              <w:t>37</w:t>
            </w:r>
            <w:r w:rsidR="000E3567">
              <w:rPr>
                <w:noProof/>
                <w:webHidden/>
              </w:rPr>
              <w:fldChar w:fldCharType="end"/>
            </w:r>
          </w:hyperlink>
        </w:p>
        <w:p w14:paraId="539853E7" w14:textId="64CB18E2" w:rsidR="000E3567" w:rsidRDefault="00F26C2E">
          <w:pPr>
            <w:pStyle w:val="TOC1"/>
            <w:tabs>
              <w:tab w:val="right" w:leader="dot" w:pos="9016"/>
            </w:tabs>
            <w:rPr>
              <w:rFonts w:eastAsiaTheme="minorEastAsia"/>
              <w:b w:val="0"/>
              <w:noProof/>
              <w:lang w:eastAsia="en-AU"/>
            </w:rPr>
          </w:pPr>
          <w:hyperlink w:anchor="_Toc50555455" w:history="1">
            <w:r w:rsidR="000E3567" w:rsidRPr="00840D17">
              <w:rPr>
                <w:rStyle w:val="Hyperlink"/>
                <w:noProof/>
              </w:rPr>
              <w:t>Chapter 9 – Next steps</w:t>
            </w:r>
            <w:r w:rsidR="000E3567">
              <w:rPr>
                <w:noProof/>
                <w:webHidden/>
              </w:rPr>
              <w:tab/>
            </w:r>
            <w:r w:rsidR="000E3567">
              <w:rPr>
                <w:noProof/>
                <w:webHidden/>
              </w:rPr>
              <w:fldChar w:fldCharType="begin"/>
            </w:r>
            <w:r w:rsidR="000E3567">
              <w:rPr>
                <w:noProof/>
                <w:webHidden/>
              </w:rPr>
              <w:instrText xml:space="preserve"> PAGEREF _Toc50555455 \h </w:instrText>
            </w:r>
            <w:r w:rsidR="000E3567">
              <w:rPr>
                <w:noProof/>
                <w:webHidden/>
              </w:rPr>
            </w:r>
            <w:r w:rsidR="000E3567">
              <w:rPr>
                <w:noProof/>
                <w:webHidden/>
              </w:rPr>
              <w:fldChar w:fldCharType="separate"/>
            </w:r>
            <w:r w:rsidR="000E3567">
              <w:rPr>
                <w:noProof/>
                <w:webHidden/>
              </w:rPr>
              <w:t>40</w:t>
            </w:r>
            <w:r w:rsidR="000E3567">
              <w:rPr>
                <w:noProof/>
                <w:webHidden/>
              </w:rPr>
              <w:fldChar w:fldCharType="end"/>
            </w:r>
          </w:hyperlink>
        </w:p>
        <w:p w14:paraId="15D79B77" w14:textId="6C27212B" w:rsidR="000E3567" w:rsidRDefault="00F26C2E">
          <w:pPr>
            <w:pStyle w:val="TOC2"/>
            <w:rPr>
              <w:rFonts w:eastAsiaTheme="minorEastAsia"/>
              <w:noProof/>
              <w:lang w:eastAsia="en-AU"/>
            </w:rPr>
          </w:pPr>
          <w:hyperlink w:anchor="_Toc50555456" w:history="1">
            <w:r w:rsidR="000E3567" w:rsidRPr="00840D17">
              <w:rPr>
                <w:rStyle w:val="Hyperlink"/>
                <w:noProof/>
              </w:rPr>
              <w:t>Responding to this Discussion Paper</w:t>
            </w:r>
            <w:r w:rsidR="000E3567">
              <w:rPr>
                <w:noProof/>
                <w:webHidden/>
              </w:rPr>
              <w:tab/>
            </w:r>
            <w:r w:rsidR="000E3567">
              <w:rPr>
                <w:noProof/>
                <w:webHidden/>
              </w:rPr>
              <w:fldChar w:fldCharType="begin"/>
            </w:r>
            <w:r w:rsidR="000E3567">
              <w:rPr>
                <w:noProof/>
                <w:webHidden/>
              </w:rPr>
              <w:instrText xml:space="preserve"> PAGEREF _Toc50555456 \h </w:instrText>
            </w:r>
            <w:r w:rsidR="000E3567">
              <w:rPr>
                <w:noProof/>
                <w:webHidden/>
              </w:rPr>
            </w:r>
            <w:r w:rsidR="000E3567">
              <w:rPr>
                <w:noProof/>
                <w:webHidden/>
              </w:rPr>
              <w:fldChar w:fldCharType="separate"/>
            </w:r>
            <w:r w:rsidR="000E3567">
              <w:rPr>
                <w:noProof/>
                <w:webHidden/>
              </w:rPr>
              <w:t>40</w:t>
            </w:r>
            <w:r w:rsidR="000E3567">
              <w:rPr>
                <w:noProof/>
                <w:webHidden/>
              </w:rPr>
              <w:fldChar w:fldCharType="end"/>
            </w:r>
          </w:hyperlink>
        </w:p>
        <w:p w14:paraId="0B73CFD8" w14:textId="40D6494D" w:rsidR="000E3567" w:rsidRDefault="00F26C2E">
          <w:pPr>
            <w:pStyle w:val="TOC2"/>
            <w:rPr>
              <w:rFonts w:eastAsiaTheme="minorEastAsia"/>
              <w:noProof/>
              <w:lang w:eastAsia="en-AU"/>
            </w:rPr>
          </w:pPr>
          <w:hyperlink w:anchor="_Toc50555457" w:history="1">
            <w:r w:rsidR="000E3567" w:rsidRPr="00840D17">
              <w:rPr>
                <w:rStyle w:val="Hyperlink"/>
                <w:noProof/>
              </w:rPr>
              <w:t>The final licensing system</w:t>
            </w:r>
            <w:r w:rsidR="000E3567">
              <w:rPr>
                <w:noProof/>
                <w:webHidden/>
              </w:rPr>
              <w:tab/>
            </w:r>
            <w:r w:rsidR="000E3567">
              <w:rPr>
                <w:noProof/>
                <w:webHidden/>
              </w:rPr>
              <w:fldChar w:fldCharType="begin"/>
            </w:r>
            <w:r w:rsidR="000E3567">
              <w:rPr>
                <w:noProof/>
                <w:webHidden/>
              </w:rPr>
              <w:instrText xml:space="preserve"> PAGEREF _Toc50555457 \h </w:instrText>
            </w:r>
            <w:r w:rsidR="000E3567">
              <w:rPr>
                <w:noProof/>
                <w:webHidden/>
              </w:rPr>
            </w:r>
            <w:r w:rsidR="000E3567">
              <w:rPr>
                <w:noProof/>
                <w:webHidden/>
              </w:rPr>
              <w:fldChar w:fldCharType="separate"/>
            </w:r>
            <w:r w:rsidR="000E3567">
              <w:rPr>
                <w:noProof/>
                <w:webHidden/>
              </w:rPr>
              <w:t>40</w:t>
            </w:r>
            <w:r w:rsidR="000E3567">
              <w:rPr>
                <w:noProof/>
                <w:webHidden/>
              </w:rPr>
              <w:fldChar w:fldCharType="end"/>
            </w:r>
          </w:hyperlink>
        </w:p>
        <w:p w14:paraId="74F93A01" w14:textId="21C2090F" w:rsidR="000E3567" w:rsidRDefault="00F26C2E">
          <w:pPr>
            <w:pStyle w:val="TOC2"/>
            <w:rPr>
              <w:rFonts w:eastAsiaTheme="minorEastAsia"/>
              <w:noProof/>
              <w:lang w:eastAsia="en-AU"/>
            </w:rPr>
          </w:pPr>
          <w:hyperlink w:anchor="_Toc50555458" w:history="1">
            <w:r w:rsidR="000E3567" w:rsidRPr="00840D17">
              <w:rPr>
                <w:rStyle w:val="Hyperlink"/>
                <w:noProof/>
              </w:rPr>
              <w:t>Transition to the New Employment Services Model</w:t>
            </w:r>
            <w:r w:rsidR="000E3567">
              <w:rPr>
                <w:noProof/>
                <w:webHidden/>
              </w:rPr>
              <w:tab/>
            </w:r>
            <w:r w:rsidR="000E3567">
              <w:rPr>
                <w:noProof/>
                <w:webHidden/>
              </w:rPr>
              <w:fldChar w:fldCharType="begin"/>
            </w:r>
            <w:r w:rsidR="000E3567">
              <w:rPr>
                <w:noProof/>
                <w:webHidden/>
              </w:rPr>
              <w:instrText xml:space="preserve"> PAGEREF _Toc50555458 \h </w:instrText>
            </w:r>
            <w:r w:rsidR="000E3567">
              <w:rPr>
                <w:noProof/>
                <w:webHidden/>
              </w:rPr>
            </w:r>
            <w:r w:rsidR="000E3567">
              <w:rPr>
                <w:noProof/>
                <w:webHidden/>
              </w:rPr>
              <w:fldChar w:fldCharType="separate"/>
            </w:r>
            <w:r w:rsidR="000E3567">
              <w:rPr>
                <w:noProof/>
                <w:webHidden/>
              </w:rPr>
              <w:t>41</w:t>
            </w:r>
            <w:r w:rsidR="000E3567">
              <w:rPr>
                <w:noProof/>
                <w:webHidden/>
              </w:rPr>
              <w:fldChar w:fldCharType="end"/>
            </w:r>
          </w:hyperlink>
        </w:p>
        <w:p w14:paraId="18331C78" w14:textId="24D25F5E" w:rsidR="000E3567" w:rsidRDefault="00F26C2E">
          <w:pPr>
            <w:pStyle w:val="TOC1"/>
            <w:tabs>
              <w:tab w:val="right" w:leader="dot" w:pos="9016"/>
            </w:tabs>
            <w:rPr>
              <w:rFonts w:eastAsiaTheme="minorEastAsia"/>
              <w:b w:val="0"/>
              <w:noProof/>
              <w:lang w:eastAsia="en-AU"/>
            </w:rPr>
          </w:pPr>
          <w:hyperlink w:anchor="_Toc50555459" w:history="1">
            <w:r w:rsidR="000E3567" w:rsidRPr="00840D17">
              <w:rPr>
                <w:rStyle w:val="Hyperlink"/>
                <w:noProof/>
              </w:rPr>
              <w:t>Glossary</w:t>
            </w:r>
            <w:r w:rsidR="000E3567">
              <w:rPr>
                <w:noProof/>
                <w:webHidden/>
              </w:rPr>
              <w:tab/>
            </w:r>
            <w:r w:rsidR="000E3567">
              <w:rPr>
                <w:noProof/>
                <w:webHidden/>
              </w:rPr>
              <w:fldChar w:fldCharType="begin"/>
            </w:r>
            <w:r w:rsidR="000E3567">
              <w:rPr>
                <w:noProof/>
                <w:webHidden/>
              </w:rPr>
              <w:instrText xml:space="preserve"> PAGEREF _Toc50555459 \h </w:instrText>
            </w:r>
            <w:r w:rsidR="000E3567">
              <w:rPr>
                <w:noProof/>
                <w:webHidden/>
              </w:rPr>
            </w:r>
            <w:r w:rsidR="000E3567">
              <w:rPr>
                <w:noProof/>
                <w:webHidden/>
              </w:rPr>
              <w:fldChar w:fldCharType="separate"/>
            </w:r>
            <w:r w:rsidR="000E3567">
              <w:rPr>
                <w:noProof/>
                <w:webHidden/>
              </w:rPr>
              <w:t>43</w:t>
            </w:r>
            <w:r w:rsidR="000E3567">
              <w:rPr>
                <w:noProof/>
                <w:webHidden/>
              </w:rPr>
              <w:fldChar w:fldCharType="end"/>
            </w:r>
          </w:hyperlink>
        </w:p>
        <w:p w14:paraId="7BD7F4D7" w14:textId="0D8028B0" w:rsidR="000E3567" w:rsidRDefault="00F26C2E">
          <w:pPr>
            <w:pStyle w:val="TOC1"/>
            <w:tabs>
              <w:tab w:val="right" w:leader="dot" w:pos="9016"/>
            </w:tabs>
            <w:rPr>
              <w:rFonts w:eastAsiaTheme="minorEastAsia"/>
              <w:b w:val="0"/>
              <w:noProof/>
              <w:lang w:eastAsia="en-AU"/>
            </w:rPr>
          </w:pPr>
          <w:hyperlink w:anchor="_Toc50555460" w:history="1">
            <w:r w:rsidR="000E3567" w:rsidRPr="00840D17">
              <w:rPr>
                <w:rStyle w:val="Hyperlink"/>
                <w:noProof/>
              </w:rPr>
              <w:t>Appendices</w:t>
            </w:r>
            <w:r w:rsidR="000E3567">
              <w:rPr>
                <w:noProof/>
                <w:webHidden/>
              </w:rPr>
              <w:tab/>
            </w:r>
            <w:r w:rsidR="000E3567">
              <w:rPr>
                <w:noProof/>
                <w:webHidden/>
              </w:rPr>
              <w:fldChar w:fldCharType="begin"/>
            </w:r>
            <w:r w:rsidR="000E3567">
              <w:rPr>
                <w:noProof/>
                <w:webHidden/>
              </w:rPr>
              <w:instrText xml:space="preserve"> PAGEREF _Toc50555460 \h </w:instrText>
            </w:r>
            <w:r w:rsidR="000E3567">
              <w:rPr>
                <w:noProof/>
                <w:webHidden/>
              </w:rPr>
            </w:r>
            <w:r w:rsidR="000E3567">
              <w:rPr>
                <w:noProof/>
                <w:webHidden/>
              </w:rPr>
              <w:fldChar w:fldCharType="separate"/>
            </w:r>
            <w:r w:rsidR="000E3567">
              <w:rPr>
                <w:noProof/>
                <w:webHidden/>
              </w:rPr>
              <w:t>46</w:t>
            </w:r>
            <w:r w:rsidR="000E3567">
              <w:rPr>
                <w:noProof/>
                <w:webHidden/>
              </w:rPr>
              <w:fldChar w:fldCharType="end"/>
            </w:r>
          </w:hyperlink>
        </w:p>
        <w:p w14:paraId="26D8E6BA" w14:textId="57899DAD" w:rsidR="000E3567" w:rsidRDefault="00F26C2E">
          <w:pPr>
            <w:pStyle w:val="TOC2"/>
            <w:rPr>
              <w:rFonts w:eastAsiaTheme="minorEastAsia"/>
              <w:noProof/>
              <w:lang w:eastAsia="en-AU"/>
            </w:rPr>
          </w:pPr>
          <w:hyperlink w:anchor="_Toc50555461" w:history="1">
            <w:r w:rsidR="000E3567" w:rsidRPr="00840D17">
              <w:rPr>
                <w:rStyle w:val="Hyperlink"/>
                <w:noProof/>
              </w:rPr>
              <w:t>Appendix A – Previous approaches to procurement</w:t>
            </w:r>
            <w:r w:rsidR="000E3567">
              <w:rPr>
                <w:noProof/>
                <w:webHidden/>
              </w:rPr>
              <w:tab/>
            </w:r>
            <w:r w:rsidR="000E3567">
              <w:rPr>
                <w:noProof/>
                <w:webHidden/>
              </w:rPr>
              <w:fldChar w:fldCharType="begin"/>
            </w:r>
            <w:r w:rsidR="000E3567">
              <w:rPr>
                <w:noProof/>
                <w:webHidden/>
              </w:rPr>
              <w:instrText xml:space="preserve"> PAGEREF _Toc50555461 \h </w:instrText>
            </w:r>
            <w:r w:rsidR="000E3567">
              <w:rPr>
                <w:noProof/>
                <w:webHidden/>
              </w:rPr>
            </w:r>
            <w:r w:rsidR="000E3567">
              <w:rPr>
                <w:noProof/>
                <w:webHidden/>
              </w:rPr>
              <w:fldChar w:fldCharType="separate"/>
            </w:r>
            <w:r w:rsidR="000E3567">
              <w:rPr>
                <w:noProof/>
                <w:webHidden/>
              </w:rPr>
              <w:t>46</w:t>
            </w:r>
            <w:r w:rsidR="000E3567">
              <w:rPr>
                <w:noProof/>
                <w:webHidden/>
              </w:rPr>
              <w:fldChar w:fldCharType="end"/>
            </w:r>
          </w:hyperlink>
        </w:p>
        <w:p w14:paraId="6A18228B" w14:textId="2FA4EF79" w:rsidR="000E3567" w:rsidRDefault="00F26C2E">
          <w:pPr>
            <w:pStyle w:val="TOC2"/>
            <w:rPr>
              <w:rFonts w:eastAsiaTheme="minorEastAsia"/>
              <w:noProof/>
              <w:lang w:eastAsia="en-AU"/>
            </w:rPr>
          </w:pPr>
          <w:hyperlink w:anchor="_Toc50555462" w:history="1">
            <w:r w:rsidR="000E3567" w:rsidRPr="00840D17">
              <w:rPr>
                <w:rStyle w:val="Hyperlink"/>
                <w:noProof/>
              </w:rPr>
              <w:t>Appendix B – Other key features of the New Employment Service Model</w:t>
            </w:r>
            <w:r w:rsidR="000E3567">
              <w:rPr>
                <w:noProof/>
                <w:webHidden/>
              </w:rPr>
              <w:tab/>
            </w:r>
            <w:r w:rsidR="000E3567">
              <w:rPr>
                <w:noProof/>
                <w:webHidden/>
              </w:rPr>
              <w:fldChar w:fldCharType="begin"/>
            </w:r>
            <w:r w:rsidR="000E3567">
              <w:rPr>
                <w:noProof/>
                <w:webHidden/>
              </w:rPr>
              <w:instrText xml:space="preserve"> PAGEREF _Toc50555462 \h </w:instrText>
            </w:r>
            <w:r w:rsidR="000E3567">
              <w:rPr>
                <w:noProof/>
                <w:webHidden/>
              </w:rPr>
            </w:r>
            <w:r w:rsidR="000E3567">
              <w:rPr>
                <w:noProof/>
                <w:webHidden/>
              </w:rPr>
              <w:fldChar w:fldCharType="separate"/>
            </w:r>
            <w:r w:rsidR="000E3567">
              <w:rPr>
                <w:noProof/>
                <w:webHidden/>
              </w:rPr>
              <w:t>49</w:t>
            </w:r>
            <w:r w:rsidR="000E3567">
              <w:rPr>
                <w:noProof/>
                <w:webHidden/>
              </w:rPr>
              <w:fldChar w:fldCharType="end"/>
            </w:r>
          </w:hyperlink>
        </w:p>
        <w:p w14:paraId="348C62E0" w14:textId="547E1D6A" w:rsidR="007855CC" w:rsidRPr="0095636C" w:rsidRDefault="0095636C" w:rsidP="003B37B7">
          <w:pPr>
            <w:pStyle w:val="TOC2"/>
          </w:pPr>
          <w:r>
            <w:rPr>
              <w:rFonts w:ascii="Calibri" w:eastAsiaTheme="majorEastAsia" w:hAnsi="Calibri" w:cstheme="majorBidi"/>
              <w:b/>
              <w:color w:val="343741"/>
              <w:sz w:val="32"/>
              <w:szCs w:val="32"/>
            </w:rPr>
            <w:fldChar w:fldCharType="end"/>
          </w:r>
        </w:p>
      </w:sdtContent>
    </w:sdt>
    <w:bookmarkEnd w:id="0"/>
    <w:p w14:paraId="08BA0D9C" w14:textId="77777777" w:rsidR="00825BCD" w:rsidRDefault="00825BCD">
      <w:pPr>
        <w:spacing w:after="160" w:line="259" w:lineRule="auto"/>
        <w:rPr>
          <w:rFonts w:ascii="Calibri" w:eastAsiaTheme="majorEastAsia" w:hAnsi="Calibri" w:cstheme="majorBidi"/>
          <w:b/>
          <w:color w:val="343741"/>
          <w:sz w:val="32"/>
          <w:szCs w:val="32"/>
        </w:rPr>
      </w:pPr>
      <w:r>
        <w:br w:type="page"/>
      </w:r>
    </w:p>
    <w:p w14:paraId="64A8D22A" w14:textId="77777777" w:rsidR="002B1CE5" w:rsidRPr="00F51C18" w:rsidRDefault="00EB0B86" w:rsidP="000A453D">
      <w:pPr>
        <w:pStyle w:val="Heading1"/>
      </w:pPr>
      <w:bookmarkStart w:id="2" w:name="_Toc50555418"/>
      <w:r>
        <w:lastRenderedPageBreak/>
        <w:t>Introduction</w:t>
      </w:r>
      <w:bookmarkEnd w:id="2"/>
    </w:p>
    <w:p w14:paraId="3B9393D0" w14:textId="77777777" w:rsidR="00330FE8" w:rsidRDefault="00F020FF" w:rsidP="008055E7">
      <w:r w:rsidRPr="00F020FF">
        <w:t xml:space="preserve">In March 2019, </w:t>
      </w:r>
      <w:r w:rsidR="008055E7">
        <w:t>the</w:t>
      </w:r>
      <w:r w:rsidR="00BF3639">
        <w:t xml:space="preserve"> Australian</w:t>
      </w:r>
      <w:r w:rsidR="008055E7">
        <w:t xml:space="preserve"> </w:t>
      </w:r>
      <w:r w:rsidR="006A2DA2">
        <w:t>Government</w:t>
      </w:r>
      <w:r w:rsidRPr="00F020FF">
        <w:t xml:space="preserve"> announced </w:t>
      </w:r>
      <w:r w:rsidR="002A272F">
        <w:t xml:space="preserve">that </w:t>
      </w:r>
      <w:r w:rsidR="004C2C81">
        <w:t>the New Employment Services Model</w:t>
      </w:r>
      <w:r w:rsidRPr="00F020FF">
        <w:t xml:space="preserve"> would </w:t>
      </w:r>
      <w:r w:rsidR="002A272F">
        <w:t>replace jobactive in July 202</w:t>
      </w:r>
      <w:r w:rsidR="00B34F82">
        <w:t>2</w:t>
      </w:r>
      <w:r w:rsidR="002A272F">
        <w:t xml:space="preserve">, </w:t>
      </w:r>
      <w:r w:rsidRPr="00F020FF">
        <w:t>featur</w:t>
      </w:r>
      <w:r w:rsidR="006A2DA2">
        <w:t>ing</w:t>
      </w:r>
      <w:r w:rsidRPr="00F020FF">
        <w:t xml:space="preserve"> a licensing system.</w:t>
      </w:r>
      <w:r w:rsidR="002A272F">
        <w:t xml:space="preserve"> </w:t>
      </w:r>
      <w:r w:rsidR="008055E7">
        <w:t xml:space="preserve">This licensing system </w:t>
      </w:r>
      <w:r w:rsidR="00443EC7">
        <w:t>will</w:t>
      </w:r>
      <w:r w:rsidR="008055E7">
        <w:t xml:space="preserve"> </w:t>
      </w:r>
      <w:r w:rsidR="00462541">
        <w:t>reform</w:t>
      </w:r>
      <w:r w:rsidR="008055E7">
        <w:t xml:space="preserve"> the traditional approach to procuring </w:t>
      </w:r>
      <w:r w:rsidR="00462541">
        <w:t xml:space="preserve">employment </w:t>
      </w:r>
      <w:r w:rsidR="00940F83">
        <w:t>services providers and</w:t>
      </w:r>
      <w:r w:rsidR="004C2C81">
        <w:t xml:space="preserve"> make i</w:t>
      </w:r>
      <w:r w:rsidR="00462541">
        <w:t>t more flexible.</w:t>
      </w:r>
      <w:r w:rsidR="00A50ACC">
        <w:t xml:space="preserve"> </w:t>
      </w:r>
    </w:p>
    <w:p w14:paraId="279A6463" w14:textId="77777777" w:rsidR="002A272F" w:rsidRPr="00322086" w:rsidRDefault="002A272F" w:rsidP="008055E7">
      <w:r>
        <w:t>A licensing system for employment services providers was recommended by the Employment Services Expert Advisory Panel</w:t>
      </w:r>
      <w:r w:rsidR="004C2C81">
        <w:t xml:space="preserve">. This </w:t>
      </w:r>
      <w:r>
        <w:t xml:space="preserve">independent panel of experts </w:t>
      </w:r>
      <w:r w:rsidR="004C2C81">
        <w:t xml:space="preserve">was </w:t>
      </w:r>
      <w:r>
        <w:t>established in January 2018. Th</w:t>
      </w:r>
      <w:r w:rsidR="009F0FC2">
        <w:t xml:space="preserve">e </w:t>
      </w:r>
      <w:r w:rsidR="004C2C81">
        <w:t>p</w:t>
      </w:r>
      <w:r w:rsidR="009F0FC2">
        <w:t>anel’s</w:t>
      </w:r>
      <w:r>
        <w:t xml:space="preserve"> </w:t>
      </w:r>
      <w:r w:rsidR="00137D02">
        <w:t xml:space="preserve">December 2018 </w:t>
      </w:r>
      <w:r>
        <w:t>report</w:t>
      </w:r>
      <w:r w:rsidR="009F0FC2">
        <w:rPr>
          <w:rStyle w:val="FootnoteReference"/>
        </w:rPr>
        <w:footnoteReference w:id="1"/>
      </w:r>
      <w:r>
        <w:t xml:space="preserve"> included several recommendations </w:t>
      </w:r>
      <w:r w:rsidR="004C2C81">
        <w:t>on improving</w:t>
      </w:r>
      <w:r>
        <w:t xml:space="preserve"> the design of the provider market</w:t>
      </w:r>
      <w:r w:rsidR="004C2C81">
        <w:t>. This included</w:t>
      </w:r>
      <w:r w:rsidR="00D94A59">
        <w:t>:</w:t>
      </w:r>
      <w:r w:rsidR="009F0FC2">
        <w:t xml:space="preserve"> </w:t>
      </w:r>
      <w:r w:rsidR="00AC158D">
        <w:t xml:space="preserve">the </w:t>
      </w:r>
      <w:r w:rsidR="00AC158D" w:rsidRPr="00322086">
        <w:t>introduction of a licensing framework</w:t>
      </w:r>
      <w:r w:rsidR="004C2C81" w:rsidRPr="00322086">
        <w:t xml:space="preserve"> and </w:t>
      </w:r>
      <w:r w:rsidR="00AC158D" w:rsidRPr="00322086">
        <w:t>greater competition and diversity between providers</w:t>
      </w:r>
      <w:r w:rsidR="004C2C81" w:rsidRPr="00322086">
        <w:t>. Other recommendations were to account</w:t>
      </w:r>
      <w:r w:rsidR="005037E6" w:rsidRPr="00322086">
        <w:t xml:space="preserve"> </w:t>
      </w:r>
      <w:r w:rsidR="004C2C81" w:rsidRPr="00322086">
        <w:t xml:space="preserve">more </w:t>
      </w:r>
      <w:r w:rsidR="005037E6" w:rsidRPr="00322086">
        <w:t>for regional / local variation</w:t>
      </w:r>
      <w:r w:rsidR="004C2C81" w:rsidRPr="00322086">
        <w:t xml:space="preserve">, and for </w:t>
      </w:r>
      <w:r w:rsidR="00AC158D" w:rsidRPr="00322086">
        <w:t>providers who consistently do not meet benchmarks or quality standards</w:t>
      </w:r>
      <w:r w:rsidR="004C2C81" w:rsidRPr="00322086">
        <w:t xml:space="preserve"> to be exited</w:t>
      </w:r>
      <w:r w:rsidR="00AC158D" w:rsidRPr="00322086">
        <w:t>.</w:t>
      </w:r>
      <w:r w:rsidR="00B87619" w:rsidRPr="00322086">
        <w:t xml:space="preserve"> </w:t>
      </w:r>
    </w:p>
    <w:p w14:paraId="6909EAED" w14:textId="77777777" w:rsidR="004C2C81" w:rsidRPr="00322086" w:rsidRDefault="00C11A11" w:rsidP="008055E7">
      <w:pPr>
        <w:rPr>
          <w:color w:val="FF0000"/>
        </w:rPr>
      </w:pPr>
      <w:r w:rsidRPr="00322086">
        <w:t>The</w:t>
      </w:r>
      <w:r w:rsidR="005F54A6" w:rsidRPr="00322086">
        <w:t xml:space="preserve"> procurement </w:t>
      </w:r>
      <w:r w:rsidRPr="00322086">
        <w:t xml:space="preserve">approach used for </w:t>
      </w:r>
      <w:r w:rsidR="005F54A6" w:rsidRPr="00322086">
        <w:t xml:space="preserve">jobactive and </w:t>
      </w:r>
      <w:r w:rsidR="001030B8" w:rsidRPr="00322086">
        <w:t xml:space="preserve">earlier employment services </w:t>
      </w:r>
      <w:r w:rsidRPr="00322086">
        <w:t>involved a large open tender, typically every three to five years</w:t>
      </w:r>
      <w:r w:rsidR="004C2C81" w:rsidRPr="00322086">
        <w:t>.</w:t>
      </w:r>
      <w:r w:rsidR="00645DFA" w:rsidRPr="00322086">
        <w:t xml:space="preserve"> </w:t>
      </w:r>
      <w:r w:rsidRPr="00322086">
        <w:t xml:space="preserve">Opportunities for organisations to become a provider after the initial tender process were </w:t>
      </w:r>
      <w:r w:rsidR="00C121E8" w:rsidRPr="00322086">
        <w:t xml:space="preserve">often </w:t>
      </w:r>
      <w:r w:rsidRPr="00322086">
        <w:t xml:space="preserve">limited. A summary of previous approaches to the procurement of employment services is at </w:t>
      </w:r>
      <w:hyperlink w:anchor="_Appendix_A_–" w:history="1">
        <w:r w:rsidRPr="00322086">
          <w:rPr>
            <w:rStyle w:val="Hyperlink"/>
          </w:rPr>
          <w:t>Attachment A</w:t>
        </w:r>
      </w:hyperlink>
      <w:r w:rsidRPr="00322086">
        <w:t>.</w:t>
      </w:r>
    </w:p>
    <w:p w14:paraId="3C867272" w14:textId="77777777" w:rsidR="00645DFA" w:rsidRPr="00322086" w:rsidRDefault="004C2C81" w:rsidP="008055E7">
      <w:r w:rsidRPr="00322086">
        <w:t>This discussion paper explore</w:t>
      </w:r>
      <w:r w:rsidR="00645DFA" w:rsidRPr="00322086">
        <w:t>s</w:t>
      </w:r>
      <w:r w:rsidRPr="00322086">
        <w:t xml:space="preserve"> an approach that involves </w:t>
      </w:r>
      <w:r w:rsidR="005F54A6" w:rsidRPr="00322086">
        <w:t>contractual licences. This new approach seek</w:t>
      </w:r>
      <w:r w:rsidR="00645DFA" w:rsidRPr="00322086">
        <w:t>s</w:t>
      </w:r>
      <w:r w:rsidR="005F54A6" w:rsidRPr="00322086">
        <w:t xml:space="preserve"> to</w:t>
      </w:r>
      <w:r w:rsidR="00645DFA" w:rsidRPr="00322086">
        <w:t>:</w:t>
      </w:r>
    </w:p>
    <w:p w14:paraId="0CE14BEB" w14:textId="77777777" w:rsidR="00645DFA" w:rsidRPr="00322086" w:rsidRDefault="004C2C81" w:rsidP="00C121E8">
      <w:pPr>
        <w:pStyle w:val="ListBullet"/>
        <w:spacing w:after="0" w:line="276" w:lineRule="auto"/>
        <w:contextualSpacing w:val="0"/>
      </w:pPr>
      <w:r w:rsidRPr="00322086">
        <w:t xml:space="preserve">reduce red tape </w:t>
      </w:r>
    </w:p>
    <w:p w14:paraId="3A2A3B4E" w14:textId="77777777" w:rsidR="00C121E8" w:rsidRPr="00322086" w:rsidRDefault="008D3C21" w:rsidP="00C121E8">
      <w:pPr>
        <w:pStyle w:val="ListBullet"/>
        <w:spacing w:after="0" w:line="276" w:lineRule="auto"/>
        <w:contextualSpacing w:val="0"/>
      </w:pPr>
      <w:r w:rsidRPr="00322086">
        <w:t>simplify the approach for providers to enter and exit the market</w:t>
      </w:r>
      <w:r w:rsidR="004C2C81" w:rsidRPr="00322086">
        <w:t xml:space="preserve"> </w:t>
      </w:r>
    </w:p>
    <w:p w14:paraId="0131FD60" w14:textId="77777777" w:rsidR="00645DFA" w:rsidRPr="00322086" w:rsidRDefault="008E1A9F" w:rsidP="00C121E8">
      <w:pPr>
        <w:pStyle w:val="ListBullet"/>
        <w:spacing w:after="0" w:line="276" w:lineRule="auto"/>
        <w:contextualSpacing w:val="0"/>
      </w:pPr>
      <w:r w:rsidRPr="00322086">
        <w:t xml:space="preserve">ensure high quality services </w:t>
      </w:r>
      <w:r w:rsidR="00B5051C" w:rsidRPr="00322086">
        <w:t>for</w:t>
      </w:r>
      <w:r w:rsidRPr="00322086">
        <w:t xml:space="preserve"> job seekers and employers</w:t>
      </w:r>
    </w:p>
    <w:p w14:paraId="75D1FDC6" w14:textId="77777777" w:rsidR="00645DFA" w:rsidRPr="00322086" w:rsidRDefault="005F54A6" w:rsidP="00C121E8">
      <w:pPr>
        <w:pStyle w:val="ListBullet"/>
        <w:spacing w:after="0" w:line="276" w:lineRule="auto"/>
        <w:contextualSpacing w:val="0"/>
      </w:pPr>
      <w:r w:rsidRPr="00322086">
        <w:t xml:space="preserve">encourage diversity in the provider </w:t>
      </w:r>
      <w:r w:rsidR="00940F83" w:rsidRPr="00322086">
        <w:t xml:space="preserve">market </w:t>
      </w:r>
    </w:p>
    <w:p w14:paraId="14019416" w14:textId="77777777" w:rsidR="005F54A6" w:rsidRPr="00322086" w:rsidRDefault="005F54A6" w:rsidP="00C11A11">
      <w:pPr>
        <w:pStyle w:val="ListBullet"/>
        <w:spacing w:line="276" w:lineRule="auto"/>
        <w:contextualSpacing w:val="0"/>
      </w:pPr>
      <w:r w:rsidRPr="00322086">
        <w:t xml:space="preserve">establish a market of suitable organisations that can flexibly and responsively meet the needs of the labour market. </w:t>
      </w:r>
    </w:p>
    <w:p w14:paraId="1B9AD873" w14:textId="77777777" w:rsidR="00127562" w:rsidRPr="00455721" w:rsidRDefault="004C2C81" w:rsidP="007F4F6D">
      <w:r w:rsidRPr="00322086">
        <w:t>T</w:t>
      </w:r>
      <w:r w:rsidR="007F4F6D" w:rsidRPr="00322086">
        <w:t>he new employment services model will be considerably different</w:t>
      </w:r>
      <w:r w:rsidR="007F4F6D" w:rsidRPr="00455721">
        <w:t xml:space="preserve"> to jobactive and previous mainstream employment services. The most job-ready job seekers will be primarily self-managing online via </w:t>
      </w:r>
      <w:r w:rsidR="00BB1BC5" w:rsidRPr="00455721">
        <w:t>D</w:t>
      </w:r>
      <w:r w:rsidR="007F4F6D" w:rsidRPr="00455721">
        <w:t xml:space="preserve">igital </w:t>
      </w:r>
      <w:r w:rsidR="00BB1BC5" w:rsidRPr="00455721">
        <w:t>S</w:t>
      </w:r>
      <w:r w:rsidR="00E66A73" w:rsidRPr="00455721">
        <w:t>ervices and</w:t>
      </w:r>
      <w:r w:rsidR="007F4F6D" w:rsidRPr="00455721">
        <w:t xml:space="preserve"> will not have a dedicated provider. </w:t>
      </w:r>
      <w:r w:rsidR="00127562" w:rsidRPr="00455721">
        <w:t>Job seekers assessed as having significant vocational and/or non-vocational barriers to work will be referred to an Enhanced Services provider.</w:t>
      </w:r>
    </w:p>
    <w:p w14:paraId="1E6E800F" w14:textId="5E1AD9A6" w:rsidR="00127562" w:rsidRPr="00455721" w:rsidRDefault="00127562" w:rsidP="007F4F6D">
      <w:r w:rsidRPr="00455721">
        <w:t xml:space="preserve">Enhanced Services </w:t>
      </w:r>
      <w:r w:rsidR="001030B8">
        <w:t>are</w:t>
      </w:r>
      <w:r w:rsidRPr="00455721">
        <w:t xml:space="preserve"> expected to involve upfront, early investment in </w:t>
      </w:r>
      <w:r w:rsidR="00E66A73" w:rsidRPr="00455721">
        <w:t>each</w:t>
      </w:r>
      <w:r w:rsidRPr="00455721">
        <w:t xml:space="preserve"> job seeker</w:t>
      </w:r>
      <w:r w:rsidR="004C2C81">
        <w:t xml:space="preserve">. They </w:t>
      </w:r>
      <w:r w:rsidR="004F21FF">
        <w:t>would</w:t>
      </w:r>
      <w:r w:rsidR="004C2C81">
        <w:t xml:space="preserve"> receive </w:t>
      </w:r>
      <w:r w:rsidRPr="00455721">
        <w:t xml:space="preserve">individually tailored case management </w:t>
      </w:r>
      <w:r w:rsidR="004C2C81">
        <w:t xml:space="preserve">from </w:t>
      </w:r>
      <w:r w:rsidRPr="00455721">
        <w:t xml:space="preserve">their provider. Job seekers and providers </w:t>
      </w:r>
      <w:r w:rsidR="004F21FF">
        <w:t xml:space="preserve">would </w:t>
      </w:r>
      <w:r w:rsidRPr="00455721">
        <w:t xml:space="preserve">have greater flexibility to undertake a range of activities </w:t>
      </w:r>
      <w:r w:rsidR="004C2C81">
        <w:t xml:space="preserve">to help </w:t>
      </w:r>
      <w:r w:rsidRPr="00455721">
        <w:t>job seekers to prepare for and move into work.</w:t>
      </w:r>
    </w:p>
    <w:p w14:paraId="10336F7B" w14:textId="77777777" w:rsidR="00A50ACC" w:rsidRPr="00455721" w:rsidRDefault="00A50ACC" w:rsidP="007F4F6D">
      <w:r w:rsidRPr="00455721">
        <w:t xml:space="preserve">While key elements of the new model are being </w:t>
      </w:r>
      <w:r w:rsidR="004C2C81">
        <w:t>tested</w:t>
      </w:r>
      <w:r w:rsidRPr="00455721">
        <w:t xml:space="preserve"> as part of the New Employment Services Trial</w:t>
      </w:r>
      <w:r w:rsidRPr="00455721">
        <w:rPr>
          <w:rStyle w:val="FootnoteReference"/>
        </w:rPr>
        <w:footnoteReference w:id="2"/>
      </w:r>
      <w:r w:rsidRPr="00455721">
        <w:t>, the licensing system is not part of this trial.</w:t>
      </w:r>
    </w:p>
    <w:p w14:paraId="204885B9" w14:textId="77777777" w:rsidR="00EB0B86" w:rsidRPr="00322086" w:rsidRDefault="00F13CFF" w:rsidP="00EB0B86">
      <w:pPr>
        <w:pStyle w:val="Heading2"/>
      </w:pPr>
      <w:bookmarkStart w:id="3" w:name="_Toc50555419"/>
      <w:r w:rsidRPr="00322086">
        <w:lastRenderedPageBreak/>
        <w:t>Purpose</w:t>
      </w:r>
      <w:r w:rsidR="00EB0B86" w:rsidRPr="00322086">
        <w:t xml:space="preserve"> of </w:t>
      </w:r>
      <w:r w:rsidRPr="00322086">
        <w:t>this Discussion P</w:t>
      </w:r>
      <w:r w:rsidR="00EB0B86" w:rsidRPr="00322086">
        <w:t>aper</w:t>
      </w:r>
      <w:bookmarkEnd w:id="3"/>
    </w:p>
    <w:p w14:paraId="193EBAFD" w14:textId="77777777" w:rsidR="00E66A73" w:rsidRPr="00322086" w:rsidRDefault="00E512CF" w:rsidP="00E512CF">
      <w:r w:rsidRPr="00322086">
        <w:t xml:space="preserve">The purpose of this Discussion Paper is to </w:t>
      </w:r>
      <w:r w:rsidR="00462541" w:rsidRPr="00322086">
        <w:t xml:space="preserve">provide </w:t>
      </w:r>
      <w:r w:rsidR="00C121E8" w:rsidRPr="00322086">
        <w:t xml:space="preserve">a wide range of stakeholders the opportunity to </w:t>
      </w:r>
      <w:r w:rsidR="00861DD6" w:rsidRPr="00322086">
        <w:t>contribute their views</w:t>
      </w:r>
      <w:r w:rsidR="00C121E8" w:rsidRPr="00322086">
        <w:t xml:space="preserve"> on </w:t>
      </w:r>
      <w:r w:rsidR="00462541" w:rsidRPr="00322086">
        <w:t>the proposed licensing system</w:t>
      </w:r>
      <w:r w:rsidR="00C121E8" w:rsidRPr="00322086">
        <w:t xml:space="preserve">. The Discussion Paper </w:t>
      </w:r>
      <w:r w:rsidRPr="00322086">
        <w:t xml:space="preserve">includes proposed features and settings for the licensing system, as well as potential alternative options. </w:t>
      </w:r>
    </w:p>
    <w:p w14:paraId="169838E8" w14:textId="77777777" w:rsidR="00E512CF" w:rsidRPr="00322086" w:rsidRDefault="00E512CF" w:rsidP="00E512CF">
      <w:pPr>
        <w:rPr>
          <w:bCs/>
        </w:rPr>
      </w:pPr>
      <w:r w:rsidRPr="00322086">
        <w:rPr>
          <w:bCs/>
        </w:rPr>
        <w:t>Th</w:t>
      </w:r>
      <w:r w:rsidR="00C121E8" w:rsidRPr="00322086">
        <w:rPr>
          <w:bCs/>
        </w:rPr>
        <w:t>e</w:t>
      </w:r>
      <w:r w:rsidRPr="00322086">
        <w:rPr>
          <w:bCs/>
        </w:rPr>
        <w:t xml:space="preserve"> </w:t>
      </w:r>
      <w:r w:rsidR="00703BD5" w:rsidRPr="00322086">
        <w:rPr>
          <w:bCs/>
        </w:rPr>
        <w:t xml:space="preserve">licensing </w:t>
      </w:r>
      <w:r w:rsidRPr="00322086">
        <w:rPr>
          <w:bCs/>
        </w:rPr>
        <w:t xml:space="preserve">system described in this paper is proposed </w:t>
      </w:r>
      <w:r w:rsidR="00522601" w:rsidRPr="00322086">
        <w:rPr>
          <w:bCs/>
        </w:rPr>
        <w:t xml:space="preserve">for discussion </w:t>
      </w:r>
      <w:r w:rsidR="00EE617B" w:rsidRPr="00322086">
        <w:rPr>
          <w:bCs/>
        </w:rPr>
        <w:t>– it is</w:t>
      </w:r>
      <w:r w:rsidRPr="00322086">
        <w:rPr>
          <w:bCs/>
        </w:rPr>
        <w:t xml:space="preserve"> </w:t>
      </w:r>
      <w:r w:rsidR="00B87619" w:rsidRPr="00322086">
        <w:rPr>
          <w:bCs/>
        </w:rPr>
        <w:t xml:space="preserve">not </w:t>
      </w:r>
      <w:r w:rsidR="001717AF" w:rsidRPr="00322086">
        <w:rPr>
          <w:bCs/>
        </w:rPr>
        <w:t>finalised,</w:t>
      </w:r>
      <w:r w:rsidR="00B87619" w:rsidRPr="00322086">
        <w:rPr>
          <w:bCs/>
        </w:rPr>
        <w:t xml:space="preserve"> and</w:t>
      </w:r>
      <w:r w:rsidR="001717AF" w:rsidRPr="00322086">
        <w:rPr>
          <w:bCs/>
        </w:rPr>
        <w:t xml:space="preserve"> its various elements may </w:t>
      </w:r>
      <w:r w:rsidRPr="00322086">
        <w:rPr>
          <w:bCs/>
        </w:rPr>
        <w:t>change</w:t>
      </w:r>
      <w:r w:rsidR="00C121E8" w:rsidRPr="00322086">
        <w:rPr>
          <w:bCs/>
        </w:rPr>
        <w:t xml:space="preserve"> based on the feedback received</w:t>
      </w:r>
      <w:r w:rsidR="001717AF" w:rsidRPr="00322086">
        <w:rPr>
          <w:bCs/>
        </w:rPr>
        <w:t xml:space="preserve"> and subsequent decisions of Government</w:t>
      </w:r>
      <w:r w:rsidRPr="00322086">
        <w:rPr>
          <w:bCs/>
        </w:rPr>
        <w:t>.</w:t>
      </w:r>
    </w:p>
    <w:p w14:paraId="68CBCA36" w14:textId="77777777" w:rsidR="005037E6" w:rsidRPr="00455721" w:rsidRDefault="00F14B6A" w:rsidP="00EB0B86">
      <w:r w:rsidRPr="00322086">
        <w:t>T</w:t>
      </w:r>
      <w:r w:rsidR="005037E6" w:rsidRPr="00322086">
        <w:t>his Discussion Paper</w:t>
      </w:r>
      <w:r w:rsidR="00C87302" w:rsidRPr="00322086">
        <w:t xml:space="preserve"> concentrates on </w:t>
      </w:r>
      <w:r w:rsidR="00EE617B" w:rsidRPr="00322086">
        <w:t>the</w:t>
      </w:r>
      <w:r w:rsidRPr="00322086">
        <w:t xml:space="preserve"> proposed</w:t>
      </w:r>
      <w:r w:rsidR="00EE617B" w:rsidRPr="00322086">
        <w:t xml:space="preserve"> licensing system, </w:t>
      </w:r>
      <w:r w:rsidR="00C87302" w:rsidRPr="00322086">
        <w:t>i</w:t>
      </w:r>
      <w:r w:rsidR="00EE617B" w:rsidRPr="00322086">
        <w:t xml:space="preserve">t </w:t>
      </w:r>
      <w:r w:rsidRPr="00322086">
        <w:t>does</w:t>
      </w:r>
      <w:r w:rsidR="00EE617B" w:rsidRPr="00322086">
        <w:t xml:space="preserve"> not fo</w:t>
      </w:r>
      <w:r w:rsidRPr="00322086">
        <w:t>cus</w:t>
      </w:r>
      <w:r w:rsidR="00EE617B" w:rsidRPr="00322086">
        <w:t xml:space="preserve"> on other key aspects of </w:t>
      </w:r>
      <w:r w:rsidR="00EB0B86" w:rsidRPr="00322086">
        <w:t xml:space="preserve">the new </w:t>
      </w:r>
      <w:r w:rsidR="00EE617B" w:rsidRPr="00322086">
        <w:t>model</w:t>
      </w:r>
      <w:r w:rsidR="00C87302" w:rsidRPr="00322086">
        <w:t xml:space="preserve"> such as</w:t>
      </w:r>
      <w:r w:rsidR="00EE617B" w:rsidRPr="00322086">
        <w:t xml:space="preserve"> the provider</w:t>
      </w:r>
      <w:r w:rsidR="00EE617B" w:rsidRPr="00455721">
        <w:t xml:space="preserve"> </w:t>
      </w:r>
      <w:r w:rsidR="00EB0B86" w:rsidRPr="00455721">
        <w:t>payment</w:t>
      </w:r>
      <w:r w:rsidR="00EE617B" w:rsidRPr="00455721">
        <w:t xml:space="preserve"> structure</w:t>
      </w:r>
      <w:r w:rsidR="00EB0B86" w:rsidRPr="00455721">
        <w:t>,</w:t>
      </w:r>
      <w:r w:rsidR="00F04A88" w:rsidRPr="00455721">
        <w:t xml:space="preserve"> digital platform functionality,</w:t>
      </w:r>
      <w:r w:rsidR="00EB0B86" w:rsidRPr="00455721">
        <w:t xml:space="preserve"> </w:t>
      </w:r>
      <w:r w:rsidR="00EE617B" w:rsidRPr="00455721">
        <w:t xml:space="preserve">job seeker </w:t>
      </w:r>
      <w:r w:rsidR="00EB0B86" w:rsidRPr="00455721">
        <w:t>activation</w:t>
      </w:r>
      <w:r w:rsidR="00EE617B" w:rsidRPr="00455721">
        <w:t>,</w:t>
      </w:r>
      <w:r w:rsidR="00EB0B86" w:rsidRPr="00455721">
        <w:t xml:space="preserve"> or </w:t>
      </w:r>
      <w:r w:rsidR="00EE617B" w:rsidRPr="00455721">
        <w:t xml:space="preserve">the targeted </w:t>
      </w:r>
      <w:r w:rsidR="00EB0B86" w:rsidRPr="00455721">
        <w:t>compliance</w:t>
      </w:r>
      <w:r w:rsidR="00EE617B" w:rsidRPr="00455721">
        <w:t xml:space="preserve"> framework</w:t>
      </w:r>
      <w:r w:rsidR="00EB0B86" w:rsidRPr="00455721">
        <w:t>.</w:t>
      </w:r>
      <w:r w:rsidR="005037E6" w:rsidRPr="00455721">
        <w:t xml:space="preserve"> A summary of the other key features of the new model is at </w:t>
      </w:r>
      <w:hyperlink w:anchor="_Appendix_B_–" w:history="1">
        <w:r w:rsidR="005037E6" w:rsidRPr="00455721">
          <w:rPr>
            <w:rStyle w:val="Hyperlink"/>
          </w:rPr>
          <w:t>Appendix</w:t>
        </w:r>
        <w:r w:rsidR="00AF7755" w:rsidRPr="00455721">
          <w:rPr>
            <w:rStyle w:val="Hyperlink"/>
          </w:rPr>
          <w:t xml:space="preserve"> B</w:t>
        </w:r>
      </w:hyperlink>
      <w:r w:rsidR="005037E6" w:rsidRPr="00455721">
        <w:t>.</w:t>
      </w:r>
    </w:p>
    <w:p w14:paraId="6D1960B7" w14:textId="77777777" w:rsidR="00EB0B86" w:rsidRPr="00455721" w:rsidRDefault="00EE617B" w:rsidP="00EB0B86">
      <w:bookmarkStart w:id="4" w:name="_Hlk48128903"/>
      <w:r w:rsidRPr="00455721">
        <w:t xml:space="preserve">The </w:t>
      </w:r>
      <w:r w:rsidR="001737B9" w:rsidRPr="00455721">
        <w:t xml:space="preserve">licensing system proposed in this </w:t>
      </w:r>
      <w:r w:rsidRPr="00455721">
        <w:t xml:space="preserve">Discussion Paper </w:t>
      </w:r>
      <w:r w:rsidR="001737B9" w:rsidRPr="00455721">
        <w:t xml:space="preserve">is for </w:t>
      </w:r>
      <w:r w:rsidR="00CC5779" w:rsidRPr="00455721">
        <w:t xml:space="preserve">the </w:t>
      </w:r>
      <w:r w:rsidR="005037E6" w:rsidRPr="00455721">
        <w:t xml:space="preserve">mainstream employment service that is due </w:t>
      </w:r>
      <w:r w:rsidR="005E0E05" w:rsidRPr="00455721">
        <w:t>to replace jobactive</w:t>
      </w:r>
      <w:r w:rsidR="005037E6" w:rsidRPr="00455721">
        <w:t xml:space="preserve"> in 2022. </w:t>
      </w:r>
      <w:r w:rsidR="001737B9" w:rsidRPr="00455721">
        <w:t xml:space="preserve">No changes are currently proposed to the suite of existing employment programs that complement jobactive, </w:t>
      </w:r>
      <w:r w:rsidR="005037E6" w:rsidRPr="00455721">
        <w:t xml:space="preserve">such as Transition to Work, ParentsNext, Disability Employment Services, </w:t>
      </w:r>
      <w:r w:rsidR="00E356AC" w:rsidRPr="00455721">
        <w:t xml:space="preserve">Community Development Program, </w:t>
      </w:r>
      <w:r w:rsidR="005037E6" w:rsidRPr="00455721">
        <w:t>Vocational Training and Education Centres</w:t>
      </w:r>
      <w:r w:rsidR="00D2711A" w:rsidRPr="00455721">
        <w:t>,</w:t>
      </w:r>
      <w:r w:rsidR="005037E6" w:rsidRPr="00455721">
        <w:t xml:space="preserve"> etc.</w:t>
      </w:r>
    </w:p>
    <w:bookmarkEnd w:id="4"/>
    <w:p w14:paraId="01A04A4A" w14:textId="77777777" w:rsidR="00443EC7" w:rsidRPr="00455721" w:rsidRDefault="00443EC7" w:rsidP="00443EC7">
      <w:pPr>
        <w:rPr>
          <w:rFonts w:ascii="Calibri" w:eastAsiaTheme="majorEastAsia" w:hAnsi="Calibri" w:cstheme="majorBidi"/>
          <w:b/>
          <w:color w:val="343741"/>
          <w:sz w:val="32"/>
          <w:szCs w:val="32"/>
        </w:rPr>
      </w:pPr>
      <w:r w:rsidRPr="00455721">
        <w:rPr>
          <w:b/>
          <w:bCs/>
        </w:rPr>
        <w:t xml:space="preserve">Please see </w:t>
      </w:r>
      <w:hyperlink w:anchor="_Responding_to_this" w:history="1">
        <w:r w:rsidRPr="00455721">
          <w:rPr>
            <w:rStyle w:val="Hyperlink"/>
            <w:b/>
            <w:bCs/>
          </w:rPr>
          <w:t xml:space="preserve">Chapter </w:t>
        </w:r>
        <w:r w:rsidR="00AF7755" w:rsidRPr="00455721">
          <w:rPr>
            <w:rStyle w:val="Hyperlink"/>
            <w:b/>
            <w:bCs/>
          </w:rPr>
          <w:t>9</w:t>
        </w:r>
      </w:hyperlink>
      <w:r w:rsidRPr="00455721">
        <w:rPr>
          <w:b/>
          <w:bCs/>
        </w:rPr>
        <w:t xml:space="preserve"> for how to provide a submission to this Discussion Paper.</w:t>
      </w:r>
    </w:p>
    <w:p w14:paraId="7D4EAB75" w14:textId="77777777" w:rsidR="00EB0B86" w:rsidRPr="00455721" w:rsidRDefault="00EB0B86" w:rsidP="00EB0B86">
      <w:pPr>
        <w:pStyle w:val="Heading2"/>
      </w:pPr>
      <w:bookmarkStart w:id="5" w:name="_Toc50555420"/>
      <w:r w:rsidRPr="00455721">
        <w:t>Consultation process</w:t>
      </w:r>
      <w:bookmarkEnd w:id="5"/>
    </w:p>
    <w:p w14:paraId="4E1498A5" w14:textId="77777777" w:rsidR="00CC5779" w:rsidRPr="00322086" w:rsidRDefault="00703BD5" w:rsidP="00CC5779">
      <w:r w:rsidRPr="00322086">
        <w:t>The Department of Education, Skills and Employment</w:t>
      </w:r>
      <w:r w:rsidR="00CC5779" w:rsidRPr="00322086">
        <w:t xml:space="preserve"> </w:t>
      </w:r>
      <w:r w:rsidRPr="00322086">
        <w:t xml:space="preserve">is currently developing </w:t>
      </w:r>
      <w:r w:rsidR="00443EC7" w:rsidRPr="00322086">
        <w:t xml:space="preserve">policy for </w:t>
      </w:r>
      <w:r w:rsidRPr="00322086">
        <w:t xml:space="preserve">the licensing </w:t>
      </w:r>
      <w:r w:rsidR="00940F83" w:rsidRPr="00322086">
        <w:t>system and</w:t>
      </w:r>
      <w:r w:rsidRPr="00322086">
        <w:t xml:space="preserve"> </w:t>
      </w:r>
      <w:r w:rsidR="00F14B6A" w:rsidRPr="00322086">
        <w:t>undertaking</w:t>
      </w:r>
      <w:r w:rsidR="00F44370" w:rsidRPr="00322086">
        <w:t xml:space="preserve"> widespread</w:t>
      </w:r>
      <w:r w:rsidR="00F14B6A" w:rsidRPr="00322086">
        <w:t xml:space="preserve"> consultation </w:t>
      </w:r>
      <w:r w:rsidRPr="00322086">
        <w:t xml:space="preserve">as part of this process. </w:t>
      </w:r>
      <w:r w:rsidR="00A76A70" w:rsidRPr="00322086">
        <w:t>T</w:t>
      </w:r>
      <w:r w:rsidRPr="00322086">
        <w:t xml:space="preserve">his Discussion Paper </w:t>
      </w:r>
      <w:r w:rsidR="00A76A70" w:rsidRPr="00322086">
        <w:t xml:space="preserve">is a </w:t>
      </w:r>
      <w:r w:rsidRPr="00322086">
        <w:t xml:space="preserve">central component of </w:t>
      </w:r>
      <w:r w:rsidR="00443EC7" w:rsidRPr="00322086">
        <w:t xml:space="preserve">the </w:t>
      </w:r>
      <w:r w:rsidRPr="00322086">
        <w:t>consultation</w:t>
      </w:r>
      <w:r w:rsidR="00443EC7" w:rsidRPr="00322086">
        <w:t xml:space="preserve"> </w:t>
      </w:r>
      <w:r w:rsidR="00940F83" w:rsidRPr="00322086">
        <w:t>process but</w:t>
      </w:r>
      <w:r w:rsidR="00924A27" w:rsidRPr="00322086">
        <w:t xml:space="preserve"> will be </w:t>
      </w:r>
      <w:r w:rsidR="005F54A6" w:rsidRPr="00322086">
        <w:t xml:space="preserve">complemented by </w:t>
      </w:r>
      <w:r w:rsidR="007D542F" w:rsidRPr="00322086">
        <w:t xml:space="preserve">a range of </w:t>
      </w:r>
      <w:r w:rsidR="005F54A6" w:rsidRPr="00322086">
        <w:t>other activities</w:t>
      </w:r>
      <w:r w:rsidR="007D542F" w:rsidRPr="00322086">
        <w:t xml:space="preserve">, </w:t>
      </w:r>
      <w:r w:rsidR="005F54A6" w:rsidRPr="00322086">
        <w:t>including webinars for potential provider organisations</w:t>
      </w:r>
      <w:r w:rsidR="004558A2" w:rsidRPr="00322086">
        <w:t>, question and answer sessions,</w:t>
      </w:r>
      <w:r w:rsidR="005F54A6" w:rsidRPr="00322086">
        <w:t xml:space="preserve"> and </w:t>
      </w:r>
      <w:r w:rsidR="00EC3B04" w:rsidRPr="00322086">
        <w:t>meetings</w:t>
      </w:r>
      <w:r w:rsidR="005F54A6" w:rsidRPr="00322086">
        <w:t xml:space="preserve"> with </w:t>
      </w:r>
      <w:r w:rsidR="00697319" w:rsidRPr="00322086">
        <w:t>stakeholders</w:t>
      </w:r>
      <w:r w:rsidR="005F54A6" w:rsidRPr="00322086">
        <w:t xml:space="preserve">. </w:t>
      </w:r>
      <w:r w:rsidR="007D542F" w:rsidRPr="00322086">
        <w:t>For those stakeholders that have been unable to participate in webinars held to date, r</w:t>
      </w:r>
      <w:r w:rsidR="005F54A6" w:rsidRPr="00322086">
        <w:t xml:space="preserve">ecordings </w:t>
      </w:r>
      <w:r w:rsidR="00713822" w:rsidRPr="00322086">
        <w:t xml:space="preserve">and transcripts </w:t>
      </w:r>
      <w:r w:rsidR="005F54A6" w:rsidRPr="00322086">
        <w:t xml:space="preserve">of webinars and </w:t>
      </w:r>
      <w:r w:rsidR="00710652" w:rsidRPr="00322086">
        <w:t xml:space="preserve">reference documents </w:t>
      </w:r>
      <w:r w:rsidR="00EC3B04" w:rsidRPr="00322086">
        <w:t>(</w:t>
      </w:r>
      <w:r w:rsidR="00710652" w:rsidRPr="00322086">
        <w:t xml:space="preserve">including </w:t>
      </w:r>
      <w:r w:rsidR="005F54A6" w:rsidRPr="00322086">
        <w:t>frequently asked questions</w:t>
      </w:r>
      <w:r w:rsidR="00EC3B04" w:rsidRPr="00322086">
        <w:t>)</w:t>
      </w:r>
      <w:r w:rsidR="005F54A6" w:rsidRPr="00322086">
        <w:t xml:space="preserve"> </w:t>
      </w:r>
      <w:r w:rsidR="00710652" w:rsidRPr="00322086">
        <w:t xml:space="preserve">are available on the department’s website at </w:t>
      </w:r>
      <w:hyperlink r:id="rId18" w:history="1">
        <w:r w:rsidR="00713822" w:rsidRPr="00322086">
          <w:rPr>
            <w:rStyle w:val="Hyperlink"/>
          </w:rPr>
          <w:t>https://www.employment.gov.au/consultation-inform-new-employment-services</w:t>
        </w:r>
      </w:hyperlink>
      <w:r w:rsidR="00713822" w:rsidRPr="00322086">
        <w:t xml:space="preserve">. </w:t>
      </w:r>
    </w:p>
    <w:p w14:paraId="0730E1F7" w14:textId="77777777" w:rsidR="00EC3B04" w:rsidRPr="00322086" w:rsidRDefault="00EC3B04" w:rsidP="00A76A70">
      <w:r w:rsidRPr="00322086">
        <w:t xml:space="preserve">All feedback received during consultation, including submissions to this Discussion Paper, will feed into the </w:t>
      </w:r>
      <w:r w:rsidR="00861DD6" w:rsidRPr="00322086">
        <w:t xml:space="preserve">final </w:t>
      </w:r>
      <w:r w:rsidRPr="00322086">
        <w:t>design of the licensing system.</w:t>
      </w:r>
    </w:p>
    <w:p w14:paraId="7959630B" w14:textId="2EEBEB61" w:rsidR="007F4F6D" w:rsidRDefault="00CC5779" w:rsidP="00A76A70">
      <w:pPr>
        <w:rPr>
          <w:rFonts w:ascii="Calibri" w:eastAsiaTheme="majorEastAsia" w:hAnsi="Calibri" w:cstheme="majorBidi"/>
          <w:b/>
          <w:color w:val="343741"/>
          <w:sz w:val="32"/>
          <w:szCs w:val="32"/>
        </w:rPr>
      </w:pPr>
      <w:r w:rsidRPr="00322086">
        <w:t xml:space="preserve">The department also </w:t>
      </w:r>
      <w:r w:rsidR="00127562" w:rsidRPr="00322086">
        <w:t>plans</w:t>
      </w:r>
      <w:r w:rsidRPr="00322086">
        <w:t xml:space="preserve"> to release an Exposure Draft of the</w:t>
      </w:r>
      <w:r w:rsidR="00EB0B86" w:rsidRPr="00322086">
        <w:t xml:space="preserve"> </w:t>
      </w:r>
      <w:r w:rsidR="00A227CA" w:rsidRPr="00322086">
        <w:t>Request for Proposal</w:t>
      </w:r>
      <w:r w:rsidR="00EB0B86" w:rsidRPr="00322086">
        <w:t xml:space="preserve"> </w:t>
      </w:r>
      <w:r w:rsidRPr="00322086">
        <w:t xml:space="preserve">in </w:t>
      </w:r>
      <w:r w:rsidR="00D2711A" w:rsidRPr="00322086">
        <w:t>mid-2</w:t>
      </w:r>
      <w:r w:rsidR="00EB0B86" w:rsidRPr="00322086">
        <w:t>021</w:t>
      </w:r>
      <w:r w:rsidR="007D542F" w:rsidRPr="00322086">
        <w:t xml:space="preserve">. This will provide a further opportunity for </w:t>
      </w:r>
      <w:r w:rsidRPr="00322086">
        <w:t>stakeholders</w:t>
      </w:r>
      <w:r w:rsidR="00DE36A5" w:rsidRPr="00322086">
        <w:t xml:space="preserve"> to</w:t>
      </w:r>
      <w:r w:rsidRPr="00322086">
        <w:t xml:space="preserve"> </w:t>
      </w:r>
      <w:r w:rsidR="007D542F" w:rsidRPr="00322086">
        <w:t xml:space="preserve">give </w:t>
      </w:r>
      <w:r w:rsidRPr="00322086">
        <w:t>feedback on the details of the new model, including more operational aspects of the licensing system.</w:t>
      </w:r>
      <w:r w:rsidR="007F4F6D">
        <w:br w:type="page"/>
      </w:r>
    </w:p>
    <w:p w14:paraId="7539A48A" w14:textId="77777777" w:rsidR="00EB0B86" w:rsidRPr="00F51C18" w:rsidRDefault="00EB0B86" w:rsidP="00EB0B86">
      <w:pPr>
        <w:pStyle w:val="Heading1"/>
      </w:pPr>
      <w:bookmarkStart w:id="6" w:name="_Toc50555421"/>
      <w:r>
        <w:lastRenderedPageBreak/>
        <w:t xml:space="preserve">Chapter 1 – </w:t>
      </w:r>
      <w:r w:rsidR="00D33F9E">
        <w:t>Overview and o</w:t>
      </w:r>
      <w:r w:rsidR="009B1C7B">
        <w:t>bjectives</w:t>
      </w:r>
      <w:r>
        <w:t xml:space="preserve"> </w:t>
      </w:r>
      <w:r w:rsidR="009B1C7B">
        <w:t xml:space="preserve">of the </w:t>
      </w:r>
      <w:r>
        <w:t>licensing system</w:t>
      </w:r>
      <w:bookmarkEnd w:id="6"/>
    </w:p>
    <w:p w14:paraId="3F6A329A" w14:textId="77777777" w:rsidR="00C72923" w:rsidRPr="00322086" w:rsidRDefault="00C72923" w:rsidP="00C72923">
      <w:pPr>
        <w:pStyle w:val="Heading2"/>
      </w:pPr>
      <w:bookmarkStart w:id="7" w:name="_Toc50555422"/>
      <w:r w:rsidRPr="00322086">
        <w:t>Overview of the licensing system</w:t>
      </w:r>
      <w:bookmarkEnd w:id="7"/>
    </w:p>
    <w:p w14:paraId="68240A25" w14:textId="4C3E6384" w:rsidR="00920FC8" w:rsidRPr="00322086" w:rsidRDefault="00AD6B17" w:rsidP="00920FC8">
      <w:r w:rsidRPr="00322086">
        <w:t>T</w:t>
      </w:r>
      <w:r w:rsidR="00820873" w:rsidRPr="00322086">
        <w:t xml:space="preserve">he </w:t>
      </w:r>
      <w:r w:rsidR="004A0F4D" w:rsidRPr="00322086">
        <w:t>proposed</w:t>
      </w:r>
      <w:r w:rsidR="00820873" w:rsidRPr="00322086">
        <w:t xml:space="preserve"> licensing system </w:t>
      </w:r>
      <w:r w:rsidR="004A0F4D" w:rsidRPr="00322086">
        <w:t>would</w:t>
      </w:r>
      <w:r w:rsidRPr="00322086">
        <w:t xml:space="preserve"> include</w:t>
      </w:r>
      <w:r w:rsidR="00820873" w:rsidRPr="00322086">
        <w:t xml:space="preserve"> a national panel</w:t>
      </w:r>
      <w:r w:rsidR="00F46557" w:rsidRPr="00322086">
        <w:t xml:space="preserve"> of </w:t>
      </w:r>
      <w:r w:rsidR="00C11A11" w:rsidRPr="00322086">
        <w:t xml:space="preserve">organisations </w:t>
      </w:r>
      <w:r w:rsidRPr="00322086">
        <w:t xml:space="preserve">established </w:t>
      </w:r>
      <w:r w:rsidR="00C11A11" w:rsidRPr="00322086">
        <w:t xml:space="preserve">through an open tender process. Organisations would submit a single application that includes information about which Employment Regions they are seeking to deliver services in. Organisations that apply would be assessed and, if found suitable in one or </w:t>
      </w:r>
      <w:r w:rsidR="00920FC8" w:rsidRPr="00322086">
        <w:t>more</w:t>
      </w:r>
      <w:r w:rsidR="00C11A11" w:rsidRPr="00322086">
        <w:t xml:space="preserve"> Employment Regions, would </w:t>
      </w:r>
      <w:r w:rsidR="00920FC8" w:rsidRPr="00322086">
        <w:t xml:space="preserve">join the panel by </w:t>
      </w:r>
      <w:r w:rsidR="00C11A11" w:rsidRPr="00322086">
        <w:t>sign</w:t>
      </w:r>
      <w:r w:rsidR="00920FC8" w:rsidRPr="00322086">
        <w:t>ing</w:t>
      </w:r>
      <w:r w:rsidR="00C11A11" w:rsidRPr="00322086">
        <w:t xml:space="preserve"> a Deed of Standing Offer. </w:t>
      </w:r>
      <w:r w:rsidR="00920FC8" w:rsidRPr="00322086">
        <w:t>Selected organisations on the panel may be offered contractual licences by the department to deliver employment service</w:t>
      </w:r>
      <w:r w:rsidR="004A0F4D" w:rsidRPr="00322086">
        <w:t>s</w:t>
      </w:r>
      <w:r w:rsidR="00920FC8" w:rsidRPr="00322086">
        <w:t xml:space="preserve"> in specific Employment Regions.</w:t>
      </w:r>
    </w:p>
    <w:p w14:paraId="49A6233A" w14:textId="52310963" w:rsidR="00B34F82" w:rsidRPr="00322086" w:rsidRDefault="00AD6B17" w:rsidP="00820873">
      <w:r w:rsidRPr="00322086">
        <w:t>C</w:t>
      </w:r>
      <w:r w:rsidR="005E50C8" w:rsidRPr="00322086">
        <w:t xml:space="preserve">ontractual licences would be specified in a schedule under the Deed of Standing Offer. Each licence would stipulate which locations a provider is contracted to deliver services from and the agreed market share that the provider has been allocated. </w:t>
      </w:r>
      <w:r w:rsidR="00521427" w:rsidRPr="00322086">
        <w:t xml:space="preserve">To help identify which </w:t>
      </w:r>
      <w:r w:rsidR="004A0F4D" w:rsidRPr="00322086">
        <w:t xml:space="preserve">panel members have been assessed as suitable to deliver services in a </w:t>
      </w:r>
      <w:proofErr w:type="gramStart"/>
      <w:r w:rsidR="004A0F4D" w:rsidRPr="00322086">
        <w:t xml:space="preserve">particular </w:t>
      </w:r>
      <w:r w:rsidR="00521427" w:rsidRPr="00322086">
        <w:t>Employment</w:t>
      </w:r>
      <w:proofErr w:type="gramEnd"/>
      <w:r w:rsidR="00521427" w:rsidRPr="00322086">
        <w:t xml:space="preserve"> Region, </w:t>
      </w:r>
      <w:r w:rsidR="00265CC9" w:rsidRPr="00322086">
        <w:t xml:space="preserve">it is proposed that </w:t>
      </w:r>
      <w:r w:rsidR="001717AF" w:rsidRPr="00322086">
        <w:t xml:space="preserve">a sub-panel for </w:t>
      </w:r>
      <w:r w:rsidR="00521427" w:rsidRPr="00322086">
        <w:t>each Employment Region</w:t>
      </w:r>
      <w:r w:rsidR="004A0F4D" w:rsidRPr="00322086">
        <w:t xml:space="preserve"> would sit below the national panel</w:t>
      </w:r>
      <w:r w:rsidR="001717AF" w:rsidRPr="00322086">
        <w:t>.</w:t>
      </w:r>
      <w:r w:rsidR="00521427" w:rsidRPr="00322086">
        <w:t xml:space="preserve"> </w:t>
      </w:r>
      <w:r w:rsidR="001717AF" w:rsidRPr="00322086">
        <w:t>E</w:t>
      </w:r>
      <w:r w:rsidR="00521427" w:rsidRPr="00322086">
        <w:t xml:space="preserve">ach sub-panel would include </w:t>
      </w:r>
      <w:r w:rsidR="00837183" w:rsidRPr="00322086">
        <w:t>both providers</w:t>
      </w:r>
      <w:r w:rsidR="004A0F4D" w:rsidRPr="00322086">
        <w:t xml:space="preserve"> who are</w:t>
      </w:r>
      <w:r w:rsidR="00837183" w:rsidRPr="00322086">
        <w:t xml:space="preserve"> </w:t>
      </w:r>
      <w:r w:rsidR="00521427" w:rsidRPr="00322086">
        <w:t>licensed to deliver services in the Employment Region</w:t>
      </w:r>
      <w:r w:rsidR="004A0F4D" w:rsidRPr="00322086">
        <w:t>, and</w:t>
      </w:r>
      <w:r w:rsidR="00837183" w:rsidRPr="00322086">
        <w:t xml:space="preserve"> </w:t>
      </w:r>
      <w:r w:rsidR="001717AF" w:rsidRPr="00322086">
        <w:t>panel members</w:t>
      </w:r>
      <w:r w:rsidR="005A5C0E" w:rsidRPr="00322086">
        <w:t xml:space="preserve"> </w:t>
      </w:r>
      <w:r w:rsidR="004A0F4D" w:rsidRPr="00322086">
        <w:t xml:space="preserve">who do not currently have a </w:t>
      </w:r>
      <w:r w:rsidR="00C121E8" w:rsidRPr="00322086">
        <w:t xml:space="preserve">licence </w:t>
      </w:r>
      <w:r w:rsidR="004A0F4D" w:rsidRPr="00322086">
        <w:t xml:space="preserve">but who may be offered a licence </w:t>
      </w:r>
      <w:r w:rsidR="00C121E8" w:rsidRPr="00322086">
        <w:t>in the future, should one become available</w:t>
      </w:r>
      <w:r w:rsidR="005A5C0E" w:rsidRPr="00322086">
        <w:t>.</w:t>
      </w:r>
      <w:r w:rsidR="00524833" w:rsidRPr="00322086">
        <w:t xml:space="preserve"> </w:t>
      </w:r>
    </w:p>
    <w:p w14:paraId="05A25698" w14:textId="77777777" w:rsidR="009E7CF9" w:rsidRDefault="00AD6B17" w:rsidP="00820873">
      <w:r w:rsidRPr="00322086">
        <w:t>L</w:t>
      </w:r>
      <w:r w:rsidR="009E7CF9" w:rsidRPr="00322086">
        <w:t>icence</w:t>
      </w:r>
      <w:r w:rsidR="00820873" w:rsidRPr="00322086">
        <w:t>s would be</w:t>
      </w:r>
      <w:r w:rsidRPr="00322086">
        <w:t xml:space="preserve"> issued</w:t>
      </w:r>
      <w:r w:rsidR="00820873" w:rsidRPr="00322086">
        <w:t xml:space="preserve"> for an initial </w:t>
      </w:r>
      <w:r w:rsidR="00AA5FF5" w:rsidRPr="00322086">
        <w:t>three</w:t>
      </w:r>
      <w:r w:rsidR="00820873" w:rsidRPr="00322086">
        <w:t xml:space="preserve"> years, with</w:t>
      </w:r>
      <w:r w:rsidR="009E7CF9" w:rsidRPr="00322086">
        <w:t xml:space="preserve"> extensions</w:t>
      </w:r>
      <w:r w:rsidR="009E7CF9">
        <w:t xml:space="preserve"> </w:t>
      </w:r>
      <w:r w:rsidR="00820873">
        <w:t>offered to high performing providers a</w:t>
      </w:r>
      <w:r w:rsidR="00924A27">
        <w:t xml:space="preserve">fter an annual </w:t>
      </w:r>
      <w:r w:rsidR="00820873">
        <w:t xml:space="preserve">Licence Review. Low performing providers would typically be exited from </w:t>
      </w:r>
      <w:r w:rsidR="00BF6916">
        <w:t>a</w:t>
      </w:r>
      <w:r w:rsidR="00FB7CB4">
        <w:t xml:space="preserve"> region</w:t>
      </w:r>
      <w:r w:rsidR="00820873">
        <w:t xml:space="preserve"> once their licence lapsed and </w:t>
      </w:r>
      <w:r w:rsidR="00924A27">
        <w:t xml:space="preserve">be </w:t>
      </w:r>
      <w:r w:rsidR="00820873">
        <w:t xml:space="preserve">replaced from the </w:t>
      </w:r>
      <w:r w:rsidR="00BA2F59">
        <w:t>relevant sub-</w:t>
      </w:r>
      <w:r w:rsidR="00820873">
        <w:t xml:space="preserve">panel. </w:t>
      </w:r>
    </w:p>
    <w:p w14:paraId="3FE0B59F" w14:textId="77777777" w:rsidR="009E7CF9" w:rsidRDefault="00820873" w:rsidP="00820873">
      <w:r>
        <w:t>The p</w:t>
      </w:r>
      <w:r w:rsidR="009E7CF9">
        <w:t>erformance framework</w:t>
      </w:r>
      <w:r w:rsidR="00924A27">
        <w:t xml:space="preserve"> for </w:t>
      </w:r>
      <w:r>
        <w:t>providers</w:t>
      </w:r>
      <w:r w:rsidR="009E7CF9">
        <w:t xml:space="preserve"> </w:t>
      </w:r>
      <w:r>
        <w:t xml:space="preserve">is </w:t>
      </w:r>
      <w:r w:rsidR="009E7CF9">
        <w:t>under development</w:t>
      </w:r>
      <w:r>
        <w:t xml:space="preserve">, but would </w:t>
      </w:r>
      <w:r w:rsidR="00924A27">
        <w:t xml:space="preserve">recognise both </w:t>
      </w:r>
      <w:r w:rsidR="007F4F6D">
        <w:t xml:space="preserve">employment </w:t>
      </w:r>
      <w:r w:rsidR="00924A27">
        <w:t>outcomes</w:t>
      </w:r>
      <w:r w:rsidR="007F4F6D">
        <w:t>, as well as progressing job seekers along the pathway to work (increasing their employability).</w:t>
      </w:r>
      <w:r w:rsidR="00FB7CB4">
        <w:t xml:space="preserve"> Assessments would occur at the Employment Region level</w:t>
      </w:r>
      <w:r w:rsidR="00F85F56">
        <w:t>, meaning a provider could be offered a licence extension for one region and not another</w:t>
      </w:r>
      <w:r w:rsidR="00FB7CB4">
        <w:t>.</w:t>
      </w:r>
    </w:p>
    <w:p w14:paraId="2AA47BA4" w14:textId="2442BB39" w:rsidR="009E7CF9" w:rsidRDefault="00AD6B17" w:rsidP="00820873">
      <w:r>
        <w:t>The proposed</w:t>
      </w:r>
      <w:r w:rsidR="00820873">
        <w:t xml:space="preserve"> licensing system would feature </w:t>
      </w:r>
      <w:r w:rsidR="00924A27">
        <w:t xml:space="preserve">both </w:t>
      </w:r>
      <w:r w:rsidR="00B34F82">
        <w:t>generalist providers</w:t>
      </w:r>
      <w:r w:rsidR="00924A27">
        <w:t>, as well</w:t>
      </w:r>
      <w:r w:rsidR="00B34F82">
        <w:t xml:space="preserve"> </w:t>
      </w:r>
      <w:r w:rsidR="00356B90">
        <w:t xml:space="preserve">as </w:t>
      </w:r>
      <w:r w:rsidR="00820873">
        <w:t xml:space="preserve">two </w:t>
      </w:r>
      <w:r w:rsidR="009B33ED">
        <w:t>categories</w:t>
      </w:r>
      <w:r w:rsidR="00820873">
        <w:t xml:space="preserve"> of </w:t>
      </w:r>
      <w:r w:rsidR="009E7CF9">
        <w:t>specialist</w:t>
      </w:r>
      <w:r w:rsidR="00820873">
        <w:t xml:space="preserve"> providers</w:t>
      </w:r>
      <w:r w:rsidR="00924A27">
        <w:t xml:space="preserve">. These would be </w:t>
      </w:r>
      <w:r w:rsidR="00820873">
        <w:t xml:space="preserve">cohort specialists </w:t>
      </w:r>
      <w:r w:rsidR="00924A27">
        <w:t xml:space="preserve">(that </w:t>
      </w:r>
      <w:r w:rsidR="00820873">
        <w:t xml:space="preserve">target </w:t>
      </w:r>
      <w:r w:rsidR="00924A27">
        <w:t xml:space="preserve">support to </w:t>
      </w:r>
      <w:r w:rsidR="00820873">
        <w:t xml:space="preserve">a </w:t>
      </w:r>
      <w:proofErr w:type="gramStart"/>
      <w:r w:rsidR="00820873">
        <w:t xml:space="preserve">particular </w:t>
      </w:r>
      <w:r w:rsidR="00924A27">
        <w:t>group</w:t>
      </w:r>
      <w:proofErr w:type="gramEnd"/>
      <w:r w:rsidR="00924A27">
        <w:t xml:space="preserve"> of </w:t>
      </w:r>
      <w:r w:rsidR="00820873">
        <w:t>job seeker</w:t>
      </w:r>
      <w:r w:rsidR="00924A27">
        <w:t>s</w:t>
      </w:r>
      <w:r w:rsidR="00820873">
        <w:t xml:space="preserve">) and </w:t>
      </w:r>
      <w:r w:rsidR="00CA5F25">
        <w:t>workforce</w:t>
      </w:r>
      <w:r w:rsidR="009E7CF9">
        <w:t xml:space="preserve"> specialists</w:t>
      </w:r>
      <w:r w:rsidR="00820873">
        <w:t xml:space="preserve"> (</w:t>
      </w:r>
      <w:r w:rsidR="00924A27">
        <w:t xml:space="preserve">that </w:t>
      </w:r>
      <w:r w:rsidR="00820873">
        <w:t xml:space="preserve">target </w:t>
      </w:r>
      <w:r w:rsidR="00924A27">
        <w:t xml:space="preserve">assistance to </w:t>
      </w:r>
      <w:r w:rsidR="00820873">
        <w:t>a particular industry</w:t>
      </w:r>
      <w:r w:rsidR="00BF6916">
        <w:t>,</w:t>
      </w:r>
      <w:r w:rsidR="00820873">
        <w:t xml:space="preserve"> large scale project</w:t>
      </w:r>
      <w:r w:rsidR="00C9495E">
        <w:t>, region</w:t>
      </w:r>
      <w:r w:rsidR="00F92BE7">
        <w:t xml:space="preserve"> or large employers</w:t>
      </w:r>
      <w:r w:rsidR="00924A27">
        <w:t>)</w:t>
      </w:r>
      <w:r w:rsidR="00820873">
        <w:t>.</w:t>
      </w:r>
    </w:p>
    <w:p w14:paraId="0328051E" w14:textId="4893A01B" w:rsidR="009E7CF9" w:rsidRDefault="00820873" w:rsidP="00820873">
      <w:r>
        <w:t xml:space="preserve">The department would manage </w:t>
      </w:r>
      <w:r w:rsidR="00924A27">
        <w:t xml:space="preserve">competition in </w:t>
      </w:r>
      <w:r>
        <w:t xml:space="preserve">the provider market by allocating each provider a </w:t>
      </w:r>
      <w:r w:rsidR="009E7CF9">
        <w:t xml:space="preserve">set market share of </w:t>
      </w:r>
      <w:r>
        <w:t xml:space="preserve">job seeker </w:t>
      </w:r>
      <w:r w:rsidR="009E7CF9">
        <w:t>referrals</w:t>
      </w:r>
      <w:r w:rsidR="00F85F56">
        <w:t xml:space="preserve"> for each contracted Employment Region</w:t>
      </w:r>
      <w:r w:rsidR="00924A27">
        <w:t>.</w:t>
      </w:r>
      <w:r w:rsidR="00BF3D4F">
        <w:t xml:space="preserve"> </w:t>
      </w:r>
      <w:r w:rsidR="00B10904">
        <w:t>J</w:t>
      </w:r>
      <w:r>
        <w:t>ob seekers and employers</w:t>
      </w:r>
      <w:r w:rsidR="009B33ED">
        <w:t xml:space="preserve"> would </w:t>
      </w:r>
      <w:r w:rsidR="00924A27">
        <w:t xml:space="preserve">still have </w:t>
      </w:r>
      <w:r w:rsidR="009B33ED">
        <w:t>choice in which provider they use</w:t>
      </w:r>
      <w:r w:rsidR="00025BA8">
        <w:t>,</w:t>
      </w:r>
      <w:r w:rsidR="009B33ED">
        <w:t xml:space="preserve"> where possible</w:t>
      </w:r>
      <w:r>
        <w:t>.</w:t>
      </w:r>
    </w:p>
    <w:p w14:paraId="31590EC4" w14:textId="77777777" w:rsidR="009E7CF9" w:rsidRDefault="00AD6B17" w:rsidP="00820873">
      <w:r>
        <w:t>T</w:t>
      </w:r>
      <w:r w:rsidR="00F3322E">
        <w:t xml:space="preserve">he licensing system </w:t>
      </w:r>
      <w:r w:rsidR="00CF3AA2">
        <w:t>would</w:t>
      </w:r>
      <w:r w:rsidR="004E5F09">
        <w:t xml:space="preserve"> seek to</w:t>
      </w:r>
      <w:r w:rsidR="00F3322E">
        <w:t xml:space="preserve"> </w:t>
      </w:r>
      <w:r w:rsidR="009E7CF9">
        <w:t>cut red tape</w:t>
      </w:r>
      <w:r w:rsidR="00F3322E">
        <w:t xml:space="preserve"> </w:t>
      </w:r>
      <w:r w:rsidR="001366D6">
        <w:t xml:space="preserve">in </w:t>
      </w:r>
      <w:proofErr w:type="gramStart"/>
      <w:r w:rsidR="001366D6">
        <w:t>a number of</w:t>
      </w:r>
      <w:proofErr w:type="gramEnd"/>
      <w:r w:rsidR="001366D6">
        <w:t xml:space="preserve"> ways. It </w:t>
      </w:r>
      <w:r w:rsidR="00CF3AA2">
        <w:t>would</w:t>
      </w:r>
      <w:r w:rsidR="001366D6">
        <w:t xml:space="preserve"> include </w:t>
      </w:r>
      <w:r w:rsidR="00F3322E">
        <w:t xml:space="preserve">a streamlined application process for organisations </w:t>
      </w:r>
      <w:r w:rsidR="001366D6">
        <w:t xml:space="preserve">that want </w:t>
      </w:r>
      <w:r w:rsidR="00F3322E">
        <w:t>to be</w:t>
      </w:r>
      <w:r w:rsidR="00025BA8">
        <w:t>come</w:t>
      </w:r>
      <w:r w:rsidR="00F3322E">
        <w:t xml:space="preserve"> a provider</w:t>
      </w:r>
      <w:r w:rsidR="001366D6">
        <w:t xml:space="preserve">. There </w:t>
      </w:r>
      <w:r w:rsidR="00CF3AA2">
        <w:t>would</w:t>
      </w:r>
      <w:r w:rsidR="001366D6">
        <w:t xml:space="preserve"> be </w:t>
      </w:r>
      <w:r w:rsidR="00940F83">
        <w:t xml:space="preserve">a </w:t>
      </w:r>
      <w:r w:rsidR="00F3322E">
        <w:t>more concise Deed and program guidelines</w:t>
      </w:r>
      <w:r w:rsidR="001366D6">
        <w:t>. D</w:t>
      </w:r>
      <w:r w:rsidR="00F3322E">
        <w:t xml:space="preserve">igital technology </w:t>
      </w:r>
      <w:r w:rsidR="00CF3AA2">
        <w:t>would</w:t>
      </w:r>
      <w:r w:rsidR="001366D6">
        <w:t xml:space="preserve"> be harnessed to help</w:t>
      </w:r>
      <w:r w:rsidR="00F3322E">
        <w:t xml:space="preserve"> </w:t>
      </w:r>
      <w:r w:rsidR="00F04A88">
        <w:t>reduce manual processes,</w:t>
      </w:r>
      <w:r w:rsidR="00F85F56">
        <w:t xml:space="preserve"> </w:t>
      </w:r>
      <w:r w:rsidR="001366D6">
        <w:t xml:space="preserve">to save users </w:t>
      </w:r>
      <w:r w:rsidR="00F3322E">
        <w:t>time and money.</w:t>
      </w:r>
    </w:p>
    <w:p w14:paraId="409837E4" w14:textId="77777777" w:rsidR="006F13D6" w:rsidRDefault="00E25650" w:rsidP="009F61DA">
      <w:r>
        <w:t xml:space="preserve">Panel members would be expected to </w:t>
      </w:r>
      <w:r w:rsidRPr="00D33F9E">
        <w:t xml:space="preserve">satisfy several criteria </w:t>
      </w:r>
      <w:r w:rsidRPr="00FB7CB4">
        <w:t>on a</w:t>
      </w:r>
      <w:r w:rsidR="00D2711A">
        <w:t xml:space="preserve"> periodic</w:t>
      </w:r>
      <w:r w:rsidRPr="00FB7CB4">
        <w:t xml:space="preserve"> basis </w:t>
      </w:r>
      <w:r w:rsidRPr="00D33F9E">
        <w:t xml:space="preserve">to remain on </w:t>
      </w:r>
      <w:r>
        <w:t>the</w:t>
      </w:r>
      <w:r w:rsidRPr="00D33F9E">
        <w:t xml:space="preserve"> panel</w:t>
      </w:r>
      <w:r>
        <w:t xml:space="preserve">. </w:t>
      </w:r>
      <w:r w:rsidR="00E36BC1">
        <w:t>Among other requirements, p</w:t>
      </w:r>
      <w:r>
        <w:t>roviders would need to meet quality and cyber security accreditation standards when issued a licence.</w:t>
      </w:r>
      <w:r w:rsidR="006F13D6">
        <w:br w:type="page"/>
      </w:r>
    </w:p>
    <w:p w14:paraId="2AA509A2" w14:textId="77777777" w:rsidR="00EB0B86" w:rsidRDefault="009B1C7B" w:rsidP="00EB0B86">
      <w:pPr>
        <w:pStyle w:val="Heading2"/>
      </w:pPr>
      <w:bookmarkStart w:id="8" w:name="_Toc50555423"/>
      <w:r>
        <w:lastRenderedPageBreak/>
        <w:t>Objectives</w:t>
      </w:r>
      <w:r w:rsidR="00EB0B86">
        <w:t xml:space="preserve"> of the licensing system</w:t>
      </w:r>
      <w:bookmarkEnd w:id="8"/>
    </w:p>
    <w:p w14:paraId="186F6398" w14:textId="77777777" w:rsidR="000340A3" w:rsidRPr="00322086" w:rsidRDefault="000340A3" w:rsidP="000340A3">
      <w:r>
        <w:t xml:space="preserve">In introducing a licensing system for the New Employment Services Model (the Model), the Australian </w:t>
      </w:r>
      <w:r w:rsidRPr="00322086">
        <w:t>Government has three major objectives:</w:t>
      </w:r>
    </w:p>
    <w:p w14:paraId="044C8C99" w14:textId="77777777" w:rsidR="0090250C" w:rsidRPr="00322086" w:rsidRDefault="000340A3" w:rsidP="00C05428">
      <w:pPr>
        <w:pStyle w:val="ListBulletBoldIcon"/>
        <w:numPr>
          <w:ilvl w:val="0"/>
          <w:numId w:val="27"/>
        </w:numPr>
        <w:spacing w:before="240" w:after="240"/>
      </w:pPr>
      <w:r w:rsidRPr="00322086">
        <w:t>Driving quality outcomes for job seekers and employers</w:t>
      </w:r>
    </w:p>
    <w:p w14:paraId="07BA7CE9" w14:textId="77777777" w:rsidR="00C05428" w:rsidRPr="00322086" w:rsidRDefault="00B5051C" w:rsidP="00C05428">
      <w:pPr>
        <w:pStyle w:val="ListBulletBoldIcon"/>
        <w:numPr>
          <w:ilvl w:val="0"/>
          <w:numId w:val="27"/>
        </w:numPr>
        <w:spacing w:before="240" w:after="240"/>
      </w:pPr>
      <w:r w:rsidRPr="00322086">
        <w:t>Simplifying the approach for providers to enter and exit the market</w:t>
      </w:r>
    </w:p>
    <w:p w14:paraId="1856BA62" w14:textId="77777777" w:rsidR="000340A3" w:rsidRPr="00E512CF" w:rsidRDefault="000340A3" w:rsidP="00C05428">
      <w:pPr>
        <w:pStyle w:val="ListBulletBoldIcon"/>
        <w:numPr>
          <w:ilvl w:val="0"/>
          <w:numId w:val="27"/>
        </w:numPr>
        <w:spacing w:before="240" w:after="240"/>
      </w:pPr>
      <w:r w:rsidRPr="00322086">
        <w:t>Reducin</w:t>
      </w:r>
      <w:r w:rsidRPr="00322086">
        <w:softHyphen/>
        <w:t>g the cost and disruption</w:t>
      </w:r>
      <w:r w:rsidRPr="00E512CF">
        <w:t xml:space="preserve"> of procurement</w:t>
      </w:r>
    </w:p>
    <w:p w14:paraId="5238FCDE" w14:textId="77777777" w:rsidR="000340A3" w:rsidRDefault="000340A3" w:rsidP="000340A3">
      <w:pPr>
        <w:pStyle w:val="Heading4"/>
      </w:pPr>
      <w:r>
        <w:t>Design principles</w:t>
      </w:r>
    </w:p>
    <w:p w14:paraId="6F49C47C" w14:textId="77777777" w:rsidR="000340A3" w:rsidRDefault="00C11A11" w:rsidP="000340A3">
      <w:r>
        <w:rPr>
          <w:noProof/>
          <w:lang w:eastAsia="en-AU"/>
        </w:rPr>
        <w:drawing>
          <wp:anchor distT="0" distB="0" distL="114300" distR="114300" simplePos="0" relativeHeight="251662336" behindDoc="0" locked="0" layoutInCell="1" allowOverlap="1" wp14:anchorId="3373A1DF" wp14:editId="4EA6482D">
            <wp:simplePos x="0" y="0"/>
            <wp:positionH relativeFrom="margin">
              <wp:posOffset>-139700</wp:posOffset>
            </wp:positionH>
            <wp:positionV relativeFrom="paragraph">
              <wp:posOffset>185762</wp:posOffset>
            </wp:positionV>
            <wp:extent cx="770255" cy="770255"/>
            <wp:effectExtent l="0" t="0" r="0" b="0"/>
            <wp:wrapNone/>
            <wp:docPr id="12" name="Picture 12" descr="A yellow gear with two green arrows indicating clockwise rotation." title="Icon for 'streamlining procuremen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cons-01.jpg"/>
                    <pic:cNvPicPr/>
                  </pic:nvPicPr>
                  <pic:blipFill>
                    <a:blip r:embed="rId19"/>
                    <a:stretch>
                      <a:fillRect/>
                    </a:stretch>
                  </pic:blipFill>
                  <pic:spPr>
                    <a:xfrm>
                      <a:off x="0" y="0"/>
                      <a:ext cx="770255" cy="770255"/>
                    </a:xfrm>
                    <a:prstGeom prst="rect">
                      <a:avLst/>
                    </a:prstGeom>
                  </pic:spPr>
                </pic:pic>
              </a:graphicData>
            </a:graphic>
            <wp14:sizeRelH relativeFrom="page">
              <wp14:pctWidth>0</wp14:pctWidth>
            </wp14:sizeRelH>
            <wp14:sizeRelV relativeFrom="page">
              <wp14:pctHeight>0</wp14:pctHeight>
            </wp14:sizeRelV>
          </wp:anchor>
        </w:drawing>
      </w:r>
      <w:r w:rsidR="000340A3">
        <w:rPr>
          <w:noProof/>
          <w:lang w:eastAsia="en-AU"/>
        </w:rPr>
        <w:drawing>
          <wp:anchor distT="0" distB="0" distL="114300" distR="114300" simplePos="0" relativeHeight="251666432" behindDoc="0" locked="0" layoutInCell="1" allowOverlap="1" wp14:anchorId="3B2240B9" wp14:editId="0234A2C8">
            <wp:simplePos x="0" y="0"/>
            <wp:positionH relativeFrom="column">
              <wp:posOffset>2955290</wp:posOffset>
            </wp:positionH>
            <wp:positionV relativeFrom="paragraph">
              <wp:posOffset>257850</wp:posOffset>
            </wp:positionV>
            <wp:extent cx="770255" cy="770255"/>
            <wp:effectExtent l="0" t="0" r="0" b="0"/>
            <wp:wrapNone/>
            <wp:docPr id="16" name="Picture 16" descr="Three arrows pointing up. The shortest arrow is on the left and red, the middle arrow is yellow and the arrow on the right is tall and green." title="icon for 'rewarding strong performanc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cons-01.jpg"/>
                    <pic:cNvPicPr/>
                  </pic:nvPicPr>
                  <pic:blipFill>
                    <a:blip r:embed="rId20"/>
                    <a:stretch>
                      <a:fillRect/>
                    </a:stretch>
                  </pic:blipFill>
                  <pic:spPr>
                    <a:xfrm>
                      <a:off x="0" y="0"/>
                      <a:ext cx="770255" cy="770255"/>
                    </a:xfrm>
                    <a:prstGeom prst="rect">
                      <a:avLst/>
                    </a:prstGeom>
                  </pic:spPr>
                </pic:pic>
              </a:graphicData>
            </a:graphic>
            <wp14:sizeRelH relativeFrom="page">
              <wp14:pctWidth>0</wp14:pctWidth>
            </wp14:sizeRelH>
            <wp14:sizeRelV relativeFrom="page">
              <wp14:pctHeight>0</wp14:pctHeight>
            </wp14:sizeRelV>
          </wp:anchor>
        </w:drawing>
      </w:r>
      <w:proofErr w:type="gramStart"/>
      <w:r w:rsidR="001366D6">
        <w:t>A</w:t>
      </w:r>
      <w:r w:rsidR="000340A3">
        <w:t xml:space="preserve"> number of</w:t>
      </w:r>
      <w:proofErr w:type="gramEnd"/>
      <w:r w:rsidR="000340A3">
        <w:t xml:space="preserve"> design principles will help shape the licensing system:</w:t>
      </w:r>
    </w:p>
    <w:p w14:paraId="7C03C234" w14:textId="77777777" w:rsidR="000340A3" w:rsidRDefault="000340A3" w:rsidP="000340A3">
      <w:pPr>
        <w:pStyle w:val="ListBulletIcon"/>
        <w:spacing w:before="840" w:after="840" w:line="240" w:lineRule="auto"/>
        <w:ind w:left="1037"/>
        <w:sectPr w:rsidR="000340A3" w:rsidSect="006E7B64">
          <w:headerReference w:type="default" r:id="rId21"/>
          <w:footerReference w:type="default" r:id="rId22"/>
          <w:type w:val="continuous"/>
          <w:pgSz w:w="11906" w:h="16838"/>
          <w:pgMar w:top="2041" w:right="1440" w:bottom="1440" w:left="1440" w:header="0" w:footer="0" w:gutter="0"/>
          <w:cols w:space="708"/>
          <w:docGrid w:linePitch="360"/>
        </w:sectPr>
      </w:pPr>
    </w:p>
    <w:p w14:paraId="373E3A27" w14:textId="77777777" w:rsidR="000340A3" w:rsidRDefault="000340A3" w:rsidP="000340A3">
      <w:pPr>
        <w:pStyle w:val="ListBulletIcon"/>
        <w:spacing w:before="1080" w:after="840" w:line="240" w:lineRule="auto"/>
        <w:ind w:left="1037"/>
      </w:pPr>
      <w:r w:rsidRPr="0084744E">
        <w:t>Streamlining procurement</w:t>
      </w:r>
    </w:p>
    <w:p w14:paraId="6949CE58" w14:textId="77777777" w:rsidR="000340A3" w:rsidRPr="0084744E" w:rsidRDefault="000340A3" w:rsidP="000340A3">
      <w:pPr>
        <w:pStyle w:val="ListBulletIcon"/>
        <w:spacing w:before="840" w:after="840" w:line="240" w:lineRule="auto"/>
        <w:ind w:left="1037"/>
      </w:pPr>
      <w:r>
        <w:rPr>
          <w:noProof/>
          <w:lang w:eastAsia="en-AU"/>
        </w:rPr>
        <w:drawing>
          <wp:anchor distT="0" distB="0" distL="114300" distR="114300" simplePos="0" relativeHeight="251664384" behindDoc="0" locked="0" layoutInCell="1" allowOverlap="1" wp14:anchorId="73F099FB" wp14:editId="6A980F2D">
            <wp:simplePos x="0" y="0"/>
            <wp:positionH relativeFrom="margin">
              <wp:posOffset>-139700</wp:posOffset>
            </wp:positionH>
            <wp:positionV relativeFrom="paragraph">
              <wp:posOffset>510383</wp:posOffset>
            </wp:positionV>
            <wp:extent cx="770255" cy="770255"/>
            <wp:effectExtent l="0" t="0" r="0" b="0"/>
            <wp:wrapNone/>
            <wp:docPr id="14" name="Picture 14" descr="Three green boxes, stacked vertically. The middle box has a black tick. To the right is an icon of a person. " title="Icon for 'providing choice for job seekers and employers'">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cons-01.jpg"/>
                    <pic:cNvPicPr/>
                  </pic:nvPicPr>
                  <pic:blipFill>
                    <a:blip r:embed="rId23"/>
                    <a:stretch>
                      <a:fillRect/>
                    </a:stretch>
                  </pic:blipFill>
                  <pic:spPr>
                    <a:xfrm>
                      <a:off x="0" y="0"/>
                      <a:ext cx="770255" cy="770255"/>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63360" behindDoc="0" locked="0" layoutInCell="1" allowOverlap="1" wp14:anchorId="4C28FA10" wp14:editId="5A363902">
            <wp:simplePos x="0" y="0"/>
            <wp:positionH relativeFrom="margin">
              <wp:posOffset>-139781</wp:posOffset>
            </wp:positionH>
            <wp:positionV relativeFrom="paragraph">
              <wp:posOffset>-288630</wp:posOffset>
            </wp:positionV>
            <wp:extent cx="770255" cy="770255"/>
            <wp:effectExtent l="0" t="0" r="0" b="0"/>
            <wp:wrapNone/>
            <wp:docPr id="13" name="Picture 13" descr="Four arrows. A red arrow points up, a blue arrow points left, a green arrow points dow and a yellow arrow points right. " title="Icon for 'responding to local needs'">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cons-01.jpg"/>
                    <pic:cNvPicPr/>
                  </pic:nvPicPr>
                  <pic:blipFill>
                    <a:blip r:embed="rId24"/>
                    <a:stretch>
                      <a:fillRect/>
                    </a:stretch>
                  </pic:blipFill>
                  <pic:spPr>
                    <a:xfrm>
                      <a:off x="0" y="0"/>
                      <a:ext cx="770255" cy="770255"/>
                    </a:xfrm>
                    <a:prstGeom prst="rect">
                      <a:avLst/>
                    </a:prstGeom>
                  </pic:spPr>
                </pic:pic>
              </a:graphicData>
            </a:graphic>
            <wp14:sizeRelH relativeFrom="page">
              <wp14:pctWidth>0</wp14:pctWidth>
            </wp14:sizeRelH>
            <wp14:sizeRelV relativeFrom="page">
              <wp14:pctHeight>0</wp14:pctHeight>
            </wp14:sizeRelV>
          </wp:anchor>
        </w:drawing>
      </w:r>
      <w:r w:rsidRPr="0084744E">
        <w:t>Responding to local needs</w:t>
      </w:r>
    </w:p>
    <w:p w14:paraId="4F7E008D" w14:textId="51BCFB18" w:rsidR="000340A3" w:rsidRPr="0084744E" w:rsidRDefault="000340A3" w:rsidP="000340A3">
      <w:pPr>
        <w:pStyle w:val="ListBulletIcon"/>
        <w:spacing w:before="840" w:after="840" w:line="240" w:lineRule="auto"/>
        <w:ind w:left="1037"/>
      </w:pPr>
      <w:r>
        <w:rPr>
          <w:noProof/>
          <w:lang w:eastAsia="en-AU"/>
        </w:rPr>
        <w:drawing>
          <wp:anchor distT="0" distB="0" distL="114300" distR="114300" simplePos="0" relativeHeight="251665408" behindDoc="0" locked="0" layoutInCell="1" allowOverlap="1" wp14:anchorId="43FC1A08" wp14:editId="1B83C4E9">
            <wp:simplePos x="0" y="0"/>
            <wp:positionH relativeFrom="margin">
              <wp:posOffset>-133350</wp:posOffset>
            </wp:positionH>
            <wp:positionV relativeFrom="paragraph">
              <wp:posOffset>683519</wp:posOffset>
            </wp:positionV>
            <wp:extent cx="770255" cy="770255"/>
            <wp:effectExtent l="0" t="0" r="0" b="0"/>
            <wp:wrapNone/>
            <wp:docPr id="15" name="Picture 15" descr="A network of circles. A white circle with a green centre is surrounded by circles that are blue, red, yellow and white. " title="Icon for 'encouraging greater diversity of providers'">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cons-01.jpg"/>
                    <pic:cNvPicPr/>
                  </pic:nvPicPr>
                  <pic:blipFill>
                    <a:blip r:embed="rId25"/>
                    <a:stretch>
                      <a:fillRect/>
                    </a:stretch>
                  </pic:blipFill>
                  <pic:spPr>
                    <a:xfrm>
                      <a:off x="0" y="0"/>
                      <a:ext cx="770255" cy="770255"/>
                    </a:xfrm>
                    <a:prstGeom prst="rect">
                      <a:avLst/>
                    </a:prstGeom>
                  </pic:spPr>
                </pic:pic>
              </a:graphicData>
            </a:graphic>
            <wp14:sizeRelH relativeFrom="page">
              <wp14:pctWidth>0</wp14:pctWidth>
            </wp14:sizeRelH>
            <wp14:sizeRelV relativeFrom="page">
              <wp14:pctHeight>0</wp14:pctHeight>
            </wp14:sizeRelV>
          </wp:anchor>
        </w:drawing>
      </w:r>
      <w:r w:rsidRPr="0084744E">
        <w:t xml:space="preserve">Providing choice for </w:t>
      </w:r>
      <w:r>
        <w:br/>
      </w:r>
      <w:r w:rsidRPr="0084744E">
        <w:t>job seekers and employers</w:t>
      </w:r>
    </w:p>
    <w:p w14:paraId="2FE8015B" w14:textId="77777777" w:rsidR="000340A3" w:rsidRPr="0084744E" w:rsidRDefault="000340A3" w:rsidP="000340A3">
      <w:pPr>
        <w:pStyle w:val="ListBulletIcon"/>
        <w:spacing w:before="840" w:after="840" w:line="240" w:lineRule="auto"/>
        <w:ind w:left="1037"/>
      </w:pPr>
      <w:r w:rsidRPr="0084744E">
        <w:t xml:space="preserve">Encouraging greater </w:t>
      </w:r>
      <w:r>
        <w:br/>
      </w:r>
      <w:r w:rsidRPr="0084744E">
        <w:t>diversity of providers</w:t>
      </w:r>
    </w:p>
    <w:p w14:paraId="7288DB9E" w14:textId="77777777" w:rsidR="000340A3" w:rsidRPr="0084744E" w:rsidRDefault="000340A3" w:rsidP="000340A3">
      <w:pPr>
        <w:pStyle w:val="ListBulletIcon"/>
        <w:spacing w:before="1200" w:after="840" w:line="240" w:lineRule="auto"/>
        <w:ind w:left="1037"/>
      </w:pPr>
      <w:r>
        <w:rPr>
          <w:noProof/>
          <w:lang w:eastAsia="en-AU"/>
        </w:rPr>
        <w:drawing>
          <wp:anchor distT="0" distB="0" distL="114300" distR="114300" simplePos="0" relativeHeight="251667456" behindDoc="0" locked="0" layoutInCell="1" allowOverlap="1" wp14:anchorId="6C30EB6B" wp14:editId="5BF90D56">
            <wp:simplePos x="0" y="0"/>
            <wp:positionH relativeFrom="column">
              <wp:posOffset>-136525</wp:posOffset>
            </wp:positionH>
            <wp:positionV relativeFrom="paragraph">
              <wp:posOffset>725925</wp:posOffset>
            </wp:positionV>
            <wp:extent cx="770400" cy="770400"/>
            <wp:effectExtent l="0" t="0" r="0" b="0"/>
            <wp:wrapNone/>
            <wp:docPr id="17" name="Picture 17" descr="A yellow lightbulb, but the left side of the lightbulb is a diagram of a brain, coloured red." title="Icon for 'harnessing specialist expertis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cons-01.jpg"/>
                    <pic:cNvPicPr/>
                  </pic:nvPicPr>
                  <pic:blipFill>
                    <a:blip r:embed="rId26"/>
                    <a:stretch>
                      <a:fillRect/>
                    </a:stretch>
                  </pic:blipFill>
                  <pic:spPr>
                    <a:xfrm>
                      <a:off x="0" y="0"/>
                      <a:ext cx="770400" cy="770400"/>
                    </a:xfrm>
                    <a:prstGeom prst="rect">
                      <a:avLst/>
                    </a:prstGeom>
                  </pic:spPr>
                </pic:pic>
              </a:graphicData>
            </a:graphic>
            <wp14:sizeRelH relativeFrom="page">
              <wp14:pctWidth>0</wp14:pctWidth>
            </wp14:sizeRelH>
            <wp14:sizeRelV relativeFrom="page">
              <wp14:pctHeight>0</wp14:pctHeight>
            </wp14:sizeRelV>
          </wp:anchor>
        </w:drawing>
      </w:r>
      <w:r w:rsidRPr="0084744E">
        <w:t>Rewarding strong performance</w:t>
      </w:r>
    </w:p>
    <w:p w14:paraId="075E3B41" w14:textId="77777777" w:rsidR="000340A3" w:rsidRPr="0084744E" w:rsidRDefault="000340A3" w:rsidP="000340A3">
      <w:pPr>
        <w:pStyle w:val="ListBulletIcon"/>
        <w:spacing w:before="960" w:after="840" w:line="240" w:lineRule="auto"/>
        <w:ind w:left="1037"/>
      </w:pPr>
      <w:r>
        <w:rPr>
          <w:noProof/>
          <w:lang w:eastAsia="en-AU"/>
        </w:rPr>
        <w:drawing>
          <wp:anchor distT="0" distB="0" distL="114300" distR="114300" simplePos="0" relativeHeight="251668480" behindDoc="0" locked="0" layoutInCell="1" allowOverlap="1" wp14:anchorId="24F11FA8" wp14:editId="7453E2EF">
            <wp:simplePos x="0" y="0"/>
            <wp:positionH relativeFrom="column">
              <wp:posOffset>-136525</wp:posOffset>
            </wp:positionH>
            <wp:positionV relativeFrom="paragraph">
              <wp:posOffset>590217</wp:posOffset>
            </wp:positionV>
            <wp:extent cx="770400" cy="770400"/>
            <wp:effectExtent l="0" t="0" r="0" b="0"/>
            <wp:wrapNone/>
            <wp:docPr id="18" name="Picture 18" descr="A balanced scale in green and blue. " title="Icon for 'balancing flexibility and market stability'">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cons-01.jpg"/>
                    <pic:cNvPicPr/>
                  </pic:nvPicPr>
                  <pic:blipFill>
                    <a:blip r:embed="rId27"/>
                    <a:stretch>
                      <a:fillRect/>
                    </a:stretch>
                  </pic:blipFill>
                  <pic:spPr>
                    <a:xfrm>
                      <a:off x="0" y="0"/>
                      <a:ext cx="770400" cy="770400"/>
                    </a:xfrm>
                    <a:prstGeom prst="rect">
                      <a:avLst/>
                    </a:prstGeom>
                  </pic:spPr>
                </pic:pic>
              </a:graphicData>
            </a:graphic>
            <wp14:sizeRelH relativeFrom="page">
              <wp14:pctWidth>0</wp14:pctWidth>
            </wp14:sizeRelH>
            <wp14:sizeRelV relativeFrom="page">
              <wp14:pctHeight>0</wp14:pctHeight>
            </wp14:sizeRelV>
          </wp:anchor>
        </w:drawing>
      </w:r>
      <w:r w:rsidRPr="0084744E">
        <w:t>Harnessing specialist expertise</w:t>
      </w:r>
    </w:p>
    <w:p w14:paraId="4513F405" w14:textId="77777777" w:rsidR="000340A3" w:rsidRPr="0084744E" w:rsidRDefault="000340A3" w:rsidP="000340A3">
      <w:pPr>
        <w:pStyle w:val="ListBulletIcon"/>
        <w:spacing w:before="840" w:after="840" w:line="240" w:lineRule="auto"/>
        <w:ind w:left="1037"/>
      </w:pPr>
      <w:r>
        <w:rPr>
          <w:noProof/>
          <w:lang w:eastAsia="en-AU"/>
        </w:rPr>
        <w:drawing>
          <wp:anchor distT="0" distB="0" distL="114300" distR="114300" simplePos="0" relativeHeight="251669504" behindDoc="0" locked="0" layoutInCell="1" allowOverlap="1" wp14:anchorId="40847F4D" wp14:editId="2747B5C5">
            <wp:simplePos x="0" y="0"/>
            <wp:positionH relativeFrom="column">
              <wp:posOffset>-136525</wp:posOffset>
            </wp:positionH>
            <wp:positionV relativeFrom="paragraph">
              <wp:posOffset>675512</wp:posOffset>
            </wp:positionV>
            <wp:extent cx="770400" cy="770400"/>
            <wp:effectExtent l="0" t="0" r="0" b="0"/>
            <wp:wrapNone/>
            <wp:docPr id="19" name="Picture 19" descr="A small circuit inside a cloud. The end of each circuit has a small circule, coloured green, red, yellow or blue. " title="Icon for 'leveraging new and improved digital capabilities'">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cons-01.jpg"/>
                    <pic:cNvPicPr/>
                  </pic:nvPicPr>
                  <pic:blipFill>
                    <a:blip r:embed="rId28"/>
                    <a:stretch>
                      <a:fillRect/>
                    </a:stretch>
                  </pic:blipFill>
                  <pic:spPr>
                    <a:xfrm>
                      <a:off x="0" y="0"/>
                      <a:ext cx="770400" cy="770400"/>
                    </a:xfrm>
                    <a:prstGeom prst="rect">
                      <a:avLst/>
                    </a:prstGeom>
                  </pic:spPr>
                </pic:pic>
              </a:graphicData>
            </a:graphic>
            <wp14:sizeRelH relativeFrom="page">
              <wp14:pctWidth>0</wp14:pctWidth>
            </wp14:sizeRelH>
            <wp14:sizeRelV relativeFrom="page">
              <wp14:pctHeight>0</wp14:pctHeight>
            </wp14:sizeRelV>
          </wp:anchor>
        </w:drawing>
      </w:r>
      <w:r w:rsidRPr="0084744E">
        <w:t xml:space="preserve">Balancing flexibility </w:t>
      </w:r>
      <w:r>
        <w:br/>
      </w:r>
      <w:r w:rsidRPr="0084744E">
        <w:t>and market stability</w:t>
      </w:r>
    </w:p>
    <w:p w14:paraId="298541A1" w14:textId="77777777" w:rsidR="000340A3" w:rsidRDefault="000340A3" w:rsidP="000340A3">
      <w:pPr>
        <w:pStyle w:val="ListBulletIcon"/>
        <w:spacing w:before="840" w:after="840" w:line="240" w:lineRule="auto"/>
        <w:ind w:left="1037"/>
      </w:pPr>
      <w:r>
        <w:t xml:space="preserve">Leveraging new and </w:t>
      </w:r>
      <w:r>
        <w:br/>
        <w:t xml:space="preserve">improved digital capabilities </w:t>
      </w:r>
    </w:p>
    <w:p w14:paraId="783380D9" w14:textId="77777777" w:rsidR="000340A3" w:rsidRDefault="000340A3" w:rsidP="000340A3">
      <w:pPr>
        <w:spacing w:after="160" w:line="259" w:lineRule="auto"/>
        <w:sectPr w:rsidR="000340A3" w:rsidSect="009179A3">
          <w:type w:val="continuous"/>
          <w:pgSz w:w="11906" w:h="16838"/>
          <w:pgMar w:top="2041" w:right="1440" w:bottom="1440" w:left="1440" w:header="0" w:footer="0" w:gutter="0"/>
          <w:cols w:num="2" w:space="708"/>
          <w:docGrid w:linePitch="360"/>
        </w:sectPr>
      </w:pPr>
      <w:bookmarkStart w:id="9" w:name="_Chapter_2_–"/>
      <w:bookmarkEnd w:id="9"/>
    </w:p>
    <w:p w14:paraId="6AE2E9FC" w14:textId="77777777" w:rsidR="007F4F6D" w:rsidRDefault="000340A3" w:rsidP="000340A3">
      <w:pPr>
        <w:spacing w:after="160" w:line="259" w:lineRule="auto"/>
        <w:rPr>
          <w:rFonts w:ascii="Calibri" w:eastAsiaTheme="majorEastAsia" w:hAnsi="Calibri" w:cstheme="majorBidi"/>
          <w:b/>
          <w:color w:val="343741"/>
          <w:sz w:val="32"/>
          <w:szCs w:val="32"/>
        </w:rPr>
      </w:pPr>
      <w:r>
        <w:br w:type="page"/>
      </w:r>
    </w:p>
    <w:p w14:paraId="1E374AC8" w14:textId="77777777" w:rsidR="00EB0B86" w:rsidRPr="00F51C18" w:rsidRDefault="00EB0B86" w:rsidP="00EB0B86">
      <w:pPr>
        <w:pStyle w:val="Heading1"/>
      </w:pPr>
      <w:bookmarkStart w:id="10" w:name="_Toc50555424"/>
      <w:r>
        <w:lastRenderedPageBreak/>
        <w:t xml:space="preserve">Chapter 2 – </w:t>
      </w:r>
      <w:r w:rsidR="00297E4F">
        <w:t>Establishing a panel</w:t>
      </w:r>
      <w:bookmarkEnd w:id="10"/>
    </w:p>
    <w:p w14:paraId="4A3C933A" w14:textId="77777777" w:rsidR="00076F1D" w:rsidRPr="0009452E" w:rsidRDefault="00076F1D" w:rsidP="001C25FE">
      <w:pPr>
        <w:pStyle w:val="Heading2"/>
      </w:pPr>
      <w:bookmarkStart w:id="11" w:name="_Toc50555425"/>
      <w:r w:rsidRPr="0009452E">
        <w:t>What is a panel?</w:t>
      </w:r>
      <w:bookmarkEnd w:id="11"/>
    </w:p>
    <w:p w14:paraId="10E8F73C" w14:textId="77777777" w:rsidR="00076F1D" w:rsidRPr="0009452E" w:rsidRDefault="005A5C0E" w:rsidP="00B02511">
      <w:r w:rsidRPr="0009452E">
        <w:t xml:space="preserve">A panel arrangement is a method </w:t>
      </w:r>
      <w:r w:rsidR="00183742" w:rsidRPr="0009452E">
        <w:t xml:space="preserve">used in </w:t>
      </w:r>
      <w:r w:rsidRPr="0009452E">
        <w:t xml:space="preserve">procurement whereby </w:t>
      </w:r>
      <w:proofErr w:type="gramStart"/>
      <w:r w:rsidRPr="0009452E">
        <w:t>a number of</w:t>
      </w:r>
      <w:proofErr w:type="gramEnd"/>
      <w:r w:rsidRPr="0009452E">
        <w:t xml:space="preserve"> suppliers are selected, each of which are able to supply identified goods or services to an entity. A panel is generally established by open tender and is usually established through </w:t>
      </w:r>
      <w:r w:rsidR="00183742" w:rsidRPr="0009452E">
        <w:t>D</w:t>
      </w:r>
      <w:r w:rsidRPr="0009452E">
        <w:t xml:space="preserve">eeds of </w:t>
      </w:r>
      <w:r w:rsidR="00183742" w:rsidRPr="0009452E">
        <w:t>S</w:t>
      </w:r>
      <w:r w:rsidRPr="0009452E">
        <w:t xml:space="preserve">tanding </w:t>
      </w:r>
      <w:r w:rsidR="00183742" w:rsidRPr="0009452E">
        <w:t>O</w:t>
      </w:r>
      <w:r w:rsidRPr="0009452E">
        <w:t>ffer with contracts formed under those deeds when the goods or services are acquired.</w:t>
      </w:r>
      <w:r w:rsidRPr="0009452E">
        <w:rPr>
          <w:rStyle w:val="FootnoteReference"/>
        </w:rPr>
        <w:footnoteReference w:id="3"/>
      </w:r>
      <w:r w:rsidR="00562240" w:rsidRPr="0009452E">
        <w:t xml:space="preserve"> </w:t>
      </w:r>
    </w:p>
    <w:p w14:paraId="54616022" w14:textId="77777777" w:rsidR="0086200F" w:rsidRPr="00076F1D" w:rsidRDefault="0086200F" w:rsidP="00B02511">
      <w:r w:rsidRPr="0009452E">
        <w:t>Under the proposed licensing system, the Australian Government is procuring organisations to deliver employment services to job seekers and employers on its behalf.</w:t>
      </w:r>
    </w:p>
    <w:p w14:paraId="36B1E00E" w14:textId="77777777" w:rsidR="001C25FE" w:rsidRDefault="001C25FE" w:rsidP="001C25FE">
      <w:pPr>
        <w:pStyle w:val="Heading2"/>
      </w:pPr>
      <w:bookmarkStart w:id="12" w:name="_Toc50555426"/>
      <w:r>
        <w:t xml:space="preserve">Why </w:t>
      </w:r>
      <w:proofErr w:type="gramStart"/>
      <w:r>
        <w:t>establish</w:t>
      </w:r>
      <w:proofErr w:type="gramEnd"/>
      <w:r>
        <w:t xml:space="preserve"> a panel?</w:t>
      </w:r>
      <w:bookmarkEnd w:id="12"/>
    </w:p>
    <w:p w14:paraId="60ED3B8C" w14:textId="77777777" w:rsidR="001C25FE" w:rsidRDefault="001C25FE" w:rsidP="00820873">
      <w:r w:rsidRPr="00D33F9E">
        <w:t xml:space="preserve">Establishing a panel of organisations increases the responsiveness of the model by </w:t>
      </w:r>
      <w:r w:rsidR="00183742">
        <w:t>allowing</w:t>
      </w:r>
      <w:r w:rsidRPr="00D33F9E">
        <w:t xml:space="preserve"> the prompt introduction of a provider in a </w:t>
      </w:r>
      <w:proofErr w:type="gramStart"/>
      <w:r w:rsidRPr="00D33F9E">
        <w:t>particular location</w:t>
      </w:r>
      <w:proofErr w:type="gramEnd"/>
      <w:r w:rsidRPr="00D33F9E">
        <w:t xml:space="preserve"> </w:t>
      </w:r>
      <w:r>
        <w:t>when required</w:t>
      </w:r>
      <w:r w:rsidRPr="00D33F9E">
        <w:t>. A panel removes the need to run a tender exercise every time a new provider is needed</w:t>
      </w:r>
      <w:r w:rsidR="00025BA8">
        <w:t>, which can be time consuming</w:t>
      </w:r>
      <w:r w:rsidR="002E6CFF">
        <w:t xml:space="preserve">, </w:t>
      </w:r>
      <w:r w:rsidR="00025BA8">
        <w:t>expensive</w:t>
      </w:r>
      <w:r w:rsidR="002E6CFF">
        <w:t xml:space="preserve"> and deter smaller organisations</w:t>
      </w:r>
      <w:r w:rsidRPr="00D33F9E">
        <w:t>.</w:t>
      </w:r>
    </w:p>
    <w:p w14:paraId="0812481F" w14:textId="77777777" w:rsidR="00F366D7" w:rsidRDefault="00D33F9E" w:rsidP="00F366D7">
      <w:pPr>
        <w:pStyle w:val="Heading2"/>
      </w:pPr>
      <w:bookmarkStart w:id="13" w:name="_Toc50555427"/>
      <w:r>
        <w:t xml:space="preserve">How </w:t>
      </w:r>
      <w:r w:rsidR="003F495D">
        <w:t>the</w:t>
      </w:r>
      <w:r>
        <w:t xml:space="preserve"> panel would work</w:t>
      </w:r>
      <w:bookmarkEnd w:id="13"/>
    </w:p>
    <w:p w14:paraId="40659412" w14:textId="77777777" w:rsidR="00D33F9E" w:rsidRDefault="00D33F9E" w:rsidP="00D33F9E">
      <w:pPr>
        <w:pStyle w:val="Heading4"/>
      </w:pPr>
      <w:r>
        <w:t>A single national panel</w:t>
      </w:r>
    </w:p>
    <w:p w14:paraId="368BE20F" w14:textId="108889C8" w:rsidR="00D33F9E" w:rsidRPr="00D33F9E" w:rsidRDefault="00D33F9E" w:rsidP="002F2144">
      <w:r w:rsidRPr="00D33F9E">
        <w:t xml:space="preserve">The proposed </w:t>
      </w:r>
      <w:r>
        <w:t>approach</w:t>
      </w:r>
      <w:r w:rsidRPr="00D33F9E">
        <w:t xml:space="preserve"> is to have a single</w:t>
      </w:r>
      <w:r w:rsidR="00861DD6">
        <w:t xml:space="preserve"> national</w:t>
      </w:r>
      <w:r w:rsidRPr="00D33F9E">
        <w:t xml:space="preserve"> panel</w:t>
      </w:r>
      <w:r w:rsidR="005E0E05">
        <w:t xml:space="preserve"> covering all of Australia not classed as remote</w:t>
      </w:r>
      <w:r w:rsidR="00D651E3">
        <w:rPr>
          <w:rStyle w:val="FootnoteReference"/>
        </w:rPr>
        <w:footnoteReference w:id="4"/>
      </w:r>
      <w:r w:rsidR="005E0E05">
        <w:t xml:space="preserve">. </w:t>
      </w:r>
    </w:p>
    <w:p w14:paraId="2F6C3B9B" w14:textId="1A3F5A18" w:rsidR="009F61DA" w:rsidRPr="00322086" w:rsidRDefault="00AD6B17" w:rsidP="009F6E87">
      <w:r w:rsidRPr="00322086">
        <w:t xml:space="preserve">Any organisation assessed as suitable to deliver services in at least one Employment Region </w:t>
      </w:r>
      <w:r w:rsidR="004A0F4D" w:rsidRPr="00322086">
        <w:t>w</w:t>
      </w:r>
      <w:r w:rsidRPr="00322086">
        <w:t>ould be offered a place on the national panel. All panel members would be required to sign the Deed of Standing Offer.</w:t>
      </w:r>
    </w:p>
    <w:p w14:paraId="66378133" w14:textId="77777777" w:rsidR="00D33F9E" w:rsidRPr="00D33F9E" w:rsidRDefault="00AD6B17" w:rsidP="009F6E87">
      <w:r w:rsidRPr="00322086">
        <w:t>T</w:t>
      </w:r>
      <w:r w:rsidR="00D33F9E" w:rsidRPr="00322086">
        <w:t xml:space="preserve">he panel would include both generalist and specialist </w:t>
      </w:r>
      <w:r w:rsidR="00025BA8" w:rsidRPr="00322086">
        <w:t>providers</w:t>
      </w:r>
      <w:r w:rsidR="00D33F9E" w:rsidRPr="00322086">
        <w:t xml:space="preserve"> (see </w:t>
      </w:r>
      <w:hyperlink w:anchor="_Chapter_5_–" w:history="1">
        <w:r w:rsidR="00D33F9E" w:rsidRPr="00322086">
          <w:rPr>
            <w:rStyle w:val="Hyperlink"/>
          </w:rPr>
          <w:t xml:space="preserve">Chapter </w:t>
        </w:r>
        <w:r w:rsidR="00845F49" w:rsidRPr="00322086">
          <w:rPr>
            <w:rStyle w:val="Hyperlink"/>
          </w:rPr>
          <w:t>5</w:t>
        </w:r>
      </w:hyperlink>
      <w:r w:rsidR="00D33F9E" w:rsidRPr="00322086">
        <w:t xml:space="preserve"> for further information on specialist licences).</w:t>
      </w:r>
      <w:r w:rsidR="00CE369B" w:rsidRPr="00322086">
        <w:t xml:space="preserve"> </w:t>
      </w:r>
      <w:r w:rsidR="00B5051C" w:rsidRPr="00322086">
        <w:t>It would be possible for a provider to have a generalist and a specialist licence in the same Employment Region.</w:t>
      </w:r>
    </w:p>
    <w:p w14:paraId="7A645DD6" w14:textId="77777777" w:rsidR="00D33F9E" w:rsidRDefault="00D33F9E" w:rsidP="00D33F9E">
      <w:pPr>
        <w:pStyle w:val="Heading4"/>
      </w:pPr>
      <w:r>
        <w:t>Panel duration</w:t>
      </w:r>
    </w:p>
    <w:p w14:paraId="7770D28D" w14:textId="77777777" w:rsidR="00515CB7" w:rsidRDefault="00D33F9E" w:rsidP="00D33F9E">
      <w:pPr>
        <w:spacing w:after="0"/>
      </w:pPr>
      <w:r w:rsidRPr="00D33F9E">
        <w:t xml:space="preserve">The duration of the </w:t>
      </w:r>
      <w:r w:rsidR="00183742">
        <w:t xml:space="preserve">national </w:t>
      </w:r>
      <w:r w:rsidRPr="00D33F9E">
        <w:t xml:space="preserve">panel is proposed </w:t>
      </w:r>
      <w:r w:rsidR="00183742">
        <w:t>to be</w:t>
      </w:r>
      <w:r w:rsidRPr="00D33F9E">
        <w:t xml:space="preserve"> </w:t>
      </w:r>
      <w:r w:rsidR="00AC37A8">
        <w:t>six</w:t>
      </w:r>
      <w:r w:rsidRPr="00D33F9E">
        <w:t xml:space="preserve"> years, </w:t>
      </w:r>
      <w:r w:rsidR="00515CB7">
        <w:t xml:space="preserve">to enable </w:t>
      </w:r>
      <w:proofErr w:type="gramStart"/>
      <w:r w:rsidR="00515CB7">
        <w:t>sufficient</w:t>
      </w:r>
      <w:proofErr w:type="gramEnd"/>
      <w:r w:rsidR="00515CB7">
        <w:t xml:space="preserve"> time for the market to mature and the </w:t>
      </w:r>
      <w:r w:rsidR="00815361">
        <w:t>Licence Review</w:t>
      </w:r>
      <w:r w:rsidR="00E36BC1">
        <w:t xml:space="preserve"> and extension </w:t>
      </w:r>
      <w:r w:rsidR="00515CB7">
        <w:t xml:space="preserve">process to run its course. </w:t>
      </w:r>
      <w:r w:rsidR="00E25650">
        <w:t>The</w:t>
      </w:r>
      <w:r w:rsidR="00515CB7">
        <w:t xml:space="preserve"> panel </w:t>
      </w:r>
      <w:r w:rsidR="00E25650">
        <w:t xml:space="preserve">or parts thereof may </w:t>
      </w:r>
      <w:r w:rsidR="00515CB7">
        <w:t xml:space="preserve">be </w:t>
      </w:r>
      <w:r w:rsidR="000C08DB">
        <w:t xml:space="preserve">extended, at the department’s discretion, </w:t>
      </w:r>
      <w:r w:rsidR="00515CB7">
        <w:t xml:space="preserve">beyond </w:t>
      </w:r>
      <w:r w:rsidR="000C08DB">
        <w:t>the initial six years</w:t>
      </w:r>
      <w:r w:rsidRPr="00D33F9E">
        <w:t>.</w:t>
      </w:r>
    </w:p>
    <w:p w14:paraId="3E4A5625" w14:textId="77777777" w:rsidR="00515CB7" w:rsidRDefault="00D33F9E" w:rsidP="00D33F9E">
      <w:pPr>
        <w:spacing w:after="0"/>
      </w:pPr>
      <w:r w:rsidRPr="00D33F9E">
        <w:t xml:space="preserve"> </w:t>
      </w:r>
    </w:p>
    <w:p w14:paraId="44D7AB13" w14:textId="77777777" w:rsidR="00515CB7" w:rsidRDefault="00515CB7" w:rsidP="00D33F9E">
      <w:pPr>
        <w:spacing w:after="0"/>
      </w:pPr>
      <w:r w:rsidRPr="00515CB7">
        <w:rPr>
          <w:u w:val="single"/>
        </w:rPr>
        <w:t>Alternative options</w:t>
      </w:r>
      <w:r>
        <w:t xml:space="preserve"> </w:t>
      </w:r>
      <w:r w:rsidR="00183742">
        <w:t xml:space="preserve">for the duration of the panel </w:t>
      </w:r>
      <w:r>
        <w:t>include:</w:t>
      </w:r>
    </w:p>
    <w:p w14:paraId="20CAC561" w14:textId="77777777" w:rsidR="00515CB7" w:rsidRDefault="00183742" w:rsidP="0049690B">
      <w:pPr>
        <w:pStyle w:val="ListBullet"/>
        <w:spacing w:line="276" w:lineRule="auto"/>
        <w:contextualSpacing w:val="0"/>
      </w:pPr>
      <w:r>
        <w:lastRenderedPageBreak/>
        <w:t>S</w:t>
      </w:r>
      <w:r w:rsidR="00206AB4">
        <w:t>horter</w:t>
      </w:r>
      <w:r w:rsidR="00515CB7">
        <w:t xml:space="preserve"> than </w:t>
      </w:r>
      <w:r w:rsidR="000C08DB">
        <w:t>six</w:t>
      </w:r>
      <w:r w:rsidR="00515CB7">
        <w:t xml:space="preserve"> years</w:t>
      </w:r>
      <w:r w:rsidR="00D33F9E" w:rsidRPr="00D33F9E">
        <w:t xml:space="preserve"> (e.g. </w:t>
      </w:r>
      <w:r w:rsidR="00515CB7">
        <w:t>3</w:t>
      </w:r>
      <w:r w:rsidR="00D2711A">
        <w:t>–</w:t>
      </w:r>
      <w:r w:rsidR="00515CB7">
        <w:t xml:space="preserve">5 years). This </w:t>
      </w:r>
      <w:r w:rsidR="00D33F9E" w:rsidRPr="00D33F9E">
        <w:t xml:space="preserve">could </w:t>
      </w:r>
      <w:r w:rsidR="00D651E3">
        <w:t xml:space="preserve">potentially </w:t>
      </w:r>
      <w:r w:rsidR="00D33F9E" w:rsidRPr="00D33F9E">
        <w:t xml:space="preserve">reduce </w:t>
      </w:r>
      <w:r>
        <w:t xml:space="preserve">the ability to cut red tape and realise </w:t>
      </w:r>
      <w:r w:rsidR="00D33F9E" w:rsidRPr="00D33F9E">
        <w:t>efficienc</w:t>
      </w:r>
      <w:r w:rsidR="00AC37A8">
        <w:t xml:space="preserve">ies </w:t>
      </w:r>
      <w:r>
        <w:t xml:space="preserve">that could </w:t>
      </w:r>
      <w:r w:rsidR="00AC37A8">
        <w:t xml:space="preserve">be </w:t>
      </w:r>
      <w:r w:rsidR="00D33F9E" w:rsidRPr="00D33F9E">
        <w:t>gain</w:t>
      </w:r>
      <w:r w:rsidR="00AC37A8">
        <w:t>ed</w:t>
      </w:r>
      <w:r w:rsidR="00D33F9E" w:rsidRPr="00D33F9E">
        <w:t xml:space="preserve"> from hav</w:t>
      </w:r>
      <w:r w:rsidR="00515CB7">
        <w:t>ing fewer procurement exercises.</w:t>
      </w:r>
      <w:r w:rsidR="00B01B07">
        <w:t xml:space="preserve"> It </w:t>
      </w:r>
      <w:r w:rsidR="00940F83">
        <w:t>could,</w:t>
      </w:r>
      <w:r w:rsidR="00B01B07">
        <w:t xml:space="preserve"> however, provide greater flexibility to change policy settings in the model.</w:t>
      </w:r>
    </w:p>
    <w:p w14:paraId="1E02ED09" w14:textId="7126EB82" w:rsidR="00D33F9E" w:rsidRDefault="00183742" w:rsidP="0049690B">
      <w:pPr>
        <w:pStyle w:val="ListBullet"/>
        <w:spacing w:line="276" w:lineRule="auto"/>
      </w:pPr>
      <w:r>
        <w:t>L</w:t>
      </w:r>
      <w:r w:rsidR="00206AB4">
        <w:t>onger</w:t>
      </w:r>
      <w:r w:rsidR="00515CB7">
        <w:t xml:space="preserve"> than </w:t>
      </w:r>
      <w:r w:rsidR="000C08DB">
        <w:t>six</w:t>
      </w:r>
      <w:r w:rsidR="00515CB7">
        <w:t xml:space="preserve"> years </w:t>
      </w:r>
      <w:r w:rsidR="00D33F9E" w:rsidRPr="00D33F9E">
        <w:t xml:space="preserve">(e.g. </w:t>
      </w:r>
      <w:r w:rsidR="00515CB7">
        <w:t>7</w:t>
      </w:r>
      <w:r w:rsidR="00D2711A">
        <w:t>–</w:t>
      </w:r>
      <w:r w:rsidR="00D33F9E" w:rsidRPr="00D33F9E">
        <w:t>10 years)</w:t>
      </w:r>
      <w:r w:rsidR="00515CB7">
        <w:t>. This</w:t>
      </w:r>
      <w:r w:rsidR="00D33F9E" w:rsidRPr="00D33F9E">
        <w:t xml:space="preserve"> </w:t>
      </w:r>
      <w:r w:rsidR="00C9257F">
        <w:t xml:space="preserve">could </w:t>
      </w:r>
      <w:r w:rsidR="00356B90">
        <w:t xml:space="preserve">potentially </w:t>
      </w:r>
      <w:r>
        <w:t>slow down</w:t>
      </w:r>
      <w:r w:rsidR="00515CB7">
        <w:t xml:space="preserve"> the </w:t>
      </w:r>
      <w:r w:rsidR="00D33F9E" w:rsidRPr="00D33F9E">
        <w:t xml:space="preserve">flow of new entrants </w:t>
      </w:r>
      <w:r w:rsidR="00515CB7">
        <w:t xml:space="preserve">into the provider market </w:t>
      </w:r>
      <w:r w:rsidR="00D33F9E" w:rsidRPr="00D33F9E">
        <w:t>and the innovation</w:t>
      </w:r>
      <w:r w:rsidR="00515CB7">
        <w:t xml:space="preserve">s </w:t>
      </w:r>
      <w:r w:rsidR="0036057D">
        <w:t xml:space="preserve">and new perspectives they might </w:t>
      </w:r>
      <w:r w:rsidR="00515CB7">
        <w:t>offer</w:t>
      </w:r>
      <w:r w:rsidR="00D33F9E" w:rsidRPr="00D33F9E">
        <w:t>.</w:t>
      </w:r>
    </w:p>
    <w:p w14:paraId="714C4117" w14:textId="77777777" w:rsidR="00D33F9E" w:rsidRDefault="00D33F9E" w:rsidP="00D33F9E">
      <w:pPr>
        <w:pStyle w:val="Heading4"/>
      </w:pPr>
      <w:r>
        <w:t xml:space="preserve">Requirements to remain on </w:t>
      </w:r>
      <w:r w:rsidR="0036057D">
        <w:t>the</w:t>
      </w:r>
      <w:r>
        <w:t xml:space="preserve"> panel</w:t>
      </w:r>
    </w:p>
    <w:p w14:paraId="156A12DC" w14:textId="77777777" w:rsidR="00330519" w:rsidRDefault="004E5F09" w:rsidP="00330519">
      <w:r>
        <w:t>P</w:t>
      </w:r>
      <w:r w:rsidR="00D33F9E" w:rsidRPr="00D33F9E">
        <w:t xml:space="preserve">anel members </w:t>
      </w:r>
      <w:r>
        <w:t>c</w:t>
      </w:r>
      <w:r w:rsidR="00D33F9E" w:rsidRPr="00D33F9E">
        <w:t xml:space="preserve">ould be required to satisfy several criteria on </w:t>
      </w:r>
      <w:r w:rsidR="00D33F9E" w:rsidRPr="00581E62">
        <w:t>a</w:t>
      </w:r>
      <w:r w:rsidR="00330519" w:rsidRPr="00581E62">
        <w:t>n annual</w:t>
      </w:r>
      <w:r w:rsidR="00D33F9E" w:rsidRPr="00581E62">
        <w:t xml:space="preserve"> basis </w:t>
      </w:r>
      <w:r w:rsidR="00D33F9E" w:rsidRPr="00D33F9E">
        <w:t xml:space="preserve">to remain on </w:t>
      </w:r>
      <w:r w:rsidR="00D651E3">
        <w:t>the</w:t>
      </w:r>
      <w:r w:rsidR="00D33F9E" w:rsidRPr="00D33F9E">
        <w:t xml:space="preserve"> panel</w:t>
      </w:r>
      <w:r w:rsidR="00330519">
        <w:t>. P</w:t>
      </w:r>
      <w:r w:rsidR="00330519" w:rsidRPr="00330519">
        <w:t>anel members allocated a licence or licen</w:t>
      </w:r>
      <w:r w:rsidR="00330519">
        <w:t>c</w:t>
      </w:r>
      <w:r w:rsidR="00330519" w:rsidRPr="00330519">
        <w:t xml:space="preserve">es as a result of the </w:t>
      </w:r>
      <w:r w:rsidR="00C9257F">
        <w:t>Request for Proposal</w:t>
      </w:r>
      <w:r w:rsidR="00330519" w:rsidRPr="00330519">
        <w:t xml:space="preserve"> </w:t>
      </w:r>
      <w:r w:rsidR="00330519">
        <w:t xml:space="preserve">process would </w:t>
      </w:r>
      <w:r w:rsidR="00330519" w:rsidRPr="00330519">
        <w:t xml:space="preserve">be required to demonstrate compliance against the </w:t>
      </w:r>
      <w:r w:rsidR="00C9257F">
        <w:t>Request for Proposal</w:t>
      </w:r>
      <w:r w:rsidR="00330519" w:rsidRPr="00330519">
        <w:t xml:space="preserve"> </w:t>
      </w:r>
      <w:r w:rsidR="00330519">
        <w:t>c</w:t>
      </w:r>
      <w:r w:rsidR="00330519" w:rsidRPr="00330519">
        <w:t>onditions of participation, commercial and legal capability</w:t>
      </w:r>
      <w:r w:rsidR="00330519">
        <w:t>,</w:t>
      </w:r>
      <w:r w:rsidR="00330519" w:rsidRPr="00330519">
        <w:t xml:space="preserve"> and quality and other accreditation(s)</w:t>
      </w:r>
      <w:r w:rsidR="00330519">
        <w:t>.</w:t>
      </w:r>
    </w:p>
    <w:p w14:paraId="21622D02" w14:textId="77777777" w:rsidR="00330519" w:rsidRDefault="00330519" w:rsidP="00330519">
      <w:r>
        <w:t>P</w:t>
      </w:r>
      <w:r w:rsidRPr="00330519">
        <w:t xml:space="preserve">anel members not allocated a licence as a result of the </w:t>
      </w:r>
      <w:r w:rsidR="00C9257F">
        <w:t>Request for Proposal</w:t>
      </w:r>
      <w:r w:rsidRPr="00330519">
        <w:t xml:space="preserve"> process </w:t>
      </w:r>
      <w:r>
        <w:t>would</w:t>
      </w:r>
      <w:r w:rsidRPr="00330519">
        <w:t xml:space="preserve"> be required to confirm eligibility and interest in retaining panel membership </w:t>
      </w:r>
      <w:r w:rsidR="00D2711A">
        <w:t>periodically</w:t>
      </w:r>
      <w:r w:rsidRPr="00330519">
        <w:t xml:space="preserve">. </w:t>
      </w:r>
      <w:r>
        <w:t>T</w:t>
      </w:r>
      <w:r w:rsidRPr="00330519">
        <w:t xml:space="preserve">hese requirements </w:t>
      </w:r>
      <w:r>
        <w:t xml:space="preserve">could </w:t>
      </w:r>
      <w:r w:rsidRPr="00330519">
        <w:t xml:space="preserve">be partially automated to reduce </w:t>
      </w:r>
      <w:r w:rsidR="00D2711A">
        <w:t>the</w:t>
      </w:r>
      <w:r w:rsidRPr="00330519">
        <w:t xml:space="preserve"> administrative burden on </w:t>
      </w:r>
      <w:r>
        <w:t xml:space="preserve">panel </w:t>
      </w:r>
      <w:r w:rsidRPr="00330519">
        <w:t>members.</w:t>
      </w:r>
    </w:p>
    <w:p w14:paraId="4E656A36" w14:textId="77777777" w:rsidR="00D651E3" w:rsidRPr="00D33F9E" w:rsidRDefault="00E25650" w:rsidP="00330519">
      <w:r w:rsidRPr="00D33F9E">
        <w:t xml:space="preserve">Panel members would </w:t>
      </w:r>
      <w:r>
        <w:t xml:space="preserve">also </w:t>
      </w:r>
      <w:r w:rsidRPr="00D33F9E">
        <w:t xml:space="preserve">be expected to confirm their ability and willingness to obtain quality and </w:t>
      </w:r>
      <w:r>
        <w:t xml:space="preserve">cyber security </w:t>
      </w:r>
      <w:r w:rsidR="00D651E3" w:rsidRPr="00D33F9E">
        <w:t>accreditation if offered a licence</w:t>
      </w:r>
      <w:r w:rsidR="00211D3D">
        <w:t xml:space="preserve"> (see </w:t>
      </w:r>
      <w:hyperlink w:anchor="_Chapter_8_–" w:history="1">
        <w:r w:rsidR="00211D3D" w:rsidRPr="00982C67">
          <w:rPr>
            <w:rStyle w:val="Hyperlink"/>
          </w:rPr>
          <w:t xml:space="preserve">Chapter </w:t>
        </w:r>
        <w:r w:rsidR="00982C67" w:rsidRPr="00982C67">
          <w:rPr>
            <w:rStyle w:val="Hyperlink"/>
          </w:rPr>
          <w:t>8</w:t>
        </w:r>
      </w:hyperlink>
      <w:r w:rsidR="00211D3D">
        <w:t xml:space="preserve"> for further information)</w:t>
      </w:r>
      <w:r w:rsidR="00D651E3" w:rsidRPr="00D33F9E">
        <w:t>.</w:t>
      </w:r>
    </w:p>
    <w:p w14:paraId="23A87435" w14:textId="77777777" w:rsidR="00D651E3" w:rsidRDefault="00D651E3" w:rsidP="00330519">
      <w:r>
        <w:t xml:space="preserve">While </w:t>
      </w:r>
      <w:r w:rsidR="0036057D">
        <w:t>not wanting to</w:t>
      </w:r>
      <w:r>
        <w:t xml:space="preserve"> overburden panel members (who may not be delivering employment services), it </w:t>
      </w:r>
      <w:r w:rsidR="001C25FE">
        <w:t>will be</w:t>
      </w:r>
      <w:r>
        <w:t xml:space="preserve"> important to ensure that if a panel member is offered a licence, they are able to </w:t>
      </w:r>
      <w:r w:rsidR="001C25FE">
        <w:t>deliver services</w:t>
      </w:r>
      <w:r>
        <w:t xml:space="preserve"> without extensive delay</w:t>
      </w:r>
      <w:r w:rsidR="000857C4">
        <w:t xml:space="preserve"> or difficulty</w:t>
      </w:r>
      <w:r>
        <w:t>.</w:t>
      </w:r>
    </w:p>
    <w:p w14:paraId="107EDFE3" w14:textId="77777777" w:rsidR="00D33F9E" w:rsidRDefault="00D33F9E" w:rsidP="00D33F9E">
      <w:pPr>
        <w:pStyle w:val="Heading4"/>
      </w:pPr>
      <w:r>
        <w:t>Joining the panel</w:t>
      </w:r>
      <w:r w:rsidR="00330519">
        <w:t xml:space="preserve"> through a panel refresh</w:t>
      </w:r>
    </w:p>
    <w:p w14:paraId="6E5FB7A4" w14:textId="77777777" w:rsidR="004E7DF0" w:rsidRDefault="004E7DF0" w:rsidP="004E7DF0">
      <w:r w:rsidRPr="00D33F9E">
        <w:t xml:space="preserve">New organisations could potentially join the panel through </w:t>
      </w:r>
      <w:r>
        <w:t xml:space="preserve">a </w:t>
      </w:r>
      <w:r w:rsidRPr="00D33F9E">
        <w:t>panel refresh</w:t>
      </w:r>
      <w:r>
        <w:t xml:space="preserve"> process, in accordance with the Commonwealth Procurement Rules. The department may refresh the panel from time to time, to ensure it has the diversity and depth needed to meet emerging labour market and industry demands</w:t>
      </w:r>
      <w:r w:rsidRPr="00D33F9E">
        <w:t>.</w:t>
      </w:r>
    </w:p>
    <w:p w14:paraId="691506E9" w14:textId="77777777" w:rsidR="00211D3D" w:rsidRPr="00D33F9E" w:rsidRDefault="004E7DF0" w:rsidP="001C25FE">
      <w:r>
        <w:t xml:space="preserve">A panel refresh could be limited to a </w:t>
      </w:r>
      <w:proofErr w:type="gramStart"/>
      <w:r>
        <w:t>particular Employment</w:t>
      </w:r>
      <w:proofErr w:type="gramEnd"/>
      <w:r>
        <w:t xml:space="preserve"> Region, or multiple regions, and include generalist and specialist organisations, depending on the circumstances. A panel refresh provides the chance for organisations unsuccessful in joining the panel at the start of the model to join later.</w:t>
      </w:r>
    </w:p>
    <w:p w14:paraId="66B70E0E" w14:textId="77777777" w:rsidR="00D33F9E" w:rsidRDefault="00AE57C6" w:rsidP="00F366D7">
      <w:pPr>
        <w:pStyle w:val="Heading2"/>
      </w:pPr>
      <w:bookmarkStart w:id="14" w:name="_Toc50555428"/>
      <w:r>
        <w:t>S</w:t>
      </w:r>
      <w:r w:rsidR="00297E4F">
        <w:t>ub-</w:t>
      </w:r>
      <w:r w:rsidR="00F366D7">
        <w:t xml:space="preserve">panels </w:t>
      </w:r>
      <w:r w:rsidR="00D651E3">
        <w:t xml:space="preserve">in </w:t>
      </w:r>
      <w:r w:rsidR="00F366D7">
        <w:t>each Employment Region</w:t>
      </w:r>
      <w:bookmarkEnd w:id="14"/>
    </w:p>
    <w:p w14:paraId="17A32121" w14:textId="65C140D5" w:rsidR="00265618" w:rsidRPr="00322086" w:rsidRDefault="004E5F09" w:rsidP="00265618">
      <w:r w:rsidRPr="00322086">
        <w:t>Sitting</w:t>
      </w:r>
      <w:r w:rsidR="00161906" w:rsidRPr="00322086">
        <w:t xml:space="preserve"> under the national panel, </w:t>
      </w:r>
      <w:r w:rsidR="00265618" w:rsidRPr="00322086">
        <w:t>each Employment Region would have its own sub-panel</w:t>
      </w:r>
      <w:r w:rsidR="00161906" w:rsidRPr="00322086">
        <w:t>. These sub-panels would be used to</w:t>
      </w:r>
      <w:r w:rsidR="005E302D" w:rsidRPr="00322086">
        <w:t xml:space="preserve"> help</w:t>
      </w:r>
      <w:r w:rsidR="00161906" w:rsidRPr="00322086">
        <w:t xml:space="preserve"> identify which panel members </w:t>
      </w:r>
      <w:r w:rsidR="005E302D" w:rsidRPr="00322086">
        <w:t>have been assessed as suitable</w:t>
      </w:r>
      <w:r w:rsidR="00265618" w:rsidRPr="00322086">
        <w:t xml:space="preserve"> </w:t>
      </w:r>
      <w:r w:rsidR="004A0F4D" w:rsidRPr="00322086">
        <w:t xml:space="preserve">to deliver services </w:t>
      </w:r>
      <w:r w:rsidR="005E302D" w:rsidRPr="00322086">
        <w:t xml:space="preserve">in the </w:t>
      </w:r>
      <w:r w:rsidR="004A0F4D" w:rsidRPr="00322086">
        <w:t xml:space="preserve">Employment Region. This </w:t>
      </w:r>
      <w:r w:rsidR="004F21FF" w:rsidRPr="00322086">
        <w:t>would</w:t>
      </w:r>
      <w:r w:rsidR="004A0F4D" w:rsidRPr="00322086">
        <w:t xml:space="preserve"> enable the department to readily </w:t>
      </w:r>
      <w:r w:rsidR="00265618" w:rsidRPr="00322086">
        <w:t xml:space="preserve">fill </w:t>
      </w:r>
      <w:r w:rsidR="005E302D" w:rsidRPr="00322086">
        <w:t xml:space="preserve">any </w:t>
      </w:r>
      <w:r w:rsidR="00265618" w:rsidRPr="00322086">
        <w:t xml:space="preserve">vacant licences that </w:t>
      </w:r>
      <w:r w:rsidR="004A0F4D" w:rsidRPr="00322086">
        <w:t xml:space="preserve">may </w:t>
      </w:r>
      <w:r w:rsidR="00265618" w:rsidRPr="00322086">
        <w:t>arise.</w:t>
      </w:r>
      <w:r w:rsidR="00161906" w:rsidRPr="00322086">
        <w:t xml:space="preserve"> Without sub-panels, it may not be as clear </w:t>
      </w:r>
      <w:r w:rsidR="005E302D" w:rsidRPr="00322086">
        <w:t xml:space="preserve">to all interested parties, </w:t>
      </w:r>
      <w:r w:rsidR="00161906" w:rsidRPr="00322086">
        <w:t xml:space="preserve">which panel </w:t>
      </w:r>
      <w:r w:rsidR="004A0F4D" w:rsidRPr="00322086">
        <w:t xml:space="preserve">members </w:t>
      </w:r>
      <w:r w:rsidR="00161906" w:rsidRPr="00322086">
        <w:t>would be considered in the first instance to a fill vacant licence</w:t>
      </w:r>
      <w:r w:rsidR="00772945" w:rsidRPr="00322086">
        <w:t xml:space="preserve"> in a </w:t>
      </w:r>
      <w:proofErr w:type="gramStart"/>
      <w:r w:rsidR="00772945" w:rsidRPr="00322086">
        <w:t>particular location</w:t>
      </w:r>
      <w:proofErr w:type="gramEnd"/>
      <w:r w:rsidR="00161906" w:rsidRPr="00322086">
        <w:t>.</w:t>
      </w:r>
    </w:p>
    <w:p w14:paraId="683AB3FF" w14:textId="6A4A54ED" w:rsidR="00265618" w:rsidRPr="00322086" w:rsidRDefault="00265618" w:rsidP="00265618">
      <w:r w:rsidRPr="00322086">
        <w:t xml:space="preserve">A sub-panel may or may not include specialist </w:t>
      </w:r>
      <w:r w:rsidR="00940F83" w:rsidRPr="00322086">
        <w:t>organisations</w:t>
      </w:r>
      <w:r w:rsidR="005E302D" w:rsidRPr="00322086">
        <w:t xml:space="preserve">. </w:t>
      </w:r>
      <w:r w:rsidRPr="00322086">
        <w:t>An organisation could be on multiple sub-panels.</w:t>
      </w:r>
    </w:p>
    <w:p w14:paraId="2F1822A4" w14:textId="14337E6D" w:rsidR="00E73E1D" w:rsidRPr="00322086" w:rsidRDefault="00E73E1D" w:rsidP="00E73E1D">
      <w:r w:rsidRPr="00322086">
        <w:lastRenderedPageBreak/>
        <w:t xml:space="preserve">Figure 2.1 illustrates how an organisation could </w:t>
      </w:r>
      <w:r w:rsidR="0074706D" w:rsidRPr="00322086">
        <w:t xml:space="preserve">interact with the licensing system, including </w:t>
      </w:r>
      <w:r w:rsidRPr="00322086">
        <w:t>be</w:t>
      </w:r>
      <w:r w:rsidR="0074706D" w:rsidRPr="00322086">
        <w:t>ing</w:t>
      </w:r>
      <w:r w:rsidRPr="00322086">
        <w:t xml:space="preserve"> offered panel membership</w:t>
      </w:r>
      <w:r w:rsidR="0074706D" w:rsidRPr="00322086">
        <w:t xml:space="preserve">, </w:t>
      </w:r>
      <w:r w:rsidR="00134FE8" w:rsidRPr="00322086">
        <w:t>being added to</w:t>
      </w:r>
      <w:r w:rsidR="0074706D" w:rsidRPr="00322086">
        <w:t xml:space="preserve"> sub-panels</w:t>
      </w:r>
      <w:r w:rsidRPr="00322086">
        <w:t xml:space="preserve"> and</w:t>
      </w:r>
      <w:r w:rsidR="0074706D" w:rsidRPr="00322086">
        <w:t xml:space="preserve"> being issued</w:t>
      </w:r>
      <w:r w:rsidRPr="00322086">
        <w:t xml:space="preserve"> licences across multiple Employment Regions.</w:t>
      </w:r>
    </w:p>
    <w:p w14:paraId="4BF5C1B9" w14:textId="59BE8570" w:rsidR="0074706D" w:rsidRDefault="00B10904" w:rsidP="0074706D">
      <w:r w:rsidRPr="00322086">
        <w:t>I</w:t>
      </w:r>
      <w:r w:rsidR="0074706D" w:rsidRPr="00322086">
        <w:t>t is anticipated that the 51 Employment Regions that operate under jobactive (and the New Employment Services Trial) would remain substantially the same under</w:t>
      </w:r>
      <w:r w:rsidR="0074706D" w:rsidRPr="00DE36A5">
        <w:t xml:space="preserve"> the new model.</w:t>
      </w:r>
    </w:p>
    <w:p w14:paraId="2E15AF60" w14:textId="77777777" w:rsidR="00B5051C" w:rsidRDefault="00B5051C" w:rsidP="00B5051C">
      <w:pPr>
        <w:pStyle w:val="Heading4"/>
      </w:pPr>
      <w:r>
        <w:t>Number of organisations on each sub-panel</w:t>
      </w:r>
    </w:p>
    <w:p w14:paraId="10F5AF33" w14:textId="77777777" w:rsidR="00B5051C" w:rsidRDefault="00B5051C" w:rsidP="00B5051C">
      <w:r>
        <w:t>The maximum number of organisations that the department would appoint on each sub-panel would primarily depend on the size and labour market characteristics of the regi</w:t>
      </w:r>
      <w:r w:rsidRPr="00DE36A5">
        <w:t>on. It would also depend on the quantity and quality of responses to the Request for Proposal.</w:t>
      </w:r>
      <w:r>
        <w:t xml:space="preserve"> </w:t>
      </w:r>
    </w:p>
    <w:p w14:paraId="3C4EE948" w14:textId="77777777" w:rsidR="00B5051C" w:rsidRDefault="00B5051C" w:rsidP="00B5051C">
      <w:r>
        <w:t>Decisions would require careful consideration and need to</w:t>
      </w:r>
      <w:r w:rsidDel="00FA18E6">
        <w:t xml:space="preserve"> </w:t>
      </w:r>
      <w:r>
        <w:t xml:space="preserve">weigh up factors including suitability and value for money offered by the organisations applying. For example, while wanting to be flexible, there may be little merit in having </w:t>
      </w:r>
      <w:proofErr w:type="gramStart"/>
      <w:r>
        <w:t>a large number of</w:t>
      </w:r>
      <w:proofErr w:type="gramEnd"/>
      <w:r>
        <w:t xml:space="preserve"> panel members in a region where only 2–3 licences would be viable.</w:t>
      </w:r>
    </w:p>
    <w:p w14:paraId="3A583A03" w14:textId="77777777" w:rsidR="00553308" w:rsidRDefault="00553308" w:rsidP="00553308">
      <w:pPr>
        <w:pStyle w:val="Heading2"/>
      </w:pPr>
      <w:bookmarkStart w:id="15" w:name="_Toc50555429"/>
      <w:r>
        <w:t>When the panel would be used</w:t>
      </w:r>
      <w:bookmarkEnd w:id="15"/>
    </w:p>
    <w:p w14:paraId="65B64A2C" w14:textId="77777777" w:rsidR="00553308" w:rsidRDefault="00553308" w:rsidP="00553308">
      <w:r>
        <w:t>Being on the national panel would not guarantee that an organisation receives a licence.</w:t>
      </w:r>
    </w:p>
    <w:p w14:paraId="1D4865F5" w14:textId="77777777" w:rsidR="00553308" w:rsidRPr="00322086" w:rsidRDefault="00553308" w:rsidP="00553308">
      <w:r>
        <w:t xml:space="preserve">The panel would be used for the initial allocation of licences and then when a new licence becomes available. </w:t>
      </w:r>
      <w:r w:rsidRPr="00322086">
        <w:t>This could occur when a new licence is added to a region, an existing provider hands in its licence, a provider does not have its licence renewed, or a provider has its licence terminated.</w:t>
      </w:r>
    </w:p>
    <w:p w14:paraId="7D7C3806" w14:textId="10847A29" w:rsidR="00553308" w:rsidRPr="00BD2E1A" w:rsidRDefault="00553308" w:rsidP="00553308">
      <w:r w:rsidRPr="00322086">
        <w:t xml:space="preserve">All members </w:t>
      </w:r>
      <w:r w:rsidR="00134FE8" w:rsidRPr="00322086">
        <w:t xml:space="preserve">of the sub-panel for </w:t>
      </w:r>
      <w:r w:rsidRPr="00322086">
        <w:t xml:space="preserve">an Employment Region would be considered </w:t>
      </w:r>
      <w:r w:rsidR="00134FE8" w:rsidRPr="00322086">
        <w:t xml:space="preserve">for </w:t>
      </w:r>
      <w:r w:rsidRPr="00322086">
        <w:t xml:space="preserve">a licence </w:t>
      </w:r>
      <w:r w:rsidR="00134FE8" w:rsidRPr="00322086">
        <w:t xml:space="preserve">should one </w:t>
      </w:r>
      <w:r w:rsidRPr="00322086">
        <w:t>become available</w:t>
      </w:r>
      <w:r w:rsidR="00134FE8" w:rsidRPr="00322086">
        <w:t xml:space="preserve"> in the region</w:t>
      </w:r>
      <w:r w:rsidRPr="00322086">
        <w:t xml:space="preserve">. In certain circumstances, the department </w:t>
      </w:r>
      <w:r w:rsidR="00134FE8" w:rsidRPr="00322086">
        <w:t>could</w:t>
      </w:r>
      <w:r w:rsidRPr="00322086">
        <w:t xml:space="preserve"> also consider other organisations on the national panel. For example, for a specialist licence where no suitable organisation exists on the relevant sub-panel.</w:t>
      </w:r>
    </w:p>
    <w:p w14:paraId="217E3E16" w14:textId="5ED0AED9" w:rsidR="00553308" w:rsidRDefault="00553308" w:rsidP="00553308">
      <w:r w:rsidRPr="00BD2E1A">
        <w:t xml:space="preserve">Where a licence becomes available the department may ask organisations on the panel to supply some updated information. </w:t>
      </w:r>
      <w:r w:rsidR="00BF3D4F">
        <w:t>T</w:t>
      </w:r>
      <w:r w:rsidRPr="00BD2E1A">
        <w:t xml:space="preserve">his </w:t>
      </w:r>
      <w:r>
        <w:t xml:space="preserve">process </w:t>
      </w:r>
      <w:r w:rsidRPr="00BD2E1A">
        <w:t xml:space="preserve">would be less </w:t>
      </w:r>
      <w:r>
        <w:t>involved</w:t>
      </w:r>
      <w:r w:rsidRPr="00BD2E1A">
        <w:t xml:space="preserve"> than the initial response to the Request for Proposal.</w:t>
      </w:r>
    </w:p>
    <w:p w14:paraId="032087DF" w14:textId="06D09221" w:rsidR="00B5051C" w:rsidRDefault="00553308" w:rsidP="00553308">
      <w:r>
        <w:t xml:space="preserve">Having an established panel for employment services could allow the Australian Government the opportunity to use the panel for other programs in the future. </w:t>
      </w:r>
    </w:p>
    <w:p w14:paraId="12091A21" w14:textId="77777777" w:rsidR="00B5051C" w:rsidRDefault="00B5051C" w:rsidP="00B5051C">
      <w:pPr>
        <w:pStyle w:val="Caption"/>
        <w:keepNext/>
      </w:pPr>
      <w:r w:rsidRPr="00322086">
        <w:lastRenderedPageBreak/>
        <w:t>Figure 2.1 – Example of an organisation (Provider X) interacting with the licensing system</w:t>
      </w:r>
    </w:p>
    <w:p w14:paraId="023C2C9A" w14:textId="6D2EE0DE" w:rsidR="00E73E1D" w:rsidRPr="006609F5" w:rsidRDefault="00784B7C" w:rsidP="00D90361">
      <w:pPr>
        <w:pStyle w:val="Caption"/>
      </w:pPr>
      <w:r>
        <w:rPr>
          <w:noProof/>
          <w:lang w:eastAsia="en-AU"/>
        </w:rPr>
        <w:drawing>
          <wp:inline distT="0" distB="0" distL="0" distR="0" wp14:anchorId="3A75902C" wp14:editId="61847327">
            <wp:extent cx="5548483" cy="5396219"/>
            <wp:effectExtent l="0" t="0" r="0" b="0"/>
            <wp:docPr id="2" name="Picture 2" descr="Four boxes with arrows pointing from one box to the next.&#10;Box 1 is titled Request for Proposal. The box has text 'Provider X applies to deliver services in four Employment Regions'. The four employment regions are Adelaide North, Ballarat, Gold Coast and Sydney East Metro. &#10;Box 2 is titled Panel Membership. The box has text 'Provider X is assessed as suitable in three Employment Regions, and is offered membership on the national panel. Provider X accepts and signs the Deed of Standing Offer. They join the sub-panels for the three regions they are found suitable for (along with several other organisations)'.&#10;The three employment regions are Adelaide North, Ballarat and Gold Coast. &#10;Box 3 is titled 'issuing of licenses'. The box has text 'Provider X is offered a license in two Employment Regions (along with several other panel members)'. &#10;The two employment regions are Adelaide North and Ballarat.&#10;Box 4 is titled 'future opportunities' The box has text 'In the future, Provider X may: Be offered a licence in Gold Coast due to already being on the sub-panel' and 'Have the opportunity as part of a panel refresh to join the sub-panel in Sydney East Metro or other regions'. " title="Fig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E20-0276 New Employment Services Trial Discussion Paper Graphics_Figure 2.1_01.jpg"/>
                    <pic:cNvPicPr/>
                  </pic:nvPicPr>
                  <pic:blipFill>
                    <a:blip r:embed="rId29"/>
                    <a:stretch>
                      <a:fillRect/>
                    </a:stretch>
                  </pic:blipFill>
                  <pic:spPr>
                    <a:xfrm>
                      <a:off x="0" y="0"/>
                      <a:ext cx="5548483" cy="5396219"/>
                    </a:xfrm>
                    <a:prstGeom prst="rect">
                      <a:avLst/>
                    </a:prstGeom>
                  </pic:spPr>
                </pic:pic>
              </a:graphicData>
            </a:graphic>
          </wp:inline>
        </w:drawing>
      </w:r>
    </w:p>
    <w:tbl>
      <w:tblPr>
        <w:tblStyle w:val="GuidingQuestions"/>
        <w:tblW w:w="0" w:type="auto"/>
        <w:tblLook w:val="04A0" w:firstRow="1" w:lastRow="0" w:firstColumn="1" w:lastColumn="0" w:noHBand="0" w:noVBand="1"/>
      </w:tblPr>
      <w:tblGrid>
        <w:gridCol w:w="9016"/>
      </w:tblGrid>
      <w:tr w:rsidR="007813BE" w14:paraId="47C4ACEC" w14:textId="77777777" w:rsidTr="007813BE">
        <w:tc>
          <w:tcPr>
            <w:tcW w:w="9016" w:type="dxa"/>
          </w:tcPr>
          <w:p w14:paraId="4621F1C6" w14:textId="77777777" w:rsidR="0044546E" w:rsidRPr="00353335" w:rsidRDefault="0044546E" w:rsidP="00353335">
            <w:pPr>
              <w:pStyle w:val="Questions-Heading"/>
            </w:pPr>
            <w:r w:rsidRPr="00353335">
              <w:t>Guiding questions</w:t>
            </w:r>
          </w:p>
          <w:p w14:paraId="38583C74" w14:textId="77777777" w:rsidR="008B4EE8" w:rsidRPr="0044546E" w:rsidRDefault="008B4EE8" w:rsidP="0044546E">
            <w:pPr>
              <w:pStyle w:val="Questions-Body"/>
            </w:pPr>
            <w:r>
              <w:t>Should generalist and specialist organisations be included on the same panel?</w:t>
            </w:r>
          </w:p>
          <w:p w14:paraId="2C140881" w14:textId="77777777" w:rsidR="007813BE" w:rsidRDefault="0079196C" w:rsidP="0044546E">
            <w:pPr>
              <w:pStyle w:val="Questions-Body"/>
            </w:pPr>
            <w:r>
              <w:t>How long should the panel be in place for</w:t>
            </w:r>
            <w:r w:rsidR="00A012F9">
              <w:t>?</w:t>
            </w:r>
          </w:p>
          <w:p w14:paraId="179718F4" w14:textId="77777777" w:rsidR="00BA2F59" w:rsidRDefault="00BA2F59" w:rsidP="0044546E">
            <w:pPr>
              <w:pStyle w:val="Questions-Body"/>
            </w:pPr>
            <w:r>
              <w:t>In what circumstances should a panel refresh occur?</w:t>
            </w:r>
          </w:p>
          <w:p w14:paraId="1AA5052F" w14:textId="77777777" w:rsidR="00A012F9" w:rsidRPr="007813BE" w:rsidRDefault="007813BE" w:rsidP="00F62DAF">
            <w:pPr>
              <w:pStyle w:val="Questions-Body"/>
            </w:pPr>
            <w:r w:rsidRPr="00242468">
              <w:t xml:space="preserve">How else could </w:t>
            </w:r>
            <w:r w:rsidR="001A057C">
              <w:t xml:space="preserve">the </w:t>
            </w:r>
            <w:r w:rsidRPr="00242468">
              <w:t>panel be used?</w:t>
            </w:r>
          </w:p>
        </w:tc>
      </w:tr>
    </w:tbl>
    <w:p w14:paraId="5F2AB332" w14:textId="77777777" w:rsidR="007813BE" w:rsidRDefault="007813BE" w:rsidP="00297E4F">
      <w:pPr>
        <w:pStyle w:val="Heading1"/>
      </w:pPr>
      <w:r>
        <w:br w:type="page"/>
      </w:r>
    </w:p>
    <w:p w14:paraId="042980BA" w14:textId="77777777" w:rsidR="00297E4F" w:rsidRDefault="00297E4F" w:rsidP="00297E4F">
      <w:pPr>
        <w:pStyle w:val="Heading1"/>
      </w:pPr>
      <w:bookmarkStart w:id="16" w:name="_Toc50555430"/>
      <w:r>
        <w:lastRenderedPageBreak/>
        <w:t xml:space="preserve">Chapter 3 </w:t>
      </w:r>
      <w:bookmarkStart w:id="17" w:name="_Hlk45805312"/>
      <w:r>
        <w:t>–</w:t>
      </w:r>
      <w:bookmarkEnd w:id="17"/>
      <w:r>
        <w:t xml:space="preserve"> Issuing </w:t>
      </w:r>
      <w:r w:rsidR="00E178EB">
        <w:t xml:space="preserve">contractual </w:t>
      </w:r>
      <w:r>
        <w:t>licences</w:t>
      </w:r>
      <w:bookmarkEnd w:id="16"/>
    </w:p>
    <w:p w14:paraId="473C00D7" w14:textId="77777777" w:rsidR="007B3384" w:rsidRPr="00322086" w:rsidRDefault="007B3384" w:rsidP="007B3384">
      <w:pPr>
        <w:pStyle w:val="Heading2"/>
      </w:pPr>
      <w:bookmarkStart w:id="18" w:name="_Toc50555431"/>
      <w:r w:rsidRPr="00322086">
        <w:t>How contractual licences would operate</w:t>
      </w:r>
      <w:bookmarkEnd w:id="18"/>
    </w:p>
    <w:p w14:paraId="63F90475" w14:textId="101975BF" w:rsidR="004F1689" w:rsidRPr="00322086" w:rsidRDefault="004F1689" w:rsidP="004F1689">
      <w:r w:rsidRPr="00322086">
        <w:t>Licences issued under the new model would be contractual licences</w:t>
      </w:r>
      <w:r w:rsidRPr="00322086">
        <w:rPr>
          <w:rStyle w:val="FootnoteReference"/>
        </w:rPr>
        <w:footnoteReference w:id="5"/>
      </w:r>
      <w:r w:rsidRPr="00322086">
        <w:t xml:space="preserve">, meaning that </w:t>
      </w:r>
      <w:r w:rsidR="00134FE8" w:rsidRPr="00322086">
        <w:t>they</w:t>
      </w:r>
      <w:r w:rsidRPr="00322086">
        <w:t xml:space="preserve"> would be contracts to deliver employment services under the terms of the Deed of Standing Offer.</w:t>
      </w:r>
    </w:p>
    <w:p w14:paraId="632CD9DD" w14:textId="2C3249B5" w:rsidR="007B3384" w:rsidRPr="00322086" w:rsidRDefault="004E5F09" w:rsidP="007B3384">
      <w:r w:rsidRPr="00322086">
        <w:t>U</w:t>
      </w:r>
      <w:r w:rsidR="004F7C8B" w:rsidRPr="00322086">
        <w:t>nder the Deed of Standing Offer, t</w:t>
      </w:r>
      <w:r w:rsidR="007B3384" w:rsidRPr="00322086">
        <w:t xml:space="preserve">he department would issue </w:t>
      </w:r>
      <w:r w:rsidR="004F7C8B" w:rsidRPr="00322086">
        <w:t xml:space="preserve">a </w:t>
      </w:r>
      <w:r w:rsidR="007B3384" w:rsidRPr="00322086">
        <w:t xml:space="preserve">contractual licence to selected panel members </w:t>
      </w:r>
      <w:r w:rsidR="00E64796" w:rsidRPr="00322086">
        <w:t xml:space="preserve">assessed as being the most suitable for each Employment Region. </w:t>
      </w:r>
      <w:r w:rsidR="004F1689" w:rsidRPr="00322086">
        <w:t>This means</w:t>
      </w:r>
      <w:r w:rsidR="00134FE8" w:rsidRPr="00322086">
        <w:t xml:space="preserve"> that</w:t>
      </w:r>
      <w:r w:rsidR="004F1689" w:rsidRPr="00322086">
        <w:t xml:space="preserve"> a panel </w:t>
      </w:r>
      <w:r w:rsidR="00E73E1D" w:rsidRPr="00322086">
        <w:t xml:space="preserve">member </w:t>
      </w:r>
      <w:r w:rsidR="004F1689" w:rsidRPr="00322086">
        <w:t xml:space="preserve">could potentially be issued </w:t>
      </w:r>
      <w:r w:rsidR="00134FE8" w:rsidRPr="00322086">
        <w:t xml:space="preserve">with </w:t>
      </w:r>
      <w:r w:rsidR="004F1689" w:rsidRPr="00322086">
        <w:t>multiple licences across multiple Employment Regions</w:t>
      </w:r>
      <w:r w:rsidR="004F7C8B" w:rsidRPr="00322086">
        <w:t xml:space="preserve">. All licences would be </w:t>
      </w:r>
      <w:r w:rsidR="00666DE0" w:rsidRPr="00322086">
        <w:t>subject to the same Deed of Standing Offer.</w:t>
      </w:r>
    </w:p>
    <w:p w14:paraId="4AAED990" w14:textId="77777777" w:rsidR="00CB042E" w:rsidRDefault="00CB042E" w:rsidP="00E178EB">
      <w:pPr>
        <w:pStyle w:val="Heading2"/>
      </w:pPr>
      <w:bookmarkStart w:id="20" w:name="_Toc50555432"/>
      <w:r w:rsidRPr="00322086">
        <w:t>Licence duration</w:t>
      </w:r>
      <w:bookmarkEnd w:id="20"/>
    </w:p>
    <w:p w14:paraId="30DD40D4" w14:textId="77777777" w:rsidR="00E178EB" w:rsidRDefault="009D480C" w:rsidP="009D480C">
      <w:r w:rsidRPr="007B3384">
        <w:t>It is proposed that licences be issued for a</w:t>
      </w:r>
      <w:r w:rsidR="0073248B">
        <w:t>n initial</w:t>
      </w:r>
      <w:r w:rsidRPr="007B3384">
        <w:t xml:space="preserve"> </w:t>
      </w:r>
      <w:r w:rsidRPr="00B96BA4">
        <w:rPr>
          <w:bCs/>
        </w:rPr>
        <w:t>three years</w:t>
      </w:r>
      <w:r w:rsidRPr="007B3384">
        <w:t xml:space="preserve">. </w:t>
      </w:r>
    </w:p>
    <w:p w14:paraId="330CE4DA" w14:textId="77777777" w:rsidR="00F17510" w:rsidRDefault="009D480C" w:rsidP="009D480C">
      <w:r w:rsidRPr="007B3384">
        <w:t xml:space="preserve">This </w:t>
      </w:r>
      <w:r w:rsidR="004F7C8B">
        <w:t>allows</w:t>
      </w:r>
      <w:r w:rsidRPr="007B3384">
        <w:t xml:space="preserve"> providers time to establish themselves in the market</w:t>
      </w:r>
      <w:r w:rsidR="00CB042E">
        <w:t xml:space="preserve"> </w:t>
      </w:r>
      <w:proofErr w:type="gramStart"/>
      <w:r w:rsidR="00CB042E">
        <w:t xml:space="preserve">and </w:t>
      </w:r>
      <w:r w:rsidR="004F7C8B">
        <w:t>also</w:t>
      </w:r>
      <w:proofErr w:type="gramEnd"/>
      <w:r w:rsidR="004F7C8B">
        <w:t xml:space="preserve"> gives the department time to accumulate </w:t>
      </w:r>
      <w:r w:rsidR="0098766B">
        <w:t>sufficient performance</w:t>
      </w:r>
      <w:r w:rsidR="00F17510" w:rsidRPr="007B3384">
        <w:t xml:space="preserve"> data </w:t>
      </w:r>
      <w:r w:rsidR="0098766B">
        <w:t xml:space="preserve">to </w:t>
      </w:r>
      <w:r w:rsidR="00F17510" w:rsidRPr="007B3384">
        <w:t xml:space="preserve">reliably measure </w:t>
      </w:r>
      <w:r w:rsidR="0098766B">
        <w:t xml:space="preserve">how a provider is </w:t>
      </w:r>
      <w:r w:rsidR="00025BA8">
        <w:t>performing</w:t>
      </w:r>
      <w:r w:rsidR="00F17510">
        <w:t>.</w:t>
      </w:r>
    </w:p>
    <w:p w14:paraId="10B43EE3" w14:textId="77777777" w:rsidR="00E178EB" w:rsidRDefault="00E178EB" w:rsidP="00E178EB">
      <w:pPr>
        <w:spacing w:after="0"/>
      </w:pPr>
      <w:r w:rsidRPr="00515CB7">
        <w:rPr>
          <w:u w:val="single"/>
        </w:rPr>
        <w:t>Alternative options</w:t>
      </w:r>
      <w:r>
        <w:t xml:space="preserve"> </w:t>
      </w:r>
      <w:r w:rsidR="00C60E73">
        <w:t xml:space="preserve">for licence duration </w:t>
      </w:r>
      <w:r>
        <w:t>include:</w:t>
      </w:r>
    </w:p>
    <w:p w14:paraId="6DDD4D13" w14:textId="4A9DEA1A" w:rsidR="00C60E73" w:rsidRDefault="00C60E73" w:rsidP="00C60E73">
      <w:pPr>
        <w:pStyle w:val="ListBullet"/>
        <w:spacing w:line="276" w:lineRule="auto"/>
        <w:contextualSpacing w:val="0"/>
      </w:pPr>
      <w:r>
        <w:t>Issuing l</w:t>
      </w:r>
      <w:r w:rsidRPr="00F17510">
        <w:t>icences for a minimum of two years</w:t>
      </w:r>
      <w:r>
        <w:t xml:space="preserve">. This may result in a </w:t>
      </w:r>
      <w:r w:rsidRPr="00F17510">
        <w:t xml:space="preserve">more </w:t>
      </w:r>
      <w:r>
        <w:t xml:space="preserve">dynamic market, with more providers entering and exiting. However, this may offer </w:t>
      </w:r>
      <w:r w:rsidRPr="00F17510">
        <w:t>less stability</w:t>
      </w:r>
      <w:r>
        <w:t xml:space="preserve"> for </w:t>
      </w:r>
      <w:r w:rsidR="00356B90">
        <w:t xml:space="preserve">all stakeholders involved and deter </w:t>
      </w:r>
      <w:r>
        <w:t>some organisations</w:t>
      </w:r>
      <w:r w:rsidR="00356B90">
        <w:t xml:space="preserve"> from applying</w:t>
      </w:r>
      <w:r>
        <w:t>.</w:t>
      </w:r>
    </w:p>
    <w:p w14:paraId="5DE2BE19" w14:textId="77777777" w:rsidR="00C60E73" w:rsidRDefault="00C60E73" w:rsidP="00C60E73">
      <w:pPr>
        <w:pStyle w:val="ListBullet"/>
        <w:spacing w:line="276" w:lineRule="auto"/>
        <w:contextualSpacing w:val="0"/>
      </w:pPr>
      <w:r>
        <w:t>Issuing l</w:t>
      </w:r>
      <w:r w:rsidRPr="00F17510">
        <w:t>icences for a minimum of four years</w:t>
      </w:r>
      <w:r>
        <w:t>. This may result in a more static market, but with greater certainty for providers</w:t>
      </w:r>
      <w:r w:rsidRPr="00F17510">
        <w:t>.</w:t>
      </w:r>
      <w:r>
        <w:t xml:space="preserve"> However, low performing providers could continue to operate for longer, resulting in worse outcomes for job seekers and employers. </w:t>
      </w:r>
    </w:p>
    <w:p w14:paraId="5EA3AA02" w14:textId="272AD55E" w:rsidR="00530851" w:rsidRPr="00D33F9E" w:rsidRDefault="00356B90" w:rsidP="00187456">
      <w:r>
        <w:t>T</w:t>
      </w:r>
      <w:r w:rsidR="00C60E73">
        <w:t xml:space="preserve">he department would still </w:t>
      </w:r>
      <w:proofErr w:type="gramStart"/>
      <w:r w:rsidR="00C60E73">
        <w:t>have the ability to</w:t>
      </w:r>
      <w:proofErr w:type="gramEnd"/>
      <w:r w:rsidR="00C60E73">
        <w:t xml:space="preserve"> terminate a provider’s licence early under certain circumstances. For example, for contractual non-compliance, including gross misconduct or significant underperformance (see </w:t>
      </w:r>
      <w:hyperlink w:anchor="_Chapter_4_–" w:history="1">
        <w:r w:rsidR="00C60E73" w:rsidRPr="005D142C">
          <w:rPr>
            <w:rStyle w:val="Hyperlink"/>
          </w:rPr>
          <w:t>Chapter 4</w:t>
        </w:r>
      </w:hyperlink>
      <w:r w:rsidR="00C60E73">
        <w:t xml:space="preserve"> for further details).</w:t>
      </w:r>
      <w:r w:rsidR="00530851">
        <w:t xml:space="preserve"> </w:t>
      </w:r>
    </w:p>
    <w:p w14:paraId="47BE0244" w14:textId="77777777" w:rsidR="007B3384" w:rsidRDefault="00E178EB" w:rsidP="007B3384">
      <w:pPr>
        <w:pStyle w:val="Heading2"/>
      </w:pPr>
      <w:bookmarkStart w:id="21" w:name="_Toc50555433"/>
      <w:r>
        <w:t>Service</w:t>
      </w:r>
      <w:r w:rsidR="007B3384">
        <w:t xml:space="preserve"> coverage</w:t>
      </w:r>
      <w:bookmarkEnd w:id="21"/>
    </w:p>
    <w:p w14:paraId="5F69C7FD" w14:textId="77777777" w:rsidR="00EF1ECD" w:rsidRDefault="00974899" w:rsidP="00EF1ECD">
      <w:r>
        <w:t>In their response to the Request for Proposal</w:t>
      </w:r>
      <w:r w:rsidR="005D142C">
        <w:t xml:space="preserve">, organisations would indicate their proposed </w:t>
      </w:r>
      <w:r w:rsidR="00D87BEB">
        <w:t>service delivery locations, including whether sites would be full-time, part-tim</w:t>
      </w:r>
      <w:r w:rsidR="00D87BEB" w:rsidRPr="004867A0">
        <w:t xml:space="preserve">e or outreach sites. </w:t>
      </w:r>
      <w:r w:rsidR="000D263D" w:rsidRPr="004867A0">
        <w:t xml:space="preserve">Outreach sites are </w:t>
      </w:r>
      <w:r w:rsidR="00B4576D" w:rsidRPr="004867A0">
        <w:t xml:space="preserve">typically </w:t>
      </w:r>
      <w:r w:rsidR="000D263D" w:rsidRPr="004867A0">
        <w:t xml:space="preserve">used on a monthly, seasonal or </w:t>
      </w:r>
      <w:r w:rsidR="00B4576D" w:rsidRPr="004867A0">
        <w:t>‘</w:t>
      </w:r>
      <w:r w:rsidR="000D263D" w:rsidRPr="004867A0">
        <w:t>as needed</w:t>
      </w:r>
      <w:r w:rsidR="00B4576D" w:rsidRPr="004867A0">
        <w:t>’</w:t>
      </w:r>
      <w:r w:rsidR="000D263D" w:rsidRPr="004867A0">
        <w:t xml:space="preserve"> basis. </w:t>
      </w:r>
      <w:r w:rsidR="00EF1ECD" w:rsidRPr="004867A0">
        <w:t>Th</w:t>
      </w:r>
      <w:r w:rsidR="00EF1ECD">
        <w:t xml:space="preserve">e new model will need to balance ensuring </w:t>
      </w:r>
      <w:r>
        <w:t xml:space="preserve">that </w:t>
      </w:r>
      <w:r w:rsidR="00EF1ECD">
        <w:t>there is adequate service coverage across the Enhanced Services network with offering greater flexibility in service delivery.</w:t>
      </w:r>
    </w:p>
    <w:p w14:paraId="782A1437" w14:textId="77777777" w:rsidR="00974899" w:rsidRPr="00BD2E1A" w:rsidRDefault="0073248B" w:rsidP="00EF1ECD">
      <w:r>
        <w:lastRenderedPageBreak/>
        <w:t xml:space="preserve">It is not necessarily expected </w:t>
      </w:r>
      <w:r w:rsidR="00D87BEB">
        <w:t>that a</w:t>
      </w:r>
      <w:r>
        <w:t xml:space="preserve">ll </w:t>
      </w:r>
      <w:r w:rsidR="00025BA8">
        <w:t>providers</w:t>
      </w:r>
      <w:r w:rsidR="00D87BEB">
        <w:t xml:space="preserve"> </w:t>
      </w:r>
      <w:r>
        <w:t>would</w:t>
      </w:r>
      <w:r w:rsidR="00D87BEB">
        <w:t xml:space="preserve"> service an entire Employment Region.</w:t>
      </w:r>
      <w:r w:rsidR="00A74E79">
        <w:t xml:space="preserve"> </w:t>
      </w:r>
      <w:r w:rsidR="00D87BEB">
        <w:t>This means that l</w:t>
      </w:r>
      <w:r w:rsidR="00E178EB">
        <w:t xml:space="preserve">icences may be issued to organisations that deliver services within an </w:t>
      </w:r>
      <w:r w:rsidR="007B3384" w:rsidRPr="007B3384">
        <w:t xml:space="preserve">area smaller than an </w:t>
      </w:r>
      <w:r w:rsidR="007B3384" w:rsidRPr="00BD2E1A">
        <w:t xml:space="preserve">Employment Region, even from a single site if appropriate. This may encourage smaller organisations </w:t>
      </w:r>
      <w:r w:rsidR="00280468">
        <w:t xml:space="preserve">with closer ties to the local community </w:t>
      </w:r>
      <w:r w:rsidR="007B3384" w:rsidRPr="00BD2E1A">
        <w:t>to bid for business.</w:t>
      </w:r>
      <w:r w:rsidR="00B06B32" w:rsidRPr="00BD2E1A">
        <w:t xml:space="preserve"> For example, there may be</w:t>
      </w:r>
      <w:r w:rsidR="00D36D7C" w:rsidRPr="00BD2E1A">
        <w:t xml:space="preserve"> some</w:t>
      </w:r>
      <w:r w:rsidR="00B06B32" w:rsidRPr="00BD2E1A">
        <w:t xml:space="preserve"> Employment Regions </w:t>
      </w:r>
      <w:r w:rsidR="00D36D7C" w:rsidRPr="00BD2E1A">
        <w:t>with one provider servicing the entire region, and</w:t>
      </w:r>
      <w:r w:rsidR="00B06B32" w:rsidRPr="00BD2E1A">
        <w:t xml:space="preserve"> </w:t>
      </w:r>
      <w:r w:rsidR="004867A0">
        <w:t xml:space="preserve">a </w:t>
      </w:r>
      <w:r w:rsidR="00B06B32" w:rsidRPr="00BD2E1A">
        <w:t xml:space="preserve">mix of providers covering </w:t>
      </w:r>
      <w:r w:rsidR="00D36D7C" w:rsidRPr="00BD2E1A">
        <w:t>specific locations</w:t>
      </w:r>
      <w:r w:rsidR="00B06B32" w:rsidRPr="00BD2E1A">
        <w:t xml:space="preserve">. Other Employment Regions </w:t>
      </w:r>
      <w:r w:rsidR="00D36D7C" w:rsidRPr="00BD2E1A">
        <w:t>may have a few</w:t>
      </w:r>
      <w:r w:rsidR="00B06B32" w:rsidRPr="00BD2E1A">
        <w:t xml:space="preserve"> providers</w:t>
      </w:r>
      <w:r w:rsidR="00D36D7C" w:rsidRPr="00BD2E1A">
        <w:t xml:space="preserve"> servicing the entire region</w:t>
      </w:r>
      <w:r w:rsidR="00465E8D">
        <w:t xml:space="preserve"> or any combination that still achieved coverage for the Employment Region</w:t>
      </w:r>
      <w:r w:rsidR="00B06B32" w:rsidRPr="00BD2E1A">
        <w:t>.</w:t>
      </w:r>
      <w:r w:rsidR="00974899" w:rsidRPr="00BD2E1A">
        <w:t xml:space="preserve"> </w:t>
      </w:r>
    </w:p>
    <w:p w14:paraId="015683FC" w14:textId="77777777" w:rsidR="00EF1ECD" w:rsidRPr="00BD2E1A" w:rsidRDefault="00974899" w:rsidP="00EF1ECD">
      <w:r w:rsidRPr="00BD2E1A">
        <w:t xml:space="preserve">Irrespective of how many sites a provider is operating from, each provider would be allocated a certain market share for the relevant Employment Region (for further detail see </w:t>
      </w:r>
      <w:hyperlink w:anchor="_Chapter_6_–" w:history="1">
        <w:r w:rsidRPr="00BD2E1A">
          <w:rPr>
            <w:rStyle w:val="Hyperlink"/>
          </w:rPr>
          <w:t>Chapter 6</w:t>
        </w:r>
      </w:hyperlink>
      <w:r w:rsidRPr="00BD2E1A">
        <w:t>).</w:t>
      </w:r>
    </w:p>
    <w:p w14:paraId="6F1213B7" w14:textId="77777777" w:rsidR="00C60E73" w:rsidRPr="00BD2E1A" w:rsidRDefault="00C60E73" w:rsidP="00C60E73">
      <w:r w:rsidRPr="00BD2E1A">
        <w:t>Evidence from jobactive and the Transition to Work program shows that providers with a small geographic footprint can still deliver high quality services</w:t>
      </w:r>
      <w:r>
        <w:t xml:space="preserve"> and be financially viable. S</w:t>
      </w:r>
      <w:r w:rsidRPr="00BD2E1A">
        <w:t xml:space="preserve">trong local networks with employers and </w:t>
      </w:r>
      <w:r>
        <w:t xml:space="preserve">with </w:t>
      </w:r>
      <w:r w:rsidRPr="00BD2E1A">
        <w:t xml:space="preserve">other social services </w:t>
      </w:r>
      <w:r>
        <w:t xml:space="preserve">are </w:t>
      </w:r>
      <w:r w:rsidRPr="00BD2E1A">
        <w:t xml:space="preserve">often a key factor in their success. </w:t>
      </w:r>
    </w:p>
    <w:p w14:paraId="238B4407" w14:textId="77777777" w:rsidR="00C60E73" w:rsidRPr="00BD2E1A" w:rsidRDefault="00C60E73" w:rsidP="00C60E73">
      <w:r w:rsidRPr="00BD2E1A">
        <w:t>Under the New Employment Services Trial, some providers chose to reduce the number of sites, in response to the smaller caseload in Enhanced Services compared to jobactive.</w:t>
      </w:r>
    </w:p>
    <w:p w14:paraId="30BD78D1" w14:textId="77777777" w:rsidR="007E7220" w:rsidRPr="00BD2E1A" w:rsidRDefault="00EF1ECD" w:rsidP="00EF1ECD">
      <w:r w:rsidRPr="00BD2E1A">
        <w:t xml:space="preserve">The department </w:t>
      </w:r>
      <w:r w:rsidR="00FF377F">
        <w:t>plans to</w:t>
      </w:r>
      <w:r w:rsidRPr="00BD2E1A">
        <w:t xml:space="preserve"> undertake comprehensive analysis to </w:t>
      </w:r>
      <w:r w:rsidR="003F2F3A" w:rsidRPr="00BD2E1A">
        <w:t>inform</w:t>
      </w:r>
      <w:r w:rsidRPr="00BD2E1A">
        <w:t xml:space="preserve"> the </w:t>
      </w:r>
      <w:r w:rsidR="003F2F3A" w:rsidRPr="00BD2E1A">
        <w:t xml:space="preserve">approximate </w:t>
      </w:r>
      <w:r w:rsidRPr="00BD2E1A">
        <w:t xml:space="preserve">number of </w:t>
      </w:r>
      <w:r w:rsidR="003F2F3A" w:rsidRPr="00BD2E1A">
        <w:t xml:space="preserve">licences issued </w:t>
      </w:r>
      <w:r w:rsidR="00F74905" w:rsidRPr="00BD2E1A">
        <w:t xml:space="preserve">in each Employment Region </w:t>
      </w:r>
      <w:r w:rsidRPr="00BD2E1A">
        <w:t xml:space="preserve">at the start of the new model. This analysis </w:t>
      </w:r>
      <w:r w:rsidR="00CF3AA2">
        <w:t>would</w:t>
      </w:r>
      <w:r w:rsidRPr="00BD2E1A">
        <w:t xml:space="preserve"> </w:t>
      </w:r>
      <w:r w:rsidR="00C60E73">
        <w:t>include looking at</w:t>
      </w:r>
      <w:r w:rsidRPr="00BD2E1A">
        <w:t xml:space="preserve"> income support data, jobactive caseload data, labour market data</w:t>
      </w:r>
      <w:r w:rsidR="003F2F3A" w:rsidRPr="00BD2E1A">
        <w:t xml:space="preserve">, financial viability </w:t>
      </w:r>
      <w:r w:rsidR="00A53DC2" w:rsidRPr="00BD2E1A">
        <w:t xml:space="preserve">modelling </w:t>
      </w:r>
      <w:r w:rsidRPr="00BD2E1A">
        <w:t xml:space="preserve">and coverage of existing employment and other services. </w:t>
      </w:r>
    </w:p>
    <w:p w14:paraId="6FD0AD35" w14:textId="77777777" w:rsidR="00EF1ECD" w:rsidRPr="00BD2E1A" w:rsidRDefault="003F2F3A" w:rsidP="00EF1ECD">
      <w:r w:rsidRPr="00BD2E1A">
        <w:t xml:space="preserve">The actual number of licences issued </w:t>
      </w:r>
      <w:r w:rsidR="00FF377F">
        <w:t>would</w:t>
      </w:r>
      <w:r w:rsidRPr="00BD2E1A">
        <w:t xml:space="preserve"> also depend on the number, size, nature, and quality of responses to the Request for Proposal for each Employment Region. </w:t>
      </w:r>
      <w:r w:rsidR="00EF1ECD" w:rsidRPr="00BD2E1A">
        <w:t xml:space="preserve">The number of specialist licences </w:t>
      </w:r>
      <w:r w:rsidR="007E7220" w:rsidRPr="00BD2E1A">
        <w:t>to be issued</w:t>
      </w:r>
      <w:r w:rsidR="00EF1ECD" w:rsidRPr="00BD2E1A">
        <w:t xml:space="preserve"> </w:t>
      </w:r>
      <w:r w:rsidRPr="00BD2E1A">
        <w:t xml:space="preserve">and financial viability </w:t>
      </w:r>
      <w:r w:rsidR="00EF1ECD" w:rsidRPr="00BD2E1A">
        <w:t xml:space="preserve">is covered in more detail in </w:t>
      </w:r>
      <w:hyperlink w:anchor="_Chapter_5_–" w:history="1">
        <w:r w:rsidR="00EF1ECD" w:rsidRPr="00BD2E1A">
          <w:rPr>
            <w:rStyle w:val="Hyperlink"/>
          </w:rPr>
          <w:t>Chapter 5</w:t>
        </w:r>
      </w:hyperlink>
      <w:r w:rsidR="00EF1ECD" w:rsidRPr="00BD2E1A">
        <w:t>.</w:t>
      </w:r>
    </w:p>
    <w:p w14:paraId="3391CECE" w14:textId="77777777" w:rsidR="00247773" w:rsidRPr="007B3384" w:rsidRDefault="00247773" w:rsidP="00247773">
      <w:r w:rsidRPr="00BD2E1A">
        <w:t xml:space="preserve">The department may need to negotiate with some organisations about their proposed service locations to </w:t>
      </w:r>
      <w:r w:rsidR="00C60E73">
        <w:t>make sure</w:t>
      </w:r>
      <w:r w:rsidRPr="00BD2E1A">
        <w:t xml:space="preserve"> there is adequate service coverage in al</w:t>
      </w:r>
      <w:r>
        <w:t>l Employment Regions.</w:t>
      </w:r>
    </w:p>
    <w:p w14:paraId="7BB774BF" w14:textId="77777777" w:rsidR="00EF1ECD" w:rsidRDefault="00EF1ECD" w:rsidP="00EF1ECD">
      <w:pPr>
        <w:pStyle w:val="Heading4"/>
      </w:pPr>
      <w:r>
        <w:t>Flexible service delivery</w:t>
      </w:r>
    </w:p>
    <w:p w14:paraId="4806C144" w14:textId="77777777" w:rsidR="00B34F82" w:rsidRDefault="00A74E79" w:rsidP="007B3384">
      <w:r>
        <w:t xml:space="preserve">The impact of the COVID-19 </w:t>
      </w:r>
      <w:r w:rsidR="002E11FA">
        <w:t xml:space="preserve">pandemic </w:t>
      </w:r>
      <w:r>
        <w:t xml:space="preserve">has seen employment services </w:t>
      </w:r>
      <w:r w:rsidR="002E11FA">
        <w:t xml:space="preserve">shift </w:t>
      </w:r>
      <w:r w:rsidR="00EF1ECD">
        <w:t xml:space="preserve">from traditional face-to-face services </w:t>
      </w:r>
      <w:r w:rsidR="002E11FA">
        <w:t xml:space="preserve">to </w:t>
      </w:r>
      <w:r w:rsidR="00EF1ECD">
        <w:t xml:space="preserve">greater use of </w:t>
      </w:r>
      <w:r>
        <w:t xml:space="preserve">phone and </w:t>
      </w:r>
      <w:r w:rsidR="002E11FA">
        <w:t>online</w:t>
      </w:r>
      <w:r w:rsidR="000133ED">
        <w:t xml:space="preserve"> </w:t>
      </w:r>
      <w:r>
        <w:t xml:space="preserve">servicing of job seekers. </w:t>
      </w:r>
      <w:r w:rsidR="002E11FA">
        <w:t xml:space="preserve">This trend towards digital service delivery is expected to continue under </w:t>
      </w:r>
      <w:r>
        <w:t xml:space="preserve">the new </w:t>
      </w:r>
      <w:r w:rsidR="002E11FA">
        <w:t xml:space="preserve">model. </w:t>
      </w:r>
    </w:p>
    <w:p w14:paraId="46312D89" w14:textId="77777777" w:rsidR="00C60E73" w:rsidRDefault="00C60E73" w:rsidP="00C60E73">
      <w:r>
        <w:t xml:space="preserve">While it is expected that providers would still offer individualised support and intensive case management where required, providers could benefit from adopting a flexible service delivery approach. Providers could use a mixture of digital, phone and face-to-face engagement depending on the needs and preferences of each job seeker. The improved digital platform, a feature of the new model, </w:t>
      </w:r>
      <w:r w:rsidR="00FF377F">
        <w:t>would</w:t>
      </w:r>
      <w:r>
        <w:t xml:space="preserve"> support this by offering tools for all job seekers, including those in Enhanced Services.</w:t>
      </w:r>
    </w:p>
    <w:p w14:paraId="67ACC6D2" w14:textId="77777777" w:rsidR="007B3384" w:rsidRDefault="007B3384" w:rsidP="007B3384">
      <w:pPr>
        <w:pStyle w:val="Heading2"/>
      </w:pPr>
      <w:bookmarkStart w:id="22" w:name="_Toc50555434"/>
      <w:r>
        <w:t xml:space="preserve">How many licences would be </w:t>
      </w:r>
      <w:proofErr w:type="gramStart"/>
      <w:r>
        <w:t>available</w:t>
      </w:r>
      <w:bookmarkEnd w:id="22"/>
      <w:proofErr w:type="gramEnd"/>
    </w:p>
    <w:p w14:paraId="6A544F43" w14:textId="77777777" w:rsidR="00C60E73" w:rsidRDefault="00C60E73" w:rsidP="00C60E73">
      <w:r w:rsidRPr="007B3384">
        <w:t xml:space="preserve">The </w:t>
      </w:r>
      <w:r>
        <w:t xml:space="preserve">department proposes to place a cap on the </w:t>
      </w:r>
      <w:r w:rsidRPr="007B3384">
        <w:t xml:space="preserve">number of licences issued in each </w:t>
      </w:r>
      <w:r>
        <w:t>Employment R</w:t>
      </w:r>
      <w:r w:rsidRPr="007B3384">
        <w:t xml:space="preserve">egion, to ensure </w:t>
      </w:r>
      <w:r>
        <w:t xml:space="preserve">a reasonable level of </w:t>
      </w:r>
      <w:r w:rsidRPr="007B3384">
        <w:t>market stability</w:t>
      </w:r>
      <w:r>
        <w:t>.</w:t>
      </w:r>
      <w:r w:rsidRPr="00C1128C">
        <w:t xml:space="preserve"> </w:t>
      </w:r>
    </w:p>
    <w:p w14:paraId="3F71A989" w14:textId="4E6EC149" w:rsidR="00C60E73" w:rsidRDefault="00C60E73" w:rsidP="00C60E73">
      <w:r>
        <w:lastRenderedPageBreak/>
        <w:t xml:space="preserve">While having an uncapped market could improve choice, it could also lead to oversupply of providers in certain regions and locations. This could result in a poorer overall service for </w:t>
      </w:r>
      <w:r w:rsidRPr="007B3384">
        <w:t>employers</w:t>
      </w:r>
      <w:r>
        <w:t xml:space="preserve">, as employers are approached by large numbers of providers. It could </w:t>
      </w:r>
      <w:r w:rsidR="00784B7C">
        <w:t xml:space="preserve">also </w:t>
      </w:r>
      <w:r>
        <w:t>mean poorer service for job seekers, if providers focus on marketing themselves at the expense of service delivery. It could also challenge the financial viability of providers</w:t>
      </w:r>
      <w:r w:rsidRPr="007B3384">
        <w:t>.</w:t>
      </w:r>
    </w:p>
    <w:p w14:paraId="0681D1B4" w14:textId="3E0AEF4C" w:rsidR="00C60E73" w:rsidRDefault="00C60E73" w:rsidP="00C60E73">
      <w:r w:rsidRPr="007B3384">
        <w:t xml:space="preserve">The </w:t>
      </w:r>
      <w:r>
        <w:t xml:space="preserve">exact </w:t>
      </w:r>
      <w:r w:rsidRPr="007B3384">
        <w:t>number of licences</w:t>
      </w:r>
      <w:r>
        <w:t xml:space="preserve"> issued</w:t>
      </w:r>
      <w:r w:rsidRPr="007B3384">
        <w:t xml:space="preserve"> would vary </w:t>
      </w:r>
      <w:r>
        <w:t xml:space="preserve">from region to region and would </w:t>
      </w:r>
      <w:r w:rsidRPr="007B3384">
        <w:t>depend on</w:t>
      </w:r>
      <w:r>
        <w:t xml:space="preserve"> how</w:t>
      </w:r>
      <w:r w:rsidRPr="007B3384">
        <w:t xml:space="preserve"> </w:t>
      </w:r>
      <w:r>
        <w:t xml:space="preserve">many Enhanced Services </w:t>
      </w:r>
      <w:r w:rsidRPr="007B3384">
        <w:t xml:space="preserve">job seekers </w:t>
      </w:r>
      <w:proofErr w:type="gramStart"/>
      <w:r>
        <w:t xml:space="preserve">are located </w:t>
      </w:r>
      <w:r w:rsidRPr="007B3384">
        <w:t>in</w:t>
      </w:r>
      <w:proofErr w:type="gramEnd"/>
      <w:r w:rsidRPr="007B3384">
        <w:t xml:space="preserve"> the region </w:t>
      </w:r>
      <w:r>
        <w:t xml:space="preserve">as well as </w:t>
      </w:r>
      <w:r w:rsidRPr="007B3384">
        <w:t>local labour market conditions.</w:t>
      </w:r>
      <w:r>
        <w:t xml:space="preserve"> </w:t>
      </w:r>
    </w:p>
    <w:p w14:paraId="3D568D34" w14:textId="3F512C90" w:rsidR="00C60E73" w:rsidRDefault="00C60E73" w:rsidP="00C60E73">
      <w:r w:rsidRPr="007B3384">
        <w:t xml:space="preserve">The department expects to indicate in the Request for Proposal approximately how many licences </w:t>
      </w:r>
      <w:r>
        <w:t xml:space="preserve">it expects </w:t>
      </w:r>
      <w:r w:rsidRPr="007B3384">
        <w:t>to issue in each Employment Region</w:t>
      </w:r>
      <w:r>
        <w:t>. The final number of licences may be influenced by the scale and mix of applicants.</w:t>
      </w:r>
    </w:p>
    <w:p w14:paraId="3C73E12D" w14:textId="77777777" w:rsidR="009D480C" w:rsidRDefault="009D480C" w:rsidP="009D480C">
      <w:pPr>
        <w:pStyle w:val="Heading2"/>
      </w:pPr>
      <w:bookmarkStart w:id="23" w:name="_Toc50555435"/>
      <w:r>
        <w:t xml:space="preserve">When licences would be </w:t>
      </w:r>
      <w:r w:rsidR="00782B39">
        <w:t>offered</w:t>
      </w:r>
      <w:bookmarkEnd w:id="23"/>
    </w:p>
    <w:p w14:paraId="44925AA8" w14:textId="32A1B24D" w:rsidR="00C60E73" w:rsidRDefault="00C60E73" w:rsidP="00C60E73">
      <w:r>
        <w:t>The initial offering of licences would occur once the assessment of</w:t>
      </w:r>
      <w:r w:rsidR="006D269E">
        <w:t xml:space="preserve"> responses to</w:t>
      </w:r>
      <w:r>
        <w:t xml:space="preserve"> the Request for Proposal have been finalised and any negotiations have concluded. The initial offering of licences is likely to occur at the same time as offers of panel membership. </w:t>
      </w:r>
    </w:p>
    <w:p w14:paraId="3DACBAAB" w14:textId="2148D23D" w:rsidR="00782B39" w:rsidRDefault="00356B90" w:rsidP="00782B39">
      <w:r>
        <w:t>It is proposed that f</w:t>
      </w:r>
      <w:r w:rsidR="009D480C">
        <w:t>urther licence</w:t>
      </w:r>
      <w:r>
        <w:t xml:space="preserve"> </w:t>
      </w:r>
      <w:r w:rsidR="00782B39">
        <w:t>offer</w:t>
      </w:r>
      <w:r>
        <w:t xml:space="preserve">s would occur </w:t>
      </w:r>
      <w:r w:rsidR="009D480C">
        <w:t xml:space="preserve">around the regular Licence Review points (see </w:t>
      </w:r>
      <w:hyperlink w:anchor="_Chapter_4_–" w:history="1">
        <w:r w:rsidR="009D480C" w:rsidRPr="007F6E40">
          <w:rPr>
            <w:rStyle w:val="Hyperlink"/>
          </w:rPr>
          <w:t>Chapter 4</w:t>
        </w:r>
      </w:hyperlink>
      <w:r w:rsidR="009D480C">
        <w:t>).</w:t>
      </w:r>
      <w:r w:rsidR="00782B39" w:rsidRPr="00782B39">
        <w:t xml:space="preserve"> </w:t>
      </w:r>
    </w:p>
    <w:p w14:paraId="26821195" w14:textId="77777777" w:rsidR="007B3384" w:rsidRDefault="007B3384" w:rsidP="007B3384">
      <w:pPr>
        <w:pStyle w:val="Heading2"/>
      </w:pPr>
      <w:bookmarkStart w:id="24" w:name="_Toc50555436"/>
      <w:r>
        <w:t>Adding new licences</w:t>
      </w:r>
      <w:bookmarkEnd w:id="24"/>
    </w:p>
    <w:p w14:paraId="66E94456" w14:textId="77777777" w:rsidR="006D269E" w:rsidRDefault="006D269E" w:rsidP="006D269E">
      <w:r>
        <w:t>T</w:t>
      </w:r>
      <w:r w:rsidRPr="007B3384">
        <w:t xml:space="preserve">he department may add </w:t>
      </w:r>
      <w:r>
        <w:t xml:space="preserve">to </w:t>
      </w:r>
      <w:r w:rsidRPr="007B3384">
        <w:t>the number of licences in a</w:t>
      </w:r>
      <w:r>
        <w:t>n Employment R</w:t>
      </w:r>
      <w:r w:rsidRPr="007B3384">
        <w:t>egion</w:t>
      </w:r>
      <w:r>
        <w:t xml:space="preserve"> in certain circumstances. For example, the COVID-19 pandemic saw rapid changes in the labour market and a surge in the numbers of unemployed people. A similar scenario in the new model could potentially result in some new licences being issued.</w:t>
      </w:r>
    </w:p>
    <w:p w14:paraId="1DEF94D3" w14:textId="77777777" w:rsidR="006D269E" w:rsidRDefault="006D269E" w:rsidP="006D269E">
      <w:r>
        <w:t xml:space="preserve">As </w:t>
      </w:r>
      <w:r w:rsidR="004E5F09">
        <w:t>outlined</w:t>
      </w:r>
      <w:r>
        <w:t xml:space="preserve"> in </w:t>
      </w:r>
      <w:hyperlink w:anchor="_Chapter_2_–" w:history="1">
        <w:r w:rsidRPr="00E54B7B">
          <w:rPr>
            <w:rStyle w:val="Hyperlink"/>
          </w:rPr>
          <w:t>Chapter 2</w:t>
        </w:r>
      </w:hyperlink>
      <w:r>
        <w:t>, panel members on the relevant sub-panel would be the first organisations considered for any licence added to an Employment Region.</w:t>
      </w:r>
    </w:p>
    <w:p w14:paraId="0B2D269E" w14:textId="77777777" w:rsidR="006D269E" w:rsidRDefault="006D269E" w:rsidP="006D269E">
      <w:r>
        <w:t>In certain circumstances there may also be scope for the department to reduce the number of licences in an Employment Region. For example, due to a natural disaster that led to large numbers of people and businesses leaving the region.</w:t>
      </w:r>
    </w:p>
    <w:p w14:paraId="5E2F2535" w14:textId="77777777" w:rsidR="00374C3B" w:rsidRPr="00374C3B" w:rsidRDefault="00C1128C" w:rsidP="00297E4F">
      <w:pPr>
        <w:rPr>
          <w:u w:val="single"/>
        </w:rPr>
      </w:pPr>
      <w:r w:rsidRPr="00374C3B">
        <w:t xml:space="preserve">An </w:t>
      </w:r>
      <w:r w:rsidRPr="00374C3B">
        <w:rPr>
          <w:u w:val="single"/>
        </w:rPr>
        <w:t>alternative option</w:t>
      </w:r>
      <w:r w:rsidR="006D269E">
        <w:t xml:space="preserve"> for adding new licences</w:t>
      </w:r>
      <w:r w:rsidR="00374C3B" w:rsidRPr="006D269E">
        <w:t>:</w:t>
      </w:r>
    </w:p>
    <w:p w14:paraId="51B349BB" w14:textId="78AA4B4E" w:rsidR="006D269E" w:rsidRPr="00BD2E1A" w:rsidRDefault="006D269E" w:rsidP="006D269E">
      <w:pPr>
        <w:pStyle w:val="ListBullet"/>
        <w:spacing w:line="276" w:lineRule="auto"/>
        <w:contextualSpacing w:val="0"/>
      </w:pPr>
      <w:r w:rsidRPr="00BD2E1A">
        <w:t xml:space="preserve">Short-term licences could be issued in a </w:t>
      </w:r>
      <w:proofErr w:type="gramStart"/>
      <w:r w:rsidRPr="00BD2E1A">
        <w:t>particular region</w:t>
      </w:r>
      <w:proofErr w:type="gramEnd"/>
      <w:r w:rsidRPr="00BD2E1A">
        <w:t xml:space="preserve"> in response to short-term events. This flexibility would </w:t>
      </w:r>
      <w:r w:rsidR="00356B90">
        <w:t xml:space="preserve">allow </w:t>
      </w:r>
      <w:r w:rsidRPr="00BD2E1A">
        <w:t xml:space="preserve">the department </w:t>
      </w:r>
      <w:r w:rsidR="00356B90">
        <w:t xml:space="preserve">to respond </w:t>
      </w:r>
      <w:r w:rsidRPr="00BD2E1A">
        <w:t>quickly to major redundancy events such as a natural disaster or closure of an industry</w:t>
      </w:r>
      <w:r>
        <w:t xml:space="preserve"> or </w:t>
      </w:r>
      <w:r w:rsidRPr="00BD2E1A">
        <w:t>large employer. A provider could be engaged for shorter durations (e.g. 12 months) to work directly with companies</w:t>
      </w:r>
      <w:r>
        <w:t xml:space="preserve">, </w:t>
      </w:r>
      <w:r w:rsidRPr="00BD2E1A">
        <w:t>industries</w:t>
      </w:r>
      <w:r>
        <w:t xml:space="preserve"> and </w:t>
      </w:r>
      <w:r w:rsidRPr="00BD2E1A">
        <w:t>regions to deliver pre-retrenchment advice, services and transition support. Targeted, timely pre-retrenchment support for workers could help them move to their next job quickly and reduce the number of retrenched workers joining</w:t>
      </w:r>
      <w:r>
        <w:t xml:space="preserve"> </w:t>
      </w:r>
      <w:r w:rsidRPr="00BD2E1A">
        <w:t>the caseload.</w:t>
      </w:r>
    </w:p>
    <w:tbl>
      <w:tblPr>
        <w:tblStyle w:val="GuidingQuestions"/>
        <w:tblW w:w="0" w:type="auto"/>
        <w:tblLook w:val="04A0" w:firstRow="1" w:lastRow="0" w:firstColumn="1" w:lastColumn="0" w:noHBand="0" w:noVBand="1"/>
      </w:tblPr>
      <w:tblGrid>
        <w:gridCol w:w="9016"/>
      </w:tblGrid>
      <w:tr w:rsidR="0044546E" w14:paraId="0BA5C6DE" w14:textId="77777777" w:rsidTr="0044546E">
        <w:tc>
          <w:tcPr>
            <w:tcW w:w="9016" w:type="dxa"/>
          </w:tcPr>
          <w:p w14:paraId="66205EDA" w14:textId="77777777" w:rsidR="0044546E" w:rsidRPr="0044546E" w:rsidRDefault="0044546E" w:rsidP="00353335">
            <w:pPr>
              <w:pStyle w:val="Questions-Heading"/>
            </w:pPr>
            <w:r w:rsidRPr="0044546E">
              <w:lastRenderedPageBreak/>
              <w:t xml:space="preserve">Guiding questions </w:t>
            </w:r>
          </w:p>
          <w:p w14:paraId="02E3BBD3" w14:textId="77777777" w:rsidR="0044546E" w:rsidRDefault="00A16F46" w:rsidP="0044546E">
            <w:pPr>
              <w:pStyle w:val="Questions-Body"/>
            </w:pPr>
            <w:r>
              <w:t xml:space="preserve">How long should </w:t>
            </w:r>
            <w:r w:rsidR="007552C1">
              <w:t>licences be issued for</w:t>
            </w:r>
            <w:r>
              <w:t xml:space="preserve"> initially</w:t>
            </w:r>
            <w:r w:rsidR="00131AA4">
              <w:t>?</w:t>
            </w:r>
          </w:p>
          <w:p w14:paraId="75A92CF8" w14:textId="77777777" w:rsidR="007552C1" w:rsidRPr="0044546E" w:rsidRDefault="00A16F46" w:rsidP="0044546E">
            <w:pPr>
              <w:pStyle w:val="Questions-Body"/>
            </w:pPr>
            <w:r>
              <w:t>Should</w:t>
            </w:r>
            <w:r w:rsidR="007552C1">
              <w:t xml:space="preserve"> </w:t>
            </w:r>
            <w:r>
              <w:t xml:space="preserve">an </w:t>
            </w:r>
            <w:r w:rsidR="007552C1">
              <w:t xml:space="preserve">organisation </w:t>
            </w:r>
            <w:r>
              <w:t xml:space="preserve">be allowed to </w:t>
            </w:r>
            <w:r w:rsidR="007552C1">
              <w:t>service areas smaller than an Employment Region?</w:t>
            </w:r>
          </w:p>
          <w:p w14:paraId="762F2373" w14:textId="77777777" w:rsidR="00BB1BC5" w:rsidRDefault="0044546E" w:rsidP="0044546E">
            <w:pPr>
              <w:pStyle w:val="Questions-Body"/>
            </w:pPr>
            <w:r w:rsidRPr="0044546E">
              <w:t>Should the number of licences be capped in each Employment Region?</w:t>
            </w:r>
          </w:p>
          <w:p w14:paraId="23D27B13" w14:textId="77777777" w:rsidR="0044546E" w:rsidRPr="0044546E" w:rsidRDefault="0044546E" w:rsidP="0044546E">
            <w:pPr>
              <w:pStyle w:val="Questions-Body"/>
            </w:pPr>
            <w:r w:rsidRPr="0044546E">
              <w:t>When should new licences be added to a region?</w:t>
            </w:r>
          </w:p>
          <w:p w14:paraId="5CC84FAF" w14:textId="1E33AB07" w:rsidR="0044546E" w:rsidRPr="0044546E" w:rsidRDefault="00356B90" w:rsidP="00356B90">
            <w:pPr>
              <w:pStyle w:val="Questions-Body"/>
            </w:pPr>
            <w:r>
              <w:t>In what circumstances s</w:t>
            </w:r>
            <w:r w:rsidR="00A16F46">
              <w:t>hould</w:t>
            </w:r>
            <w:r w:rsidR="0044546E" w:rsidRPr="0044546E">
              <w:t xml:space="preserve"> short</w:t>
            </w:r>
            <w:r w:rsidR="0044546E">
              <w:t>-term licences be issued?</w:t>
            </w:r>
          </w:p>
        </w:tc>
      </w:tr>
    </w:tbl>
    <w:p w14:paraId="0F361373" w14:textId="77777777" w:rsidR="00297E4F" w:rsidRDefault="00297E4F">
      <w:pPr>
        <w:spacing w:after="160" w:line="259" w:lineRule="auto"/>
      </w:pPr>
      <w:r>
        <w:br w:type="page"/>
      </w:r>
    </w:p>
    <w:p w14:paraId="2894CCF7" w14:textId="77777777" w:rsidR="00297E4F" w:rsidRPr="00F51C18" w:rsidRDefault="00297E4F" w:rsidP="00297E4F">
      <w:pPr>
        <w:pStyle w:val="Heading1"/>
      </w:pPr>
      <w:bookmarkStart w:id="25" w:name="_Chapter_4_–"/>
      <w:bookmarkStart w:id="26" w:name="_Toc50555437"/>
      <w:bookmarkEnd w:id="25"/>
      <w:r>
        <w:lastRenderedPageBreak/>
        <w:t xml:space="preserve">Chapter 4 – </w:t>
      </w:r>
      <w:r w:rsidR="007E7220">
        <w:t>Licence Review</w:t>
      </w:r>
      <w:r w:rsidR="00944B83">
        <w:t>s</w:t>
      </w:r>
      <w:bookmarkEnd w:id="26"/>
    </w:p>
    <w:p w14:paraId="6F87DD52" w14:textId="77777777" w:rsidR="00297E4F" w:rsidRPr="00322086" w:rsidRDefault="00297E4F" w:rsidP="00297E4F">
      <w:pPr>
        <w:pStyle w:val="Heading2"/>
      </w:pPr>
      <w:bookmarkStart w:id="27" w:name="_Toc50555438"/>
      <w:r w:rsidRPr="00322086">
        <w:t xml:space="preserve">How </w:t>
      </w:r>
      <w:r w:rsidR="00C263DC" w:rsidRPr="00322086">
        <w:t>L</w:t>
      </w:r>
      <w:r w:rsidRPr="00322086">
        <w:t xml:space="preserve">icence </w:t>
      </w:r>
      <w:r w:rsidR="00C263DC" w:rsidRPr="00322086">
        <w:t>Reviews</w:t>
      </w:r>
      <w:r w:rsidRPr="00322086">
        <w:t xml:space="preserve"> </w:t>
      </w:r>
      <w:r w:rsidR="007F4F6D" w:rsidRPr="00322086">
        <w:t>c</w:t>
      </w:r>
      <w:r w:rsidRPr="00322086">
        <w:t>ould work</w:t>
      </w:r>
      <w:bookmarkEnd w:id="27"/>
    </w:p>
    <w:p w14:paraId="4A427877" w14:textId="77777777" w:rsidR="00707827" w:rsidRPr="00322086" w:rsidRDefault="002E6F90" w:rsidP="00187456">
      <w:r w:rsidRPr="00322086">
        <w:t>R</w:t>
      </w:r>
      <w:r w:rsidR="006D65A0" w:rsidRPr="00322086">
        <w:t xml:space="preserve">egular </w:t>
      </w:r>
      <w:r w:rsidR="00187456" w:rsidRPr="00322086">
        <w:t>Licence Review</w:t>
      </w:r>
      <w:r w:rsidR="006D65A0" w:rsidRPr="00322086">
        <w:t>s</w:t>
      </w:r>
      <w:r w:rsidR="00187456" w:rsidRPr="00322086">
        <w:t xml:space="preserve"> </w:t>
      </w:r>
      <w:r w:rsidR="006D65A0" w:rsidRPr="00322086">
        <w:t>are</w:t>
      </w:r>
      <w:r w:rsidR="00187456" w:rsidRPr="00322086">
        <w:t xml:space="preserve"> proposed</w:t>
      </w:r>
      <w:r w:rsidR="00473E03" w:rsidRPr="00322086">
        <w:t xml:space="preserve">, and </w:t>
      </w:r>
      <w:r w:rsidR="00707827" w:rsidRPr="00322086">
        <w:t xml:space="preserve">would </w:t>
      </w:r>
      <w:r w:rsidR="00473E03" w:rsidRPr="00322086">
        <w:t>have</w:t>
      </w:r>
      <w:r w:rsidR="00707827" w:rsidRPr="00322086">
        <w:t xml:space="preserve"> three </w:t>
      </w:r>
      <w:r w:rsidR="00473E03" w:rsidRPr="00322086">
        <w:t>main</w:t>
      </w:r>
      <w:r w:rsidR="00707827" w:rsidRPr="00322086">
        <w:t xml:space="preserve"> </w:t>
      </w:r>
      <w:r w:rsidR="00473E03" w:rsidRPr="00322086">
        <w:t>functions</w:t>
      </w:r>
      <w:r w:rsidR="00707827" w:rsidRPr="00322086">
        <w:t xml:space="preserve">: </w:t>
      </w:r>
    </w:p>
    <w:p w14:paraId="731459CC" w14:textId="77777777" w:rsidR="00707827" w:rsidRPr="00322086" w:rsidRDefault="00707827" w:rsidP="00C263DC">
      <w:pPr>
        <w:pStyle w:val="ListParagraph"/>
        <w:numPr>
          <w:ilvl w:val="0"/>
          <w:numId w:val="21"/>
        </w:numPr>
        <w:spacing w:line="276" w:lineRule="auto"/>
      </w:pPr>
      <w:r w:rsidRPr="00322086">
        <w:t xml:space="preserve">To assess </w:t>
      </w:r>
      <w:r w:rsidR="00187456" w:rsidRPr="00322086">
        <w:t>the performance of providers</w:t>
      </w:r>
    </w:p>
    <w:p w14:paraId="6EC5EEE0" w14:textId="77777777" w:rsidR="00707827" w:rsidRPr="00322086" w:rsidRDefault="00707827" w:rsidP="00C263DC">
      <w:pPr>
        <w:pStyle w:val="ListParagraph"/>
        <w:numPr>
          <w:ilvl w:val="0"/>
          <w:numId w:val="21"/>
        </w:numPr>
        <w:spacing w:line="276" w:lineRule="auto"/>
      </w:pPr>
      <w:r w:rsidRPr="00322086">
        <w:t>To offer licence extensions to high performing providers</w:t>
      </w:r>
    </w:p>
    <w:p w14:paraId="3A6A0CAC" w14:textId="77777777" w:rsidR="00707827" w:rsidRPr="00322086" w:rsidRDefault="00707827" w:rsidP="00C263DC">
      <w:pPr>
        <w:pStyle w:val="ListParagraph"/>
        <w:numPr>
          <w:ilvl w:val="0"/>
          <w:numId w:val="21"/>
        </w:numPr>
        <w:spacing w:line="276" w:lineRule="auto"/>
      </w:pPr>
      <w:r w:rsidRPr="00322086">
        <w:t>To determine if an Employment Region require</w:t>
      </w:r>
      <w:r w:rsidR="0073248B" w:rsidRPr="00322086">
        <w:t>s a change to the number of licences in operation</w:t>
      </w:r>
      <w:r w:rsidR="00187456" w:rsidRPr="00322086">
        <w:t>.</w:t>
      </w:r>
      <w:r w:rsidR="006D65A0" w:rsidRPr="00322086">
        <w:t xml:space="preserve"> </w:t>
      </w:r>
    </w:p>
    <w:p w14:paraId="117501B9" w14:textId="77777777" w:rsidR="00187456" w:rsidRPr="00322086" w:rsidRDefault="006D65A0" w:rsidP="00707827">
      <w:r w:rsidRPr="00322086">
        <w:t>The</w:t>
      </w:r>
      <w:r w:rsidR="002E6F90" w:rsidRPr="00322086">
        <w:t>se</w:t>
      </w:r>
      <w:r w:rsidRPr="00322086">
        <w:t xml:space="preserve"> reviews </w:t>
      </w:r>
      <w:r w:rsidR="00473E03" w:rsidRPr="00322086">
        <w:t>are proposed to</w:t>
      </w:r>
      <w:r w:rsidR="002E6F90" w:rsidRPr="00322086">
        <w:t xml:space="preserve"> </w:t>
      </w:r>
      <w:r w:rsidRPr="00322086">
        <w:t xml:space="preserve">occur </w:t>
      </w:r>
      <w:r w:rsidR="00931D07" w:rsidRPr="00322086">
        <w:t>mid-year</w:t>
      </w:r>
      <w:r w:rsidR="009D335E" w:rsidRPr="00322086">
        <w:t>,</w:t>
      </w:r>
      <w:r w:rsidR="00931D07" w:rsidRPr="00322086">
        <w:t xml:space="preserve"> every year</w:t>
      </w:r>
      <w:r w:rsidRPr="00322086">
        <w:t>.</w:t>
      </w:r>
      <w:r w:rsidR="00473E03" w:rsidRPr="00322086">
        <w:t xml:space="preserve"> In addition to the annual Licence Review, k</w:t>
      </w:r>
      <w:r w:rsidR="00B64E85" w:rsidRPr="00322086">
        <w:t xml:space="preserve">ey performance data would be given to providers </w:t>
      </w:r>
      <w:r w:rsidR="002E6CFF" w:rsidRPr="00322086">
        <w:t xml:space="preserve">on a </w:t>
      </w:r>
      <w:r w:rsidR="00473E03" w:rsidRPr="00322086">
        <w:t>more frequent</w:t>
      </w:r>
      <w:r w:rsidR="002E6CFF" w:rsidRPr="00322086">
        <w:t xml:space="preserve"> basis</w:t>
      </w:r>
      <w:r w:rsidR="00473E03" w:rsidRPr="00322086">
        <w:t>.</w:t>
      </w:r>
    </w:p>
    <w:p w14:paraId="50CFC483" w14:textId="37B355C9" w:rsidR="00187456" w:rsidRPr="00322086" w:rsidRDefault="00473E03" w:rsidP="00187456">
      <w:r w:rsidRPr="00322086">
        <w:t xml:space="preserve">Based on a provider’s performance as part of a Licence Review, they may be offered a licence extension. </w:t>
      </w:r>
      <w:r w:rsidR="002E6F90" w:rsidRPr="00322086">
        <w:t xml:space="preserve">Licence extensions would have several benefits including providing an incentive for providers to perform, and giving </w:t>
      </w:r>
      <w:r w:rsidR="00944B83" w:rsidRPr="00322086">
        <w:t>provider</w:t>
      </w:r>
      <w:r w:rsidR="002E6F90" w:rsidRPr="00322086">
        <w:t>s</w:t>
      </w:r>
      <w:r w:rsidR="00944B83" w:rsidRPr="00322086">
        <w:t xml:space="preserve"> </w:t>
      </w:r>
      <w:r w:rsidR="00187456" w:rsidRPr="00322086">
        <w:t xml:space="preserve">greater financial surety when discussing </w:t>
      </w:r>
      <w:r w:rsidR="00E356AC" w:rsidRPr="00322086">
        <w:t>financing</w:t>
      </w:r>
      <w:r w:rsidR="00187456" w:rsidRPr="00322086">
        <w:t xml:space="preserve">, leases for premises, and workforce planning. </w:t>
      </w:r>
    </w:p>
    <w:p w14:paraId="4DB2B92B" w14:textId="77777777" w:rsidR="009D335E" w:rsidRDefault="006D269E" w:rsidP="00187456">
      <w:r w:rsidRPr="00322086">
        <w:t>The Licence Review</w:t>
      </w:r>
      <w:r w:rsidR="00187456" w:rsidRPr="00322086">
        <w:t xml:space="preserve"> </w:t>
      </w:r>
      <w:r w:rsidRPr="00322086">
        <w:t>c</w:t>
      </w:r>
      <w:r w:rsidR="00187456" w:rsidRPr="00322086">
        <w:t xml:space="preserve">ould see </w:t>
      </w:r>
      <w:r w:rsidR="00AE4E24" w:rsidRPr="00322086">
        <w:t>low</w:t>
      </w:r>
      <w:r w:rsidR="00187456" w:rsidRPr="00322086">
        <w:t xml:space="preserve"> performers exited </w:t>
      </w:r>
      <w:r w:rsidR="00944B83" w:rsidRPr="00322086">
        <w:t xml:space="preserve">from an Employment Region </w:t>
      </w:r>
      <w:r w:rsidR="00187456" w:rsidRPr="00322086">
        <w:t xml:space="preserve">via non-renewal of </w:t>
      </w:r>
      <w:r w:rsidR="002A2FD5" w:rsidRPr="00322086">
        <w:t>their</w:t>
      </w:r>
      <w:r w:rsidR="00187456" w:rsidRPr="00322086">
        <w:t xml:space="preserve"> licence</w:t>
      </w:r>
      <w:r w:rsidR="00944B83" w:rsidRPr="00322086">
        <w:t>s</w:t>
      </w:r>
      <w:r w:rsidR="00187456" w:rsidRPr="00322086">
        <w:t>.</w:t>
      </w:r>
      <w:r w:rsidR="00187456" w:rsidRPr="00187456">
        <w:t xml:space="preserve"> </w:t>
      </w:r>
    </w:p>
    <w:p w14:paraId="5C768FD2" w14:textId="77777777" w:rsidR="00AA4CA1" w:rsidRDefault="00AA4CA1" w:rsidP="00AA4CA1">
      <w:pPr>
        <w:pStyle w:val="Heading4"/>
      </w:pPr>
      <w:r>
        <w:t>Performance groupings</w:t>
      </w:r>
    </w:p>
    <w:p w14:paraId="4B784607" w14:textId="77777777" w:rsidR="00B449E1" w:rsidRDefault="002E6F90" w:rsidP="00B449E1">
      <w:r>
        <w:t>E</w:t>
      </w:r>
      <w:r w:rsidR="000926E4" w:rsidRPr="000926E4">
        <w:t xml:space="preserve">ach </w:t>
      </w:r>
      <w:r w:rsidR="00815361">
        <w:t>Licence Review</w:t>
      </w:r>
      <w:r w:rsidR="000926E4" w:rsidRPr="000926E4">
        <w:t xml:space="preserve"> would place providers into one of three </w:t>
      </w:r>
      <w:r>
        <w:t xml:space="preserve">proposed </w:t>
      </w:r>
      <w:r w:rsidR="000926E4" w:rsidRPr="000926E4">
        <w:t xml:space="preserve">performance groupings: high, moderate and </w:t>
      </w:r>
      <w:r w:rsidR="00336EDE">
        <w:t>low</w:t>
      </w:r>
      <w:r w:rsidR="000926E4" w:rsidRPr="000926E4">
        <w:t xml:space="preserve">. </w:t>
      </w:r>
    </w:p>
    <w:p w14:paraId="6023531B" w14:textId="77777777" w:rsidR="00AA4CA1" w:rsidRDefault="00944B83" w:rsidP="000926E4">
      <w:r>
        <w:rPr>
          <w:u w:val="single"/>
        </w:rPr>
        <w:t>Alternative</w:t>
      </w:r>
      <w:r w:rsidR="000926E4" w:rsidRPr="00AA4CA1">
        <w:rPr>
          <w:u w:val="single"/>
        </w:rPr>
        <w:t xml:space="preserve"> options</w:t>
      </w:r>
      <w:r w:rsidR="000926E4" w:rsidRPr="00AA4CA1">
        <w:t xml:space="preserve"> </w:t>
      </w:r>
      <w:r w:rsidR="006D269E">
        <w:t xml:space="preserve">for the number of performance groupings </w:t>
      </w:r>
      <w:r w:rsidR="000926E4" w:rsidRPr="00AA4CA1">
        <w:t>include</w:t>
      </w:r>
      <w:r w:rsidR="00AA4CA1">
        <w:t>:</w:t>
      </w:r>
      <w:r w:rsidR="000926E4" w:rsidRPr="000926E4">
        <w:t xml:space="preserve"> </w:t>
      </w:r>
    </w:p>
    <w:p w14:paraId="46382779" w14:textId="77777777" w:rsidR="000926E4" w:rsidRDefault="006D269E" w:rsidP="0049690B">
      <w:pPr>
        <w:pStyle w:val="ListBullet"/>
        <w:spacing w:line="276" w:lineRule="auto"/>
        <w:contextualSpacing w:val="0"/>
      </w:pPr>
      <w:r>
        <w:t>M</w:t>
      </w:r>
      <w:r w:rsidR="000926E4" w:rsidRPr="000926E4">
        <w:t xml:space="preserve">ore </w:t>
      </w:r>
      <w:r w:rsidR="00FF4DE4">
        <w:t xml:space="preserve">than three </w:t>
      </w:r>
      <w:r w:rsidR="000926E4" w:rsidRPr="000926E4">
        <w:t>performance groupings</w:t>
      </w:r>
      <w:r w:rsidR="00FF4DE4">
        <w:t xml:space="preserve"> (e.g. four or five)</w:t>
      </w:r>
      <w:r w:rsidR="000926E4" w:rsidRPr="000926E4">
        <w:t>.</w:t>
      </w:r>
      <w:r w:rsidR="00FF4DE4">
        <w:t xml:space="preserve"> The existing Star Ratings </w:t>
      </w:r>
      <w:r w:rsidR="00141255">
        <w:t>system</w:t>
      </w:r>
      <w:r w:rsidR="0035390D">
        <w:t xml:space="preserve"> used in jobactive</w:t>
      </w:r>
      <w:r w:rsidR="00141255">
        <w:t xml:space="preserve"> has </w:t>
      </w:r>
      <w:r w:rsidR="0035390D">
        <w:t>five</w:t>
      </w:r>
      <w:r w:rsidR="00141255">
        <w:t xml:space="preserve"> stars</w:t>
      </w:r>
      <w:r w:rsidR="00336EDE">
        <w:t xml:space="preserve">. </w:t>
      </w:r>
      <w:r>
        <w:t>However, t</w:t>
      </w:r>
      <w:r w:rsidR="00336EDE">
        <w:t xml:space="preserve">here </w:t>
      </w:r>
      <w:r w:rsidR="00141255">
        <w:t xml:space="preserve">may be limited value in having </w:t>
      </w:r>
      <w:r w:rsidR="00336EDE">
        <w:t xml:space="preserve">multiple groupings with </w:t>
      </w:r>
      <w:r w:rsidR="00141255">
        <w:t xml:space="preserve">the same benefits </w:t>
      </w:r>
      <w:r w:rsidR="00336EDE">
        <w:t xml:space="preserve">for the provider </w:t>
      </w:r>
      <w:r w:rsidR="00141255">
        <w:t>(</w:t>
      </w:r>
      <w:r w:rsidR="00336EDE">
        <w:t xml:space="preserve">e.g. </w:t>
      </w:r>
      <w:r w:rsidR="00141255">
        <w:t>same length of licence extension)</w:t>
      </w:r>
      <w:r w:rsidR="00407CD3">
        <w:t>.</w:t>
      </w:r>
    </w:p>
    <w:p w14:paraId="734F1FAD" w14:textId="77777777" w:rsidR="00FF4DE4" w:rsidRDefault="00FF4DE4" w:rsidP="0049690B">
      <w:pPr>
        <w:pStyle w:val="ListBullet"/>
        <w:spacing w:line="276" w:lineRule="auto"/>
        <w:contextualSpacing w:val="0"/>
      </w:pPr>
      <w:r>
        <w:t xml:space="preserve">Two performance groupings </w:t>
      </w:r>
      <w:r w:rsidR="00141255">
        <w:t>(</w:t>
      </w:r>
      <w:r>
        <w:t xml:space="preserve">e.g. </w:t>
      </w:r>
      <w:r w:rsidR="00141255">
        <w:t xml:space="preserve">high performing and low performing). While simpler, this may not offer as much incentive for providers that are doing well to </w:t>
      </w:r>
      <w:r w:rsidR="006D269E">
        <w:t xml:space="preserve">continue to improve their </w:t>
      </w:r>
      <w:r w:rsidR="00141255">
        <w:t>performance.</w:t>
      </w:r>
    </w:p>
    <w:p w14:paraId="3D7F1E11" w14:textId="77777777" w:rsidR="00AA4CA1" w:rsidRDefault="00B449E1" w:rsidP="00B449E1">
      <w:pPr>
        <w:pStyle w:val="Heading4"/>
      </w:pPr>
      <w:r>
        <w:t>Longer extensions for higher performers</w:t>
      </w:r>
    </w:p>
    <w:p w14:paraId="50B15382" w14:textId="77777777" w:rsidR="00336EDE" w:rsidRDefault="002E6F90" w:rsidP="00B64E85">
      <w:r>
        <w:t>High performing providers would have</w:t>
      </w:r>
      <w:r w:rsidR="00336EDE">
        <w:t xml:space="preserve"> the ability to obtain a longer licence period through extensions. </w:t>
      </w:r>
    </w:p>
    <w:p w14:paraId="3DDD7A31" w14:textId="033EAD57" w:rsidR="00336EDE" w:rsidRPr="000926E4" w:rsidRDefault="00336EDE" w:rsidP="00336EDE">
      <w:r>
        <w:t>As shown in Table 4.1, it is proposed that h</w:t>
      </w:r>
      <w:r w:rsidRPr="000926E4">
        <w:t>igh perform</w:t>
      </w:r>
      <w:r>
        <w:t>ing provid</w:t>
      </w:r>
      <w:r w:rsidRPr="000926E4">
        <w:t xml:space="preserve">ers </w:t>
      </w:r>
      <w:r w:rsidR="00356B90">
        <w:t>c</w:t>
      </w:r>
      <w:r w:rsidRPr="000926E4">
        <w:t xml:space="preserve">ould receive a licence extension </w:t>
      </w:r>
      <w:r w:rsidR="00926FC6" w:rsidRPr="000926E4">
        <w:t>of up to two years</w:t>
      </w:r>
      <w:r w:rsidR="00161C10">
        <w:t>. This would result in them</w:t>
      </w:r>
      <w:r w:rsidR="00926FC6">
        <w:t xml:space="preserve"> typically hav</w:t>
      </w:r>
      <w:r w:rsidR="00161C10">
        <w:t>ing</w:t>
      </w:r>
      <w:r w:rsidR="00926FC6">
        <w:t xml:space="preserve"> three years remaining on their licence</w:t>
      </w:r>
      <w:r w:rsidRPr="000926E4">
        <w:t>.</w:t>
      </w:r>
    </w:p>
    <w:p w14:paraId="74A58D14" w14:textId="77777777" w:rsidR="00A72A7C" w:rsidRDefault="00A72A7C" w:rsidP="00A72A7C">
      <w:pPr>
        <w:pStyle w:val="Caption"/>
        <w:keepNext/>
      </w:pPr>
      <w:r>
        <w:lastRenderedPageBreak/>
        <w:t>Table 4.</w:t>
      </w:r>
      <w:fldSimple w:instr=" SEQ Table \* ARABIC \s 1 ">
        <w:r w:rsidR="0090250C">
          <w:rPr>
            <w:noProof/>
          </w:rPr>
          <w:t>1</w:t>
        </w:r>
      </w:fldSimple>
      <w:r>
        <w:t xml:space="preserve"> </w:t>
      </w:r>
      <w:r w:rsidRPr="00457CE4">
        <w:t xml:space="preserve">– </w:t>
      </w:r>
      <w:r>
        <w:t>Outcomes of Licence Review</w:t>
      </w:r>
      <w:r w:rsidR="0090250C">
        <w:t>s</w:t>
      </w:r>
    </w:p>
    <w:tbl>
      <w:tblPr>
        <w:tblW w:w="8354" w:type="dxa"/>
        <w:tblCellMar>
          <w:left w:w="0" w:type="dxa"/>
          <w:right w:w="0" w:type="dxa"/>
        </w:tblCellMar>
        <w:tblLook w:val="0420" w:firstRow="1" w:lastRow="0" w:firstColumn="0" w:lastColumn="0" w:noHBand="0" w:noVBand="1"/>
      </w:tblPr>
      <w:tblGrid>
        <w:gridCol w:w="3164"/>
        <w:gridCol w:w="5190"/>
      </w:tblGrid>
      <w:tr w:rsidR="00B64E85" w:rsidRPr="00B64E85" w14:paraId="3BFC675A" w14:textId="77777777" w:rsidTr="00DC7B52">
        <w:trPr>
          <w:trHeight w:val="79"/>
          <w:tblHeader/>
        </w:trPr>
        <w:tc>
          <w:tcPr>
            <w:tcW w:w="3164" w:type="dxa"/>
            <w:tcBorders>
              <w:top w:val="single" w:sz="8" w:space="0" w:color="FFFFFF"/>
              <w:left w:val="single" w:sz="8" w:space="0" w:color="FFFFFF"/>
              <w:bottom w:val="single" w:sz="8" w:space="0" w:color="FFFFFF" w:themeColor="background1"/>
              <w:right w:val="single" w:sz="8" w:space="0" w:color="FFFFFF"/>
            </w:tcBorders>
            <w:shd w:val="clear" w:color="auto" w:fill="002C3E"/>
            <w:tcMar>
              <w:top w:w="72" w:type="dxa"/>
              <w:left w:w="144" w:type="dxa"/>
              <w:bottom w:w="72" w:type="dxa"/>
              <w:right w:w="144" w:type="dxa"/>
            </w:tcMar>
            <w:hideMark/>
          </w:tcPr>
          <w:p w14:paraId="0E222BF5" w14:textId="77777777" w:rsidR="00B64E85" w:rsidRPr="00B64E85" w:rsidRDefault="00B64E85" w:rsidP="008403E1">
            <w:pPr>
              <w:spacing w:after="0" w:line="240" w:lineRule="auto"/>
              <w:rPr>
                <w:color w:val="FFFFFF" w:themeColor="background1"/>
              </w:rPr>
            </w:pPr>
            <w:r w:rsidRPr="00B64E85">
              <w:rPr>
                <w:b/>
                <w:bCs/>
                <w:color w:val="FFFFFF" w:themeColor="background1"/>
              </w:rPr>
              <w:t xml:space="preserve">Performance </w:t>
            </w:r>
            <w:r w:rsidR="008403E1">
              <w:rPr>
                <w:b/>
                <w:bCs/>
                <w:color w:val="FFFFFF" w:themeColor="background1"/>
              </w:rPr>
              <w:t>grouping</w:t>
            </w:r>
          </w:p>
        </w:tc>
        <w:tc>
          <w:tcPr>
            <w:tcW w:w="5190" w:type="dxa"/>
            <w:tcBorders>
              <w:top w:val="single" w:sz="8" w:space="0" w:color="FFFFFF"/>
              <w:left w:val="single" w:sz="8" w:space="0" w:color="FFFFFF"/>
              <w:bottom w:val="single" w:sz="8" w:space="0" w:color="FFFFFF" w:themeColor="background1"/>
              <w:right w:val="single" w:sz="8" w:space="0" w:color="FFFFFF"/>
            </w:tcBorders>
            <w:shd w:val="clear" w:color="auto" w:fill="002C3E"/>
            <w:tcMar>
              <w:top w:w="72" w:type="dxa"/>
              <w:left w:w="144" w:type="dxa"/>
              <w:bottom w:w="72" w:type="dxa"/>
              <w:right w:w="144" w:type="dxa"/>
            </w:tcMar>
            <w:hideMark/>
          </w:tcPr>
          <w:p w14:paraId="4FFD1ADD" w14:textId="77777777" w:rsidR="00B64E85" w:rsidRPr="00B64E85" w:rsidRDefault="00B64E85" w:rsidP="00B64E85">
            <w:pPr>
              <w:spacing w:after="0" w:line="240" w:lineRule="auto"/>
              <w:rPr>
                <w:color w:val="FFFFFF" w:themeColor="background1"/>
              </w:rPr>
            </w:pPr>
            <w:r w:rsidRPr="00B64E85">
              <w:rPr>
                <w:b/>
                <w:bCs/>
                <w:color w:val="FFFFFF" w:themeColor="background1"/>
              </w:rPr>
              <w:t>Licence Review outcome</w:t>
            </w:r>
          </w:p>
        </w:tc>
      </w:tr>
      <w:tr w:rsidR="00B64E85" w:rsidRPr="00B64E85" w14:paraId="335CB6B9" w14:textId="77777777" w:rsidTr="00DC7B52">
        <w:trPr>
          <w:trHeight w:val="173"/>
        </w:trPr>
        <w:tc>
          <w:tcPr>
            <w:tcW w:w="3164" w:type="dxa"/>
            <w:tcBorders>
              <w:top w:val="single" w:sz="8" w:space="0" w:color="FFFFFF" w:themeColor="background1"/>
              <w:left w:val="single" w:sz="8" w:space="0" w:color="FFFFFF"/>
              <w:bottom w:val="single" w:sz="8" w:space="0" w:color="FFFFFF"/>
              <w:right w:val="single" w:sz="8" w:space="0" w:color="FFFFFF"/>
            </w:tcBorders>
            <w:shd w:val="clear" w:color="auto" w:fill="A9D18E"/>
            <w:tcMar>
              <w:top w:w="72" w:type="dxa"/>
              <w:left w:w="144" w:type="dxa"/>
              <w:bottom w:w="72" w:type="dxa"/>
              <w:right w:w="144" w:type="dxa"/>
            </w:tcMar>
            <w:hideMark/>
          </w:tcPr>
          <w:p w14:paraId="5D15C415" w14:textId="77777777" w:rsidR="00B64E85" w:rsidRPr="00B64E85" w:rsidRDefault="00B64E85" w:rsidP="00B64E85">
            <w:pPr>
              <w:spacing w:after="0" w:line="240" w:lineRule="auto"/>
            </w:pPr>
            <w:r w:rsidRPr="00B64E85">
              <w:t>High performance</w:t>
            </w:r>
          </w:p>
        </w:tc>
        <w:tc>
          <w:tcPr>
            <w:tcW w:w="5190" w:type="dxa"/>
            <w:tcBorders>
              <w:top w:val="single" w:sz="8" w:space="0" w:color="FFFFFF" w:themeColor="background1"/>
              <w:left w:val="single" w:sz="8" w:space="0" w:color="FFFFFF"/>
              <w:bottom w:val="single" w:sz="8" w:space="0" w:color="FFFFFF"/>
              <w:right w:val="single" w:sz="8" w:space="0" w:color="FFFFFF"/>
            </w:tcBorders>
            <w:shd w:val="clear" w:color="auto" w:fill="A9D18E"/>
            <w:tcMar>
              <w:top w:w="72" w:type="dxa"/>
              <w:left w:w="144" w:type="dxa"/>
              <w:bottom w:w="72" w:type="dxa"/>
              <w:right w:w="144" w:type="dxa"/>
            </w:tcMar>
            <w:hideMark/>
          </w:tcPr>
          <w:p w14:paraId="2710320C" w14:textId="77777777" w:rsidR="00B64E85" w:rsidRPr="00B64E85" w:rsidRDefault="00B64E85" w:rsidP="00B64E85">
            <w:pPr>
              <w:spacing w:after="0" w:line="240" w:lineRule="auto"/>
            </w:pPr>
            <w:r w:rsidRPr="00B64E85">
              <w:t>Licence extended by up to 2 years</w:t>
            </w:r>
          </w:p>
        </w:tc>
      </w:tr>
      <w:tr w:rsidR="00B64E85" w:rsidRPr="00B64E85" w14:paraId="76539FA7" w14:textId="77777777" w:rsidTr="00DC7B52">
        <w:trPr>
          <w:trHeight w:val="148"/>
        </w:trPr>
        <w:tc>
          <w:tcPr>
            <w:tcW w:w="3164" w:type="dxa"/>
            <w:tcBorders>
              <w:top w:val="single" w:sz="8" w:space="0" w:color="FFFFFF"/>
              <w:left w:val="single" w:sz="8" w:space="0" w:color="FFFFFF"/>
              <w:bottom w:val="single" w:sz="8" w:space="0" w:color="FFFFFF"/>
              <w:right w:val="single" w:sz="8" w:space="0" w:color="FFFFFF"/>
            </w:tcBorders>
            <w:shd w:val="clear" w:color="auto" w:fill="FFE699"/>
            <w:tcMar>
              <w:top w:w="72" w:type="dxa"/>
              <w:left w:w="144" w:type="dxa"/>
              <w:bottom w:w="72" w:type="dxa"/>
              <w:right w:w="144" w:type="dxa"/>
            </w:tcMar>
            <w:hideMark/>
          </w:tcPr>
          <w:p w14:paraId="06DAB22C" w14:textId="77777777" w:rsidR="00B64E85" w:rsidRPr="00B64E85" w:rsidRDefault="00B64E85" w:rsidP="00B64E85">
            <w:pPr>
              <w:spacing w:after="0" w:line="240" w:lineRule="auto"/>
            </w:pPr>
            <w:r w:rsidRPr="00B64E85">
              <w:t>Moderate performance</w:t>
            </w:r>
          </w:p>
        </w:tc>
        <w:tc>
          <w:tcPr>
            <w:tcW w:w="5190" w:type="dxa"/>
            <w:tcBorders>
              <w:top w:val="single" w:sz="8" w:space="0" w:color="FFFFFF"/>
              <w:left w:val="single" w:sz="8" w:space="0" w:color="FFFFFF"/>
              <w:bottom w:val="single" w:sz="8" w:space="0" w:color="FFFFFF"/>
              <w:right w:val="single" w:sz="8" w:space="0" w:color="FFFFFF"/>
            </w:tcBorders>
            <w:shd w:val="clear" w:color="auto" w:fill="FFE699"/>
            <w:tcMar>
              <w:top w:w="72" w:type="dxa"/>
              <w:left w:w="144" w:type="dxa"/>
              <w:bottom w:w="72" w:type="dxa"/>
              <w:right w:w="144" w:type="dxa"/>
            </w:tcMar>
            <w:hideMark/>
          </w:tcPr>
          <w:p w14:paraId="0EF20918" w14:textId="77777777" w:rsidR="00B64E85" w:rsidRPr="00B64E85" w:rsidRDefault="00B64E85" w:rsidP="00B64E85">
            <w:pPr>
              <w:spacing w:after="0" w:line="240" w:lineRule="auto"/>
            </w:pPr>
            <w:r w:rsidRPr="00B64E85">
              <w:t>Licence extended by up to 1 year</w:t>
            </w:r>
          </w:p>
        </w:tc>
      </w:tr>
      <w:tr w:rsidR="00B64E85" w:rsidRPr="00B64E85" w14:paraId="36C1CA17" w14:textId="77777777" w:rsidTr="00DC7B52">
        <w:trPr>
          <w:trHeight w:val="20"/>
        </w:trPr>
        <w:tc>
          <w:tcPr>
            <w:tcW w:w="3164" w:type="dxa"/>
            <w:vMerge w:val="restart"/>
            <w:tcBorders>
              <w:top w:val="single" w:sz="8" w:space="0" w:color="FFFFFF"/>
              <w:left w:val="single" w:sz="8" w:space="0" w:color="FFFFFF"/>
              <w:bottom w:val="single" w:sz="8" w:space="0" w:color="FFFFFF"/>
              <w:right w:val="single" w:sz="8" w:space="0" w:color="FFFFFF"/>
            </w:tcBorders>
            <w:shd w:val="clear" w:color="auto" w:fill="F8CBAD"/>
            <w:tcMar>
              <w:top w:w="72" w:type="dxa"/>
              <w:left w:w="144" w:type="dxa"/>
              <w:bottom w:w="72" w:type="dxa"/>
              <w:right w:w="144" w:type="dxa"/>
            </w:tcMar>
            <w:hideMark/>
          </w:tcPr>
          <w:p w14:paraId="0120C3E1" w14:textId="77777777" w:rsidR="00B64E85" w:rsidRDefault="00B64E85" w:rsidP="00B64E85">
            <w:pPr>
              <w:spacing w:after="0" w:line="240" w:lineRule="auto"/>
            </w:pPr>
            <w:r w:rsidRPr="00B64E85">
              <w:t>Low performance</w:t>
            </w:r>
          </w:p>
          <w:p w14:paraId="61074C1A" w14:textId="77777777" w:rsidR="007954E4" w:rsidRPr="00B64E85" w:rsidRDefault="007954E4" w:rsidP="00B64E85">
            <w:pPr>
              <w:spacing w:after="0" w:line="240" w:lineRule="auto"/>
            </w:pPr>
          </w:p>
        </w:tc>
        <w:tc>
          <w:tcPr>
            <w:tcW w:w="5190" w:type="dxa"/>
            <w:tcBorders>
              <w:top w:val="single" w:sz="8" w:space="0" w:color="FFFFFF"/>
              <w:left w:val="single" w:sz="8" w:space="0" w:color="FFFFFF"/>
              <w:bottom w:val="single" w:sz="8" w:space="0" w:color="FFFFFF"/>
              <w:right w:val="single" w:sz="8" w:space="0" w:color="FFFFFF"/>
            </w:tcBorders>
            <w:shd w:val="clear" w:color="auto" w:fill="F8CBAD"/>
            <w:tcMar>
              <w:top w:w="72" w:type="dxa"/>
              <w:left w:w="144" w:type="dxa"/>
              <w:bottom w:w="72" w:type="dxa"/>
              <w:right w:w="144" w:type="dxa"/>
            </w:tcMar>
            <w:hideMark/>
          </w:tcPr>
          <w:p w14:paraId="6FFF7894" w14:textId="77777777" w:rsidR="00B64E85" w:rsidRPr="00B64E85" w:rsidRDefault="00B64E85" w:rsidP="00B64E85">
            <w:pPr>
              <w:spacing w:after="0" w:line="240" w:lineRule="auto"/>
            </w:pPr>
            <w:r w:rsidRPr="00B64E85">
              <w:t>Licence extended after further consideration</w:t>
            </w:r>
          </w:p>
        </w:tc>
      </w:tr>
      <w:tr w:rsidR="00B64E85" w:rsidRPr="00B64E85" w14:paraId="27F9E861" w14:textId="77777777" w:rsidTr="00DC7B52">
        <w:trPr>
          <w:trHeight w:val="107"/>
        </w:trPr>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4372A5CD" w14:textId="77777777" w:rsidR="00B64E85" w:rsidRPr="00B64E85" w:rsidRDefault="00B64E85" w:rsidP="00B64E85">
            <w:pPr>
              <w:spacing w:after="0" w:line="240" w:lineRule="auto"/>
            </w:pPr>
          </w:p>
        </w:tc>
        <w:tc>
          <w:tcPr>
            <w:tcW w:w="5190" w:type="dxa"/>
            <w:tcBorders>
              <w:top w:val="single" w:sz="8" w:space="0" w:color="FFFFFF"/>
              <w:left w:val="single" w:sz="8" w:space="0" w:color="FFFFFF"/>
              <w:bottom w:val="single" w:sz="8" w:space="0" w:color="FFFFFF"/>
              <w:right w:val="single" w:sz="8" w:space="0" w:color="FFFFFF"/>
            </w:tcBorders>
            <w:shd w:val="clear" w:color="auto" w:fill="F4B183"/>
            <w:tcMar>
              <w:top w:w="72" w:type="dxa"/>
              <w:left w:w="144" w:type="dxa"/>
              <w:bottom w:w="72" w:type="dxa"/>
              <w:right w:w="144" w:type="dxa"/>
            </w:tcMar>
            <w:hideMark/>
          </w:tcPr>
          <w:p w14:paraId="204F9453" w14:textId="77777777" w:rsidR="00B64E85" w:rsidRPr="00B64E85" w:rsidRDefault="00B64E85" w:rsidP="00B64E85">
            <w:pPr>
              <w:spacing w:after="0" w:line="240" w:lineRule="auto"/>
            </w:pPr>
            <w:r w:rsidRPr="00B64E85">
              <w:t xml:space="preserve">Licence not </w:t>
            </w:r>
            <w:r w:rsidR="00E16A29">
              <w:t>extended</w:t>
            </w:r>
            <w:r w:rsidRPr="00B64E85">
              <w:t xml:space="preserve"> after further consideration</w:t>
            </w:r>
          </w:p>
        </w:tc>
      </w:tr>
    </w:tbl>
    <w:p w14:paraId="39549BDE" w14:textId="77777777" w:rsidR="009C1CAF" w:rsidRDefault="009C1CAF" w:rsidP="000926E4"/>
    <w:p w14:paraId="7DEC6A30" w14:textId="64250BBD" w:rsidR="000926E4" w:rsidRPr="000926E4" w:rsidRDefault="002E6F90" w:rsidP="000926E4">
      <w:r>
        <w:t>M</w:t>
      </w:r>
      <w:r w:rsidR="000926E4" w:rsidRPr="000926E4">
        <w:t xml:space="preserve">oderate performing providers </w:t>
      </w:r>
      <w:r w:rsidR="00BF3D4F">
        <w:t>c</w:t>
      </w:r>
      <w:r w:rsidR="000926E4" w:rsidRPr="000926E4">
        <w:t>ould receive a licence extension of up to one year</w:t>
      </w:r>
      <w:r w:rsidR="00161C10">
        <w:t>. This would result in them typically having two years remaining on their licence</w:t>
      </w:r>
      <w:r w:rsidR="00161C10" w:rsidRPr="000926E4">
        <w:t>.</w:t>
      </w:r>
    </w:p>
    <w:p w14:paraId="71B2ABC5" w14:textId="5F4DD0A2" w:rsidR="009D335E" w:rsidRDefault="00AE4E24" w:rsidP="009D335E">
      <w:r>
        <w:t>Low</w:t>
      </w:r>
      <w:r w:rsidR="000926E4" w:rsidRPr="000926E4">
        <w:t xml:space="preserve"> performing providers would be in-scope for non-renewal</w:t>
      </w:r>
      <w:r w:rsidR="007F7421">
        <w:t xml:space="preserve"> of their licence</w:t>
      </w:r>
      <w:r w:rsidR="000926E4" w:rsidRPr="000926E4">
        <w:t xml:space="preserve">. </w:t>
      </w:r>
      <w:r w:rsidR="00BF3D4F">
        <w:t>T</w:t>
      </w:r>
      <w:r w:rsidR="0035390D">
        <w:t>his would</w:t>
      </w:r>
      <w:r w:rsidR="0062778F">
        <w:t xml:space="preserve">, in most circumstances, </w:t>
      </w:r>
      <w:r w:rsidR="0035390D">
        <w:t xml:space="preserve">mean </w:t>
      </w:r>
      <w:r w:rsidR="007F7421">
        <w:t xml:space="preserve">that a </w:t>
      </w:r>
      <w:r>
        <w:t>low</w:t>
      </w:r>
      <w:r w:rsidR="0035390D">
        <w:t xml:space="preserve"> performing provider</w:t>
      </w:r>
      <w:r w:rsidR="007F7421">
        <w:t>’</w:t>
      </w:r>
      <w:r w:rsidR="0035390D">
        <w:t xml:space="preserve">s </w:t>
      </w:r>
      <w:r w:rsidR="000926E4" w:rsidRPr="000926E4">
        <w:t>licence is</w:t>
      </w:r>
      <w:r w:rsidR="0035390D">
        <w:t xml:space="preserve"> </w:t>
      </w:r>
      <w:r w:rsidR="000926E4" w:rsidRPr="000926E4">
        <w:t>n</w:t>
      </w:r>
      <w:r w:rsidR="0035390D">
        <w:t>o</w:t>
      </w:r>
      <w:r w:rsidR="000926E4" w:rsidRPr="000926E4">
        <w:t xml:space="preserve">t </w:t>
      </w:r>
      <w:r w:rsidR="007F7421">
        <w:t xml:space="preserve">extended </w:t>
      </w:r>
      <w:r w:rsidR="00336EDE">
        <w:t>when it lapses</w:t>
      </w:r>
      <w:r w:rsidR="00BF3D4F">
        <w:t xml:space="preserve">. </w:t>
      </w:r>
    </w:p>
    <w:p w14:paraId="6E7499FA" w14:textId="33AF091B" w:rsidR="009D335E" w:rsidRDefault="009D335E" w:rsidP="009D335E">
      <w:r>
        <w:t xml:space="preserve">The proposed </w:t>
      </w:r>
      <w:proofErr w:type="gramStart"/>
      <w:r>
        <w:t>three year</w:t>
      </w:r>
      <w:proofErr w:type="gramEnd"/>
      <w:r>
        <w:t xml:space="preserve"> initial licence (see </w:t>
      </w:r>
      <w:hyperlink w:anchor="_Licence_duration" w:history="1">
        <w:r w:rsidRPr="009D335E">
          <w:rPr>
            <w:rStyle w:val="Hyperlink"/>
          </w:rPr>
          <w:t>Chapter 3</w:t>
        </w:r>
      </w:hyperlink>
      <w:r>
        <w:t xml:space="preserve"> for more detail) allows sufficient time for a provider to establish themselves</w:t>
      </w:r>
      <w:r w:rsidR="00356B90">
        <w:t>.</w:t>
      </w:r>
    </w:p>
    <w:p w14:paraId="0A43FDF1" w14:textId="24594DFF" w:rsidR="009C1CAF" w:rsidRPr="008343BD" w:rsidRDefault="00356B90" w:rsidP="000926E4">
      <w:r>
        <w:t>P</w:t>
      </w:r>
      <w:r w:rsidR="005B6FD6">
        <w:t xml:space="preserve">ast </w:t>
      </w:r>
      <w:r w:rsidR="00B64E85">
        <w:t xml:space="preserve">extensions </w:t>
      </w:r>
      <w:r w:rsidR="005B6FD6">
        <w:t xml:space="preserve">for a provider </w:t>
      </w:r>
      <w:r>
        <w:t xml:space="preserve">could </w:t>
      </w:r>
      <w:r w:rsidR="005B6FD6">
        <w:t xml:space="preserve">impact on future extensions. </w:t>
      </w:r>
      <w:r w:rsidR="00336EDE">
        <w:t xml:space="preserve">For example, </w:t>
      </w:r>
      <w:r w:rsidR="0035390D">
        <w:t>f</w:t>
      </w:r>
      <w:r w:rsidR="000926E4" w:rsidRPr="000926E4">
        <w:t xml:space="preserve">rom </w:t>
      </w:r>
      <w:r w:rsidR="0035390D">
        <w:t>one Licence Review to the next</w:t>
      </w:r>
      <w:r w:rsidR="000926E4" w:rsidRPr="000926E4">
        <w:t xml:space="preserve"> a</w:t>
      </w:r>
      <w:r w:rsidR="00025BA8">
        <w:t xml:space="preserve"> provider</w:t>
      </w:r>
      <w:r w:rsidR="000926E4" w:rsidRPr="000926E4">
        <w:t xml:space="preserve"> </w:t>
      </w:r>
      <w:r w:rsidR="006D269E">
        <w:t xml:space="preserve">might </w:t>
      </w:r>
      <w:r w:rsidR="000926E4" w:rsidRPr="000926E4">
        <w:t xml:space="preserve">move </w:t>
      </w:r>
      <w:r w:rsidR="0035390D">
        <w:t xml:space="preserve">from being </w:t>
      </w:r>
      <w:r w:rsidR="000926E4" w:rsidRPr="000926E4">
        <w:t>a high performer to a moderate performer</w:t>
      </w:r>
      <w:r w:rsidR="007F7421">
        <w:t xml:space="preserve"> in the relevant Employment Region</w:t>
      </w:r>
      <w:r w:rsidR="0035390D">
        <w:t xml:space="preserve">. </w:t>
      </w:r>
      <w:r w:rsidR="009A7AA7">
        <w:t>I</w:t>
      </w:r>
      <w:r w:rsidR="006D269E">
        <w:t>n this case i</w:t>
      </w:r>
      <w:r w:rsidR="009A7AA7">
        <w:t xml:space="preserve">t is proposed </w:t>
      </w:r>
      <w:r w:rsidR="007B740B">
        <w:t xml:space="preserve">that </w:t>
      </w:r>
      <w:r w:rsidR="009A7AA7" w:rsidRPr="008343BD">
        <w:t xml:space="preserve">a </w:t>
      </w:r>
      <w:r w:rsidR="00025BA8" w:rsidRPr="008343BD">
        <w:t>provider</w:t>
      </w:r>
      <w:r w:rsidR="0035390D" w:rsidRPr="008343BD">
        <w:t xml:space="preserve"> would n</w:t>
      </w:r>
      <w:r w:rsidR="000926E4" w:rsidRPr="008343BD">
        <w:t xml:space="preserve">ot </w:t>
      </w:r>
      <w:r w:rsidR="0035390D" w:rsidRPr="008343BD">
        <w:t xml:space="preserve">be </w:t>
      </w:r>
      <w:r w:rsidR="000926E4" w:rsidRPr="008343BD">
        <w:t xml:space="preserve">granted a </w:t>
      </w:r>
      <w:r w:rsidR="009A7AA7" w:rsidRPr="008343BD">
        <w:t xml:space="preserve">further </w:t>
      </w:r>
      <w:r w:rsidR="000926E4" w:rsidRPr="008343BD">
        <w:t>licence extension</w:t>
      </w:r>
      <w:r w:rsidR="001E05B6" w:rsidRPr="008343BD">
        <w:t xml:space="preserve"> at that </w:t>
      </w:r>
      <w:r w:rsidR="00940F83" w:rsidRPr="008343BD">
        <w:t>point</w:t>
      </w:r>
      <w:r w:rsidR="00940F83">
        <w:t xml:space="preserve"> but</w:t>
      </w:r>
      <w:r w:rsidR="001E05B6" w:rsidRPr="008343BD">
        <w:t xml:space="preserve"> would still have </w:t>
      </w:r>
      <w:r w:rsidR="00070918" w:rsidRPr="008343BD">
        <w:t>two</w:t>
      </w:r>
      <w:r w:rsidR="001E05B6" w:rsidRPr="008343BD">
        <w:t xml:space="preserve"> years remaining on their licence</w:t>
      </w:r>
      <w:r w:rsidR="000926E4" w:rsidRPr="008343BD">
        <w:t>.</w:t>
      </w:r>
    </w:p>
    <w:p w14:paraId="6D71AC3D" w14:textId="781215DA" w:rsidR="007B740B" w:rsidRDefault="007B740B" w:rsidP="009C1CAF">
      <w:r w:rsidRPr="008343BD">
        <w:t>It is proposed that performance data from a long</w:t>
      </w:r>
      <w:r>
        <w:t>er</w:t>
      </w:r>
      <w:r w:rsidRPr="008343BD">
        <w:t xml:space="preserve"> period </w:t>
      </w:r>
      <w:r w:rsidR="00BF3D4F">
        <w:t>c</w:t>
      </w:r>
      <w:r w:rsidRPr="008343BD">
        <w:t xml:space="preserve">ould be </w:t>
      </w:r>
      <w:proofErr w:type="gramStart"/>
      <w:r w:rsidRPr="008343BD">
        <w:t>taken into account</w:t>
      </w:r>
      <w:proofErr w:type="gramEnd"/>
      <w:r w:rsidRPr="008343BD">
        <w:t xml:space="preserve"> </w:t>
      </w:r>
      <w:r>
        <w:t>to assess</w:t>
      </w:r>
      <w:r w:rsidRPr="008343BD">
        <w:t xml:space="preserve"> a provider’s performance</w:t>
      </w:r>
      <w:r>
        <w:t xml:space="preserve"> to </w:t>
      </w:r>
      <w:r w:rsidRPr="008343BD">
        <w:t>reduce the impact of any short-term ‘spikes’ in the data and</w:t>
      </w:r>
      <w:r>
        <w:t xml:space="preserve"> better capture their overall performance</w:t>
      </w:r>
      <w:r w:rsidRPr="008343BD">
        <w:t xml:space="preserve">. </w:t>
      </w:r>
    </w:p>
    <w:p w14:paraId="3CE98803" w14:textId="68DD437B" w:rsidR="009C1CAF" w:rsidRPr="00BD2E1A" w:rsidRDefault="007B740B" w:rsidP="009C1CAF">
      <w:r>
        <w:t>I</w:t>
      </w:r>
      <w:r w:rsidR="00BB1BC5" w:rsidRPr="008343BD">
        <w:t>t is intended that e</w:t>
      </w:r>
      <w:r w:rsidR="009C1CAF" w:rsidRPr="008343BD">
        <w:t xml:space="preserve">xtensions </w:t>
      </w:r>
      <w:r w:rsidR="00BF3D4F">
        <w:t>c</w:t>
      </w:r>
      <w:r w:rsidR="009C1CAF" w:rsidRPr="008343BD">
        <w:t>ould be offered well in advance of licences lapsing</w:t>
      </w:r>
      <w:r>
        <w:t xml:space="preserve"> to offer certainty</w:t>
      </w:r>
      <w:r w:rsidR="009C1CAF" w:rsidRPr="008343BD">
        <w:t xml:space="preserve">. </w:t>
      </w:r>
      <w:r w:rsidR="007E7220" w:rsidRPr="008343BD">
        <w:t xml:space="preserve">For moderate and high performing providers, this </w:t>
      </w:r>
      <w:r w:rsidR="009C1CAF" w:rsidRPr="008343BD">
        <w:t xml:space="preserve">would </w:t>
      </w:r>
      <w:r w:rsidR="007E7220" w:rsidRPr="008343BD">
        <w:t xml:space="preserve">typically </w:t>
      </w:r>
      <w:r w:rsidR="009C1CAF" w:rsidRPr="008343BD">
        <w:t xml:space="preserve">be </w:t>
      </w:r>
      <w:r w:rsidR="00070918" w:rsidRPr="008343BD">
        <w:t>one or two</w:t>
      </w:r>
      <w:r w:rsidR="007E7220" w:rsidRPr="008343BD">
        <w:t xml:space="preserve"> year</w:t>
      </w:r>
      <w:r w:rsidR="00070918" w:rsidRPr="008343BD">
        <w:t>s</w:t>
      </w:r>
      <w:r w:rsidR="009C1CAF" w:rsidRPr="008343BD">
        <w:t xml:space="preserve"> in advance of licences lapsing.</w:t>
      </w:r>
      <w:r w:rsidR="0082381E" w:rsidRPr="008343BD">
        <w:t xml:space="preserve"> This is illustrated in</w:t>
      </w:r>
      <w:r w:rsidR="0082381E" w:rsidRPr="00BD2E1A">
        <w:t xml:space="preserve"> </w:t>
      </w:r>
      <w:hyperlink w:anchor="_Scenarios" w:history="1">
        <w:r w:rsidR="007F7421" w:rsidRPr="00BD2E1A">
          <w:rPr>
            <w:rStyle w:val="Hyperlink"/>
          </w:rPr>
          <w:t>Figures 4.2 to 4.4</w:t>
        </w:r>
      </w:hyperlink>
      <w:r w:rsidR="0082381E" w:rsidRPr="00BD2E1A">
        <w:t>.</w:t>
      </w:r>
    </w:p>
    <w:p w14:paraId="6613ABA3" w14:textId="77777777" w:rsidR="009C1CAF" w:rsidRPr="00BD2E1A" w:rsidRDefault="009C1CAF" w:rsidP="009C1CAF">
      <w:pPr>
        <w:pStyle w:val="Heading4"/>
      </w:pPr>
      <w:r w:rsidRPr="00BD2E1A">
        <w:t>Regular performance data</w:t>
      </w:r>
    </w:p>
    <w:p w14:paraId="1BAC702C" w14:textId="7A9C5067" w:rsidR="00961381" w:rsidRPr="00BD2E1A" w:rsidRDefault="002E6F90" w:rsidP="00267049">
      <w:r>
        <w:t>P</w:t>
      </w:r>
      <w:r w:rsidR="009C1CAF" w:rsidRPr="00BD2E1A">
        <w:t>roviders would receive data on their performance</w:t>
      </w:r>
      <w:r w:rsidR="0082381E" w:rsidRPr="00BD2E1A">
        <w:t xml:space="preserve"> at </w:t>
      </w:r>
      <w:r>
        <w:t xml:space="preserve">regular intervals in addition to </w:t>
      </w:r>
      <w:r w:rsidR="00772945">
        <w:t xml:space="preserve">the formal </w:t>
      </w:r>
      <w:r>
        <w:t>Licence Reviews</w:t>
      </w:r>
      <w:r w:rsidR="009C1CAF" w:rsidRPr="00BD2E1A">
        <w:t xml:space="preserve">. </w:t>
      </w:r>
      <w:r w:rsidR="004E5F09">
        <w:t>K</w:t>
      </w:r>
      <w:r w:rsidR="009C1CAF" w:rsidRPr="00BD2E1A">
        <w:t xml:space="preserve">ey performance </w:t>
      </w:r>
      <w:r w:rsidR="00365995" w:rsidRPr="00BD2E1A">
        <w:t>assessment results</w:t>
      </w:r>
      <w:r w:rsidR="009C1CAF" w:rsidRPr="00BD2E1A">
        <w:t xml:space="preserve"> would be made </w:t>
      </w:r>
      <w:r w:rsidR="006A0F0C" w:rsidRPr="00BD2E1A">
        <w:t>publicly available on a regular basis</w:t>
      </w:r>
      <w:r w:rsidR="004E6B9B" w:rsidRPr="00BD2E1A">
        <w:t>. P</w:t>
      </w:r>
      <w:r w:rsidR="00365995" w:rsidRPr="00BD2E1A">
        <w:t xml:space="preserve">roviders would have access to more detailed underlying data </w:t>
      </w:r>
      <w:r>
        <w:t xml:space="preserve">about their own performance </w:t>
      </w:r>
      <w:r w:rsidR="00365995" w:rsidRPr="00BD2E1A">
        <w:t xml:space="preserve">on a more frequent basis. </w:t>
      </w:r>
    </w:p>
    <w:p w14:paraId="4158074D" w14:textId="77777777" w:rsidR="00B64E85" w:rsidRPr="00BD2E1A" w:rsidRDefault="00B64E85" w:rsidP="00B64E85">
      <w:pPr>
        <w:pStyle w:val="Heading4"/>
      </w:pPr>
      <w:r w:rsidRPr="00BD2E1A">
        <w:t xml:space="preserve">Supporting </w:t>
      </w:r>
      <w:r w:rsidR="00EC11B1" w:rsidRPr="00BD2E1A">
        <w:t>low</w:t>
      </w:r>
      <w:r w:rsidRPr="00BD2E1A">
        <w:t xml:space="preserve"> performing providers</w:t>
      </w:r>
    </w:p>
    <w:p w14:paraId="691CDB1A" w14:textId="77777777" w:rsidR="007B740B" w:rsidRPr="00BD2E1A" w:rsidRDefault="007B740B" w:rsidP="007B740B">
      <w:r w:rsidRPr="00BD2E1A">
        <w:t xml:space="preserve">One of the </w:t>
      </w:r>
      <w:r>
        <w:t>G</w:t>
      </w:r>
      <w:r w:rsidRPr="00BD2E1A">
        <w:t xml:space="preserve">overnment’s objectives is to lift overall provider performance. Should a provider be assessed as low performing, the department may identify areas for improvement, potential causes of low performance and help the provider develop strategies to strengthen </w:t>
      </w:r>
      <w:r>
        <w:t xml:space="preserve">their </w:t>
      </w:r>
      <w:r w:rsidRPr="00BD2E1A">
        <w:t>processes.</w:t>
      </w:r>
    </w:p>
    <w:p w14:paraId="130E7540" w14:textId="77777777" w:rsidR="00AE4E24" w:rsidRPr="00BD2E1A" w:rsidRDefault="00AE4E24" w:rsidP="00AE4E24">
      <w:pPr>
        <w:pStyle w:val="Heading4"/>
      </w:pPr>
      <w:r w:rsidRPr="00BD2E1A">
        <w:lastRenderedPageBreak/>
        <w:t xml:space="preserve">Exiting low performing providers </w:t>
      </w:r>
    </w:p>
    <w:p w14:paraId="2CB4D4F2" w14:textId="550A69AD" w:rsidR="007A734E" w:rsidRPr="00BD2E1A" w:rsidRDefault="004E5F09" w:rsidP="00AE4E24">
      <w:r>
        <w:t>P</w:t>
      </w:r>
      <w:r w:rsidR="00AE4E24" w:rsidRPr="00BD2E1A">
        <w:t xml:space="preserve">roviders that are assessed as being low performers would be at risk of losing their licence. It is expected that in </w:t>
      </w:r>
      <w:proofErr w:type="gramStart"/>
      <w:r w:rsidR="00AE4E24" w:rsidRPr="00BD2E1A">
        <w:t>the majority of</w:t>
      </w:r>
      <w:proofErr w:type="gramEnd"/>
      <w:r w:rsidR="00AE4E24" w:rsidRPr="00BD2E1A">
        <w:t xml:space="preserve"> cases, this would be done by not </w:t>
      </w:r>
      <w:r w:rsidR="0009725A" w:rsidRPr="00BD2E1A">
        <w:t>extending</w:t>
      </w:r>
      <w:r w:rsidR="00AE4E24" w:rsidRPr="00BD2E1A">
        <w:t xml:space="preserve"> their licence when it is due to expire. Low performing providers would be given time to rectify their </w:t>
      </w:r>
      <w:r w:rsidR="00E44BF9" w:rsidRPr="00BD2E1A">
        <w:t xml:space="preserve">underperformance before their licence </w:t>
      </w:r>
      <w:r w:rsidR="007A734E" w:rsidRPr="00BD2E1A">
        <w:t>expires</w:t>
      </w:r>
      <w:r w:rsidR="00E44BF9" w:rsidRPr="00BD2E1A">
        <w:t>.</w:t>
      </w:r>
    </w:p>
    <w:p w14:paraId="305A0056" w14:textId="357B2EB1" w:rsidR="007B740B" w:rsidRPr="00BD2E1A" w:rsidRDefault="007B740B" w:rsidP="007B740B">
      <w:r w:rsidRPr="00BD2E1A">
        <w:t>Providers would be given advance notice through regular performance data releases and via performance discussions with the department. When a low performing provider has around 12 months remaining on their licence, it is proposed that they would be given formal notification that their licence may not be extended if performance does not improve in the subsequent six months.</w:t>
      </w:r>
    </w:p>
    <w:p w14:paraId="07CBB478" w14:textId="2529F1BA" w:rsidR="007B740B" w:rsidRPr="00BD2E1A" w:rsidRDefault="00DE36A5" w:rsidP="007B740B">
      <w:r>
        <w:t>It is proposed that at a</w:t>
      </w:r>
      <w:r w:rsidR="007B740B" w:rsidRPr="00BD2E1A">
        <w:t>round six months prior to a licence lapsing, a final decision would be made on whether to extend the licence or not. If the licence is extended, this would be</w:t>
      </w:r>
      <w:r w:rsidR="007B740B">
        <w:t xml:space="preserve"> for</w:t>
      </w:r>
      <w:r w:rsidR="007B740B" w:rsidRPr="00BD2E1A">
        <w:t xml:space="preserve"> another 12 months from the current end date. If the licence is not extended, a formal notification would be given to the provider, and transition arrangements would gradually commence. Transition arrangements would be designed to ensure a smooth transition for job seekers and employers</w:t>
      </w:r>
      <w:r w:rsidR="007B740B">
        <w:t xml:space="preserve"> in the region</w:t>
      </w:r>
      <w:r w:rsidR="007B740B" w:rsidRPr="00BD2E1A">
        <w:t>.</w:t>
      </w:r>
    </w:p>
    <w:p w14:paraId="2CD70F2D" w14:textId="77777777" w:rsidR="007B740B" w:rsidRPr="00BD2E1A" w:rsidRDefault="007B740B" w:rsidP="007B740B">
      <w:r w:rsidRPr="00BD2E1A">
        <w:t>It is important to note that reasons other than performance may lead to a decision not to extend a licence</w:t>
      </w:r>
      <w:r>
        <w:t xml:space="preserve">. For example, </w:t>
      </w:r>
      <w:r w:rsidRPr="00BD2E1A">
        <w:t>changes to projected labour market conditions and contractual non-</w:t>
      </w:r>
      <w:r>
        <w:t>c</w:t>
      </w:r>
      <w:r w:rsidRPr="00BD2E1A">
        <w:t>ompliance.</w:t>
      </w:r>
    </w:p>
    <w:p w14:paraId="516DF1EF" w14:textId="77777777" w:rsidR="007B740B" w:rsidRPr="00BD2E1A" w:rsidRDefault="007B740B" w:rsidP="007B740B">
      <w:r w:rsidRPr="00BD2E1A">
        <w:t xml:space="preserve">The department would also </w:t>
      </w:r>
      <w:proofErr w:type="gramStart"/>
      <w:r w:rsidRPr="00BD2E1A">
        <w:t>have the ability to</w:t>
      </w:r>
      <w:proofErr w:type="gramEnd"/>
      <w:r w:rsidRPr="00BD2E1A">
        <w:t xml:space="preserve"> terminate a provider’s licence early </w:t>
      </w:r>
      <w:r>
        <w:t xml:space="preserve">for reasons including </w:t>
      </w:r>
      <w:r w:rsidRPr="00BD2E1A">
        <w:t>contractual non-compliance</w:t>
      </w:r>
      <w:r>
        <w:t xml:space="preserve"> and </w:t>
      </w:r>
      <w:r w:rsidRPr="00BD2E1A">
        <w:t>significant underperformance.</w:t>
      </w:r>
    </w:p>
    <w:p w14:paraId="01E74DB2" w14:textId="77777777" w:rsidR="00AE4E24" w:rsidRPr="00BD2E1A" w:rsidRDefault="00AE4E24" w:rsidP="00AE4E24">
      <w:pPr>
        <w:pStyle w:val="Heading4"/>
      </w:pPr>
      <w:r w:rsidRPr="00BD2E1A">
        <w:t>Replacing exiting providers</w:t>
      </w:r>
    </w:p>
    <w:p w14:paraId="219C6069" w14:textId="77777777" w:rsidR="007B740B" w:rsidRPr="00BD2E1A" w:rsidRDefault="007B740B" w:rsidP="007B740B">
      <w:r w:rsidRPr="00BD2E1A">
        <w:t xml:space="preserve">It is anticipated that prior to a provider exiting the market or a </w:t>
      </w:r>
      <w:proofErr w:type="gramStart"/>
      <w:r w:rsidRPr="00BD2E1A">
        <w:t>particular Employment</w:t>
      </w:r>
      <w:proofErr w:type="gramEnd"/>
      <w:r w:rsidRPr="00BD2E1A">
        <w:t xml:space="preserve"> Region, the department would (subject to need) conduct an assessment of which organisation on the panel is best suited to replace the exiting provider. There may be cases where it is not appropriate to substitute one provider for another</w:t>
      </w:r>
      <w:r>
        <w:t>.</w:t>
      </w:r>
      <w:r w:rsidRPr="00BD2E1A">
        <w:t xml:space="preserve"> </w:t>
      </w:r>
      <w:r>
        <w:t>F</w:t>
      </w:r>
      <w:r w:rsidRPr="00BD2E1A">
        <w:t>or example, due to changes in the number or type of job seekers in the Employment Region.</w:t>
      </w:r>
    </w:p>
    <w:p w14:paraId="072B5F36" w14:textId="0FC885BE" w:rsidR="007B740B" w:rsidRDefault="007B740B" w:rsidP="007B740B">
      <w:r w:rsidRPr="00BD2E1A">
        <w:t xml:space="preserve">In order to allow </w:t>
      </w:r>
      <w:proofErr w:type="gramStart"/>
      <w:r w:rsidRPr="00BD2E1A">
        <w:t>sufficient</w:t>
      </w:r>
      <w:proofErr w:type="gramEnd"/>
      <w:r w:rsidRPr="00BD2E1A">
        <w:t xml:space="preserve"> time for </w:t>
      </w:r>
      <w:r w:rsidR="00564866">
        <w:t xml:space="preserve">a potential </w:t>
      </w:r>
      <w:r w:rsidRPr="00BD2E1A">
        <w:t>new</w:t>
      </w:r>
      <w:r>
        <w:t xml:space="preserve"> provider to prepare for the delivery of services in the region, any new provider would also be given reasonable notice prior to them being issued a licence. Figure 4.4 illustrates how this could potentially work. The department would work closely with both the exiting provider and new provider to ensure a smooth transition. </w:t>
      </w:r>
    </w:p>
    <w:p w14:paraId="25F0548A" w14:textId="77777777" w:rsidR="007B740B" w:rsidRPr="00D91419" w:rsidRDefault="007B740B" w:rsidP="007B740B">
      <w:r>
        <w:t>There may be instances where a provider needs to be replaced at short notice, for example, when a provider goes into liquidation. In such circumstances a flexible approach may be required to manage the transition of job seekers to a new provider.</w:t>
      </w:r>
    </w:p>
    <w:p w14:paraId="0FE7F546" w14:textId="77777777" w:rsidR="00297E4F" w:rsidRPr="001B334A" w:rsidRDefault="00782B39" w:rsidP="001B334A">
      <w:pPr>
        <w:pStyle w:val="Heading2"/>
      </w:pPr>
      <w:bookmarkStart w:id="28" w:name="_Toc50555439"/>
      <w:r w:rsidRPr="001B334A">
        <w:t>Frequency of</w:t>
      </w:r>
      <w:r w:rsidR="00297E4F" w:rsidRPr="001B334A">
        <w:t xml:space="preserve"> Licence Reviews</w:t>
      </w:r>
      <w:bookmarkEnd w:id="28"/>
    </w:p>
    <w:p w14:paraId="50B92850" w14:textId="77777777" w:rsidR="000226CF" w:rsidRDefault="00B449E1" w:rsidP="00782B39">
      <w:r>
        <w:t>It is proposed that Licence Reviews</w:t>
      </w:r>
      <w:r w:rsidR="00161C10">
        <w:t xml:space="preserve"> would</w:t>
      </w:r>
      <w:r>
        <w:t xml:space="preserve"> occur </w:t>
      </w:r>
      <w:r w:rsidR="00FF4DE4">
        <w:t>annually</w:t>
      </w:r>
      <w:r>
        <w:t xml:space="preserve">, </w:t>
      </w:r>
      <w:r w:rsidR="00E356AC">
        <w:t>at the end of the financial</w:t>
      </w:r>
      <w:r w:rsidR="00081947">
        <w:t xml:space="preserve"> </w:t>
      </w:r>
      <w:r>
        <w:t>year.</w:t>
      </w:r>
      <w:r w:rsidR="000226CF">
        <w:t xml:space="preserve"> </w:t>
      </w:r>
    </w:p>
    <w:p w14:paraId="6A4C7381" w14:textId="77777777" w:rsidR="00782B39" w:rsidRDefault="00782B39" w:rsidP="00F52458">
      <w:pPr>
        <w:spacing w:after="0"/>
      </w:pPr>
      <w:r w:rsidRPr="00B449E1">
        <w:rPr>
          <w:u w:val="single"/>
        </w:rPr>
        <w:t>Alternat</w:t>
      </w:r>
      <w:r w:rsidR="00944B83">
        <w:rPr>
          <w:u w:val="single"/>
        </w:rPr>
        <w:t>ive</w:t>
      </w:r>
      <w:r w:rsidRPr="00B449E1">
        <w:rPr>
          <w:u w:val="single"/>
        </w:rPr>
        <w:t xml:space="preserve"> option</w:t>
      </w:r>
      <w:r w:rsidR="00B449E1" w:rsidRPr="00B449E1">
        <w:rPr>
          <w:u w:val="single"/>
        </w:rPr>
        <w:t>s</w:t>
      </w:r>
      <w:r w:rsidR="00B449E1">
        <w:t xml:space="preserve"> </w:t>
      </w:r>
      <w:r w:rsidR="007B740B">
        <w:t xml:space="preserve">for the timing of Licence Reviews </w:t>
      </w:r>
      <w:r w:rsidR="00B449E1">
        <w:t>include</w:t>
      </w:r>
      <w:r>
        <w:t>:</w:t>
      </w:r>
    </w:p>
    <w:p w14:paraId="11F81207" w14:textId="77777777" w:rsidR="007B740B" w:rsidRDefault="007B740B" w:rsidP="007B740B">
      <w:pPr>
        <w:pStyle w:val="ListBullet"/>
        <w:spacing w:line="276" w:lineRule="auto"/>
        <w:contextualSpacing w:val="0"/>
      </w:pPr>
      <w:r>
        <w:lastRenderedPageBreak/>
        <w:t>Every 18 months. This may result in less incentive to perform well compared to annual reviews, and lower overall performance among providers. Under jobactive, business reallocation processes were held every 18 months, resulting in some low performing providers losing business.</w:t>
      </w:r>
    </w:p>
    <w:p w14:paraId="74D85B2D" w14:textId="149B229C" w:rsidR="007B740B" w:rsidRDefault="007B740B" w:rsidP="007B740B">
      <w:pPr>
        <w:pStyle w:val="ListBullet"/>
        <w:spacing w:line="276" w:lineRule="auto"/>
        <w:contextualSpacing w:val="0"/>
      </w:pPr>
      <w:r>
        <w:t xml:space="preserve">Every 24 months. This may limit performance incentives and reduce the number of opportunities for new entrants to enter the market. </w:t>
      </w:r>
    </w:p>
    <w:p w14:paraId="2B2EB5E0" w14:textId="77777777" w:rsidR="00782B39" w:rsidRDefault="00782B39" w:rsidP="006D65A0">
      <w:pPr>
        <w:pStyle w:val="Heading4"/>
      </w:pPr>
      <w:r>
        <w:t>The first Licence Review</w:t>
      </w:r>
    </w:p>
    <w:p w14:paraId="3A0414D6" w14:textId="77777777" w:rsidR="007B740B" w:rsidRPr="00187456" w:rsidRDefault="007B740B" w:rsidP="007B740B">
      <w:r w:rsidRPr="00187456">
        <w:t>Evidence from previous models showed that robust performance data is typically not available until after</w:t>
      </w:r>
      <w:r>
        <w:t xml:space="preserve"> at least</w:t>
      </w:r>
      <w:r w:rsidRPr="00187456">
        <w:t xml:space="preserve"> </w:t>
      </w:r>
      <w:r>
        <w:t>nine</w:t>
      </w:r>
      <w:r w:rsidRPr="00187456">
        <w:t xml:space="preserve"> months</w:t>
      </w:r>
      <w:r>
        <w:t xml:space="preserve"> for larger organisations, and even longer for smaller organisations. This is </w:t>
      </w:r>
      <w:r w:rsidRPr="00187456">
        <w:t>due to the time required to achieve long</w:t>
      </w:r>
      <w:r>
        <w:t>-</w:t>
      </w:r>
      <w:r w:rsidRPr="00187456">
        <w:t xml:space="preserve">term outcomes (e.g. </w:t>
      </w:r>
      <w:proofErr w:type="gramStart"/>
      <w:r w:rsidRPr="00187456">
        <w:t>26 week</w:t>
      </w:r>
      <w:proofErr w:type="gramEnd"/>
      <w:r>
        <w:t xml:space="preserve"> outcome</w:t>
      </w:r>
      <w:r w:rsidRPr="00187456">
        <w:t xml:space="preserve">s). Initial performance data is also likely to be impacted by </w:t>
      </w:r>
      <w:r>
        <w:t xml:space="preserve">the </w:t>
      </w:r>
      <w:r w:rsidRPr="00187456">
        <w:t xml:space="preserve">transition </w:t>
      </w:r>
      <w:r>
        <w:t>from jobactive to the new model</w:t>
      </w:r>
      <w:r w:rsidRPr="00187456">
        <w:t xml:space="preserve">. </w:t>
      </w:r>
    </w:p>
    <w:p w14:paraId="49A03400" w14:textId="77777777" w:rsidR="007B740B" w:rsidRPr="00187456" w:rsidRDefault="007B740B" w:rsidP="007B740B">
      <w:r w:rsidRPr="00187456">
        <w:t xml:space="preserve">Evidence from previous employment programs also shows it can take providers up to </w:t>
      </w:r>
      <w:r>
        <w:br/>
      </w:r>
      <w:r w:rsidRPr="00187456">
        <w:t>12 months to become familiar with policy settings and establish effective service processes.</w:t>
      </w:r>
    </w:p>
    <w:p w14:paraId="21F7D12C" w14:textId="77777777" w:rsidR="007B740B" w:rsidRDefault="007B740B" w:rsidP="007B740B">
      <w:r>
        <w:t>In recognition of this,</w:t>
      </w:r>
      <w:r w:rsidRPr="003E738D">
        <w:t xml:space="preserve"> </w:t>
      </w:r>
      <w:r>
        <w:t xml:space="preserve">it is proposed that the outcomes of the first Licence Review would be different to subsequent Licence Reviews: </w:t>
      </w:r>
    </w:p>
    <w:p w14:paraId="3B205169" w14:textId="77777777" w:rsidR="0090250C" w:rsidRDefault="0090250C" w:rsidP="0090250C">
      <w:pPr>
        <w:pStyle w:val="Caption"/>
        <w:keepNext/>
      </w:pPr>
      <w:r>
        <w:t>Table 4.2 – Outcomes of First Licence Review</w:t>
      </w:r>
    </w:p>
    <w:tbl>
      <w:tblPr>
        <w:tblW w:w="8616" w:type="dxa"/>
        <w:tblCellMar>
          <w:left w:w="0" w:type="dxa"/>
          <w:right w:w="0" w:type="dxa"/>
        </w:tblCellMar>
        <w:tblLook w:val="0420" w:firstRow="1" w:lastRow="0" w:firstColumn="0" w:lastColumn="0" w:noHBand="0" w:noVBand="1"/>
      </w:tblPr>
      <w:tblGrid>
        <w:gridCol w:w="3164"/>
        <w:gridCol w:w="5452"/>
      </w:tblGrid>
      <w:tr w:rsidR="00C62613" w:rsidRPr="00B64E85" w14:paraId="0570D96E" w14:textId="77777777" w:rsidTr="004B3884">
        <w:trPr>
          <w:trHeight w:val="79"/>
          <w:tblHeader/>
        </w:trPr>
        <w:tc>
          <w:tcPr>
            <w:tcW w:w="3164" w:type="dxa"/>
            <w:tcBorders>
              <w:top w:val="single" w:sz="8" w:space="0" w:color="FFFFFF"/>
              <w:left w:val="single" w:sz="8" w:space="0" w:color="FFFFFF"/>
              <w:bottom w:val="single" w:sz="8" w:space="0" w:color="FFFFFF" w:themeColor="background1"/>
              <w:right w:val="single" w:sz="8" w:space="0" w:color="FFFFFF"/>
            </w:tcBorders>
            <w:shd w:val="clear" w:color="auto" w:fill="002C3E"/>
            <w:tcMar>
              <w:top w:w="72" w:type="dxa"/>
              <w:left w:w="144" w:type="dxa"/>
              <w:bottom w:w="72" w:type="dxa"/>
              <w:right w:w="144" w:type="dxa"/>
            </w:tcMar>
            <w:hideMark/>
          </w:tcPr>
          <w:p w14:paraId="61E00D79" w14:textId="77777777" w:rsidR="00C62613" w:rsidRPr="00B64E85" w:rsidRDefault="00C62613" w:rsidP="004B3884">
            <w:pPr>
              <w:spacing w:after="0" w:line="240" w:lineRule="auto"/>
              <w:rPr>
                <w:color w:val="FFFFFF" w:themeColor="background1"/>
              </w:rPr>
            </w:pPr>
            <w:r w:rsidRPr="00B64E85">
              <w:rPr>
                <w:b/>
                <w:bCs/>
                <w:color w:val="FFFFFF" w:themeColor="background1"/>
              </w:rPr>
              <w:t xml:space="preserve">Performance </w:t>
            </w:r>
            <w:r>
              <w:rPr>
                <w:b/>
                <w:bCs/>
                <w:color w:val="FFFFFF" w:themeColor="background1"/>
              </w:rPr>
              <w:t>grouping</w:t>
            </w:r>
          </w:p>
        </w:tc>
        <w:tc>
          <w:tcPr>
            <w:tcW w:w="5452" w:type="dxa"/>
            <w:tcBorders>
              <w:top w:val="single" w:sz="8" w:space="0" w:color="FFFFFF"/>
              <w:left w:val="single" w:sz="8" w:space="0" w:color="FFFFFF"/>
              <w:bottom w:val="single" w:sz="8" w:space="0" w:color="FFFFFF" w:themeColor="background1"/>
              <w:right w:val="single" w:sz="8" w:space="0" w:color="FFFFFF"/>
            </w:tcBorders>
            <w:shd w:val="clear" w:color="auto" w:fill="002C3E"/>
            <w:tcMar>
              <w:top w:w="72" w:type="dxa"/>
              <w:left w:w="144" w:type="dxa"/>
              <w:bottom w:w="72" w:type="dxa"/>
              <w:right w:w="144" w:type="dxa"/>
            </w:tcMar>
            <w:hideMark/>
          </w:tcPr>
          <w:p w14:paraId="6B71BD1C" w14:textId="77777777" w:rsidR="00C62613" w:rsidRPr="00B64E85" w:rsidRDefault="00C62613" w:rsidP="004B3884">
            <w:pPr>
              <w:spacing w:after="0" w:line="240" w:lineRule="auto"/>
              <w:rPr>
                <w:color w:val="FFFFFF" w:themeColor="background1"/>
              </w:rPr>
            </w:pPr>
            <w:r>
              <w:rPr>
                <w:b/>
                <w:bCs/>
                <w:color w:val="FFFFFF" w:themeColor="background1"/>
              </w:rPr>
              <w:t xml:space="preserve">First </w:t>
            </w:r>
            <w:r w:rsidRPr="00B64E85">
              <w:rPr>
                <w:b/>
                <w:bCs/>
                <w:color w:val="FFFFFF" w:themeColor="background1"/>
              </w:rPr>
              <w:t>Licence Review outcome</w:t>
            </w:r>
          </w:p>
        </w:tc>
      </w:tr>
      <w:tr w:rsidR="00C62613" w:rsidRPr="00B64E85" w14:paraId="056AC919" w14:textId="77777777" w:rsidTr="004B3884">
        <w:trPr>
          <w:trHeight w:val="173"/>
        </w:trPr>
        <w:tc>
          <w:tcPr>
            <w:tcW w:w="3164" w:type="dxa"/>
            <w:tcBorders>
              <w:top w:val="single" w:sz="8" w:space="0" w:color="FFFFFF" w:themeColor="background1"/>
              <w:left w:val="single" w:sz="8" w:space="0" w:color="FFFFFF"/>
              <w:bottom w:val="single" w:sz="8" w:space="0" w:color="FFFFFF"/>
              <w:right w:val="single" w:sz="8" w:space="0" w:color="FFFFFF"/>
            </w:tcBorders>
            <w:shd w:val="clear" w:color="auto" w:fill="A9D18E"/>
            <w:tcMar>
              <w:top w:w="72" w:type="dxa"/>
              <w:left w:w="144" w:type="dxa"/>
              <w:bottom w:w="72" w:type="dxa"/>
              <w:right w:w="144" w:type="dxa"/>
            </w:tcMar>
            <w:hideMark/>
          </w:tcPr>
          <w:p w14:paraId="555206FC" w14:textId="77777777" w:rsidR="00C62613" w:rsidRPr="00B64E85" w:rsidRDefault="00C62613" w:rsidP="004B3884">
            <w:pPr>
              <w:spacing w:after="0" w:line="240" w:lineRule="auto"/>
            </w:pPr>
            <w:r w:rsidRPr="00B64E85">
              <w:t>High performance</w:t>
            </w:r>
          </w:p>
        </w:tc>
        <w:tc>
          <w:tcPr>
            <w:tcW w:w="5452" w:type="dxa"/>
            <w:tcBorders>
              <w:top w:val="single" w:sz="8" w:space="0" w:color="FFFFFF" w:themeColor="background1"/>
              <w:left w:val="single" w:sz="8" w:space="0" w:color="FFFFFF"/>
              <w:bottom w:val="single" w:sz="8" w:space="0" w:color="FFFFFF"/>
              <w:right w:val="single" w:sz="8" w:space="0" w:color="FFFFFF"/>
            </w:tcBorders>
            <w:shd w:val="clear" w:color="auto" w:fill="A9D18E"/>
            <w:tcMar>
              <w:top w:w="72" w:type="dxa"/>
              <w:left w:w="144" w:type="dxa"/>
              <w:bottom w:w="72" w:type="dxa"/>
              <w:right w:w="144" w:type="dxa"/>
            </w:tcMar>
            <w:hideMark/>
          </w:tcPr>
          <w:p w14:paraId="46E2C9F6" w14:textId="77777777" w:rsidR="00C62613" w:rsidRPr="00B64E85" w:rsidRDefault="00C62613" w:rsidP="004B3884">
            <w:pPr>
              <w:spacing w:after="0" w:line="240" w:lineRule="auto"/>
            </w:pPr>
            <w:r w:rsidRPr="00B64E85">
              <w:t xml:space="preserve">Licence extended by </w:t>
            </w:r>
            <w:r>
              <w:t>1 year</w:t>
            </w:r>
          </w:p>
        </w:tc>
      </w:tr>
      <w:tr w:rsidR="00C62613" w:rsidRPr="00B64E85" w14:paraId="27413396" w14:textId="77777777" w:rsidTr="004B3884">
        <w:trPr>
          <w:trHeight w:val="148"/>
        </w:trPr>
        <w:tc>
          <w:tcPr>
            <w:tcW w:w="3164" w:type="dxa"/>
            <w:tcBorders>
              <w:top w:val="single" w:sz="8" w:space="0" w:color="FFFFFF"/>
              <w:left w:val="single" w:sz="8" w:space="0" w:color="FFFFFF"/>
              <w:bottom w:val="single" w:sz="8" w:space="0" w:color="FFFFFF"/>
              <w:right w:val="single" w:sz="8" w:space="0" w:color="FFFFFF"/>
            </w:tcBorders>
            <w:shd w:val="clear" w:color="auto" w:fill="FFE699"/>
            <w:tcMar>
              <w:top w:w="72" w:type="dxa"/>
              <w:left w:w="144" w:type="dxa"/>
              <w:bottom w:w="72" w:type="dxa"/>
              <w:right w:w="144" w:type="dxa"/>
            </w:tcMar>
            <w:hideMark/>
          </w:tcPr>
          <w:p w14:paraId="6CB178AE" w14:textId="77777777" w:rsidR="00C62613" w:rsidRPr="00B64E85" w:rsidRDefault="00C62613" w:rsidP="004B3884">
            <w:pPr>
              <w:spacing w:after="0" w:line="240" w:lineRule="auto"/>
            </w:pPr>
            <w:r w:rsidRPr="00B64E85">
              <w:t>Moderate performance</w:t>
            </w:r>
          </w:p>
        </w:tc>
        <w:tc>
          <w:tcPr>
            <w:tcW w:w="5452" w:type="dxa"/>
            <w:tcBorders>
              <w:top w:val="single" w:sz="8" w:space="0" w:color="FFFFFF"/>
              <w:left w:val="single" w:sz="8" w:space="0" w:color="FFFFFF"/>
              <w:bottom w:val="single" w:sz="8" w:space="0" w:color="FFFFFF"/>
              <w:right w:val="single" w:sz="8" w:space="0" w:color="FFFFFF"/>
            </w:tcBorders>
            <w:shd w:val="clear" w:color="auto" w:fill="FFE699"/>
            <w:tcMar>
              <w:top w:w="72" w:type="dxa"/>
              <w:left w:w="144" w:type="dxa"/>
              <w:bottom w:w="72" w:type="dxa"/>
              <w:right w:w="144" w:type="dxa"/>
            </w:tcMar>
            <w:hideMark/>
          </w:tcPr>
          <w:p w14:paraId="6F6F98AE" w14:textId="77777777" w:rsidR="00C62613" w:rsidRPr="00B64E85" w:rsidRDefault="00C62613" w:rsidP="004B3884">
            <w:pPr>
              <w:spacing w:after="0" w:line="240" w:lineRule="auto"/>
            </w:pPr>
            <w:r>
              <w:t>No l</w:t>
            </w:r>
            <w:r w:rsidRPr="00B64E85">
              <w:t>icence exten</w:t>
            </w:r>
            <w:r>
              <w:t>sion</w:t>
            </w:r>
          </w:p>
        </w:tc>
      </w:tr>
      <w:tr w:rsidR="00C62613" w:rsidRPr="00B64E85" w14:paraId="13374E16" w14:textId="77777777" w:rsidTr="00C62613">
        <w:trPr>
          <w:trHeight w:val="241"/>
        </w:trPr>
        <w:tc>
          <w:tcPr>
            <w:tcW w:w="3164" w:type="dxa"/>
            <w:tcBorders>
              <w:top w:val="single" w:sz="8" w:space="0" w:color="FFFFFF"/>
              <w:left w:val="single" w:sz="8" w:space="0" w:color="FFFFFF"/>
              <w:bottom w:val="single" w:sz="8" w:space="0" w:color="FFFFFF"/>
              <w:right w:val="single" w:sz="8" w:space="0" w:color="FFFFFF"/>
            </w:tcBorders>
            <w:shd w:val="clear" w:color="auto" w:fill="F8CBAD"/>
            <w:tcMar>
              <w:top w:w="72" w:type="dxa"/>
              <w:left w:w="144" w:type="dxa"/>
              <w:bottom w:w="72" w:type="dxa"/>
              <w:right w:w="144" w:type="dxa"/>
            </w:tcMar>
            <w:hideMark/>
          </w:tcPr>
          <w:p w14:paraId="0B64DC62" w14:textId="77777777" w:rsidR="00C62613" w:rsidRPr="00B64E85" w:rsidRDefault="00C62613" w:rsidP="00C62613">
            <w:pPr>
              <w:spacing w:after="0" w:line="240" w:lineRule="auto"/>
            </w:pPr>
            <w:r w:rsidRPr="00B64E85">
              <w:t>Low performance (in-scope)</w:t>
            </w:r>
          </w:p>
        </w:tc>
        <w:tc>
          <w:tcPr>
            <w:tcW w:w="5452" w:type="dxa"/>
            <w:tcBorders>
              <w:top w:val="single" w:sz="8" w:space="0" w:color="FFFFFF"/>
              <w:left w:val="single" w:sz="8" w:space="0" w:color="FFFFFF"/>
              <w:bottom w:val="single" w:sz="8" w:space="0" w:color="FFFFFF"/>
              <w:right w:val="single" w:sz="8" w:space="0" w:color="FFFFFF"/>
            </w:tcBorders>
            <w:shd w:val="clear" w:color="auto" w:fill="F8CBAD"/>
            <w:tcMar>
              <w:top w:w="72" w:type="dxa"/>
              <w:left w:w="144" w:type="dxa"/>
              <w:bottom w:w="72" w:type="dxa"/>
              <w:right w:w="144" w:type="dxa"/>
            </w:tcMar>
            <w:hideMark/>
          </w:tcPr>
          <w:p w14:paraId="37675BBE" w14:textId="77777777" w:rsidR="00C62613" w:rsidRPr="00B64E85" w:rsidRDefault="00C62613" w:rsidP="00C62613">
            <w:pPr>
              <w:spacing w:after="0" w:line="240" w:lineRule="auto"/>
            </w:pPr>
            <w:r>
              <w:t>No l</w:t>
            </w:r>
            <w:r w:rsidRPr="00B64E85">
              <w:t>icence exten</w:t>
            </w:r>
            <w:r>
              <w:t>sion</w:t>
            </w:r>
          </w:p>
        </w:tc>
      </w:tr>
    </w:tbl>
    <w:p w14:paraId="4BBB4F19" w14:textId="77777777" w:rsidR="00C62613" w:rsidRDefault="00C62613" w:rsidP="00782B39"/>
    <w:p w14:paraId="6BD65942" w14:textId="77777777" w:rsidR="007B740B" w:rsidRDefault="004E5F09" w:rsidP="007B740B">
      <w:r>
        <w:t>The</w:t>
      </w:r>
      <w:r w:rsidR="007B740B">
        <w:t xml:space="preserve"> first Licence Review </w:t>
      </w:r>
      <w:r>
        <w:t>could</w:t>
      </w:r>
      <w:r w:rsidR="007B740B">
        <w:t xml:space="preserve"> be conducted slightly later than mid-year, </w:t>
      </w:r>
      <w:r w:rsidR="007B740B" w:rsidRPr="00187456">
        <w:t xml:space="preserve">around September 2023 </w:t>
      </w:r>
      <w:r w:rsidR="007B740B">
        <w:t>(</w:t>
      </w:r>
      <w:r w:rsidR="007B740B" w:rsidRPr="00187456">
        <w:t>approximately 15 months into the new model</w:t>
      </w:r>
      <w:r w:rsidR="007B740B">
        <w:t xml:space="preserve">) to allow more time for providers to establish themselves. </w:t>
      </w:r>
    </w:p>
    <w:p w14:paraId="192B1764" w14:textId="77777777" w:rsidR="003E738D" w:rsidRDefault="00161C10" w:rsidP="00782B39">
      <w:r>
        <w:t>S</w:t>
      </w:r>
      <w:r w:rsidR="003E738D">
        <w:t xml:space="preserve">everal </w:t>
      </w:r>
      <w:r w:rsidR="003E738D" w:rsidRPr="003E738D">
        <w:rPr>
          <w:u w:val="single"/>
        </w:rPr>
        <w:t>alternat</w:t>
      </w:r>
      <w:r w:rsidR="00E16A29">
        <w:rPr>
          <w:u w:val="single"/>
        </w:rPr>
        <w:t>iv</w:t>
      </w:r>
      <w:r w:rsidR="003E738D" w:rsidRPr="003E738D">
        <w:rPr>
          <w:u w:val="single"/>
        </w:rPr>
        <w:t xml:space="preserve">e </w:t>
      </w:r>
      <w:r w:rsidR="00782B39" w:rsidRPr="003E738D">
        <w:rPr>
          <w:u w:val="single"/>
        </w:rPr>
        <w:t>option</w:t>
      </w:r>
      <w:r w:rsidR="003E738D">
        <w:rPr>
          <w:u w:val="single"/>
        </w:rPr>
        <w:t>s</w:t>
      </w:r>
      <w:r w:rsidR="00782B39" w:rsidRPr="00187456">
        <w:t xml:space="preserve"> </w:t>
      </w:r>
      <w:r w:rsidR="003E738D">
        <w:t xml:space="preserve">for </w:t>
      </w:r>
      <w:r w:rsidR="00782B39" w:rsidRPr="00187456">
        <w:t xml:space="preserve">the first </w:t>
      </w:r>
      <w:r w:rsidR="00024463">
        <w:t>Licence Review</w:t>
      </w:r>
      <w:r w:rsidR="00782B39" w:rsidRPr="00187456">
        <w:t xml:space="preserve"> </w:t>
      </w:r>
      <w:r w:rsidR="003E738D">
        <w:t xml:space="preserve">are </w:t>
      </w:r>
      <w:r w:rsidR="0037026F">
        <w:t>possible</w:t>
      </w:r>
      <w:r w:rsidR="003E738D">
        <w:t>, including:</w:t>
      </w:r>
    </w:p>
    <w:p w14:paraId="252D05B6" w14:textId="6530CF39" w:rsidR="007B740B" w:rsidRDefault="00E3317E" w:rsidP="007B740B">
      <w:pPr>
        <w:pStyle w:val="ListBullet"/>
        <w:spacing w:line="276" w:lineRule="auto"/>
        <w:contextualSpacing w:val="0"/>
      </w:pPr>
      <w:r>
        <w:t xml:space="preserve">Applying the same Licence Review extensions proposed for later years (outlined at Figure 4.1) at the first Licence Review. This would involve providers in the </w:t>
      </w:r>
      <w:proofErr w:type="gramStart"/>
      <w:r>
        <w:t>high performance</w:t>
      </w:r>
      <w:proofErr w:type="gramEnd"/>
      <w:r>
        <w:t xml:space="preserve"> category offered extensions of two years and providers in the moderate performance category offered one year extensions at the first Licence Review. Given the amount of time it takes for robust performance data to become available, this could mean that some providers with strong early performance settle into lower performance categories shortly after the first Licence </w:t>
      </w:r>
      <w:proofErr w:type="gramStart"/>
      <w:r>
        <w:t>Review, but</w:t>
      </w:r>
      <w:proofErr w:type="gramEnd"/>
      <w:r>
        <w:t xml:space="preserve"> could still have more than three years on their licence. </w:t>
      </w:r>
    </w:p>
    <w:p w14:paraId="4B40DB4D" w14:textId="52F14A29" w:rsidR="007B740B" w:rsidRDefault="007B740B" w:rsidP="007B740B">
      <w:pPr>
        <w:pStyle w:val="ListBullet"/>
        <w:spacing w:line="276" w:lineRule="auto"/>
        <w:contextualSpacing w:val="0"/>
      </w:pPr>
      <w:r>
        <w:lastRenderedPageBreak/>
        <w:t>I</w:t>
      </w:r>
      <w:r w:rsidRPr="00187456">
        <w:t>ssuing extensions</w:t>
      </w:r>
      <w:r>
        <w:t xml:space="preserve"> of one year to moderate performing providers</w:t>
      </w:r>
      <w:r w:rsidR="00787B51">
        <w:t xml:space="preserve"> in addition to high performing providers</w:t>
      </w:r>
      <w:r>
        <w:t xml:space="preserve">. This could reduce the incentive for providers to achieve the highest performance </w:t>
      </w:r>
      <w:r w:rsidR="00940F83">
        <w:t>category but</w:t>
      </w:r>
      <w:r>
        <w:t xml:space="preserve"> would give more providers the benefits of a licence extension earlier.</w:t>
      </w:r>
    </w:p>
    <w:p w14:paraId="700413D5" w14:textId="77777777" w:rsidR="007B740B" w:rsidRPr="00187456" w:rsidRDefault="007B740B" w:rsidP="007B740B">
      <w:pPr>
        <w:pStyle w:val="ListBullet"/>
        <w:spacing w:line="276" w:lineRule="auto"/>
        <w:contextualSpacing w:val="0"/>
      </w:pPr>
      <w:r>
        <w:t>Making results of the first Licence Review ‘indicative only’ and not linked to licence extensions</w:t>
      </w:r>
      <w:r w:rsidRPr="00187456">
        <w:t>.</w:t>
      </w:r>
      <w:r>
        <w:t xml:space="preserve"> While this would avoid potential negative consequences outlined in the other options, it may remove the performance incentive of receiving a licence extension. It could also increase uncertainty for all providers, as they would have only around 12 months left on their licence before receiving a licence extension.</w:t>
      </w:r>
    </w:p>
    <w:p w14:paraId="46D87827" w14:textId="77777777" w:rsidR="006D65A0" w:rsidRDefault="006D65A0" w:rsidP="006D65A0">
      <w:pPr>
        <w:pStyle w:val="Heading4"/>
      </w:pPr>
      <w:r>
        <w:t>Subsequent Licence Reviews</w:t>
      </w:r>
    </w:p>
    <w:p w14:paraId="79864BBA" w14:textId="77777777" w:rsidR="000340A3" w:rsidRPr="00187456" w:rsidRDefault="000340A3" w:rsidP="000340A3">
      <w:r w:rsidRPr="00187456">
        <w:t xml:space="preserve">The second licence review is proposed for July 2024, and from then on, </w:t>
      </w:r>
      <w:r>
        <w:t xml:space="preserve">it is proposed that </w:t>
      </w:r>
      <w:r w:rsidRPr="00187456">
        <w:t>licence reviews would be conducted every 12 months</w:t>
      </w:r>
      <w:r>
        <w:t xml:space="preserve"> (see Figure 4.</w:t>
      </w:r>
      <w:r w:rsidR="005B62CD">
        <w:t>1</w:t>
      </w:r>
      <w:r>
        <w:t>).</w:t>
      </w:r>
    </w:p>
    <w:p w14:paraId="30141D6D" w14:textId="77777777" w:rsidR="00454909" w:rsidRPr="001B334A" w:rsidRDefault="00454909" w:rsidP="001B334A">
      <w:pPr>
        <w:pStyle w:val="Caption"/>
      </w:pPr>
      <w:bookmarkStart w:id="29" w:name="_Toc46475784"/>
      <w:bookmarkStart w:id="30" w:name="_Toc46490324"/>
      <w:r w:rsidRPr="001B334A">
        <w:t>Figure 4.1 – Proposed Timeline of Licence Review</w:t>
      </w:r>
      <w:r w:rsidR="00A9150D" w:rsidRPr="001B334A">
        <w:t>s</w:t>
      </w:r>
    </w:p>
    <w:p w14:paraId="0EB9A602" w14:textId="77777777" w:rsidR="00A7675C" w:rsidRDefault="00454909" w:rsidP="001B334A">
      <w:bookmarkStart w:id="31" w:name="_Toc46923674"/>
      <w:bookmarkStart w:id="32" w:name="_Toc46929842"/>
      <w:bookmarkStart w:id="33" w:name="_Toc47356581"/>
      <w:bookmarkStart w:id="34" w:name="_Toc47364648"/>
      <w:bookmarkStart w:id="35" w:name="_Toc47618508"/>
      <w:bookmarkStart w:id="36" w:name="_Toc47946363"/>
      <w:bookmarkStart w:id="37" w:name="_Toc48127291"/>
      <w:bookmarkStart w:id="38" w:name="_Toc48557647"/>
      <w:bookmarkStart w:id="39" w:name="_Toc49439933"/>
      <w:bookmarkStart w:id="40" w:name="_Toc49771668"/>
      <w:bookmarkStart w:id="41" w:name="_Toc49783553"/>
      <w:bookmarkStart w:id="42" w:name="_Toc49789142"/>
      <w:bookmarkStart w:id="43" w:name="_Toc49853670"/>
      <w:bookmarkStart w:id="44" w:name="_Toc49857161"/>
      <w:bookmarkStart w:id="45" w:name="_Toc49939029"/>
      <w:r>
        <w:rPr>
          <w:noProof/>
          <w:lang w:eastAsia="en-AU"/>
        </w:rPr>
        <w:drawing>
          <wp:inline distT="0" distB="0" distL="0" distR="0" wp14:anchorId="137042E2" wp14:editId="01A5D99A">
            <wp:extent cx="5730233" cy="2160183"/>
            <wp:effectExtent l="0" t="0" r="4445" b="0"/>
            <wp:docPr id="8" name="Picture 8" descr="Proposed timeline of licence reviews&#10;&#10;New Employment Services Model commences in July 2022. Providers to start receiving regular performance ratings around March 2023. First Licence Review around September 2023. Second Licence Review around July 2024. Third Licence Review around July 2025. Fourth Licence Review around July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SE20-0276 New Employment Services Trial Discussion Paper Graphics_Figure 4.4_01.jpg"/>
                    <pic:cNvPicPr/>
                  </pic:nvPicPr>
                  <pic:blipFill>
                    <a:blip r:embed="rId30"/>
                    <a:stretch>
                      <a:fillRect/>
                    </a:stretch>
                  </pic:blipFill>
                  <pic:spPr>
                    <a:xfrm>
                      <a:off x="0" y="0"/>
                      <a:ext cx="5730233" cy="2160183"/>
                    </a:xfrm>
                    <a:prstGeom prst="rect">
                      <a:avLst/>
                    </a:prstGeom>
                  </pic:spPr>
                </pic:pic>
              </a:graphicData>
            </a:graphic>
          </wp:inline>
        </w:drawing>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00A7675C">
        <w:br w:type="page"/>
      </w:r>
    </w:p>
    <w:p w14:paraId="0322522D" w14:textId="77777777" w:rsidR="00F90217" w:rsidRDefault="00F90217" w:rsidP="00F90217">
      <w:pPr>
        <w:pStyle w:val="Heading2"/>
      </w:pPr>
      <w:bookmarkStart w:id="46" w:name="_Scenarios"/>
      <w:bookmarkStart w:id="47" w:name="_Toc50555440"/>
      <w:bookmarkEnd w:id="46"/>
      <w:r>
        <w:lastRenderedPageBreak/>
        <w:t>Scenarios</w:t>
      </w:r>
      <w:bookmarkEnd w:id="47"/>
    </w:p>
    <w:p w14:paraId="56B74BB5" w14:textId="77777777" w:rsidR="004B63D3" w:rsidRDefault="00F90217" w:rsidP="00F90217">
      <w:r>
        <w:t xml:space="preserve">The following scenarios illustrate how the proposed licence </w:t>
      </w:r>
      <w:r w:rsidR="00815361">
        <w:t>extension</w:t>
      </w:r>
      <w:r>
        <w:t xml:space="preserve"> process could work, depending on the performance of the provider over time.</w:t>
      </w:r>
      <w:r w:rsidR="00915D7F">
        <w:t xml:space="preserve"> </w:t>
      </w:r>
    </w:p>
    <w:p w14:paraId="50E043E9" w14:textId="4927C26B" w:rsidR="000340A3" w:rsidRDefault="000340A3" w:rsidP="000340A3">
      <w:pPr>
        <w:spacing w:after="240"/>
      </w:pPr>
      <w:r>
        <w:t xml:space="preserve">Should any of the alternate options explored above be adopted, these scenarios </w:t>
      </w:r>
      <w:r w:rsidR="00564866">
        <w:t>w</w:t>
      </w:r>
      <w:r>
        <w:t>ould change. The diagrams assume the panel would be extended after six years.</w:t>
      </w:r>
    </w:p>
    <w:p w14:paraId="469A145E" w14:textId="77777777" w:rsidR="00454909" w:rsidRPr="001B334A" w:rsidRDefault="00454909" w:rsidP="001B334A">
      <w:pPr>
        <w:pStyle w:val="Caption"/>
      </w:pPr>
      <w:r w:rsidRPr="001B334A">
        <w:t>Figure 4.2 – Scenario 1: High performing provider</w:t>
      </w:r>
    </w:p>
    <w:p w14:paraId="200C2202" w14:textId="66744A7D" w:rsidR="000340A3" w:rsidRDefault="00626847" w:rsidP="000340A3">
      <w:pPr>
        <w:rPr>
          <w:b/>
        </w:rPr>
      </w:pPr>
      <w:r>
        <w:rPr>
          <w:b/>
          <w:noProof/>
          <w:lang w:eastAsia="en-AU"/>
        </w:rPr>
        <w:drawing>
          <wp:inline distT="0" distB="0" distL="0" distR="0" wp14:anchorId="165A887C" wp14:editId="19C54B9D">
            <wp:extent cx="5448865" cy="2851115"/>
            <wp:effectExtent l="0" t="0" r="0" b="6985"/>
            <wp:docPr id="1" name="Picture 1" descr="Timeline of Scenario 1: High performing provider&#10;&#10;Initial 3 year licence from July 2022 to June 2025. In the first licence review (around September 2023) they are assessed as a high performer and have their licence extended by 1 year to 2026. &#10;In the second licence review (around July 2024) they are assessed as a high performer and have their licence extended by 1 year to 2027.&#10;In the third licence review (around July 2025) they are assessed as a high performer and have their licence extended by 1 year to 2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E20-0276 New Employment Services Trial Discussion Paper Graphics_Figure 4.2_01.jpg"/>
                    <pic:cNvPicPr/>
                  </pic:nvPicPr>
                  <pic:blipFill>
                    <a:blip r:embed="rId31"/>
                    <a:stretch>
                      <a:fillRect/>
                    </a:stretch>
                  </pic:blipFill>
                  <pic:spPr>
                    <a:xfrm>
                      <a:off x="0" y="0"/>
                      <a:ext cx="5448865" cy="2851115"/>
                    </a:xfrm>
                    <a:prstGeom prst="rect">
                      <a:avLst/>
                    </a:prstGeom>
                  </pic:spPr>
                </pic:pic>
              </a:graphicData>
            </a:graphic>
          </wp:inline>
        </w:drawing>
      </w:r>
    </w:p>
    <w:p w14:paraId="0C8161A0" w14:textId="77777777" w:rsidR="000340A3" w:rsidRPr="001B334A" w:rsidRDefault="000340A3" w:rsidP="001B334A">
      <w:pPr>
        <w:pStyle w:val="Caption"/>
      </w:pPr>
      <w:r w:rsidRPr="001B334A">
        <w:t>Figure 4.</w:t>
      </w:r>
      <w:r w:rsidR="00454909" w:rsidRPr="001B334A">
        <w:t>3</w:t>
      </w:r>
      <w:r w:rsidRPr="001B334A">
        <w:t xml:space="preserve"> – Scenario 2: Moderate performing provider</w:t>
      </w:r>
    </w:p>
    <w:p w14:paraId="5A8AE1C2" w14:textId="7D989FEC" w:rsidR="000340A3" w:rsidRDefault="00626847" w:rsidP="000340A3">
      <w:pPr>
        <w:rPr>
          <w:b/>
        </w:rPr>
      </w:pPr>
      <w:r>
        <w:rPr>
          <w:b/>
          <w:noProof/>
          <w:lang w:eastAsia="en-AU"/>
        </w:rPr>
        <w:drawing>
          <wp:inline distT="0" distB="0" distL="0" distR="0" wp14:anchorId="633C0955" wp14:editId="27742213">
            <wp:extent cx="5711389" cy="2851116"/>
            <wp:effectExtent l="0" t="0" r="3810" b="6985"/>
            <wp:docPr id="3" name="Picture 3" descr="Timeline of Scenario 2: Moderate performing provider&#10;&#10;The initial 3 year licence is from July 2022 to June 2025. &#10;In the first licence review (around September 2023) the provider is assessed as a moderate performer. They receive no licence extension.&#10;In the second licence review (around July 2024) they are assessed as a moderate performer. Their licence is extended by 1 year to 2026.&#10;In the third licence review (around July 2025) they are assessed as a moderate performer. Their licence is extended by 1 year to 202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E20-0276 New Employment Services Trial Discussion Paper Graphics_Figure 4.3_01.jpg"/>
                    <pic:cNvPicPr/>
                  </pic:nvPicPr>
                  <pic:blipFill>
                    <a:blip r:embed="rId32"/>
                    <a:stretch>
                      <a:fillRect/>
                    </a:stretch>
                  </pic:blipFill>
                  <pic:spPr>
                    <a:xfrm>
                      <a:off x="0" y="0"/>
                      <a:ext cx="5711389" cy="2851116"/>
                    </a:xfrm>
                    <a:prstGeom prst="rect">
                      <a:avLst/>
                    </a:prstGeom>
                  </pic:spPr>
                </pic:pic>
              </a:graphicData>
            </a:graphic>
          </wp:inline>
        </w:drawing>
      </w:r>
    </w:p>
    <w:p w14:paraId="1D03B6E1" w14:textId="77777777" w:rsidR="000340A3" w:rsidRPr="001B334A" w:rsidRDefault="000340A3" w:rsidP="001B334A">
      <w:pPr>
        <w:pStyle w:val="Caption"/>
      </w:pPr>
      <w:r w:rsidRPr="001B334A">
        <w:lastRenderedPageBreak/>
        <w:t>Figure 4.</w:t>
      </w:r>
      <w:r w:rsidR="00454909" w:rsidRPr="001B334A">
        <w:t>4</w:t>
      </w:r>
      <w:r w:rsidRPr="001B334A">
        <w:t xml:space="preserve"> – Scenario 3: Low performing provider</w:t>
      </w:r>
    </w:p>
    <w:p w14:paraId="328BA2B1" w14:textId="3E2A9B6C" w:rsidR="00971F98" w:rsidRDefault="00626847" w:rsidP="000340A3">
      <w:pPr>
        <w:rPr>
          <w:b/>
        </w:rPr>
      </w:pPr>
      <w:r>
        <w:rPr>
          <w:b/>
          <w:noProof/>
          <w:lang w:eastAsia="en-AU"/>
        </w:rPr>
        <w:drawing>
          <wp:inline distT="0" distB="0" distL="0" distR="0" wp14:anchorId="039959BA" wp14:editId="6BECF791">
            <wp:extent cx="5683269" cy="3204783"/>
            <wp:effectExtent l="0" t="0" r="0" b="0"/>
            <wp:docPr id="21" name="Picture 21" descr="Timeline for Scenario 3: Low performing providers&#10;&#10;The initial 3 year licence: July 2022 to June 2025.&#10;In the first licence review (around September 2023) the provider is assessed as a low performer. There is no licence extension and they continue to receive ongoing support.&#10;At the second licence review (around July 2024) they are assessed as a low performer. They are notified of potential exit from region in 12 months if performance does not improve. &#10;Around six months later they are given confirmation that their licence will or will not be extended. If the licence is not extended, the provider is exited from region and replaced from the pan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SE20-0276 New Employment Services Trial Discussion Paper Graphics_Figure 4.4_01.jpg"/>
                    <pic:cNvPicPr/>
                  </pic:nvPicPr>
                  <pic:blipFill>
                    <a:blip r:embed="rId33"/>
                    <a:stretch>
                      <a:fillRect/>
                    </a:stretch>
                  </pic:blipFill>
                  <pic:spPr>
                    <a:xfrm>
                      <a:off x="0" y="0"/>
                      <a:ext cx="5683269" cy="3204783"/>
                    </a:xfrm>
                    <a:prstGeom prst="rect">
                      <a:avLst/>
                    </a:prstGeom>
                  </pic:spPr>
                </pic:pic>
              </a:graphicData>
            </a:graphic>
          </wp:inline>
        </w:drawing>
      </w:r>
    </w:p>
    <w:p w14:paraId="31ED28AF" w14:textId="77777777" w:rsidR="00454909" w:rsidRPr="001B334A" w:rsidRDefault="00454909" w:rsidP="001B334A">
      <w:pPr>
        <w:pStyle w:val="Caption"/>
      </w:pPr>
      <w:r w:rsidRPr="001B334A">
        <w:t>Figure 4.5 – Scenario 4: Provider that improves from low to moderate performance</w:t>
      </w:r>
    </w:p>
    <w:p w14:paraId="723E86E1" w14:textId="07404A9F" w:rsidR="00454909" w:rsidRDefault="00626847" w:rsidP="000340A3">
      <w:pPr>
        <w:rPr>
          <w:b/>
        </w:rPr>
      </w:pPr>
      <w:r>
        <w:rPr>
          <w:b/>
          <w:noProof/>
          <w:lang w:eastAsia="en-AU"/>
        </w:rPr>
        <w:drawing>
          <wp:inline distT="0" distB="0" distL="0" distR="0" wp14:anchorId="487B5F1F" wp14:editId="46208FB7">
            <wp:extent cx="5661367" cy="2826145"/>
            <wp:effectExtent l="0" t="0" r="0" b="0"/>
            <wp:docPr id="20" name="Picture 20" descr="Timeline for Scenario 4: Provider that improves from low to moderate performance&#10;&#10;The initial 3 year licence: July 2022 to June 2025.&#10;At the first licence review (around September 2023) the provider is assessed as a low performer. They receive no licence extension but continue to receive ongoing support.&#10;At the second licence (around July 2024) they are assessed as a moderate performer. The licence is extended by 1 year to 2026.&#10;At the third licence review (around July 2025) they are assessed as a moderate performer. Their licence is extended by one year to 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ESE20-0276 New Employment Services Trial Discussion Paper Graphics_Figure 4.5_01.jpg"/>
                    <pic:cNvPicPr/>
                  </pic:nvPicPr>
                  <pic:blipFill>
                    <a:blip r:embed="rId34"/>
                    <a:stretch>
                      <a:fillRect/>
                    </a:stretch>
                  </pic:blipFill>
                  <pic:spPr>
                    <a:xfrm>
                      <a:off x="0" y="0"/>
                      <a:ext cx="5661367" cy="2826145"/>
                    </a:xfrm>
                    <a:prstGeom prst="rect">
                      <a:avLst/>
                    </a:prstGeom>
                  </pic:spPr>
                </pic:pic>
              </a:graphicData>
            </a:graphic>
          </wp:inline>
        </w:drawing>
      </w:r>
    </w:p>
    <w:p w14:paraId="63C9669D" w14:textId="77777777" w:rsidR="00633892" w:rsidRPr="00971F98" w:rsidRDefault="00633892" w:rsidP="001717AF">
      <w:pPr>
        <w:pStyle w:val="ListParagraph"/>
        <w:numPr>
          <w:ilvl w:val="1"/>
          <w:numId w:val="17"/>
        </w:numPr>
        <w:rPr>
          <w:bCs/>
        </w:rPr>
      </w:pPr>
      <w:r w:rsidRPr="00971F98">
        <w:rPr>
          <w:bCs/>
        </w:rPr>
        <w:br w:type="page"/>
      </w:r>
    </w:p>
    <w:tbl>
      <w:tblPr>
        <w:tblStyle w:val="GuidingQuestions"/>
        <w:tblW w:w="0" w:type="auto"/>
        <w:tblLook w:val="04A0" w:firstRow="1" w:lastRow="0" w:firstColumn="1" w:lastColumn="0" w:noHBand="0" w:noVBand="1"/>
      </w:tblPr>
      <w:tblGrid>
        <w:gridCol w:w="9016"/>
      </w:tblGrid>
      <w:tr w:rsidR="00353335" w14:paraId="3DD163A1" w14:textId="77777777" w:rsidTr="00353335">
        <w:tc>
          <w:tcPr>
            <w:tcW w:w="9016" w:type="dxa"/>
          </w:tcPr>
          <w:p w14:paraId="40727F0F" w14:textId="77777777" w:rsidR="00353335" w:rsidRPr="009679EE" w:rsidRDefault="00353335" w:rsidP="00353335">
            <w:pPr>
              <w:pStyle w:val="Questions-Heading"/>
            </w:pPr>
            <w:r>
              <w:lastRenderedPageBreak/>
              <w:t>Guiding q</w:t>
            </w:r>
            <w:r w:rsidRPr="009679EE">
              <w:t>uestions</w:t>
            </w:r>
          </w:p>
          <w:p w14:paraId="03813D1E" w14:textId="77777777" w:rsidR="00353335" w:rsidRDefault="00A16F46" w:rsidP="00A7675C">
            <w:pPr>
              <w:pStyle w:val="Questions-Body"/>
            </w:pPr>
            <w:r>
              <w:t>How many</w:t>
            </w:r>
            <w:r w:rsidR="00592ACA">
              <w:t xml:space="preserve"> </w:t>
            </w:r>
            <w:r w:rsidR="00353335">
              <w:t>performance groupings</w:t>
            </w:r>
            <w:r>
              <w:t xml:space="preserve"> should there be</w:t>
            </w:r>
            <w:r w:rsidR="00592ACA">
              <w:t>?</w:t>
            </w:r>
          </w:p>
          <w:p w14:paraId="2A0C11C6" w14:textId="77777777" w:rsidR="00353335" w:rsidRDefault="00673B67" w:rsidP="00353335">
            <w:pPr>
              <w:pStyle w:val="Questions-Body"/>
            </w:pPr>
            <w:r>
              <w:t>How frequently s</w:t>
            </w:r>
            <w:r w:rsidR="00353335">
              <w:t>hould Licence Reviews occur</w:t>
            </w:r>
            <w:r w:rsidR="00592ACA">
              <w:t>?</w:t>
            </w:r>
          </w:p>
          <w:p w14:paraId="2C12AB47" w14:textId="77777777" w:rsidR="00267049" w:rsidRDefault="00267049" w:rsidP="00353335">
            <w:pPr>
              <w:pStyle w:val="Questions-Body"/>
            </w:pPr>
            <w:r>
              <w:t>How often should providers receive performance data?</w:t>
            </w:r>
          </w:p>
          <w:p w14:paraId="63418E2B" w14:textId="77777777" w:rsidR="00267049" w:rsidRDefault="00267049" w:rsidP="00353335">
            <w:pPr>
              <w:pStyle w:val="Questions-Body"/>
            </w:pPr>
            <w:r>
              <w:t>Should provider performance be publicly accessible?</w:t>
            </w:r>
          </w:p>
          <w:p w14:paraId="64F7FD7B" w14:textId="77777777" w:rsidR="00353335" w:rsidRDefault="00353335" w:rsidP="00C20E44">
            <w:pPr>
              <w:pStyle w:val="Questions-Body"/>
            </w:pPr>
            <w:r>
              <w:t>When should the first Licence Review occur?</w:t>
            </w:r>
          </w:p>
          <w:p w14:paraId="18C44D2D" w14:textId="77777777" w:rsidR="00F62DAF" w:rsidRPr="00353335" w:rsidRDefault="005F2545" w:rsidP="00673B67">
            <w:pPr>
              <w:pStyle w:val="Questions-Body"/>
            </w:pPr>
            <w:r>
              <w:t xml:space="preserve">Should the first Licence Review </w:t>
            </w:r>
            <w:r w:rsidR="008A3DEA">
              <w:t>be any different to later reviews</w:t>
            </w:r>
            <w:r w:rsidR="00592ACA">
              <w:t>?</w:t>
            </w:r>
          </w:p>
        </w:tc>
      </w:tr>
    </w:tbl>
    <w:p w14:paraId="24E7FEBE" w14:textId="77777777" w:rsidR="00267049" w:rsidRDefault="00267049" w:rsidP="00267049">
      <w:pPr>
        <w:tabs>
          <w:tab w:val="left" w:pos="3349"/>
        </w:tabs>
        <w:spacing w:after="160" w:line="259" w:lineRule="auto"/>
      </w:pPr>
    </w:p>
    <w:p w14:paraId="73247E09" w14:textId="77777777" w:rsidR="00E72A48" w:rsidRDefault="00E72A48" w:rsidP="00267049">
      <w:pPr>
        <w:tabs>
          <w:tab w:val="left" w:pos="1875"/>
          <w:tab w:val="left" w:pos="3349"/>
        </w:tabs>
        <w:spacing w:after="160" w:line="259" w:lineRule="auto"/>
      </w:pPr>
      <w:r w:rsidRPr="00267049">
        <w:br w:type="page"/>
      </w:r>
      <w:r w:rsidR="00267049">
        <w:lastRenderedPageBreak/>
        <w:tab/>
      </w:r>
    </w:p>
    <w:p w14:paraId="5A041641" w14:textId="77777777" w:rsidR="00E72A48" w:rsidRPr="00F51C18" w:rsidRDefault="00E72A48" w:rsidP="00E72A48">
      <w:pPr>
        <w:pStyle w:val="Heading1"/>
      </w:pPr>
      <w:bookmarkStart w:id="48" w:name="_Chapter_5_–"/>
      <w:bookmarkStart w:id="49" w:name="_Toc50555441"/>
      <w:bookmarkEnd w:id="48"/>
      <w:r>
        <w:t>Chapter 5 – Specialist licences</w:t>
      </w:r>
      <w:bookmarkEnd w:id="49"/>
    </w:p>
    <w:p w14:paraId="69D6A689" w14:textId="77777777" w:rsidR="00862DC6" w:rsidRPr="00862DC6" w:rsidRDefault="00862DC6" w:rsidP="00862DC6">
      <w:r>
        <w:t>T</w:t>
      </w:r>
      <w:r w:rsidRPr="00862DC6">
        <w:t xml:space="preserve">wo main </w:t>
      </w:r>
      <w:r w:rsidR="009B33ED">
        <w:t>categories</w:t>
      </w:r>
      <w:r w:rsidRPr="00862DC6">
        <w:t xml:space="preserve"> of specialist </w:t>
      </w:r>
      <w:r>
        <w:t xml:space="preserve">licences are proposed </w:t>
      </w:r>
      <w:r w:rsidRPr="00862DC6">
        <w:t>in the new model: cohort specialist</w:t>
      </w:r>
      <w:r>
        <w:t>s</w:t>
      </w:r>
      <w:r w:rsidRPr="00862DC6">
        <w:t xml:space="preserve"> and </w:t>
      </w:r>
      <w:r w:rsidR="00CA5F25">
        <w:t>workforce</w:t>
      </w:r>
      <w:r w:rsidRPr="00862DC6">
        <w:t xml:space="preserve"> specialists. </w:t>
      </w:r>
    </w:p>
    <w:p w14:paraId="6ABFB753" w14:textId="77777777" w:rsidR="00E72A48" w:rsidRDefault="00E72A48" w:rsidP="00E72A48">
      <w:pPr>
        <w:pStyle w:val="Heading2"/>
      </w:pPr>
      <w:bookmarkStart w:id="50" w:name="_Toc50555442"/>
      <w:r>
        <w:t>Overview of cohort specialists</w:t>
      </w:r>
      <w:bookmarkEnd w:id="50"/>
    </w:p>
    <w:p w14:paraId="57E8D806" w14:textId="77777777" w:rsidR="00E776B3" w:rsidRPr="00E3317E" w:rsidRDefault="004E5F09" w:rsidP="007B740B">
      <w:r w:rsidRPr="00E3317E">
        <w:t>C</w:t>
      </w:r>
      <w:r w:rsidR="007B740B" w:rsidRPr="00E3317E">
        <w:t xml:space="preserve">ohort specialist providers </w:t>
      </w:r>
      <w:r w:rsidR="00695681" w:rsidRPr="00E3317E">
        <w:t xml:space="preserve">would </w:t>
      </w:r>
      <w:r w:rsidR="00E776B3" w:rsidRPr="00E3317E">
        <w:t xml:space="preserve">operate under the new model to provide more specialised support to </w:t>
      </w:r>
      <w:proofErr w:type="gramStart"/>
      <w:r w:rsidR="00E776B3" w:rsidRPr="00E3317E">
        <w:t>particular groups</w:t>
      </w:r>
      <w:proofErr w:type="gramEnd"/>
      <w:r w:rsidR="00E776B3" w:rsidRPr="00E3317E">
        <w:t xml:space="preserve"> of job seekers that may have different needs to other job seekers</w:t>
      </w:r>
      <w:r w:rsidR="00695681" w:rsidRPr="00E3317E">
        <w:t>. These job seekers may</w:t>
      </w:r>
      <w:r w:rsidR="00E776B3" w:rsidRPr="00E3317E">
        <w:t xml:space="preserve"> benefit from </w:t>
      </w:r>
      <w:r w:rsidR="002A3045" w:rsidRPr="00E3317E">
        <w:t xml:space="preserve">the support of providers with detailed understanding </w:t>
      </w:r>
      <w:r w:rsidR="00695681" w:rsidRPr="00E3317E">
        <w:t xml:space="preserve">of </w:t>
      </w:r>
      <w:r w:rsidR="002A3045" w:rsidRPr="00E3317E">
        <w:t xml:space="preserve">and expertise in working with that </w:t>
      </w:r>
      <w:proofErr w:type="gramStart"/>
      <w:r w:rsidR="002A3045" w:rsidRPr="00E3317E">
        <w:t>particular group</w:t>
      </w:r>
      <w:proofErr w:type="gramEnd"/>
      <w:r w:rsidR="002A3045" w:rsidRPr="00E3317E">
        <w:t xml:space="preserve">. </w:t>
      </w:r>
    </w:p>
    <w:p w14:paraId="664080AF" w14:textId="3026F63E" w:rsidR="001F08F5" w:rsidRDefault="002A3045" w:rsidP="007B740B">
      <w:r w:rsidRPr="00E3317E">
        <w:t xml:space="preserve">To assist cohort specialist providers to capitalise on their expertise in the delivery of services to best meet the needs of their target cohort, it is proposed that they </w:t>
      </w:r>
      <w:r w:rsidR="007B740B" w:rsidRPr="00E3317E">
        <w:t xml:space="preserve">would only be referred job seekers from </w:t>
      </w:r>
      <w:r w:rsidRPr="00E3317E">
        <w:t xml:space="preserve">their targeted </w:t>
      </w:r>
      <w:r w:rsidR="007B740B" w:rsidRPr="00E3317E">
        <w:t>cohort</w:t>
      </w:r>
      <w:r w:rsidRPr="00E3317E">
        <w:t xml:space="preserve">. For example, an Indigenous specialist provider would only receive referrals of </w:t>
      </w:r>
      <w:r w:rsidR="009F4F2E" w:rsidRPr="00E3317E">
        <w:t xml:space="preserve">Aboriginal and Torres Strait Islander </w:t>
      </w:r>
      <w:r w:rsidRPr="00E3317E">
        <w:t>job seekers.</w:t>
      </w:r>
    </w:p>
    <w:p w14:paraId="4C41A4ED" w14:textId="06224EDB" w:rsidR="00E3317E" w:rsidRPr="00862DC6" w:rsidRDefault="00E3317E" w:rsidP="00E3317E">
      <w:r>
        <w:t xml:space="preserve">This is different to the approach taken for cohort specialist providers under </w:t>
      </w:r>
      <w:r w:rsidRPr="008A63EF">
        <w:t>Job Services Australia (JSA)</w:t>
      </w:r>
      <w:r>
        <w:t>, which</w:t>
      </w:r>
      <w:r w:rsidRPr="008A63EF">
        <w:t xml:space="preserve"> was the Australian Government</w:t>
      </w:r>
      <w:r>
        <w:t>’s</w:t>
      </w:r>
      <w:r w:rsidRPr="008A63EF">
        <w:t xml:space="preserve"> funded employment service between 2009 and 2015</w:t>
      </w:r>
      <w:r>
        <w:t xml:space="preserve">. JSA included cohort specialist providers that </w:t>
      </w:r>
      <w:r w:rsidRPr="008A63EF">
        <w:t>were referred both specialist and generalist job seekers</w:t>
      </w:r>
      <w:r>
        <w:t>, with mixed results. Specialist providers were more likely to be low performers early in the contract. However, b</w:t>
      </w:r>
      <w:r w:rsidRPr="008A63EF">
        <w:t xml:space="preserve">y 2013, specialist </w:t>
      </w:r>
      <w:r>
        <w:t xml:space="preserve">providers </w:t>
      </w:r>
      <w:r w:rsidRPr="008A63EF">
        <w:t>tended to outperform generalist providers for the</w:t>
      </w:r>
      <w:r>
        <w:t>ir</w:t>
      </w:r>
      <w:r w:rsidRPr="008A63EF">
        <w:t xml:space="preserve"> specialist cohort, whereas generalist </w:t>
      </w:r>
      <w:r>
        <w:t xml:space="preserve">providers </w:t>
      </w:r>
      <w:r w:rsidR="00487ECB">
        <w:t xml:space="preserve">tended to </w:t>
      </w:r>
      <w:r w:rsidRPr="008A63EF">
        <w:t xml:space="preserve">perform better </w:t>
      </w:r>
      <w:r>
        <w:t xml:space="preserve">overall. </w:t>
      </w:r>
    </w:p>
    <w:p w14:paraId="0E65CE89" w14:textId="6888F8EF" w:rsidR="007B740B" w:rsidRDefault="007B740B" w:rsidP="007B740B">
      <w:r>
        <w:t xml:space="preserve">Job seekers and employers would continue to be able to choose a provider in a region. It is proposed that job seekers from a </w:t>
      </w:r>
      <w:proofErr w:type="gramStart"/>
      <w:r>
        <w:t>particular cohort</w:t>
      </w:r>
      <w:proofErr w:type="gramEnd"/>
      <w:r>
        <w:t xml:space="preserve"> would not be mandatorily referred to a </w:t>
      </w:r>
      <w:r w:rsidR="00940F83">
        <w:t>specialist but</w:t>
      </w:r>
      <w:r>
        <w:t xml:space="preserve"> could instead choose a generalist provider.</w:t>
      </w:r>
      <w:r w:rsidR="005051A4">
        <w:t xml:space="preserve"> </w:t>
      </w:r>
      <w:r w:rsidR="00BF3D4F">
        <w:t>I</w:t>
      </w:r>
      <w:r>
        <w:t>f an eligible job seeker made no choice, the job seeker would be referred to a relevant cohort specialist provider</w:t>
      </w:r>
      <w:r w:rsidR="002A3045">
        <w:t xml:space="preserve"> by default</w:t>
      </w:r>
      <w:r>
        <w:t>.</w:t>
      </w:r>
    </w:p>
    <w:p w14:paraId="72B11810" w14:textId="77777777" w:rsidR="007B740B" w:rsidRPr="00862DC6" w:rsidRDefault="007B740B" w:rsidP="007B740B">
      <w:r>
        <w:t>Employers would be free to choose which services they use and when.</w:t>
      </w:r>
    </w:p>
    <w:p w14:paraId="0EF503CB" w14:textId="17FCB0F6" w:rsidR="007B740B" w:rsidRPr="00BD2E1A" w:rsidRDefault="007B740B" w:rsidP="007B740B">
      <w:r w:rsidRPr="00862DC6">
        <w:t xml:space="preserve">Having only one cohort of </w:t>
      </w:r>
      <w:r w:rsidRPr="00BD2E1A">
        <w:t xml:space="preserve">job seekers </w:t>
      </w:r>
      <w:r w:rsidR="00CF3AA2">
        <w:t>would</w:t>
      </w:r>
      <w:r w:rsidRPr="00BD2E1A">
        <w:t xml:space="preserve"> reduce the potential caseload size for a provider, but this does not mean it </w:t>
      </w:r>
      <w:r w:rsidR="00CD78B3">
        <w:t>would be</w:t>
      </w:r>
      <w:r w:rsidRPr="00BD2E1A">
        <w:t xml:space="preserve"> financially unviable</w:t>
      </w:r>
      <w:r>
        <w:t xml:space="preserve"> for them</w:t>
      </w:r>
      <w:r w:rsidRPr="00BD2E1A">
        <w:t xml:space="preserve">. For example, a cohort specialist provider </w:t>
      </w:r>
      <w:r>
        <w:t xml:space="preserve">may </w:t>
      </w:r>
      <w:r w:rsidRPr="00BD2E1A">
        <w:t>only ha</w:t>
      </w:r>
      <w:r>
        <w:t>ve</w:t>
      </w:r>
      <w:r w:rsidRPr="00BD2E1A">
        <w:t xml:space="preserve"> a contractual licence to operate from an area </w:t>
      </w:r>
      <w:r>
        <w:t>with a</w:t>
      </w:r>
      <w:r w:rsidRPr="00BD2E1A">
        <w:t xml:space="preserve"> high concentration of their </w:t>
      </w:r>
      <w:proofErr w:type="gramStart"/>
      <w:r w:rsidRPr="00BD2E1A">
        <w:t>particular job</w:t>
      </w:r>
      <w:proofErr w:type="gramEnd"/>
      <w:r w:rsidRPr="00BD2E1A">
        <w:t xml:space="preserve"> seeker cohort. A cohort specialist could also use outreach services to reach a larger number of job seekers from its target cohort.</w:t>
      </w:r>
    </w:p>
    <w:p w14:paraId="689F3E76" w14:textId="77777777" w:rsidR="00E813B4" w:rsidRPr="00BD2E1A" w:rsidRDefault="00066C0D" w:rsidP="00E813B4">
      <w:r w:rsidRPr="00BD2E1A">
        <w:rPr>
          <w:u w:val="single"/>
        </w:rPr>
        <w:t>A</w:t>
      </w:r>
      <w:r w:rsidR="00E813B4" w:rsidRPr="00BD2E1A">
        <w:rPr>
          <w:u w:val="single"/>
        </w:rPr>
        <w:t>n a</w:t>
      </w:r>
      <w:r w:rsidRPr="00BD2E1A">
        <w:rPr>
          <w:u w:val="single"/>
        </w:rPr>
        <w:t>lternative option</w:t>
      </w:r>
      <w:r w:rsidRPr="00BD2E1A">
        <w:t xml:space="preserve"> </w:t>
      </w:r>
      <w:r w:rsidR="007B740B">
        <w:t xml:space="preserve">to cohort specialists </w:t>
      </w:r>
      <w:r w:rsidR="00E813B4" w:rsidRPr="00BD2E1A">
        <w:t>could involve:</w:t>
      </w:r>
    </w:p>
    <w:p w14:paraId="402C2C27" w14:textId="0DB6E888" w:rsidR="007B740B" w:rsidRPr="00BD2E1A" w:rsidRDefault="003579FB" w:rsidP="007B740B">
      <w:pPr>
        <w:pStyle w:val="ListBullet"/>
        <w:spacing w:line="276" w:lineRule="auto"/>
        <w:contextualSpacing w:val="0"/>
      </w:pPr>
      <w:r>
        <w:t>A g</w:t>
      </w:r>
      <w:r w:rsidR="007B740B" w:rsidRPr="00BD2E1A">
        <w:t xml:space="preserve">eneralist provider being able to offer ‘areas of speciality’ within </w:t>
      </w:r>
      <w:r w:rsidR="007B740B">
        <w:t>its</w:t>
      </w:r>
      <w:r w:rsidR="007B740B" w:rsidRPr="00BD2E1A">
        <w:t xml:space="preserve"> servicing arrangements that </w:t>
      </w:r>
      <w:r w:rsidR="007B740B">
        <w:t>it</w:t>
      </w:r>
      <w:r w:rsidR="007B740B" w:rsidRPr="00BD2E1A">
        <w:t xml:space="preserve"> could promote to potential job seeker and employer clients. </w:t>
      </w:r>
    </w:p>
    <w:p w14:paraId="79A6B499" w14:textId="77777777" w:rsidR="007D487A" w:rsidRPr="00BD2E1A" w:rsidRDefault="007D487A" w:rsidP="007D487A">
      <w:pPr>
        <w:pStyle w:val="Heading2"/>
      </w:pPr>
      <w:bookmarkStart w:id="51" w:name="_Toc50555443"/>
      <w:r w:rsidRPr="00BD2E1A">
        <w:t>Types of cohort specialists</w:t>
      </w:r>
      <w:bookmarkEnd w:id="51"/>
    </w:p>
    <w:p w14:paraId="0B6B4905" w14:textId="2F5B4F50" w:rsidR="009504EE" w:rsidRPr="00BD2E1A" w:rsidRDefault="009504EE" w:rsidP="00BB5486">
      <w:r w:rsidRPr="00BD2E1A">
        <w:t>It is proposed that several different types of cohorts would have specialist licences</w:t>
      </w:r>
      <w:r w:rsidR="007B740B">
        <w:t xml:space="preserve"> assigned</w:t>
      </w:r>
      <w:r w:rsidRPr="00BD2E1A">
        <w:t>.</w:t>
      </w:r>
      <w:r w:rsidR="00562D2F" w:rsidRPr="00BD2E1A">
        <w:t xml:space="preserve"> Potential cohorts </w:t>
      </w:r>
      <w:r w:rsidR="00D75530">
        <w:t xml:space="preserve">could </w:t>
      </w:r>
      <w:r w:rsidR="00562D2F" w:rsidRPr="00BD2E1A">
        <w:t>include:</w:t>
      </w:r>
    </w:p>
    <w:p w14:paraId="2DDD0CF9" w14:textId="77777777" w:rsidR="0049690B" w:rsidRDefault="0049690B" w:rsidP="001717AF">
      <w:pPr>
        <w:pStyle w:val="ListParagraph"/>
        <w:numPr>
          <w:ilvl w:val="0"/>
          <w:numId w:val="6"/>
        </w:numPr>
        <w:spacing w:after="0" w:line="240" w:lineRule="auto"/>
        <w:sectPr w:rsidR="0049690B" w:rsidSect="004C0784">
          <w:headerReference w:type="default" r:id="rId35"/>
          <w:footerReference w:type="default" r:id="rId36"/>
          <w:type w:val="continuous"/>
          <w:pgSz w:w="11906" w:h="16838"/>
          <w:pgMar w:top="2041" w:right="1440" w:bottom="1440" w:left="1440" w:header="0" w:footer="0" w:gutter="0"/>
          <w:cols w:space="708"/>
          <w:docGrid w:linePitch="360"/>
        </w:sectPr>
      </w:pPr>
    </w:p>
    <w:p w14:paraId="1447833A" w14:textId="77777777" w:rsidR="009F4F2E" w:rsidRDefault="009F4F2E" w:rsidP="001717AF">
      <w:pPr>
        <w:pStyle w:val="ListParagraph"/>
        <w:numPr>
          <w:ilvl w:val="0"/>
          <w:numId w:val="6"/>
        </w:numPr>
        <w:spacing w:after="0" w:line="240" w:lineRule="auto"/>
      </w:pPr>
      <w:r>
        <w:lastRenderedPageBreak/>
        <w:t>Indigenous Australians</w:t>
      </w:r>
    </w:p>
    <w:p w14:paraId="16820896" w14:textId="77777777" w:rsidR="009504EE" w:rsidRPr="00BD2E1A" w:rsidRDefault="009504EE" w:rsidP="001717AF">
      <w:pPr>
        <w:pStyle w:val="ListParagraph"/>
        <w:numPr>
          <w:ilvl w:val="0"/>
          <w:numId w:val="6"/>
        </w:numPr>
        <w:spacing w:after="0" w:line="240" w:lineRule="auto"/>
      </w:pPr>
      <w:r w:rsidRPr="00BD2E1A">
        <w:t xml:space="preserve">Culturally </w:t>
      </w:r>
      <w:r w:rsidR="00195910">
        <w:t>&amp;</w:t>
      </w:r>
      <w:r w:rsidRPr="00BD2E1A">
        <w:t xml:space="preserve"> Linguistically Diverse</w:t>
      </w:r>
      <w:r w:rsidR="00195910">
        <w:t xml:space="preserve"> (CALD)</w:t>
      </w:r>
    </w:p>
    <w:p w14:paraId="15902508" w14:textId="77777777" w:rsidR="009504EE" w:rsidRPr="00BD2E1A" w:rsidRDefault="009504EE" w:rsidP="001717AF">
      <w:pPr>
        <w:pStyle w:val="ListParagraph"/>
        <w:numPr>
          <w:ilvl w:val="0"/>
          <w:numId w:val="6"/>
        </w:numPr>
        <w:spacing w:after="0" w:line="240" w:lineRule="auto"/>
      </w:pPr>
      <w:r w:rsidRPr="00BD2E1A">
        <w:t>Refugee</w:t>
      </w:r>
      <w:r w:rsidR="008016F8" w:rsidRPr="00BD2E1A">
        <w:t>s</w:t>
      </w:r>
    </w:p>
    <w:p w14:paraId="55E962C5" w14:textId="77777777" w:rsidR="009504EE" w:rsidRPr="00BD2E1A" w:rsidRDefault="009504EE" w:rsidP="001717AF">
      <w:pPr>
        <w:pStyle w:val="ListParagraph"/>
        <w:numPr>
          <w:ilvl w:val="0"/>
          <w:numId w:val="6"/>
        </w:numPr>
        <w:spacing w:after="0" w:line="240" w:lineRule="auto"/>
      </w:pPr>
      <w:r w:rsidRPr="00BD2E1A">
        <w:t>People with Disability</w:t>
      </w:r>
    </w:p>
    <w:p w14:paraId="63161F68" w14:textId="77777777" w:rsidR="009504EE" w:rsidRPr="00BD2E1A" w:rsidRDefault="009504EE" w:rsidP="001717AF">
      <w:pPr>
        <w:pStyle w:val="ListParagraph"/>
        <w:numPr>
          <w:ilvl w:val="0"/>
          <w:numId w:val="6"/>
        </w:numPr>
        <w:spacing w:after="0" w:line="240" w:lineRule="auto"/>
      </w:pPr>
      <w:r w:rsidRPr="00BD2E1A">
        <w:t>Ex-offenders</w:t>
      </w:r>
    </w:p>
    <w:p w14:paraId="62BFD3A9" w14:textId="77777777" w:rsidR="009504EE" w:rsidRPr="00BD2E1A" w:rsidRDefault="009504EE" w:rsidP="001717AF">
      <w:pPr>
        <w:pStyle w:val="ListParagraph"/>
        <w:numPr>
          <w:ilvl w:val="0"/>
          <w:numId w:val="6"/>
        </w:numPr>
        <w:spacing w:after="0" w:line="240" w:lineRule="auto"/>
      </w:pPr>
      <w:r w:rsidRPr="00BD2E1A">
        <w:t>Youth (&lt;25)</w:t>
      </w:r>
    </w:p>
    <w:p w14:paraId="562BDCF9" w14:textId="77777777" w:rsidR="00E72A48" w:rsidRPr="00BD2E1A" w:rsidRDefault="00F94081" w:rsidP="001717AF">
      <w:pPr>
        <w:pStyle w:val="ListParagraph"/>
        <w:numPr>
          <w:ilvl w:val="0"/>
          <w:numId w:val="6"/>
        </w:numPr>
        <w:spacing w:after="0" w:line="240" w:lineRule="auto"/>
      </w:pPr>
      <w:r w:rsidRPr="00BD2E1A">
        <w:t>Retrenched workers</w:t>
      </w:r>
      <w:r w:rsidR="00C9257F" w:rsidRPr="00BD2E1A">
        <w:t xml:space="preserve"> </w:t>
      </w:r>
    </w:p>
    <w:p w14:paraId="6BC92BB9" w14:textId="77777777" w:rsidR="0049690B" w:rsidRDefault="0049690B" w:rsidP="009504EE">
      <w:pPr>
        <w:spacing w:after="0" w:line="240" w:lineRule="auto"/>
        <w:sectPr w:rsidR="0049690B" w:rsidSect="00195910">
          <w:type w:val="continuous"/>
          <w:pgSz w:w="11906" w:h="16838"/>
          <w:pgMar w:top="2041" w:right="1440" w:bottom="1440" w:left="1440" w:header="0" w:footer="0" w:gutter="0"/>
          <w:cols w:num="2" w:space="282"/>
          <w:docGrid w:linePitch="360"/>
        </w:sectPr>
      </w:pPr>
    </w:p>
    <w:p w14:paraId="1F9F4E4C" w14:textId="77777777" w:rsidR="009504EE" w:rsidRDefault="009504EE" w:rsidP="009504EE">
      <w:pPr>
        <w:spacing w:after="0" w:line="240" w:lineRule="auto"/>
      </w:pPr>
    </w:p>
    <w:p w14:paraId="3D8B7747" w14:textId="77777777" w:rsidR="007B740B" w:rsidRDefault="007B740B" w:rsidP="007B740B">
      <w:r>
        <w:t xml:space="preserve">It will be important to balance the needs of each cohort with that of other cohorts, given job seekers can belong to more than one group. A minimum number of job seeker referrals would be required to keep a specialist cohort provider financially viable. </w:t>
      </w:r>
    </w:p>
    <w:p w14:paraId="2A6BA514" w14:textId="77777777" w:rsidR="007B740B" w:rsidRDefault="007B740B" w:rsidP="007B740B">
      <w:r>
        <w:t>For example, it may not be feasible for an Employment Region deemed suitable for CALD, people with disability, and youth specialist licences to have all three types of cohort specialists. The department may decide that one or two cohort specialist licences would be viable in such a region.</w:t>
      </w:r>
    </w:p>
    <w:p w14:paraId="6574B2F6" w14:textId="284A81F6" w:rsidR="00353335" w:rsidRPr="00297E4F" w:rsidRDefault="00244C08" w:rsidP="005051A4">
      <w:r>
        <w:t>It may be that some regions have no</w:t>
      </w:r>
      <w:r w:rsidR="005E4DED">
        <w:t xml:space="preserve"> cohort</w:t>
      </w:r>
      <w:r>
        <w:t xml:space="preserve"> specialist providers.</w:t>
      </w:r>
      <w:r w:rsidR="005051A4" w:rsidDel="005051A4">
        <w:t xml:space="preserve"> </w:t>
      </w:r>
    </w:p>
    <w:p w14:paraId="490283E6" w14:textId="79168F94" w:rsidR="00E72A48" w:rsidRDefault="00E72A48" w:rsidP="00E72A48">
      <w:pPr>
        <w:pStyle w:val="Heading2"/>
      </w:pPr>
      <w:bookmarkStart w:id="52" w:name="_Toc50555444"/>
      <w:r>
        <w:t>Whe</w:t>
      </w:r>
      <w:r w:rsidR="007D487A">
        <w:t xml:space="preserve">re cohort specialists </w:t>
      </w:r>
      <w:r w:rsidR="00122468">
        <w:t>w</w:t>
      </w:r>
      <w:r w:rsidR="007D487A">
        <w:t>ould operate</w:t>
      </w:r>
      <w:bookmarkEnd w:id="52"/>
    </w:p>
    <w:p w14:paraId="008AE40D" w14:textId="77777777" w:rsidR="005476ED" w:rsidRDefault="004E5F09" w:rsidP="005476ED">
      <w:pPr>
        <w:rPr>
          <w:lang w:val="en-US"/>
        </w:rPr>
      </w:pPr>
      <w:r>
        <w:rPr>
          <w:lang w:val="en-US"/>
        </w:rPr>
        <w:t>C</w:t>
      </w:r>
      <w:r w:rsidR="005476ED">
        <w:rPr>
          <w:lang w:val="en-US"/>
        </w:rPr>
        <w:t xml:space="preserve">ohort </w:t>
      </w:r>
      <w:r w:rsidR="005476ED" w:rsidRPr="00595993">
        <w:rPr>
          <w:lang w:val="en-US"/>
        </w:rPr>
        <w:t xml:space="preserve">specialist providers </w:t>
      </w:r>
      <w:r>
        <w:rPr>
          <w:lang w:val="en-US"/>
        </w:rPr>
        <w:t xml:space="preserve">would be limited </w:t>
      </w:r>
      <w:r w:rsidR="005476ED">
        <w:rPr>
          <w:lang w:val="en-US"/>
        </w:rPr>
        <w:t xml:space="preserve">to </w:t>
      </w:r>
      <w:r w:rsidR="005476ED" w:rsidRPr="00595993">
        <w:rPr>
          <w:lang w:val="en-US"/>
        </w:rPr>
        <w:t xml:space="preserve">locations </w:t>
      </w:r>
      <w:r w:rsidR="005476ED">
        <w:rPr>
          <w:lang w:val="en-US"/>
        </w:rPr>
        <w:t xml:space="preserve">with </w:t>
      </w:r>
      <w:r w:rsidR="005476ED" w:rsidRPr="00595993">
        <w:rPr>
          <w:lang w:val="en-US"/>
        </w:rPr>
        <w:t xml:space="preserve">an identified need. </w:t>
      </w:r>
    </w:p>
    <w:p w14:paraId="6B5B83DD" w14:textId="77777777" w:rsidR="005476ED" w:rsidRPr="00595993" w:rsidRDefault="005476ED" w:rsidP="005476ED">
      <w:r w:rsidRPr="00595993">
        <w:rPr>
          <w:lang w:val="en-US"/>
        </w:rPr>
        <w:t xml:space="preserve">Analysis of where </w:t>
      </w:r>
      <w:r>
        <w:rPr>
          <w:lang w:val="en-US"/>
        </w:rPr>
        <w:t>cohort specialist providers</w:t>
      </w:r>
      <w:r w:rsidRPr="00595993">
        <w:rPr>
          <w:lang w:val="en-US"/>
        </w:rPr>
        <w:t xml:space="preserve"> may operate </w:t>
      </w:r>
      <w:r w:rsidR="00CF3AA2">
        <w:rPr>
          <w:lang w:val="en-US"/>
        </w:rPr>
        <w:t>would</w:t>
      </w:r>
      <w:r w:rsidRPr="00595993">
        <w:rPr>
          <w:lang w:val="en-US"/>
        </w:rPr>
        <w:t xml:space="preserve"> </w:t>
      </w:r>
      <w:proofErr w:type="gramStart"/>
      <w:r w:rsidRPr="00595993">
        <w:rPr>
          <w:lang w:val="en-US"/>
        </w:rPr>
        <w:t>take into account</w:t>
      </w:r>
      <w:proofErr w:type="gramEnd"/>
      <w:r w:rsidRPr="00595993">
        <w:rPr>
          <w:lang w:val="en-US"/>
        </w:rPr>
        <w:t xml:space="preserve"> several factors, including where particular cohorts of job seekers are more heavily concentrated. </w:t>
      </w:r>
    </w:p>
    <w:p w14:paraId="30DE9785" w14:textId="42C89F76" w:rsidR="005476ED" w:rsidRDefault="005476ED" w:rsidP="005476ED">
      <w:pPr>
        <w:rPr>
          <w:b/>
          <w:lang w:val="en-US"/>
        </w:rPr>
      </w:pPr>
      <w:r>
        <w:rPr>
          <w:lang w:val="en-US"/>
        </w:rPr>
        <w:t>Figure 5.1 shows</w:t>
      </w:r>
      <w:r w:rsidRPr="00595993">
        <w:rPr>
          <w:lang w:val="en-US"/>
        </w:rPr>
        <w:t xml:space="preserve"> the concentration of </w:t>
      </w:r>
      <w:r>
        <w:rPr>
          <w:lang w:val="en-US"/>
        </w:rPr>
        <w:t xml:space="preserve">CALD </w:t>
      </w:r>
      <w:r w:rsidRPr="00595993">
        <w:rPr>
          <w:lang w:val="en-US"/>
        </w:rPr>
        <w:t xml:space="preserve">jobactive participants in certain parts of Sydney. </w:t>
      </w:r>
      <w:r>
        <w:rPr>
          <w:lang w:val="en-US"/>
        </w:rPr>
        <w:t>The red area</w:t>
      </w:r>
      <w:r w:rsidR="00DE36A5">
        <w:rPr>
          <w:lang w:val="en-US"/>
        </w:rPr>
        <w:t>s</w:t>
      </w:r>
      <w:r>
        <w:rPr>
          <w:lang w:val="en-US"/>
        </w:rPr>
        <w:t xml:space="preserve"> </w:t>
      </w:r>
      <w:r w:rsidR="00DE36A5">
        <w:rPr>
          <w:lang w:val="en-US"/>
        </w:rPr>
        <w:t>in south-western Sydney</w:t>
      </w:r>
      <w:r w:rsidRPr="00595993">
        <w:rPr>
          <w:lang w:val="en-US"/>
        </w:rPr>
        <w:t xml:space="preserve"> </w:t>
      </w:r>
      <w:r>
        <w:rPr>
          <w:lang w:val="en-US"/>
        </w:rPr>
        <w:t>indicate where greater numbers of CALD jobactive participants are</w:t>
      </w:r>
      <w:r w:rsidRPr="00595993">
        <w:rPr>
          <w:lang w:val="en-US"/>
        </w:rPr>
        <w:t>.</w:t>
      </w:r>
    </w:p>
    <w:p w14:paraId="66678D6D" w14:textId="1DEAC839" w:rsidR="008A7FC8" w:rsidRPr="001B334A" w:rsidRDefault="008A7FC8" w:rsidP="001B334A">
      <w:pPr>
        <w:pStyle w:val="Caption"/>
        <w:spacing w:before="300"/>
      </w:pPr>
      <w:r w:rsidRPr="001B334A">
        <w:t>Figure 5</w:t>
      </w:r>
      <w:r w:rsidR="00C0568B" w:rsidRPr="001B334A">
        <w:t>.</w:t>
      </w:r>
      <w:fldSimple w:instr=" SEQ Figure \* ARABIC ">
        <w:r w:rsidR="00A452DC" w:rsidRPr="001B334A">
          <w:t>1</w:t>
        </w:r>
      </w:fldSimple>
      <w:r w:rsidRPr="001B334A">
        <w:t xml:space="preserve"> – Concentration of CALD job seekers in jobactive</w:t>
      </w:r>
    </w:p>
    <w:p w14:paraId="2DA96CB6" w14:textId="73594157" w:rsidR="00595993" w:rsidRPr="00595993" w:rsidRDefault="00DE36A5" w:rsidP="001B334A">
      <w:r>
        <w:rPr>
          <w:noProof/>
          <w:lang w:eastAsia="en-AU"/>
        </w:rPr>
        <w:drawing>
          <wp:inline distT="0" distB="0" distL="0" distR="0" wp14:anchorId="5A62D2D7" wp14:editId="4BF1A086">
            <wp:extent cx="5724525" cy="3305175"/>
            <wp:effectExtent l="0" t="0" r="9525" b="9525"/>
            <wp:docPr id="6" name="Picture 6" descr="Map of Sydney area overlaid with three reddish patches in south-western Syd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7">
                      <a:extLst>
                        <a:ext uri="{28A0092B-C50C-407E-A947-70E740481C1C}">
                          <a14:useLocalDpi xmlns:a14="http://schemas.microsoft.com/office/drawing/2010/main" val="0"/>
                        </a:ext>
                      </a:extLst>
                    </a:blip>
                    <a:srcRect t="8586" b="3788"/>
                    <a:stretch/>
                  </pic:blipFill>
                  <pic:spPr bwMode="auto">
                    <a:xfrm>
                      <a:off x="0" y="0"/>
                      <a:ext cx="5724525" cy="3305175"/>
                    </a:xfrm>
                    <a:prstGeom prst="rect">
                      <a:avLst/>
                    </a:prstGeom>
                    <a:noFill/>
                    <a:ln>
                      <a:noFill/>
                    </a:ln>
                    <a:extLst>
                      <a:ext uri="{53640926-AAD7-44D8-BBD7-CCE9431645EC}">
                        <a14:shadowObscured xmlns:a14="http://schemas.microsoft.com/office/drawing/2010/main"/>
                      </a:ext>
                    </a:extLst>
                  </pic:spPr>
                </pic:pic>
              </a:graphicData>
            </a:graphic>
          </wp:inline>
        </w:drawing>
      </w:r>
    </w:p>
    <w:p w14:paraId="57BC3AFD" w14:textId="2CC159BA" w:rsidR="00595993" w:rsidRPr="000067A0" w:rsidRDefault="00595993" w:rsidP="00595993">
      <w:pPr>
        <w:spacing w:after="0" w:line="240" w:lineRule="auto"/>
        <w:rPr>
          <w:sz w:val="20"/>
          <w:lang w:val="en-US"/>
        </w:rPr>
      </w:pPr>
      <w:r w:rsidRPr="000067A0">
        <w:rPr>
          <w:i/>
          <w:sz w:val="20"/>
          <w:lang w:val="en-US"/>
        </w:rPr>
        <w:t xml:space="preserve">Source: </w:t>
      </w:r>
      <w:r w:rsidRPr="000067A0">
        <w:rPr>
          <w:sz w:val="20"/>
          <w:lang w:val="en-US"/>
        </w:rPr>
        <w:t xml:space="preserve">Departmental administrative data, </w:t>
      </w:r>
      <w:r w:rsidR="00415234" w:rsidRPr="00BF50F1">
        <w:rPr>
          <w:sz w:val="20"/>
          <w:lang w:val="en-US"/>
        </w:rPr>
        <w:t xml:space="preserve">as at 31 </w:t>
      </w:r>
      <w:r w:rsidR="00DE36A5" w:rsidRPr="00BF50F1">
        <w:rPr>
          <w:sz w:val="20"/>
          <w:lang w:val="en-US"/>
        </w:rPr>
        <w:t>August</w:t>
      </w:r>
      <w:r w:rsidRPr="00BF50F1">
        <w:rPr>
          <w:color w:val="FF0000"/>
          <w:sz w:val="20"/>
          <w:lang w:val="en-US"/>
        </w:rPr>
        <w:t xml:space="preserve"> </w:t>
      </w:r>
      <w:r w:rsidRPr="00BF50F1">
        <w:rPr>
          <w:sz w:val="20"/>
          <w:lang w:val="en-US"/>
        </w:rPr>
        <w:t>2020.</w:t>
      </w:r>
    </w:p>
    <w:p w14:paraId="6B2FD094" w14:textId="77777777" w:rsidR="00595993" w:rsidRDefault="00595993" w:rsidP="00595993">
      <w:pPr>
        <w:spacing w:after="0" w:line="240" w:lineRule="auto"/>
        <w:rPr>
          <w:lang w:val="en-US"/>
        </w:rPr>
      </w:pPr>
    </w:p>
    <w:p w14:paraId="2461A159" w14:textId="1C100FF7" w:rsidR="005476ED" w:rsidRDefault="005476ED" w:rsidP="005476ED">
      <w:pPr>
        <w:rPr>
          <w:lang w:val="en-US"/>
        </w:rPr>
      </w:pPr>
      <w:r>
        <w:rPr>
          <w:lang w:val="en-US"/>
        </w:rPr>
        <w:lastRenderedPageBreak/>
        <w:t xml:space="preserve">The projected number of job seekers from each cohort would </w:t>
      </w:r>
      <w:r w:rsidRPr="00595993">
        <w:rPr>
          <w:lang w:val="en-US"/>
        </w:rPr>
        <w:t xml:space="preserve">not </w:t>
      </w:r>
      <w:r>
        <w:rPr>
          <w:lang w:val="en-US"/>
        </w:rPr>
        <w:t xml:space="preserve">be </w:t>
      </w:r>
      <w:r w:rsidRPr="00595993">
        <w:rPr>
          <w:lang w:val="en-US"/>
        </w:rPr>
        <w:t>the only factor when determining where</w:t>
      </w:r>
      <w:r>
        <w:rPr>
          <w:lang w:val="en-US"/>
        </w:rPr>
        <w:t xml:space="preserve"> cohort</w:t>
      </w:r>
      <w:r w:rsidRPr="00595993">
        <w:rPr>
          <w:lang w:val="en-US"/>
        </w:rPr>
        <w:t xml:space="preserve"> specialist licences </w:t>
      </w:r>
      <w:r w:rsidR="004F21FF">
        <w:rPr>
          <w:lang w:val="en-US"/>
        </w:rPr>
        <w:t>would</w:t>
      </w:r>
      <w:r w:rsidRPr="00595993">
        <w:rPr>
          <w:lang w:val="en-US"/>
        </w:rPr>
        <w:t xml:space="preserve"> be </w:t>
      </w:r>
      <w:r>
        <w:rPr>
          <w:lang w:val="en-US"/>
        </w:rPr>
        <w:t>offered</w:t>
      </w:r>
      <w:r w:rsidRPr="00595993">
        <w:rPr>
          <w:lang w:val="en-US"/>
        </w:rPr>
        <w:t xml:space="preserve">. </w:t>
      </w:r>
    </w:p>
    <w:p w14:paraId="5077963E" w14:textId="77777777" w:rsidR="005476ED" w:rsidRDefault="005476ED" w:rsidP="005476ED">
      <w:pPr>
        <w:rPr>
          <w:lang w:val="en-US"/>
        </w:rPr>
      </w:pPr>
      <w:r>
        <w:rPr>
          <w:lang w:val="en-US"/>
        </w:rPr>
        <w:t xml:space="preserve">Other factors that may be considered by the department include: </w:t>
      </w:r>
    </w:p>
    <w:p w14:paraId="16CBAA3C" w14:textId="77777777" w:rsidR="005476ED" w:rsidRDefault="005476ED" w:rsidP="001717AF">
      <w:pPr>
        <w:pStyle w:val="ListParagraph"/>
        <w:numPr>
          <w:ilvl w:val="0"/>
          <w:numId w:val="8"/>
        </w:numPr>
        <w:spacing w:after="120" w:line="276" w:lineRule="auto"/>
        <w:ind w:left="714" w:hanging="357"/>
      </w:pPr>
      <w:r w:rsidRPr="000067A0">
        <w:t xml:space="preserve">the existing presence of </w:t>
      </w:r>
      <w:r>
        <w:t xml:space="preserve">other </w:t>
      </w:r>
      <w:r w:rsidRPr="000067A0">
        <w:t xml:space="preserve">specialist services (including those administered by commonwealth, state and territory governments, local governments, and/or community organisations) </w:t>
      </w:r>
    </w:p>
    <w:p w14:paraId="1E4E6DE1" w14:textId="77777777" w:rsidR="005476ED" w:rsidRDefault="005476ED" w:rsidP="001717AF">
      <w:pPr>
        <w:pStyle w:val="ListParagraph"/>
        <w:numPr>
          <w:ilvl w:val="0"/>
          <w:numId w:val="8"/>
        </w:numPr>
        <w:spacing w:after="120" w:line="276" w:lineRule="auto"/>
        <w:ind w:left="714" w:hanging="357"/>
      </w:pPr>
      <w:r>
        <w:t>the existing presence of organisations likely to apply for cohort specialist licences</w:t>
      </w:r>
    </w:p>
    <w:p w14:paraId="41DA1F6A" w14:textId="77777777" w:rsidR="005476ED" w:rsidRDefault="005476ED" w:rsidP="001717AF">
      <w:pPr>
        <w:pStyle w:val="ListParagraph"/>
        <w:numPr>
          <w:ilvl w:val="0"/>
          <w:numId w:val="8"/>
        </w:numPr>
        <w:spacing w:after="120" w:line="276" w:lineRule="auto"/>
        <w:ind w:left="714" w:hanging="357"/>
      </w:pPr>
      <w:r>
        <w:t xml:space="preserve">where outcomes for </w:t>
      </w:r>
      <w:proofErr w:type="gramStart"/>
      <w:r>
        <w:t>particular cohorts</w:t>
      </w:r>
      <w:proofErr w:type="gramEnd"/>
      <w:r>
        <w:t xml:space="preserve"> are lower than average in jobactive (potentially indicating the need for more tailored assistance)</w:t>
      </w:r>
    </w:p>
    <w:p w14:paraId="67F3F4B4" w14:textId="77777777" w:rsidR="005476ED" w:rsidRDefault="005476ED" w:rsidP="001717AF">
      <w:pPr>
        <w:pStyle w:val="ListParagraph"/>
        <w:numPr>
          <w:ilvl w:val="0"/>
          <w:numId w:val="8"/>
        </w:numPr>
        <w:spacing w:after="120" w:line="276" w:lineRule="auto"/>
        <w:ind w:left="714" w:hanging="357"/>
      </w:pPr>
      <w:r>
        <w:t>local labour market conditions and employment opportunities.</w:t>
      </w:r>
    </w:p>
    <w:p w14:paraId="14FF9D5F" w14:textId="77777777" w:rsidR="0032640C" w:rsidRPr="0032640C" w:rsidRDefault="0032640C" w:rsidP="0032640C">
      <w:pPr>
        <w:pStyle w:val="Heading4"/>
      </w:pPr>
      <w:r w:rsidRPr="0032640C">
        <w:t>Financial viability</w:t>
      </w:r>
    </w:p>
    <w:p w14:paraId="2D450248" w14:textId="77777777" w:rsidR="005476ED" w:rsidRPr="00BD2E1A" w:rsidRDefault="005476ED" w:rsidP="005476ED">
      <w:pPr>
        <w:rPr>
          <w:lang w:val="en-US"/>
        </w:rPr>
      </w:pPr>
      <w:r>
        <w:rPr>
          <w:lang w:val="en-US"/>
        </w:rPr>
        <w:t xml:space="preserve">While in some areas the proportion of job seekers from a </w:t>
      </w:r>
      <w:proofErr w:type="gramStart"/>
      <w:r>
        <w:rPr>
          <w:lang w:val="en-US"/>
        </w:rPr>
        <w:t>particular cohort</w:t>
      </w:r>
      <w:proofErr w:type="gramEnd"/>
      <w:r>
        <w:rPr>
          <w:lang w:val="en-US"/>
        </w:rPr>
        <w:t xml:space="preserve"> may be high, the total number may be relatively low when compared with the broader population (for example, in sparsely populated areas). This may mean such areas are not suitable for cohort specialist providers due to financial viability risks for </w:t>
      </w:r>
      <w:r w:rsidRPr="00BD2E1A">
        <w:rPr>
          <w:lang w:val="en-US"/>
        </w:rPr>
        <w:t xml:space="preserve">the provider. In these circumstances, the department expects that generalist providers would address the needs of different cohorts of job seekers through an individualised and inclusive service offer. </w:t>
      </w:r>
    </w:p>
    <w:p w14:paraId="4B75438C" w14:textId="77777777" w:rsidR="005476ED" w:rsidRPr="00BD2E1A" w:rsidRDefault="005476ED" w:rsidP="005476ED">
      <w:pPr>
        <w:rPr>
          <w:lang w:val="en-US"/>
        </w:rPr>
      </w:pPr>
      <w:r w:rsidRPr="00BD2E1A">
        <w:rPr>
          <w:lang w:val="en-US"/>
        </w:rPr>
        <w:t>For example, in a regional centre with a high proportion of Indigenous</w:t>
      </w:r>
      <w:r>
        <w:rPr>
          <w:lang w:val="en-US"/>
        </w:rPr>
        <w:t xml:space="preserve"> Australian</w:t>
      </w:r>
      <w:r w:rsidRPr="00BD2E1A">
        <w:rPr>
          <w:lang w:val="en-US"/>
        </w:rPr>
        <w:t xml:space="preserve"> job seekers but no cohort specialist provider, the generalist provider(s) would be expected to have Indigenous-specific servic</w:t>
      </w:r>
      <w:r>
        <w:rPr>
          <w:lang w:val="en-US"/>
        </w:rPr>
        <w:t>e</w:t>
      </w:r>
      <w:r w:rsidRPr="00BD2E1A">
        <w:rPr>
          <w:lang w:val="en-US"/>
        </w:rPr>
        <w:t xml:space="preserve"> strategies to reflect the needs of their clients. This could include Indigenous staff recruitment, working with local community groups</w:t>
      </w:r>
      <w:r>
        <w:rPr>
          <w:lang w:val="en-US"/>
        </w:rPr>
        <w:t xml:space="preserve"> and</w:t>
      </w:r>
      <w:r w:rsidRPr="00BD2E1A">
        <w:rPr>
          <w:lang w:val="en-US"/>
        </w:rPr>
        <w:t xml:space="preserve"> Indigenous employment strategies.</w:t>
      </w:r>
    </w:p>
    <w:p w14:paraId="6CAD1EF5" w14:textId="406F6D13" w:rsidR="005476ED" w:rsidRPr="00635AFA" w:rsidRDefault="005476ED" w:rsidP="005476ED">
      <w:pPr>
        <w:rPr>
          <w:lang w:val="en-US"/>
        </w:rPr>
      </w:pPr>
      <w:r w:rsidRPr="00BD2E1A">
        <w:rPr>
          <w:lang w:val="en-US"/>
        </w:rPr>
        <w:t xml:space="preserve">The department is undertaking financial viability analysis to </w:t>
      </w:r>
      <w:r w:rsidRPr="00BD2E1A">
        <w:rPr>
          <w:rFonts w:cstheme="minorHAnsi"/>
        </w:rPr>
        <w:t xml:space="preserve">determine the circumstances </w:t>
      </w:r>
      <w:r>
        <w:rPr>
          <w:rFonts w:cstheme="minorHAnsi"/>
        </w:rPr>
        <w:t>where</w:t>
      </w:r>
      <w:r w:rsidRPr="00BD2E1A">
        <w:rPr>
          <w:rFonts w:cstheme="minorHAnsi"/>
        </w:rPr>
        <w:t xml:space="preserve"> it is financially viable to deliver the intensive employment services required under the new model.</w:t>
      </w:r>
    </w:p>
    <w:p w14:paraId="488999AF" w14:textId="7194F153" w:rsidR="00086D2C" w:rsidRPr="00086D2C" w:rsidRDefault="00086D2C" w:rsidP="00086D2C">
      <w:pPr>
        <w:pStyle w:val="Heading4"/>
      </w:pPr>
      <w:r w:rsidRPr="00086D2C">
        <w:t xml:space="preserve">Indicating </w:t>
      </w:r>
      <w:r w:rsidR="00F15621">
        <w:t xml:space="preserve">where specialists </w:t>
      </w:r>
      <w:r w:rsidR="00E3317E">
        <w:t>may</w:t>
      </w:r>
      <w:r w:rsidR="00F15621">
        <w:t xml:space="preserve"> operate in the Request for Proposal</w:t>
      </w:r>
    </w:p>
    <w:p w14:paraId="61D9B201" w14:textId="77777777" w:rsidR="00086D2C" w:rsidRPr="00BD2E1A" w:rsidRDefault="00C71D27" w:rsidP="002E1604">
      <w:r>
        <w:t xml:space="preserve">As part of the </w:t>
      </w:r>
      <w:r w:rsidRPr="00BD2E1A">
        <w:t>Request for Proposal process, t</w:t>
      </w:r>
      <w:r w:rsidR="00CB74B1" w:rsidRPr="00BD2E1A">
        <w:t xml:space="preserve">he department </w:t>
      </w:r>
      <w:r w:rsidR="00086D2C" w:rsidRPr="00BD2E1A">
        <w:t xml:space="preserve">proposes to </w:t>
      </w:r>
      <w:r w:rsidR="00CB74B1" w:rsidRPr="00BD2E1A">
        <w:t xml:space="preserve">indicate </w:t>
      </w:r>
      <w:r w:rsidRPr="00BD2E1A">
        <w:t>the locations in which</w:t>
      </w:r>
      <w:r w:rsidR="00041E95" w:rsidRPr="00BD2E1A">
        <w:t xml:space="preserve"> </w:t>
      </w:r>
      <w:r w:rsidR="00CB74B1" w:rsidRPr="00BD2E1A">
        <w:t xml:space="preserve">it </w:t>
      </w:r>
      <w:r w:rsidR="00041E95" w:rsidRPr="00BD2E1A">
        <w:t xml:space="preserve">may require cohort specialist providers. This may </w:t>
      </w:r>
      <w:r w:rsidR="00213C02" w:rsidRPr="00BD2E1A">
        <w:t>involve</w:t>
      </w:r>
      <w:r w:rsidR="00041E95" w:rsidRPr="00BD2E1A">
        <w:t xml:space="preserve"> the</w:t>
      </w:r>
      <w:r w:rsidR="00213C02" w:rsidRPr="00BD2E1A">
        <w:t xml:space="preserve"> provision of data that would assist</w:t>
      </w:r>
      <w:r w:rsidR="00041E95" w:rsidRPr="00BD2E1A">
        <w:t xml:space="preserve"> </w:t>
      </w:r>
      <w:r w:rsidR="00213C02" w:rsidRPr="00BD2E1A">
        <w:t xml:space="preserve">in determining locations where </w:t>
      </w:r>
      <w:r w:rsidR="00041E95" w:rsidRPr="00BD2E1A">
        <w:t xml:space="preserve">cohort </w:t>
      </w:r>
      <w:r w:rsidR="00213C02" w:rsidRPr="00BD2E1A">
        <w:t>specialist providers would be most needed or viable.</w:t>
      </w:r>
    </w:p>
    <w:p w14:paraId="778EAB9F" w14:textId="77777777" w:rsidR="00DC1A6B" w:rsidRPr="00BD2E1A" w:rsidRDefault="00086D2C" w:rsidP="002E1604">
      <w:r w:rsidRPr="00BD2E1A">
        <w:rPr>
          <w:u w:val="single"/>
        </w:rPr>
        <w:t>A</w:t>
      </w:r>
      <w:r w:rsidR="00944B83" w:rsidRPr="00BD2E1A">
        <w:rPr>
          <w:u w:val="single"/>
        </w:rPr>
        <w:t>lternative</w:t>
      </w:r>
      <w:r w:rsidRPr="00BD2E1A">
        <w:rPr>
          <w:u w:val="single"/>
        </w:rPr>
        <w:t xml:space="preserve"> option</w:t>
      </w:r>
      <w:r w:rsidR="00DC1A6B" w:rsidRPr="00BD2E1A">
        <w:rPr>
          <w:u w:val="single"/>
        </w:rPr>
        <w:t>s</w:t>
      </w:r>
      <w:r w:rsidRPr="00BD2E1A">
        <w:t xml:space="preserve"> </w:t>
      </w:r>
      <w:r w:rsidR="005476ED">
        <w:t xml:space="preserve">to determining the location of cohort specialists </w:t>
      </w:r>
      <w:r w:rsidRPr="00BD2E1A">
        <w:t>c</w:t>
      </w:r>
      <w:r w:rsidR="00CB74B1" w:rsidRPr="00BD2E1A">
        <w:t>ould involve</w:t>
      </w:r>
      <w:r w:rsidR="00DC1A6B" w:rsidRPr="00BD2E1A">
        <w:t>:</w:t>
      </w:r>
    </w:p>
    <w:p w14:paraId="375AFC1B" w14:textId="79FAE380" w:rsidR="005476ED" w:rsidRPr="00BD2E1A" w:rsidRDefault="00F15621" w:rsidP="005476ED">
      <w:pPr>
        <w:pStyle w:val="ListBullet"/>
        <w:spacing w:line="276" w:lineRule="auto"/>
        <w:contextualSpacing w:val="0"/>
      </w:pPr>
      <w:bookmarkStart w:id="53" w:name="_Toc46929848"/>
      <w:r>
        <w:t xml:space="preserve">The department not indicating locations where it may require </w:t>
      </w:r>
      <w:r w:rsidRPr="00BD2E1A">
        <w:t>cohort specialist providers</w:t>
      </w:r>
      <w:r>
        <w:t>, but instead a</w:t>
      </w:r>
      <w:r w:rsidR="005476ED" w:rsidRPr="00BD2E1A">
        <w:t xml:space="preserve">llowing </w:t>
      </w:r>
      <w:r w:rsidR="005476ED">
        <w:t xml:space="preserve">an </w:t>
      </w:r>
      <w:r w:rsidR="005476ED" w:rsidRPr="00BD2E1A">
        <w:t xml:space="preserve">organisation, in </w:t>
      </w:r>
      <w:r w:rsidR="005476ED">
        <w:t xml:space="preserve">its </w:t>
      </w:r>
      <w:r w:rsidR="005476ED" w:rsidRPr="00BD2E1A">
        <w:t xml:space="preserve">response to the Request for Proposal, to propose locations where </w:t>
      </w:r>
      <w:r w:rsidR="005476ED">
        <w:t>it</w:t>
      </w:r>
      <w:r w:rsidR="005476ED" w:rsidRPr="00BD2E1A">
        <w:t xml:space="preserve"> wish</w:t>
      </w:r>
      <w:r w:rsidR="005476ED">
        <w:t>es</w:t>
      </w:r>
      <w:r w:rsidR="005476ED" w:rsidRPr="00BD2E1A">
        <w:t xml:space="preserve"> to deliver specialist services. The department </w:t>
      </w:r>
      <w:r w:rsidR="003579FB">
        <w:t>c</w:t>
      </w:r>
      <w:r w:rsidR="005476ED" w:rsidRPr="00BD2E1A">
        <w:t xml:space="preserve">ould assess such proposals on a case-by-case </w:t>
      </w:r>
      <w:r w:rsidR="00940F83" w:rsidRPr="00BD2E1A">
        <w:t>basis and</w:t>
      </w:r>
      <w:r w:rsidR="005476ED" w:rsidRPr="00BD2E1A">
        <w:t xml:space="preserve"> potentially award a cohort specialist licence where there is an identified need.</w:t>
      </w:r>
    </w:p>
    <w:p w14:paraId="38866FB3" w14:textId="77777777" w:rsidR="005476ED" w:rsidRDefault="005476ED" w:rsidP="005476ED">
      <w:pPr>
        <w:pStyle w:val="ListBullet"/>
        <w:spacing w:line="276" w:lineRule="auto"/>
        <w:contextualSpacing w:val="0"/>
      </w:pPr>
      <w:r w:rsidRPr="00BD2E1A">
        <w:t xml:space="preserve">A combination of the proposed approach and the above option. The department </w:t>
      </w:r>
      <w:r w:rsidR="003579FB">
        <w:t>c</w:t>
      </w:r>
      <w:r w:rsidRPr="00BD2E1A">
        <w:t>ould indicate the locations in which it considers appropriate for a cohort specialist provider, as well as allow organisations to propose additional locations in their response to the Request for Proposal.</w:t>
      </w:r>
    </w:p>
    <w:p w14:paraId="18780257" w14:textId="77777777" w:rsidR="00C4071F" w:rsidRPr="00BD2E1A" w:rsidRDefault="00FC2387" w:rsidP="00C4071F">
      <w:pPr>
        <w:pStyle w:val="Heading2"/>
      </w:pPr>
      <w:bookmarkStart w:id="54" w:name="_Toc50555445"/>
      <w:r>
        <w:lastRenderedPageBreak/>
        <w:t>Interaction with</w:t>
      </w:r>
      <w:r w:rsidR="00C4071F" w:rsidRPr="00BD2E1A">
        <w:t xml:space="preserve"> complementary programs</w:t>
      </w:r>
      <w:bookmarkEnd w:id="53"/>
      <w:bookmarkEnd w:id="54"/>
      <w:r w:rsidR="00C4071F" w:rsidRPr="00BD2E1A">
        <w:t xml:space="preserve"> </w:t>
      </w:r>
    </w:p>
    <w:p w14:paraId="4EFE950D" w14:textId="16D791A7" w:rsidR="005476ED" w:rsidRDefault="00B10904" w:rsidP="005476ED">
      <w:bookmarkStart w:id="55" w:name="_Role_of_complementary"/>
      <w:bookmarkEnd w:id="55"/>
      <w:r>
        <w:t>N</w:t>
      </w:r>
      <w:r w:rsidR="005476ED">
        <w:t xml:space="preserve">o changes are </w:t>
      </w:r>
      <w:r>
        <w:t xml:space="preserve">anticipated </w:t>
      </w:r>
      <w:r w:rsidR="005476ED">
        <w:t xml:space="preserve">to the suite of </w:t>
      </w:r>
      <w:r w:rsidR="005476ED" w:rsidRPr="00FC2387">
        <w:t xml:space="preserve">existing employment programs </w:t>
      </w:r>
      <w:r w:rsidR="005476ED">
        <w:t xml:space="preserve">that complement </w:t>
      </w:r>
      <w:r w:rsidR="005476ED" w:rsidRPr="00FC2387">
        <w:t>mainstream employment services</w:t>
      </w:r>
      <w:r w:rsidR="005476ED">
        <w:t xml:space="preserve"> (jobactive). This includes programs that operate separately to jobactive, such as Transition to Work and ParentsNext, as well as programs that can be accessed by jobactive participants, like Work for the Dole and Youth Jobs PaTH.</w:t>
      </w:r>
    </w:p>
    <w:p w14:paraId="17A8FE93" w14:textId="77777777" w:rsidR="005476ED" w:rsidRPr="00BD2E1A" w:rsidRDefault="005476ED" w:rsidP="005476ED">
      <w:r>
        <w:t>Many of these programs have different objectives to mainstream services, as well as different eligibility, funding models and contractual arrangements for providers. It will be critical for these programs to complement and work effectively with the New Employment Services Model once it is operational, to meet the diverse needs of job seekers and employers and achieve the best outcomes possible. This includes interactions with specialist providers.</w:t>
      </w:r>
    </w:p>
    <w:p w14:paraId="493B01A1" w14:textId="77777777" w:rsidR="007D487A" w:rsidRDefault="007D487A" w:rsidP="007D487A">
      <w:pPr>
        <w:pStyle w:val="Heading2"/>
      </w:pPr>
      <w:bookmarkStart w:id="56" w:name="_Toc50555446"/>
      <w:r>
        <w:t xml:space="preserve">Overview of </w:t>
      </w:r>
      <w:r w:rsidR="009F7D97">
        <w:t>workforce</w:t>
      </w:r>
      <w:r>
        <w:t xml:space="preserve"> specialists</w:t>
      </w:r>
      <w:bookmarkEnd w:id="56"/>
    </w:p>
    <w:p w14:paraId="77BA481D" w14:textId="77777777" w:rsidR="005476ED" w:rsidRPr="009F7D97" w:rsidRDefault="005476ED" w:rsidP="005476ED">
      <w:r w:rsidRPr="009F7D97">
        <w:t xml:space="preserve">The other type of specialist licence proposed for the </w:t>
      </w:r>
      <w:r>
        <w:t xml:space="preserve">new </w:t>
      </w:r>
      <w:r w:rsidRPr="009F7D97">
        <w:t xml:space="preserve">model is </w:t>
      </w:r>
      <w:r>
        <w:t>the w</w:t>
      </w:r>
      <w:r w:rsidRPr="009F7D97">
        <w:t xml:space="preserve">orkforce </w:t>
      </w:r>
      <w:r>
        <w:t>s</w:t>
      </w:r>
      <w:r w:rsidRPr="009F7D97">
        <w:t xml:space="preserve">pecialist. It is proposed that </w:t>
      </w:r>
      <w:r>
        <w:t>w</w:t>
      </w:r>
      <w:r w:rsidRPr="009F7D97">
        <w:t xml:space="preserve">orkforce </w:t>
      </w:r>
      <w:r>
        <w:t>s</w:t>
      </w:r>
      <w:r w:rsidRPr="009F7D97">
        <w:t xml:space="preserve">pecialists would focus on responding to workforce demand. This would include </w:t>
      </w:r>
      <w:bookmarkStart w:id="57" w:name="_Hlk46500390"/>
      <w:r w:rsidRPr="009F7D97">
        <w:t xml:space="preserve">identifying workforce opportunities, sourcing vacancies, and assisting with the screening, shortlisting and preparation of job seekers from across the </w:t>
      </w:r>
      <w:r>
        <w:t>D</w:t>
      </w:r>
      <w:r w:rsidRPr="009F7D97">
        <w:t xml:space="preserve">igital </w:t>
      </w:r>
      <w:r>
        <w:t xml:space="preserve">Services </w:t>
      </w:r>
      <w:r w:rsidRPr="009F7D97">
        <w:t xml:space="preserve">and </w:t>
      </w:r>
      <w:r>
        <w:t>E</w:t>
      </w:r>
      <w:r w:rsidRPr="009F7D97">
        <w:t xml:space="preserve">nhanced </w:t>
      </w:r>
      <w:r>
        <w:t>S</w:t>
      </w:r>
      <w:r w:rsidRPr="009F7D97">
        <w:t xml:space="preserve">ervices caseloads, to meet </w:t>
      </w:r>
      <w:r>
        <w:t xml:space="preserve">the needs of </w:t>
      </w:r>
      <w:r w:rsidRPr="009F7D97">
        <w:t>major project</w:t>
      </w:r>
      <w:r>
        <w:t>s, regions</w:t>
      </w:r>
      <w:r w:rsidRPr="009F7D97">
        <w:t xml:space="preserve"> and employers.</w:t>
      </w:r>
      <w:bookmarkEnd w:id="57"/>
    </w:p>
    <w:p w14:paraId="406D7D71" w14:textId="77777777" w:rsidR="005476ED" w:rsidRPr="00BD2E1A" w:rsidRDefault="004E5F09" w:rsidP="005476ED">
      <w:bookmarkStart w:id="58" w:name="_Hlk46500874"/>
      <w:r>
        <w:t>W</w:t>
      </w:r>
      <w:r w:rsidR="005476ED" w:rsidRPr="00BD2E1A">
        <w:t xml:space="preserve">orkforce specialists would not have a caseload of job </w:t>
      </w:r>
      <w:r w:rsidR="00940F83" w:rsidRPr="00BD2E1A">
        <w:t>seekers or</w:t>
      </w:r>
      <w:r w:rsidR="005476ED" w:rsidRPr="00BD2E1A">
        <w:t xml:space="preserve"> be responsible for providing individualised case management</w:t>
      </w:r>
      <w:r w:rsidR="005476ED">
        <w:t xml:space="preserve"> to job seekers</w:t>
      </w:r>
      <w:r w:rsidR="005476ED" w:rsidRPr="00BD2E1A">
        <w:t xml:space="preserve">. They could, however, provide post placement support to employers and digital job seekers. Their role would have a coordination and job-matching focus. </w:t>
      </w:r>
    </w:p>
    <w:p w14:paraId="43722A19" w14:textId="77777777" w:rsidR="005476ED" w:rsidRPr="00BD2E1A" w:rsidRDefault="004E5F09" w:rsidP="005476ED">
      <w:r>
        <w:t>W</w:t>
      </w:r>
      <w:r w:rsidR="005476ED" w:rsidRPr="009F7D97">
        <w:t xml:space="preserve">orkforce </w:t>
      </w:r>
      <w:r w:rsidR="005476ED">
        <w:t>s</w:t>
      </w:r>
      <w:r w:rsidR="005476ED" w:rsidRPr="009F7D97">
        <w:t xml:space="preserve">pecialists would </w:t>
      </w:r>
      <w:r w:rsidR="005476ED">
        <w:t>collaborate</w:t>
      </w:r>
      <w:r w:rsidR="005476ED" w:rsidRPr="009F7D97">
        <w:t xml:space="preserve"> with</w:t>
      </w:r>
      <w:r w:rsidR="005476ED">
        <w:t xml:space="preserve"> other</w:t>
      </w:r>
      <w:r w:rsidR="005476ED" w:rsidRPr="009F7D97">
        <w:t xml:space="preserve"> providers</w:t>
      </w:r>
      <w:r w:rsidR="005476ED">
        <w:t>,</w:t>
      </w:r>
      <w:r w:rsidR="005476ED" w:rsidRPr="009F7D97">
        <w:t xml:space="preserve"> employers </w:t>
      </w:r>
      <w:r w:rsidR="005476ED">
        <w:t xml:space="preserve">and the department </w:t>
      </w:r>
      <w:r w:rsidR="005476ED" w:rsidRPr="009F7D97">
        <w:t xml:space="preserve">to identify strategies to connect job seekers with employment opportunities on major projects, with </w:t>
      </w:r>
      <w:r w:rsidR="005476ED" w:rsidRPr="00BD2E1A">
        <w:t>large employing businesses and in growing and emerging industries and occupations across the country. They could also connect retrenching employers with those demanding job-ready workers to facilitate smooth the transition of retrenched workers into suitable local job opportunities.</w:t>
      </w:r>
      <w:bookmarkEnd w:id="58"/>
      <w:r w:rsidR="005476ED" w:rsidRPr="00BD2E1A">
        <w:t xml:space="preserve"> </w:t>
      </w:r>
    </w:p>
    <w:p w14:paraId="0DC5D6F4" w14:textId="77777777" w:rsidR="005476ED" w:rsidRDefault="005476ED" w:rsidP="005476ED">
      <w:r w:rsidRPr="00BD2E1A">
        <w:t>Workforce specialists would be expected to identify and package together existing sources of funding and programs (e.g. wage subsidies) to deliver these strategies. Workforce specialists would be able to use the digital platform to assist with the screening and shortlisting of candidates on behalf of an employer.</w:t>
      </w:r>
      <w:r w:rsidRPr="008B3D89">
        <w:t xml:space="preserve"> </w:t>
      </w:r>
    </w:p>
    <w:p w14:paraId="79D40842" w14:textId="77777777" w:rsidR="005476ED" w:rsidRPr="00BD2E1A" w:rsidRDefault="005476ED" w:rsidP="005476ED">
      <w:r w:rsidRPr="00BD2E1A">
        <w:t xml:space="preserve">While workforce specialists may specialise in a few different industries it is expected that they would have the capacity and capability to cover a very large area (e.g. a whole state) </w:t>
      </w:r>
      <w:r>
        <w:t>and</w:t>
      </w:r>
      <w:r w:rsidRPr="00BD2E1A">
        <w:t xml:space="preserve"> support cross-industry transition.</w:t>
      </w:r>
    </w:p>
    <w:p w14:paraId="564DBFF7" w14:textId="77777777" w:rsidR="005476ED" w:rsidRPr="00BD2E1A" w:rsidRDefault="005476ED" w:rsidP="005476ED">
      <w:r w:rsidRPr="00BD2E1A">
        <w:t xml:space="preserve">Workforce specialists could potentially be paid on an agreed schedule of fees (e.g. per employment outcome), though with no guarantee of funding. They would have flexibility to determine when and how many resources they use to respond to each workforce demand opportunity. It is anticipated that workforce specialists would be organisations that can scale up or down as required. </w:t>
      </w:r>
    </w:p>
    <w:p w14:paraId="7FCA4776" w14:textId="77777777" w:rsidR="005476ED" w:rsidRPr="00BD2E1A" w:rsidRDefault="005476ED" w:rsidP="005476ED">
      <w:r w:rsidRPr="00BD2E1A">
        <w:lastRenderedPageBreak/>
        <w:t xml:space="preserve">For example, a large employer could choose a workforce specialist to work with them nationally on </w:t>
      </w:r>
      <w:r>
        <w:t>its</w:t>
      </w:r>
      <w:r w:rsidRPr="00BD2E1A">
        <w:t xml:space="preserve"> recruitment needs. A major project could involve multiple workforce specialists addressing different labour need</w:t>
      </w:r>
      <w:r>
        <w:t>. For</w:t>
      </w:r>
      <w:r w:rsidRPr="00BD2E1A">
        <w:t xml:space="preserve"> example</w:t>
      </w:r>
      <w:r>
        <w:t>,</w:t>
      </w:r>
      <w:r w:rsidRPr="00BD2E1A">
        <w:t xml:space="preserve"> a Western Sydney Airport project could involve construction, retail, and freight industries. As part of a major project, an employer could potentially also negotiate with a workforce specialist to have a staff member embedded within their organisation for the project.</w:t>
      </w:r>
    </w:p>
    <w:p w14:paraId="0E2466D1" w14:textId="77777777" w:rsidR="005476ED" w:rsidRDefault="005476ED" w:rsidP="005476ED">
      <w:r w:rsidRPr="00BD2E1A">
        <w:t xml:space="preserve">During consultation on the broader model in 2018, </w:t>
      </w:r>
      <w:proofErr w:type="gramStart"/>
      <w:r w:rsidRPr="00BD2E1A">
        <w:t>a number of</w:t>
      </w:r>
      <w:proofErr w:type="gramEnd"/>
      <w:r w:rsidRPr="00BD2E1A">
        <w:t xml:space="preserve"> stakeholders stated that employers are often looking for a single point of contact and a coordinated approach to recruiting workers (particularly for larger employers or large-scale projects). Workforce specialists (as outlined above) would help address this issue. </w:t>
      </w:r>
    </w:p>
    <w:p w14:paraId="25891799" w14:textId="77777777" w:rsidR="00602A4A" w:rsidRPr="00BD2E1A" w:rsidRDefault="00602A4A" w:rsidP="005476ED">
      <w:r w:rsidRPr="00BD2E1A">
        <w:t xml:space="preserve">Organisations interested in </w:t>
      </w:r>
      <w:r w:rsidR="00E1081D" w:rsidRPr="00BD2E1A">
        <w:t xml:space="preserve">becoming </w:t>
      </w:r>
      <w:r w:rsidRPr="00BD2E1A">
        <w:t>workforce specialist</w:t>
      </w:r>
      <w:r w:rsidR="00C13A6D" w:rsidRPr="00BD2E1A">
        <w:t>s</w:t>
      </w:r>
      <w:r w:rsidRPr="00BD2E1A">
        <w:t xml:space="preserve"> could benefit by drawing on the approaches used in </w:t>
      </w:r>
      <w:r w:rsidR="004E6B9B" w:rsidRPr="00BD2E1A">
        <w:t xml:space="preserve">other </w:t>
      </w:r>
      <w:r w:rsidRPr="00BD2E1A">
        <w:t xml:space="preserve">programs such as </w:t>
      </w:r>
      <w:r w:rsidR="00C13A6D" w:rsidRPr="00BD2E1A">
        <w:t xml:space="preserve">the </w:t>
      </w:r>
      <w:r w:rsidRPr="00BD2E1A">
        <w:t>PaTH Industry Pilots</w:t>
      </w:r>
      <w:r w:rsidR="00C13A6D" w:rsidRPr="00BD2E1A">
        <w:rPr>
          <w:rStyle w:val="FootnoteReference"/>
        </w:rPr>
        <w:footnoteReference w:id="6"/>
      </w:r>
      <w:r w:rsidRPr="00BD2E1A">
        <w:t xml:space="preserve"> </w:t>
      </w:r>
      <w:r w:rsidR="00923C93">
        <w:t xml:space="preserve">and </w:t>
      </w:r>
      <w:r w:rsidRPr="00BD2E1A">
        <w:t>the Regional Employment Trials</w:t>
      </w:r>
      <w:r w:rsidR="00C13A6D" w:rsidRPr="00BD2E1A">
        <w:t xml:space="preserve"> program</w:t>
      </w:r>
      <w:r w:rsidR="00C13A6D" w:rsidRPr="00BD2E1A">
        <w:rPr>
          <w:rStyle w:val="FootnoteReference"/>
        </w:rPr>
        <w:footnoteReference w:id="7"/>
      </w:r>
      <w:r w:rsidRPr="00BD2E1A">
        <w:t>.</w:t>
      </w:r>
    </w:p>
    <w:p w14:paraId="175B20DA" w14:textId="77777777" w:rsidR="005B15E0" w:rsidRPr="00BD2E1A" w:rsidRDefault="00602A4A" w:rsidP="009F7D97">
      <w:r w:rsidRPr="00BD2E1A">
        <w:t xml:space="preserve">Under </w:t>
      </w:r>
      <w:r w:rsidR="00D442CA">
        <w:t xml:space="preserve">this approach, </w:t>
      </w:r>
      <w:r w:rsidRPr="00BD2E1A">
        <w:t>w</w:t>
      </w:r>
      <w:r w:rsidR="00C83399" w:rsidRPr="00BD2E1A">
        <w:t xml:space="preserve">orkforce specialists would operate quite differently to other providers (including generalists and cohort specialists). </w:t>
      </w:r>
      <w:r w:rsidR="00BF3299" w:rsidRPr="00BD2E1A">
        <w:t xml:space="preserve">A different set of contractual terms and conditions, </w:t>
      </w:r>
      <w:r w:rsidR="009F7D97" w:rsidRPr="00BD2E1A">
        <w:t>supporting guidelines</w:t>
      </w:r>
      <w:r w:rsidR="00066C0D" w:rsidRPr="00BD2E1A">
        <w:t>, payment model</w:t>
      </w:r>
      <w:r w:rsidR="009F7D97" w:rsidRPr="00BD2E1A">
        <w:t xml:space="preserve"> and performance framework</w:t>
      </w:r>
      <w:r w:rsidR="00BF3299" w:rsidRPr="00BD2E1A">
        <w:t xml:space="preserve"> may be required</w:t>
      </w:r>
      <w:r w:rsidR="009F7D97" w:rsidRPr="00BD2E1A">
        <w:t>.</w:t>
      </w:r>
    </w:p>
    <w:p w14:paraId="1E07FDA0" w14:textId="7807FE15" w:rsidR="007D487A" w:rsidRPr="00BD2E1A" w:rsidRDefault="007D487A" w:rsidP="00470C61">
      <w:pPr>
        <w:pStyle w:val="Heading4"/>
      </w:pPr>
      <w:r w:rsidRPr="00BD2E1A">
        <w:t xml:space="preserve">Where </w:t>
      </w:r>
      <w:r w:rsidR="00CA5F25" w:rsidRPr="00BD2E1A">
        <w:t>workforce</w:t>
      </w:r>
      <w:r w:rsidRPr="00BD2E1A">
        <w:t xml:space="preserve"> specialists </w:t>
      </w:r>
      <w:r w:rsidR="00122468">
        <w:t>w</w:t>
      </w:r>
      <w:r w:rsidRPr="00BD2E1A">
        <w:t>ould operate</w:t>
      </w:r>
    </w:p>
    <w:p w14:paraId="33999FF8" w14:textId="77777777" w:rsidR="001A05BB" w:rsidRDefault="005754C9" w:rsidP="00E72A48">
      <w:proofErr w:type="gramStart"/>
      <w:r w:rsidRPr="00BD2E1A">
        <w:t>Similar to</w:t>
      </w:r>
      <w:proofErr w:type="gramEnd"/>
      <w:r w:rsidRPr="00BD2E1A">
        <w:t xml:space="preserve"> cohort speciali</w:t>
      </w:r>
      <w:r w:rsidRPr="009F7D97">
        <w:t xml:space="preserve">sts, </w:t>
      </w:r>
      <w:r>
        <w:t>w</w:t>
      </w:r>
      <w:r w:rsidRPr="009F7D97">
        <w:t xml:space="preserve">orkforce </w:t>
      </w:r>
      <w:r>
        <w:t>s</w:t>
      </w:r>
      <w:r w:rsidRPr="009F7D97">
        <w:t xml:space="preserve">pecialists would operate only where there is identified significant workforce demand. It is expected that </w:t>
      </w:r>
      <w:r>
        <w:t>w</w:t>
      </w:r>
      <w:r w:rsidRPr="009F7D97">
        <w:t xml:space="preserve">orkforce </w:t>
      </w:r>
      <w:r>
        <w:t>s</w:t>
      </w:r>
      <w:r w:rsidRPr="009F7D97">
        <w:t xml:space="preserve">pecialists </w:t>
      </w:r>
      <w:r>
        <w:t>would</w:t>
      </w:r>
      <w:r w:rsidRPr="009F7D97">
        <w:t xml:space="preserve"> identify and progress their own leads, while also responding to workforce demand opportunities initiated by the department</w:t>
      </w:r>
      <w:r w:rsidR="00FE0DC2">
        <w:t xml:space="preserve"> and approaches from peak bodies</w:t>
      </w:r>
      <w:r w:rsidRPr="009F7D97">
        <w:t>.</w:t>
      </w:r>
    </w:p>
    <w:p w14:paraId="279AB374" w14:textId="77777777" w:rsidR="00EE0F91" w:rsidRDefault="00BF3299" w:rsidP="00C13A6D">
      <w:r w:rsidRPr="00522A60">
        <w:t>When the department approaches the market as part of the Request for Proposal process,</w:t>
      </w:r>
      <w:r w:rsidRPr="008308EE">
        <w:t xml:space="preserve"> t</w:t>
      </w:r>
      <w:r w:rsidRPr="007B518F">
        <w:t>he</w:t>
      </w:r>
      <w:r>
        <w:t xml:space="preserve"> department proposes to indicate where it considers there is an identified need for workforce specialists, </w:t>
      </w:r>
      <w:proofErr w:type="gramStart"/>
      <w:r>
        <w:t>similar to</w:t>
      </w:r>
      <w:proofErr w:type="gramEnd"/>
      <w:r>
        <w:t xml:space="preserve"> the process outlined above for cohort specialists</w:t>
      </w:r>
      <w:r w:rsidR="00470C61">
        <w:t>.</w:t>
      </w:r>
    </w:p>
    <w:tbl>
      <w:tblPr>
        <w:tblStyle w:val="GuidingQuestions"/>
        <w:tblW w:w="0" w:type="auto"/>
        <w:tblLook w:val="04A0" w:firstRow="1" w:lastRow="0" w:firstColumn="1" w:lastColumn="0" w:noHBand="0" w:noVBand="1"/>
      </w:tblPr>
      <w:tblGrid>
        <w:gridCol w:w="9016"/>
      </w:tblGrid>
      <w:tr w:rsidR="00353335" w14:paraId="388E0C9B" w14:textId="77777777" w:rsidTr="00353335">
        <w:tc>
          <w:tcPr>
            <w:tcW w:w="9016" w:type="dxa"/>
          </w:tcPr>
          <w:p w14:paraId="74E3321E" w14:textId="77777777" w:rsidR="00353335" w:rsidRPr="009679EE" w:rsidRDefault="00353335" w:rsidP="00353335">
            <w:pPr>
              <w:pStyle w:val="Questions-Heading"/>
            </w:pPr>
            <w:r>
              <w:t>Guiding q</w:t>
            </w:r>
            <w:r w:rsidRPr="009679EE">
              <w:t>uestions</w:t>
            </w:r>
          </w:p>
          <w:p w14:paraId="4B06A5F4" w14:textId="77777777" w:rsidR="00353335" w:rsidRDefault="00592ACA" w:rsidP="00353335">
            <w:pPr>
              <w:pStyle w:val="Questions-Body"/>
            </w:pPr>
            <w:r>
              <w:t>S</w:t>
            </w:r>
            <w:r w:rsidR="00353335">
              <w:t xml:space="preserve">hould cohort specialists </w:t>
            </w:r>
            <w:r>
              <w:t>only be referred job seekers from their target cohort</w:t>
            </w:r>
            <w:r w:rsidR="00353335">
              <w:t>?</w:t>
            </w:r>
          </w:p>
          <w:p w14:paraId="3DC304C0" w14:textId="77777777" w:rsidR="00353335" w:rsidRPr="00BF3299" w:rsidRDefault="00353335" w:rsidP="00353335">
            <w:pPr>
              <w:pStyle w:val="Questions-Body"/>
            </w:pPr>
            <w:r w:rsidRPr="00BF3299">
              <w:t>Which cohort types should have specialists?</w:t>
            </w:r>
          </w:p>
          <w:p w14:paraId="7D9A1A7B" w14:textId="77777777" w:rsidR="00353335" w:rsidRPr="00BF3299" w:rsidRDefault="00353335" w:rsidP="00353335">
            <w:pPr>
              <w:pStyle w:val="Questions-Body"/>
            </w:pPr>
            <w:r w:rsidRPr="00BF3299">
              <w:t>What factors should determine where specialists are located?</w:t>
            </w:r>
          </w:p>
          <w:p w14:paraId="663B7785" w14:textId="77777777" w:rsidR="009A4A85" w:rsidRPr="00BF3299" w:rsidRDefault="00673B67" w:rsidP="00353335">
            <w:pPr>
              <w:pStyle w:val="Questions-Body"/>
            </w:pPr>
            <w:r>
              <w:t>How should the</w:t>
            </w:r>
            <w:r w:rsidR="009A4A85">
              <w:t xml:space="preserve"> new model </w:t>
            </w:r>
            <w:r>
              <w:t xml:space="preserve">interact with </w:t>
            </w:r>
            <w:r w:rsidR="009A4A85">
              <w:t>complementary programs (e.g. Transition to Work, Work for the Dole)?</w:t>
            </w:r>
          </w:p>
          <w:p w14:paraId="69F35EF0" w14:textId="16D0B826" w:rsidR="00353335" w:rsidRPr="00353335" w:rsidRDefault="00353335" w:rsidP="00EE0F91">
            <w:pPr>
              <w:pStyle w:val="Questions-Body"/>
              <w:rPr>
                <w:vanish/>
              </w:rPr>
            </w:pPr>
            <w:r w:rsidRPr="00BF3299">
              <w:lastRenderedPageBreak/>
              <w:t>How should workforce specialists operate?</w:t>
            </w:r>
          </w:p>
        </w:tc>
      </w:tr>
    </w:tbl>
    <w:p w14:paraId="0D1BCCE2" w14:textId="77777777" w:rsidR="005476ED" w:rsidRDefault="005476ED" w:rsidP="001B334A">
      <w:bookmarkStart w:id="59" w:name="_Chapter_6_–"/>
      <w:bookmarkEnd w:id="59"/>
      <w:r>
        <w:lastRenderedPageBreak/>
        <w:br w:type="page"/>
      </w:r>
    </w:p>
    <w:p w14:paraId="7E8FC121" w14:textId="77777777" w:rsidR="00EE0F91" w:rsidRPr="00F51C18" w:rsidRDefault="00EE0F91" w:rsidP="00EE0F91">
      <w:pPr>
        <w:pStyle w:val="Heading1"/>
      </w:pPr>
      <w:bookmarkStart w:id="60" w:name="_Toc50555447"/>
      <w:r>
        <w:lastRenderedPageBreak/>
        <w:t>Chapter 6 – Market share</w:t>
      </w:r>
      <w:bookmarkEnd w:id="60"/>
      <w:r w:rsidR="00742E0C">
        <w:t xml:space="preserve"> </w:t>
      </w:r>
    </w:p>
    <w:p w14:paraId="6BF116AE" w14:textId="77777777" w:rsidR="00EE0F91" w:rsidRDefault="00EE0F91" w:rsidP="00EE0F91">
      <w:pPr>
        <w:pStyle w:val="Heading2"/>
      </w:pPr>
      <w:bookmarkStart w:id="61" w:name="_Toc50555448"/>
      <w:r>
        <w:t xml:space="preserve">How market share </w:t>
      </w:r>
      <w:r w:rsidR="00465E8D">
        <w:t xml:space="preserve">could </w:t>
      </w:r>
      <w:r>
        <w:t>operate</w:t>
      </w:r>
      <w:bookmarkEnd w:id="61"/>
    </w:p>
    <w:p w14:paraId="1B000F9E" w14:textId="77777777" w:rsidR="00402803" w:rsidRDefault="00402803" w:rsidP="00402803">
      <w:r>
        <w:t xml:space="preserve">In order to maintain a reasonable level of surety and financial viability for providers, it is proposed that licences be for a certain portion of the available business within </w:t>
      </w:r>
      <w:r w:rsidR="00BF3299">
        <w:t>each</w:t>
      </w:r>
      <w:r>
        <w:t xml:space="preserve"> Employment Region.</w:t>
      </w:r>
      <w:r w:rsidR="00495D75">
        <w:t xml:space="preserve"> </w:t>
      </w:r>
      <w:r w:rsidRPr="007B3384">
        <w:t xml:space="preserve">When </w:t>
      </w:r>
      <w:r w:rsidR="00BF3299">
        <w:t>responding to a Request for Proposal</w:t>
      </w:r>
      <w:r w:rsidRPr="007B3384">
        <w:t>, organisations would be asked to list their maximum and minimum market share in each region they are seeking a licence.</w:t>
      </w:r>
      <w:r>
        <w:t xml:space="preserve"> For example, an organisation may seek a licence of between 10 and 20 per cent of the region and be awarded a licence of 15 per cent market share.</w:t>
      </w:r>
    </w:p>
    <w:p w14:paraId="6C63E45B" w14:textId="3D035085" w:rsidR="00402803" w:rsidRDefault="00402803" w:rsidP="00402803">
      <w:r w:rsidRPr="007B3384">
        <w:t xml:space="preserve">The department </w:t>
      </w:r>
      <w:r>
        <w:t xml:space="preserve">has </w:t>
      </w:r>
      <w:r w:rsidRPr="007B3384">
        <w:t>commission</w:t>
      </w:r>
      <w:r>
        <w:t>ed</w:t>
      </w:r>
      <w:r w:rsidRPr="007B3384">
        <w:t xml:space="preserve"> independent research into provider financial viability to ensure the risk of financial failure among providers is mitigated.</w:t>
      </w:r>
    </w:p>
    <w:p w14:paraId="4F3C6D98" w14:textId="77777777" w:rsidR="00402803" w:rsidRDefault="00402803" w:rsidP="00402803">
      <w:r>
        <w:t xml:space="preserve">Market share could be defined as the portion of business </w:t>
      </w:r>
      <w:r w:rsidR="00C43113">
        <w:t xml:space="preserve">(job seeker referrals) in a region </w:t>
      </w:r>
      <w:r>
        <w:t xml:space="preserve">over a certain time period such as 12 or 24 months. This would </w:t>
      </w:r>
      <w:r w:rsidR="00BF3299">
        <w:t xml:space="preserve">help to </w:t>
      </w:r>
      <w:r>
        <w:t>provide surety of the flow of business over the time period. For example, a</w:t>
      </w:r>
      <w:r w:rsidR="00A874DE">
        <w:t xml:space="preserve"> provider</w:t>
      </w:r>
      <w:r>
        <w:t xml:space="preserve"> with 10 per cent market share </w:t>
      </w:r>
      <w:r w:rsidR="003579FB">
        <w:t>c</w:t>
      </w:r>
      <w:r>
        <w:t>ould receiv</w:t>
      </w:r>
      <w:r w:rsidR="00BF3299">
        <w:t>e</w:t>
      </w:r>
      <w:r>
        <w:t xml:space="preserve"> 10 per cent of incoming referrals subject to tolerance.</w:t>
      </w:r>
    </w:p>
    <w:p w14:paraId="5C4547D8" w14:textId="77777777" w:rsidR="00402803" w:rsidRDefault="00402803" w:rsidP="00402803">
      <w:r>
        <w:t xml:space="preserve">An </w:t>
      </w:r>
      <w:r w:rsidR="00944B83">
        <w:rPr>
          <w:u w:val="single"/>
        </w:rPr>
        <w:t>alternative</w:t>
      </w:r>
      <w:r w:rsidRPr="00D03417">
        <w:rPr>
          <w:u w:val="single"/>
        </w:rPr>
        <w:t xml:space="preserve"> option</w:t>
      </w:r>
      <w:r>
        <w:t xml:space="preserve"> </w:t>
      </w:r>
      <w:r w:rsidR="004E5F09">
        <w:t>c</w:t>
      </w:r>
      <w:r>
        <w:t xml:space="preserve">ould be to define market share </w:t>
      </w:r>
      <w:r w:rsidR="003A52EF">
        <w:t>as</w:t>
      </w:r>
      <w:r>
        <w:t xml:space="preserve"> the proportion of the current caseload. This </w:t>
      </w:r>
      <w:r w:rsidR="003579FB">
        <w:t>c</w:t>
      </w:r>
      <w:r>
        <w:t xml:space="preserve">ould provide reward for </w:t>
      </w:r>
      <w:r w:rsidR="00A874DE">
        <w:t>providers</w:t>
      </w:r>
      <w:r>
        <w:t xml:space="preserve"> that achieve employment for people on their caseload. In this situation, a</w:t>
      </w:r>
      <w:r w:rsidR="00A874DE">
        <w:t xml:space="preserve"> provider</w:t>
      </w:r>
      <w:r>
        <w:t xml:space="preserve"> with 10 per cent market share </w:t>
      </w:r>
      <w:r w:rsidR="003579FB">
        <w:t>c</w:t>
      </w:r>
      <w:r>
        <w:t xml:space="preserve">ould have 10 per cent of the caseload subject to tolerance options. By achieving employment </w:t>
      </w:r>
      <w:r w:rsidR="00495D75">
        <w:t xml:space="preserve">outcomes </w:t>
      </w:r>
      <w:r>
        <w:t xml:space="preserve">for job seekers, the </w:t>
      </w:r>
      <w:r w:rsidR="00A874DE">
        <w:t>provider</w:t>
      </w:r>
      <w:r>
        <w:t xml:space="preserve"> would be able to increase their access to new referrals.</w:t>
      </w:r>
    </w:p>
    <w:p w14:paraId="68E20B53" w14:textId="77777777" w:rsidR="00402803" w:rsidRDefault="00245625" w:rsidP="00402803">
      <w:pPr>
        <w:pStyle w:val="Heading4"/>
      </w:pPr>
      <w:r>
        <w:t>Market s</w:t>
      </w:r>
      <w:r w:rsidR="00402803">
        <w:t xml:space="preserve">hare </w:t>
      </w:r>
      <w:r>
        <w:t>t</w:t>
      </w:r>
      <w:r w:rsidR="00402803">
        <w:t>olerance</w:t>
      </w:r>
    </w:p>
    <w:p w14:paraId="42D95189" w14:textId="77777777" w:rsidR="00402803" w:rsidRDefault="00402803" w:rsidP="00402803">
      <w:r>
        <w:t xml:space="preserve">It is proposed that market share be subject to tolerance bandwidths. This means that </w:t>
      </w:r>
      <w:r w:rsidR="00A874DE">
        <w:t>providers</w:t>
      </w:r>
      <w:r>
        <w:t xml:space="preserve"> would be able to receive business to within a certain amount above or below the market share that they have been licensed for. This </w:t>
      </w:r>
      <w:r w:rsidR="00BF3299">
        <w:t>helps to limit</w:t>
      </w:r>
      <w:r>
        <w:t xml:space="preserve"> </w:t>
      </w:r>
      <w:r w:rsidR="00A874DE">
        <w:t>providers</w:t>
      </w:r>
      <w:r>
        <w:t xml:space="preserve"> from being locked out of receiving referrals.</w:t>
      </w:r>
    </w:p>
    <w:p w14:paraId="2619BB34" w14:textId="77777777" w:rsidR="00402803" w:rsidRDefault="004E5F09" w:rsidP="00402803">
      <w:r>
        <w:t>M</w:t>
      </w:r>
      <w:r w:rsidR="00402803" w:rsidRPr="007B3384">
        <w:t xml:space="preserve">arket share </w:t>
      </w:r>
      <w:r>
        <w:t xml:space="preserve">could </w:t>
      </w:r>
      <w:r w:rsidR="00402803">
        <w:t>be set initially with tolerance bandwidths of within 20 per cent</w:t>
      </w:r>
      <w:r w:rsidR="00402803" w:rsidRPr="007B3384">
        <w:t xml:space="preserve">, with potential to loosen market share arrangements once the model is bedded down. </w:t>
      </w:r>
    </w:p>
    <w:p w14:paraId="442F89D7" w14:textId="77777777" w:rsidR="008343BD" w:rsidRDefault="008343BD" w:rsidP="00402803">
      <w:r w:rsidRPr="008343BD">
        <w:rPr>
          <w:u w:val="single"/>
        </w:rPr>
        <w:t>Alternative options</w:t>
      </w:r>
      <w:r>
        <w:t xml:space="preserve"> include:</w:t>
      </w:r>
    </w:p>
    <w:p w14:paraId="6EC7CFAD" w14:textId="77777777" w:rsidR="008343BD" w:rsidRDefault="008343BD" w:rsidP="0049690B">
      <w:pPr>
        <w:pStyle w:val="ListBullet"/>
        <w:spacing w:line="276" w:lineRule="auto"/>
        <w:contextualSpacing w:val="0"/>
      </w:pPr>
      <w:r>
        <w:t>T</w:t>
      </w:r>
      <w:r w:rsidR="00402803">
        <w:t>ighter bandwidths of within 10 per cen</w:t>
      </w:r>
      <w:r>
        <w:t xml:space="preserve">t. This </w:t>
      </w:r>
      <w:r w:rsidR="003579FB">
        <w:t>c</w:t>
      </w:r>
      <w:r w:rsidR="00402803">
        <w:t xml:space="preserve">ould have the effect of providing more surety of business but </w:t>
      </w:r>
      <w:r w:rsidR="003579FB">
        <w:t>c</w:t>
      </w:r>
      <w:r w:rsidR="00402803">
        <w:t>ould increase instances w</w:t>
      </w:r>
      <w:r w:rsidR="00A874DE">
        <w:t>h</w:t>
      </w:r>
      <w:r w:rsidR="00402803">
        <w:t xml:space="preserve">ere </w:t>
      </w:r>
      <w:r w:rsidR="00A874DE">
        <w:t>providers</w:t>
      </w:r>
      <w:r w:rsidR="00402803">
        <w:t xml:space="preserve"> are temporarily locked out of receiving new referrals. </w:t>
      </w:r>
    </w:p>
    <w:p w14:paraId="02770022" w14:textId="77777777" w:rsidR="00402803" w:rsidRPr="00CD5EFD" w:rsidRDefault="008343BD" w:rsidP="0049690B">
      <w:pPr>
        <w:pStyle w:val="ListBullet"/>
        <w:spacing w:line="276" w:lineRule="auto"/>
        <w:contextualSpacing w:val="0"/>
      </w:pPr>
      <w:r>
        <w:t>W</w:t>
      </w:r>
      <w:r w:rsidR="00402803">
        <w:t>ider bandwidths such as 30 or 40 per cent</w:t>
      </w:r>
      <w:r>
        <w:t xml:space="preserve">. This </w:t>
      </w:r>
      <w:r w:rsidR="003579FB">
        <w:t>c</w:t>
      </w:r>
      <w:r w:rsidR="00402803">
        <w:t xml:space="preserve">ould have the effect of providing more potential business for each </w:t>
      </w:r>
      <w:r w:rsidR="00A874DE">
        <w:t>provider</w:t>
      </w:r>
      <w:r w:rsidR="00BF3299">
        <w:t>. H</w:t>
      </w:r>
      <w:r w:rsidR="00402803">
        <w:t xml:space="preserve">owever, they </w:t>
      </w:r>
      <w:r w:rsidR="003579FB">
        <w:t>c</w:t>
      </w:r>
      <w:r w:rsidR="00402803">
        <w:t>ould also have less surety in the amount of business</w:t>
      </w:r>
      <w:r w:rsidR="00E356AC">
        <w:t>.</w:t>
      </w:r>
    </w:p>
    <w:p w14:paraId="2A4CDB90" w14:textId="77777777" w:rsidR="004946B3" w:rsidRDefault="004946B3" w:rsidP="004946B3">
      <w:pPr>
        <w:pStyle w:val="Heading4"/>
      </w:pPr>
      <w:r>
        <w:t>Leaving some market share unallocated</w:t>
      </w:r>
    </w:p>
    <w:p w14:paraId="618FFA88" w14:textId="42074152" w:rsidR="005476ED" w:rsidRDefault="005476ED" w:rsidP="005476ED">
      <w:r>
        <w:t xml:space="preserve">An </w:t>
      </w:r>
      <w:r>
        <w:rPr>
          <w:u w:val="single"/>
        </w:rPr>
        <w:t>alternative</w:t>
      </w:r>
      <w:r w:rsidRPr="00E34ED3">
        <w:rPr>
          <w:u w:val="single"/>
        </w:rPr>
        <w:t xml:space="preserve"> option</w:t>
      </w:r>
      <w:r w:rsidRPr="007B3384">
        <w:t xml:space="preserve"> </w:t>
      </w:r>
      <w:r>
        <w:t xml:space="preserve">for consideration </w:t>
      </w:r>
      <w:r w:rsidRPr="007B3384">
        <w:t>is</w:t>
      </w:r>
      <w:r>
        <w:t xml:space="preserve"> allocating a minimum market share only and</w:t>
      </w:r>
      <w:r w:rsidRPr="007B3384">
        <w:t xml:space="preserve"> leaving </w:t>
      </w:r>
      <w:r>
        <w:t xml:space="preserve">a small </w:t>
      </w:r>
      <w:r w:rsidRPr="007B3384">
        <w:t>portion of market share in each region unallocated.</w:t>
      </w:r>
      <w:r>
        <w:t xml:space="preserve"> The unallocated portion of the market </w:t>
      </w:r>
      <w:r>
        <w:lastRenderedPageBreak/>
        <w:t xml:space="preserve">would continue to be referred to </w:t>
      </w:r>
      <w:proofErr w:type="gramStart"/>
      <w:r>
        <w:t>providers, but</w:t>
      </w:r>
      <w:proofErr w:type="gramEnd"/>
      <w:r>
        <w:t xml:space="preserve"> </w:t>
      </w:r>
      <w:r w:rsidR="003579FB">
        <w:t>c</w:t>
      </w:r>
      <w:r w:rsidRPr="007B3384">
        <w:t xml:space="preserve">ould make it easier </w:t>
      </w:r>
      <w:r>
        <w:t xml:space="preserve">for the department </w:t>
      </w:r>
      <w:r w:rsidRPr="007B3384">
        <w:t>to add licences to a region</w:t>
      </w:r>
      <w:r>
        <w:t xml:space="preserve"> at a later date</w:t>
      </w:r>
      <w:r w:rsidR="00C47B95">
        <w:t xml:space="preserve">. This </w:t>
      </w:r>
      <w:r w:rsidR="00DC0C9E">
        <w:t>w</w:t>
      </w:r>
      <w:r w:rsidR="00C47B95">
        <w:t xml:space="preserve">ould make it easier for </w:t>
      </w:r>
      <w:r w:rsidRPr="007B3384">
        <w:t>new entrants</w:t>
      </w:r>
      <w:r w:rsidR="00C47B95">
        <w:t>, making sure they</w:t>
      </w:r>
      <w:r w:rsidRPr="007B3384">
        <w:t xml:space="preserve"> are not starting with a contracted market share of zero</w:t>
      </w:r>
      <w:r w:rsidR="00C47B95">
        <w:t xml:space="preserve">. This </w:t>
      </w:r>
      <w:r w:rsidR="00DC0C9E">
        <w:t>w</w:t>
      </w:r>
      <w:r w:rsidR="00C47B95">
        <w:t>ould also prevent</w:t>
      </w:r>
      <w:r>
        <w:t xml:space="preserve"> existing providers </w:t>
      </w:r>
      <w:r w:rsidR="00C47B95">
        <w:t xml:space="preserve">from having </w:t>
      </w:r>
      <w:r>
        <w:t>a portion of their contracted market share taken from them</w:t>
      </w:r>
      <w:r w:rsidRPr="007B3384">
        <w:t>.</w:t>
      </w:r>
      <w:r>
        <w:t xml:space="preserve"> Additionally, this may provide a further incentive for providers to deliver high quality services so that job seekers would be more likely to choose them. </w:t>
      </w:r>
    </w:p>
    <w:tbl>
      <w:tblPr>
        <w:tblStyle w:val="GuidingQuestions"/>
        <w:tblW w:w="0" w:type="auto"/>
        <w:tblLook w:val="04A0" w:firstRow="1" w:lastRow="0" w:firstColumn="1" w:lastColumn="0" w:noHBand="0" w:noVBand="1"/>
      </w:tblPr>
      <w:tblGrid>
        <w:gridCol w:w="9016"/>
      </w:tblGrid>
      <w:tr w:rsidR="00353335" w14:paraId="6041808F" w14:textId="77777777" w:rsidTr="00353335">
        <w:tc>
          <w:tcPr>
            <w:tcW w:w="9016" w:type="dxa"/>
          </w:tcPr>
          <w:p w14:paraId="6B8B0E5E" w14:textId="77777777" w:rsidR="00353335" w:rsidRPr="009679EE" w:rsidRDefault="00353335" w:rsidP="00353335">
            <w:pPr>
              <w:pStyle w:val="Questions-Heading"/>
            </w:pPr>
            <w:r>
              <w:t>Guiding q</w:t>
            </w:r>
            <w:r w:rsidRPr="009679EE">
              <w:t>uestions</w:t>
            </w:r>
          </w:p>
          <w:p w14:paraId="50B3199E" w14:textId="77777777" w:rsidR="00C43113" w:rsidRDefault="00673B67" w:rsidP="00353335">
            <w:pPr>
              <w:pStyle w:val="Questions-Body"/>
            </w:pPr>
            <w:r>
              <w:t>How s</w:t>
            </w:r>
            <w:r w:rsidR="00C43113">
              <w:t xml:space="preserve">hould market share </w:t>
            </w:r>
            <w:r>
              <w:t>operate?</w:t>
            </w:r>
            <w:r w:rsidR="00C43113">
              <w:t xml:space="preserve"> </w:t>
            </w:r>
          </w:p>
          <w:p w14:paraId="01EAAAC7" w14:textId="77777777" w:rsidR="00353335" w:rsidRDefault="00673B67" w:rsidP="00E356AC">
            <w:pPr>
              <w:pStyle w:val="Questions-Body"/>
            </w:pPr>
            <w:r>
              <w:t>How should tolerance work?</w:t>
            </w:r>
          </w:p>
          <w:p w14:paraId="22A648BF" w14:textId="77777777" w:rsidR="002518EE" w:rsidRPr="00353335" w:rsidRDefault="002518EE" w:rsidP="00E356AC">
            <w:pPr>
              <w:pStyle w:val="Questions-Body"/>
            </w:pPr>
            <w:r>
              <w:t>Should a portion of market share remain unallocated?</w:t>
            </w:r>
          </w:p>
        </w:tc>
      </w:tr>
    </w:tbl>
    <w:p w14:paraId="4BEDCF21" w14:textId="77777777" w:rsidR="00EE0F91" w:rsidRDefault="00EE0F91" w:rsidP="00EE0F91">
      <w:pPr>
        <w:spacing w:after="160" w:line="259" w:lineRule="auto"/>
      </w:pPr>
      <w:r>
        <w:br w:type="page"/>
      </w:r>
    </w:p>
    <w:p w14:paraId="7D301561" w14:textId="77777777" w:rsidR="00EE0F91" w:rsidRPr="00F51C18" w:rsidRDefault="00EE0F91" w:rsidP="00EE0F91">
      <w:pPr>
        <w:pStyle w:val="Heading1"/>
      </w:pPr>
      <w:bookmarkStart w:id="62" w:name="_Chapter_7_–"/>
      <w:bookmarkStart w:id="63" w:name="_Toc50555449"/>
      <w:bookmarkEnd w:id="62"/>
      <w:r>
        <w:lastRenderedPageBreak/>
        <w:t>Chapter 7 – Red tape reduction</w:t>
      </w:r>
      <w:bookmarkEnd w:id="63"/>
    </w:p>
    <w:p w14:paraId="38B115C3" w14:textId="77777777" w:rsidR="00EE0F91" w:rsidRDefault="00EE0F91" w:rsidP="00EE0F91">
      <w:pPr>
        <w:pStyle w:val="Heading2"/>
      </w:pPr>
      <w:bookmarkStart w:id="64" w:name="_Toc50555450"/>
      <w:r>
        <w:t>Key improvements in the licensing system</w:t>
      </w:r>
      <w:bookmarkEnd w:id="64"/>
    </w:p>
    <w:p w14:paraId="7C9CA67D" w14:textId="77777777" w:rsidR="00C47B95" w:rsidRDefault="00C47B95" w:rsidP="00C47B95">
      <w:r>
        <w:t xml:space="preserve">In response to consistent feedback that more needs be done to reduce the administrative burden of delivering employment services, the licensing system </w:t>
      </w:r>
      <w:r w:rsidR="007576EF">
        <w:t>would</w:t>
      </w:r>
      <w:r>
        <w:t xml:space="preserve"> be designed to cut red tape. This </w:t>
      </w:r>
      <w:r w:rsidR="007576EF">
        <w:t>would</w:t>
      </w:r>
      <w:r>
        <w:t xml:space="preserve"> include:</w:t>
      </w:r>
    </w:p>
    <w:p w14:paraId="20AC02A5" w14:textId="77777777" w:rsidR="009D65DC" w:rsidRDefault="000D1EDA" w:rsidP="001717AF">
      <w:pPr>
        <w:pStyle w:val="ListParagraph"/>
        <w:numPr>
          <w:ilvl w:val="0"/>
          <w:numId w:val="8"/>
        </w:numPr>
        <w:spacing w:after="0" w:line="276" w:lineRule="auto"/>
        <w:ind w:left="714" w:hanging="357"/>
        <w:contextualSpacing w:val="0"/>
      </w:pPr>
      <w:r>
        <w:t xml:space="preserve">a reduction in the frequency of tender applications. </w:t>
      </w:r>
      <w:r w:rsidR="00BF3299">
        <w:t>L</w:t>
      </w:r>
      <w:r>
        <w:t xml:space="preserve">icence extensions </w:t>
      </w:r>
      <w:r w:rsidR="007576EF">
        <w:t>would</w:t>
      </w:r>
      <w:r w:rsidR="009D65DC">
        <w:t xml:space="preserve"> </w:t>
      </w:r>
      <w:r>
        <w:t xml:space="preserve">provide stability for providers (dependent on performance) </w:t>
      </w:r>
    </w:p>
    <w:p w14:paraId="01EE49E3" w14:textId="77777777" w:rsidR="00197716" w:rsidRDefault="009D65DC" w:rsidP="001717AF">
      <w:pPr>
        <w:pStyle w:val="ListParagraph"/>
        <w:numPr>
          <w:ilvl w:val="0"/>
          <w:numId w:val="8"/>
        </w:numPr>
        <w:spacing w:after="0" w:line="276" w:lineRule="auto"/>
        <w:ind w:left="714" w:hanging="357"/>
        <w:contextualSpacing w:val="0"/>
      </w:pPr>
      <w:r>
        <w:t xml:space="preserve">having </w:t>
      </w:r>
      <w:r w:rsidR="005660D1">
        <w:t>a</w:t>
      </w:r>
      <w:r>
        <w:t xml:space="preserve"> panel</w:t>
      </w:r>
      <w:r w:rsidR="0012192F">
        <w:t>,</w:t>
      </w:r>
      <w:r>
        <w:t xml:space="preserve"> </w:t>
      </w:r>
      <w:r w:rsidR="00403CFD">
        <w:t xml:space="preserve">with organisations </w:t>
      </w:r>
      <w:r w:rsidR="003B37B7">
        <w:t>ready</w:t>
      </w:r>
      <w:r w:rsidR="0012192F">
        <w:t xml:space="preserve"> to fill gaps in service provision</w:t>
      </w:r>
      <w:r w:rsidR="003B37B7">
        <w:t xml:space="preserve"> should they arise</w:t>
      </w:r>
    </w:p>
    <w:p w14:paraId="2D954A0E" w14:textId="77777777" w:rsidR="000D1EDA" w:rsidRDefault="000D1EDA" w:rsidP="001717AF">
      <w:pPr>
        <w:pStyle w:val="ListParagraph"/>
        <w:numPr>
          <w:ilvl w:val="0"/>
          <w:numId w:val="8"/>
        </w:numPr>
        <w:spacing w:after="0" w:line="276" w:lineRule="auto"/>
        <w:ind w:left="714" w:hanging="357"/>
        <w:contextualSpacing w:val="0"/>
      </w:pPr>
      <w:r>
        <w:t>the removal of business reallocation processes,</w:t>
      </w:r>
      <w:r w:rsidR="0012192F">
        <w:t xml:space="preserve"> which is</w:t>
      </w:r>
      <w:r>
        <w:t xml:space="preserve"> a </w:t>
      </w:r>
      <w:r w:rsidR="00940F83">
        <w:t>time-consuming</w:t>
      </w:r>
      <w:r>
        <w:t xml:space="preserve"> exercise under jobactive</w:t>
      </w:r>
    </w:p>
    <w:p w14:paraId="5346C498" w14:textId="77777777" w:rsidR="008D2E03" w:rsidRDefault="007F6380" w:rsidP="001717AF">
      <w:pPr>
        <w:pStyle w:val="ListParagraph"/>
        <w:numPr>
          <w:ilvl w:val="0"/>
          <w:numId w:val="8"/>
        </w:numPr>
        <w:spacing w:after="0" w:line="276" w:lineRule="auto"/>
        <w:ind w:left="714" w:hanging="357"/>
        <w:contextualSpacing w:val="0"/>
      </w:pPr>
      <w:r w:rsidRPr="00577C65">
        <w:t xml:space="preserve">harnessing digital technology to simplify </w:t>
      </w:r>
      <w:r>
        <w:t xml:space="preserve">and target </w:t>
      </w:r>
      <w:r w:rsidRPr="00577C65">
        <w:t>communications and reduce manual administrative processes</w:t>
      </w:r>
    </w:p>
    <w:p w14:paraId="5CF0CCF7" w14:textId="77777777" w:rsidR="00197716" w:rsidRDefault="000D1EDA" w:rsidP="001717AF">
      <w:pPr>
        <w:pStyle w:val="ListParagraph"/>
        <w:numPr>
          <w:ilvl w:val="0"/>
          <w:numId w:val="8"/>
        </w:numPr>
        <w:spacing w:after="0" w:line="276" w:lineRule="auto"/>
        <w:ind w:left="714" w:hanging="357"/>
        <w:contextualSpacing w:val="0"/>
      </w:pPr>
      <w:r>
        <w:t>s</w:t>
      </w:r>
      <w:r w:rsidR="00197716">
        <w:t xml:space="preserve">treamlining </w:t>
      </w:r>
      <w:r>
        <w:t xml:space="preserve">the Deed </w:t>
      </w:r>
      <w:r w:rsidR="0012192F">
        <w:t xml:space="preserve">of Standing Offer </w:t>
      </w:r>
      <w:r>
        <w:t xml:space="preserve">and supporting </w:t>
      </w:r>
      <w:r w:rsidR="00197716">
        <w:t>guideline</w:t>
      </w:r>
      <w:r>
        <w:t>s where possible</w:t>
      </w:r>
      <w:r w:rsidR="00197716">
        <w:t>.</w:t>
      </w:r>
    </w:p>
    <w:p w14:paraId="1CF40017" w14:textId="77777777" w:rsidR="00EE0F91" w:rsidRDefault="00EE0F91" w:rsidP="003F266E">
      <w:pPr>
        <w:pStyle w:val="Heading4"/>
      </w:pPr>
      <w:r>
        <w:t>Streamlined application process</w:t>
      </w:r>
    </w:p>
    <w:p w14:paraId="57B43C75" w14:textId="26C615A2" w:rsidR="00C47B95" w:rsidRDefault="00C47B95" w:rsidP="00C47B95">
      <w:r>
        <w:t xml:space="preserve">The department </w:t>
      </w:r>
      <w:r w:rsidR="003B37B7">
        <w:t>proposes to</w:t>
      </w:r>
      <w:r>
        <w:t xml:space="preserve"> reduc</w:t>
      </w:r>
      <w:r w:rsidR="003B37B7">
        <w:t>e</w:t>
      </w:r>
      <w:r>
        <w:t xml:space="preserve"> the cost burden of tendering for employment services under the new model including through: </w:t>
      </w:r>
    </w:p>
    <w:p w14:paraId="388046FF" w14:textId="77777777" w:rsidR="007E7417" w:rsidRDefault="005660D1" w:rsidP="001717AF">
      <w:pPr>
        <w:pStyle w:val="ListParagraph"/>
        <w:numPr>
          <w:ilvl w:val="0"/>
          <w:numId w:val="13"/>
        </w:numPr>
        <w:spacing w:after="0" w:line="276" w:lineRule="auto"/>
        <w:ind w:left="714" w:hanging="357"/>
        <w:contextualSpacing w:val="0"/>
      </w:pPr>
      <w:r>
        <w:t>A</w:t>
      </w:r>
      <w:r w:rsidR="007E7417">
        <w:t>n online lodgement Portal</w:t>
      </w:r>
      <w:r>
        <w:t xml:space="preserve"> that </w:t>
      </w:r>
      <w:r w:rsidR="007576EF">
        <w:t>would</w:t>
      </w:r>
      <w:r w:rsidR="007E7417">
        <w:t xml:space="preserve"> allow </w:t>
      </w:r>
      <w:r w:rsidR="00C9257F">
        <w:t>Request for Proposal</w:t>
      </w:r>
      <w:r w:rsidR="007E7417">
        <w:t xml:space="preserve"> respondents to save drafts and return to the response as required until finalised</w:t>
      </w:r>
      <w:r w:rsidR="0012192F">
        <w:t xml:space="preserve"> and</w:t>
      </w:r>
      <w:r w:rsidR="007E7417">
        <w:t xml:space="preserve"> upload requested documents easily; and </w:t>
      </w:r>
      <w:r w:rsidR="0012192F">
        <w:t xml:space="preserve">the </w:t>
      </w:r>
      <w:r w:rsidR="007E7417">
        <w:t>inclu</w:t>
      </w:r>
      <w:r w:rsidR="0012192F">
        <w:t xml:space="preserve">sion of </w:t>
      </w:r>
      <w:r w:rsidR="007E7417">
        <w:t>auto tips and alerts to help respondents complete all requirements prior to response lodgement</w:t>
      </w:r>
      <w:r>
        <w:t>.</w:t>
      </w:r>
    </w:p>
    <w:p w14:paraId="2C306D18" w14:textId="77777777" w:rsidR="008D2E03" w:rsidRDefault="005660D1" w:rsidP="001717AF">
      <w:pPr>
        <w:pStyle w:val="ListParagraph"/>
        <w:numPr>
          <w:ilvl w:val="0"/>
          <w:numId w:val="13"/>
        </w:numPr>
        <w:spacing w:after="0" w:line="276" w:lineRule="auto"/>
        <w:ind w:left="714" w:hanging="357"/>
        <w:contextualSpacing w:val="0"/>
      </w:pPr>
      <w:r>
        <w:t>O</w:t>
      </w:r>
      <w:r w:rsidR="008D2E03">
        <w:t>riginal entry data retained allowing information edits rather than re-entry</w:t>
      </w:r>
      <w:r>
        <w:t>.</w:t>
      </w:r>
    </w:p>
    <w:p w14:paraId="58D5FDFF" w14:textId="6D0F9690" w:rsidR="008D2E03" w:rsidRDefault="0012192F" w:rsidP="001717AF">
      <w:pPr>
        <w:pStyle w:val="ListParagraph"/>
        <w:numPr>
          <w:ilvl w:val="0"/>
          <w:numId w:val="13"/>
        </w:numPr>
        <w:spacing w:after="0" w:line="276" w:lineRule="auto"/>
        <w:ind w:left="714" w:hanging="357"/>
        <w:contextualSpacing w:val="0"/>
      </w:pPr>
      <w:r>
        <w:t>Potential i</w:t>
      </w:r>
      <w:r w:rsidR="007E7417">
        <w:t xml:space="preserve">nformation exchange between </w:t>
      </w:r>
      <w:r>
        <w:t>relevant</w:t>
      </w:r>
      <w:r w:rsidR="007E7417">
        <w:t xml:space="preserve"> government agencies to ensure due diligence and compliance with procurement</w:t>
      </w:r>
      <w:r w:rsidR="00C63E8B">
        <w:t>-</w:t>
      </w:r>
      <w:r w:rsidR="007E7417">
        <w:t>connected policies.</w:t>
      </w:r>
      <w:r w:rsidR="009A1394">
        <w:t xml:space="preserve"> </w:t>
      </w:r>
    </w:p>
    <w:p w14:paraId="247DF608" w14:textId="77777777" w:rsidR="007F6380" w:rsidRDefault="007F6380" w:rsidP="007F6380">
      <w:pPr>
        <w:pStyle w:val="Heading4"/>
      </w:pPr>
      <w:r>
        <w:t>Simplified and targeted information</w:t>
      </w:r>
    </w:p>
    <w:p w14:paraId="0F5454F2" w14:textId="0A100807" w:rsidR="007F6380" w:rsidRPr="00BD2E1A" w:rsidRDefault="00DC0C9E" w:rsidP="007F6380">
      <w:r>
        <w:t>D</w:t>
      </w:r>
      <w:r w:rsidR="007F6380" w:rsidRPr="00DE36A5">
        <w:t>epartmental communications around licenc</w:t>
      </w:r>
      <w:r w:rsidR="004E7152" w:rsidRPr="00DE36A5">
        <w:t>es</w:t>
      </w:r>
      <w:r w:rsidR="007F6380" w:rsidRPr="00DE36A5">
        <w:t>, the Deed</w:t>
      </w:r>
      <w:r w:rsidR="0012192F" w:rsidRPr="00DE36A5">
        <w:t xml:space="preserve"> of Standing Offer</w:t>
      </w:r>
      <w:r w:rsidR="007F6380" w:rsidRPr="00DE36A5">
        <w:t xml:space="preserve"> and contractual obligations </w:t>
      </w:r>
      <w:r w:rsidR="00FF377F" w:rsidRPr="00DE36A5">
        <w:t>would</w:t>
      </w:r>
      <w:r w:rsidR="007F6380" w:rsidRPr="00DE36A5">
        <w:t xml:space="preserve"> also be streamlined </w:t>
      </w:r>
      <w:r w:rsidR="005843CF" w:rsidRPr="00DE36A5">
        <w:t xml:space="preserve">where possible </w:t>
      </w:r>
      <w:r w:rsidR="007F6380" w:rsidRPr="00DE36A5">
        <w:t xml:space="preserve">in the </w:t>
      </w:r>
      <w:r w:rsidR="005843CF" w:rsidRPr="00DE36A5">
        <w:t>New Employment Services Model</w:t>
      </w:r>
      <w:r w:rsidR="007F6380" w:rsidRPr="00DE36A5">
        <w:t xml:space="preserve">. </w:t>
      </w:r>
      <w:r w:rsidR="003B37B7" w:rsidRPr="00DE36A5">
        <w:t xml:space="preserve">This could </w:t>
      </w:r>
      <w:r w:rsidR="007F6380" w:rsidRPr="00DE36A5">
        <w:t xml:space="preserve">include </w:t>
      </w:r>
      <w:r w:rsidR="006C7729" w:rsidRPr="00DE36A5">
        <w:t>providing simplified and targeted information</w:t>
      </w:r>
      <w:r w:rsidR="003B37B7" w:rsidRPr="00DE36A5">
        <w:t xml:space="preserve"> to providers,</w:t>
      </w:r>
      <w:r w:rsidR="007F6380" w:rsidRPr="00DE36A5">
        <w:t xml:space="preserve"> </w:t>
      </w:r>
      <w:r w:rsidR="006C7729" w:rsidRPr="00DE36A5">
        <w:t xml:space="preserve">and </w:t>
      </w:r>
      <w:r w:rsidR="007F6380" w:rsidRPr="00DE36A5">
        <w:t>automated reminders and alerts for panel members to action/update membership information.</w:t>
      </w:r>
    </w:p>
    <w:p w14:paraId="314B78B2" w14:textId="77777777" w:rsidR="00EE0F91" w:rsidRPr="00BD2E1A" w:rsidRDefault="00442519" w:rsidP="00EE0F91">
      <w:pPr>
        <w:pStyle w:val="Heading2"/>
      </w:pPr>
      <w:bookmarkStart w:id="65" w:name="_Toc50555451"/>
      <w:r w:rsidRPr="00BD2E1A">
        <w:t>Making it easier for smaller organisations</w:t>
      </w:r>
      <w:r w:rsidR="0093189B" w:rsidRPr="00BD2E1A">
        <w:t>, and encouraging diversity</w:t>
      </w:r>
      <w:bookmarkEnd w:id="65"/>
    </w:p>
    <w:p w14:paraId="376201A8" w14:textId="77777777" w:rsidR="0093189B" w:rsidRPr="00BD2E1A" w:rsidRDefault="0093189B" w:rsidP="0093189B">
      <w:r w:rsidRPr="00BD2E1A">
        <w:t>One of the design principles of the licensing system is to encourage diversity in the market of Enhanced Services providers. A range of stakeholders during consultation on the new model raised concerns about the homogenisation of employment services over the past two decades, leading to less tailored servicing.</w:t>
      </w:r>
    </w:p>
    <w:p w14:paraId="45E65E53" w14:textId="77777777" w:rsidR="00041275" w:rsidRPr="00BD2E1A" w:rsidRDefault="0093189B" w:rsidP="007B77A1">
      <w:r w:rsidRPr="00BD2E1A">
        <w:lastRenderedPageBreak/>
        <w:t>A key challenge</w:t>
      </w:r>
      <w:r w:rsidR="00041275" w:rsidRPr="00BD2E1A">
        <w:t xml:space="preserve"> for smaller organisations identified by </w:t>
      </w:r>
      <w:r w:rsidR="00D1777A" w:rsidRPr="00BD2E1A">
        <w:t>researchers</w:t>
      </w:r>
      <w:r w:rsidR="000A3771" w:rsidRPr="00BD2E1A">
        <w:rPr>
          <w:rStyle w:val="FootnoteReference"/>
        </w:rPr>
        <w:footnoteReference w:id="8"/>
      </w:r>
      <w:r w:rsidR="00041275" w:rsidRPr="00BD2E1A">
        <w:t xml:space="preserve"> </w:t>
      </w:r>
      <w:r w:rsidR="00D1777A" w:rsidRPr="00BD2E1A">
        <w:t xml:space="preserve">is </w:t>
      </w:r>
      <w:r w:rsidR="00041275" w:rsidRPr="00BD2E1A">
        <w:t xml:space="preserve">the </w:t>
      </w:r>
      <w:r w:rsidR="00BC6503" w:rsidRPr="00BD2E1A">
        <w:t xml:space="preserve">increasing </w:t>
      </w:r>
      <w:r w:rsidR="009A5F55" w:rsidRPr="00BD2E1A">
        <w:t>proportion of provider revenue from</w:t>
      </w:r>
      <w:r w:rsidR="00BC6503" w:rsidRPr="00BD2E1A">
        <w:t xml:space="preserve"> outcome </w:t>
      </w:r>
      <w:r w:rsidR="00041275" w:rsidRPr="00BD2E1A">
        <w:t>payments</w:t>
      </w:r>
      <w:r w:rsidR="00BC6503" w:rsidRPr="00BD2E1A">
        <w:t xml:space="preserve"> (particularly in jobactive)</w:t>
      </w:r>
      <w:r w:rsidR="00041275" w:rsidRPr="00BD2E1A">
        <w:t xml:space="preserve">. </w:t>
      </w:r>
      <w:r w:rsidR="009A5F55" w:rsidRPr="00BD2E1A">
        <w:t xml:space="preserve">While this </w:t>
      </w:r>
      <w:r w:rsidR="00D1777A" w:rsidRPr="00BD2E1A">
        <w:t>is intended</w:t>
      </w:r>
      <w:r w:rsidR="009A5F55" w:rsidRPr="00BD2E1A">
        <w:t xml:space="preserve"> to encourage </w:t>
      </w:r>
      <w:r w:rsidR="00D1777A" w:rsidRPr="00BD2E1A">
        <w:t>performance</w:t>
      </w:r>
      <w:r w:rsidR="009A5F55" w:rsidRPr="00BD2E1A">
        <w:t xml:space="preserve">, </w:t>
      </w:r>
      <w:r w:rsidR="00D1777A" w:rsidRPr="00BD2E1A">
        <w:t xml:space="preserve">these payment settings can </w:t>
      </w:r>
      <w:r w:rsidR="00041275" w:rsidRPr="00BD2E1A">
        <w:t xml:space="preserve">disadvantage smaller community organisations </w:t>
      </w:r>
      <w:r w:rsidR="009A5F55" w:rsidRPr="00BD2E1A">
        <w:t>with fewer capital reserves to remain in or enter the market</w:t>
      </w:r>
      <w:r w:rsidR="00041275" w:rsidRPr="00BD2E1A">
        <w:t>.</w:t>
      </w:r>
    </w:p>
    <w:p w14:paraId="31BD7D41" w14:textId="4FF56C8D" w:rsidR="00BC6503" w:rsidRPr="00C476ED" w:rsidRDefault="00041275" w:rsidP="007B77A1">
      <w:r w:rsidRPr="00BD2E1A">
        <w:t xml:space="preserve">The new payment model (being tested in the New Employment Services Trial) </w:t>
      </w:r>
      <w:r w:rsidR="00DC0C9E">
        <w:rPr>
          <w:rFonts w:ascii="Calibri" w:hAnsi="Calibri" w:cs="Calibri"/>
        </w:rPr>
        <w:t>has been designed to encourage more investment in disadvantaged job seekers, such as the long-term unemployed, and to better address their vocational and non-vocational barriers.</w:t>
      </w:r>
      <w:r w:rsidR="001E4AA7" w:rsidRPr="001E4AA7">
        <w:t xml:space="preserve"> </w:t>
      </w:r>
      <w:r w:rsidR="001E4AA7" w:rsidRPr="00C476ED">
        <w:t>This includes an upfront engagement fee to support the early investment</w:t>
      </w:r>
      <w:r w:rsidR="00566DAF" w:rsidRPr="00C476ED">
        <w:rPr>
          <w:rStyle w:val="FootnoteReference"/>
        </w:rPr>
        <w:footnoteReference w:id="9"/>
      </w:r>
      <w:r w:rsidR="00023447">
        <w:t>.</w:t>
      </w:r>
      <w:r w:rsidRPr="00C476ED">
        <w:t xml:space="preserve"> </w:t>
      </w:r>
    </w:p>
    <w:p w14:paraId="4D7AFE0E" w14:textId="77777777" w:rsidR="007B77A1" w:rsidRPr="00BD2E1A" w:rsidRDefault="006C7729" w:rsidP="007B77A1">
      <w:r w:rsidRPr="00BD2E1A">
        <w:t>It is intended that t</w:t>
      </w:r>
      <w:r w:rsidR="00BC6503" w:rsidRPr="00BD2E1A">
        <w:t xml:space="preserve">he licensing system </w:t>
      </w:r>
      <w:r w:rsidR="00E1081D" w:rsidRPr="00BD2E1A">
        <w:t>would</w:t>
      </w:r>
      <w:r w:rsidR="00BC6503" w:rsidRPr="00BD2E1A">
        <w:t xml:space="preserve"> also facilitate the issuing of licences for service areas much smaller than an Employment Region. This means a provider could potentially operate out of a single site, reducing administrative overheads</w:t>
      </w:r>
      <w:r w:rsidR="00951ED4" w:rsidRPr="00BD2E1A">
        <w:t xml:space="preserve"> when </w:t>
      </w:r>
      <w:r w:rsidR="00BC6503" w:rsidRPr="00BD2E1A">
        <w:t>compared to servic</w:t>
      </w:r>
      <w:r w:rsidR="00951ED4" w:rsidRPr="00BD2E1A">
        <w:t>ing</w:t>
      </w:r>
      <w:r w:rsidR="00BC6503" w:rsidRPr="00BD2E1A">
        <w:t xml:space="preserve"> an entire Employment Region through multiple sites.</w:t>
      </w:r>
      <w:r w:rsidR="00E1081D" w:rsidRPr="00BD2E1A">
        <w:t xml:space="preserve"> This may also benefit organisations that have strong connections within their local </w:t>
      </w:r>
      <w:r w:rsidR="00940F83" w:rsidRPr="00BD2E1A">
        <w:t>community but</w:t>
      </w:r>
      <w:r w:rsidR="00E1081D" w:rsidRPr="00BD2E1A">
        <w:t xml:space="preserve"> lack an established presence in other locations.</w:t>
      </w:r>
    </w:p>
    <w:p w14:paraId="027137F4" w14:textId="63FF4BF1" w:rsidR="00A7675C" w:rsidRPr="00BD2E1A" w:rsidRDefault="00CB52CF" w:rsidP="00EE0F91">
      <w:r w:rsidRPr="00BD2E1A">
        <w:t xml:space="preserve">The </w:t>
      </w:r>
      <w:r w:rsidR="00D5568F">
        <w:t>d</w:t>
      </w:r>
      <w:r w:rsidR="00DC0C9E">
        <w:t>epartment’s</w:t>
      </w:r>
      <w:r w:rsidR="006C0BF8" w:rsidRPr="00BD2E1A">
        <w:t xml:space="preserve"> employment services platform</w:t>
      </w:r>
      <w:r w:rsidRPr="00BD2E1A">
        <w:t xml:space="preserve"> will support the digital capability of smaller organisations who may not have the capacity to invest in custom and/or private IT applications.</w:t>
      </w:r>
    </w:p>
    <w:p w14:paraId="4C7C4F73" w14:textId="77777777" w:rsidR="0093189B" w:rsidRPr="00BD2E1A" w:rsidRDefault="0093189B" w:rsidP="0093189B">
      <w:pPr>
        <w:pStyle w:val="Heading4"/>
      </w:pPr>
      <w:r w:rsidRPr="00BD2E1A">
        <w:t>The Indigenous Procurement Policy</w:t>
      </w:r>
    </w:p>
    <w:p w14:paraId="5800D761" w14:textId="39E7608F" w:rsidR="00CB3158" w:rsidRPr="00BD2E1A" w:rsidRDefault="00CB3158" w:rsidP="00CB3158">
      <w:r w:rsidRPr="00BD2E1A">
        <w:t>The</w:t>
      </w:r>
      <w:r w:rsidR="00DC0C9E" w:rsidRPr="00DC0C9E">
        <w:t xml:space="preserve"> </w:t>
      </w:r>
      <w:r w:rsidR="00DC0C9E" w:rsidRPr="00BD2E1A">
        <w:t>Government’s Indigenous Procurement Policy</w:t>
      </w:r>
      <w:r w:rsidR="006C7729" w:rsidRPr="00BD2E1A">
        <w:t xml:space="preserve"> </w:t>
      </w:r>
      <w:r w:rsidR="00DC0C9E">
        <w:t xml:space="preserve">would apply to the </w:t>
      </w:r>
      <w:r w:rsidR="006C7729" w:rsidRPr="00BD2E1A">
        <w:t>Deed of Standing Offer</w:t>
      </w:r>
      <w:r w:rsidRPr="00BD2E1A">
        <w:t xml:space="preserve">. This includes mandatory minimum requirements for </w:t>
      </w:r>
      <w:r w:rsidR="006C7729" w:rsidRPr="00BD2E1A">
        <w:t xml:space="preserve">both employees and the value of goods and services, for </w:t>
      </w:r>
      <w:r w:rsidRPr="00BD2E1A">
        <w:t xml:space="preserve">government contracts valued </w:t>
      </w:r>
      <w:r w:rsidR="006C7729" w:rsidRPr="00BD2E1A">
        <w:t xml:space="preserve">at </w:t>
      </w:r>
      <w:r w:rsidRPr="00BD2E1A">
        <w:t>$7.5 million</w:t>
      </w:r>
      <w:r w:rsidR="006C7729" w:rsidRPr="00BD2E1A">
        <w:t xml:space="preserve"> or more</w:t>
      </w:r>
      <w:r w:rsidRPr="00BD2E1A">
        <w:t xml:space="preserve">. Organisations </w:t>
      </w:r>
      <w:r w:rsidR="006C7729" w:rsidRPr="00BD2E1A">
        <w:t xml:space="preserve">responding to a Request for Proposal </w:t>
      </w:r>
      <w:r w:rsidR="00FF377F">
        <w:t>would</w:t>
      </w:r>
      <w:r w:rsidRPr="00BD2E1A">
        <w:t xml:space="preserve"> be required to provide an Indigenous Participation Plan. Licensed providers </w:t>
      </w:r>
      <w:r w:rsidR="00FF377F">
        <w:t>would</w:t>
      </w:r>
      <w:r w:rsidRPr="00BD2E1A">
        <w:t xml:space="preserve"> also be required to report against the mandatory minimum requirements each quarter via a central Commonwealth database.</w:t>
      </w:r>
    </w:p>
    <w:p w14:paraId="3B0FD577" w14:textId="58C72FDC" w:rsidR="00DC0C9E" w:rsidRDefault="00DC0C9E" w:rsidP="00CB3158">
      <w:r w:rsidRPr="00BD2E1A">
        <w:t>Certain population centres (such as Darwin, Alice Springs and Broome), which fall within the 51 Employment Regions are defined as ‘remote’ for the purposes of the Indigenous Procurement Policy</w:t>
      </w:r>
      <w:r w:rsidRPr="00BD2E1A">
        <w:rPr>
          <w:rStyle w:val="FootnoteReference"/>
        </w:rPr>
        <w:footnoteReference w:id="10"/>
      </w:r>
      <w:r w:rsidRPr="00BD2E1A">
        <w:t>. This means they have higher mandatory minimum requirements.</w:t>
      </w:r>
    </w:p>
    <w:p w14:paraId="33538499" w14:textId="22F20E00" w:rsidR="00CB3158" w:rsidRPr="00BD2E1A" w:rsidRDefault="00CB3158" w:rsidP="00CB3158">
      <w:r w:rsidRPr="00BD2E1A">
        <w:t>Further information on the Indigenous Procurement Policy is available at:</w:t>
      </w:r>
    </w:p>
    <w:p w14:paraId="2612ABB0" w14:textId="77777777" w:rsidR="00CB3158" w:rsidRPr="00BD2E1A" w:rsidRDefault="00F26C2E" w:rsidP="00CB3158">
      <w:pPr>
        <w:rPr>
          <w:rStyle w:val="Hyperlink"/>
        </w:rPr>
      </w:pPr>
      <w:hyperlink r:id="rId38" w:history="1">
        <w:r w:rsidR="00CB3158" w:rsidRPr="00BD2E1A">
          <w:rPr>
            <w:rStyle w:val="Hyperlink"/>
          </w:rPr>
          <w:t>www.niaa.gov.au/indigenous-affairs/economic-development/indigenous-procurement-policy-ipp</w:t>
        </w:r>
      </w:hyperlink>
    </w:p>
    <w:p w14:paraId="35514B11" w14:textId="77777777" w:rsidR="00CB3158" w:rsidRPr="00BD2E1A" w:rsidRDefault="00F26C2E" w:rsidP="00CB3158">
      <w:pPr>
        <w:rPr>
          <w:color w:val="1F497D"/>
        </w:rPr>
      </w:pPr>
      <w:hyperlink r:id="rId39" w:history="1">
        <w:r w:rsidR="00CB3158" w:rsidRPr="00BD2E1A">
          <w:rPr>
            <w:rStyle w:val="Hyperlink"/>
          </w:rPr>
          <w:t>www.niaa.gov.au/resource-centre/indigenous-affairs/ipp-guide2-suppliers</w:t>
        </w:r>
      </w:hyperlink>
    </w:p>
    <w:p w14:paraId="0AB993A3" w14:textId="501937CC" w:rsidR="00CB3158" w:rsidRDefault="00CB3158" w:rsidP="00EE0F91"/>
    <w:tbl>
      <w:tblPr>
        <w:tblStyle w:val="GuidingQuestions"/>
        <w:tblW w:w="0" w:type="auto"/>
        <w:tblLook w:val="04A0" w:firstRow="1" w:lastRow="0" w:firstColumn="1" w:lastColumn="0" w:noHBand="0" w:noVBand="1"/>
      </w:tblPr>
      <w:tblGrid>
        <w:gridCol w:w="9016"/>
      </w:tblGrid>
      <w:tr w:rsidR="00A7675C" w14:paraId="3074076A" w14:textId="77777777" w:rsidTr="00C242B0">
        <w:tc>
          <w:tcPr>
            <w:tcW w:w="9016" w:type="dxa"/>
          </w:tcPr>
          <w:p w14:paraId="0C617A22" w14:textId="77777777" w:rsidR="00A7675C" w:rsidRPr="009679EE" w:rsidRDefault="00A7675C" w:rsidP="00A7675C">
            <w:pPr>
              <w:pStyle w:val="Questions-Heading"/>
            </w:pPr>
            <w:r>
              <w:lastRenderedPageBreak/>
              <w:t>Guiding q</w:t>
            </w:r>
            <w:r w:rsidRPr="009679EE">
              <w:t>uestions</w:t>
            </w:r>
          </w:p>
          <w:p w14:paraId="12971A62" w14:textId="77777777" w:rsidR="00A7675C" w:rsidRDefault="00673B67" w:rsidP="00CF3AA2">
            <w:pPr>
              <w:pStyle w:val="Questions-Body"/>
            </w:pPr>
            <w:r>
              <w:t xml:space="preserve">How can </w:t>
            </w:r>
            <w:r w:rsidR="00A7675C">
              <w:t>the licensing system help cut red tape?</w:t>
            </w:r>
          </w:p>
          <w:p w14:paraId="49DBE5A3" w14:textId="77777777" w:rsidR="00A7675C" w:rsidRDefault="00A7675C" w:rsidP="00A7675C">
            <w:pPr>
              <w:pStyle w:val="Questions-Body"/>
            </w:pPr>
            <w:r>
              <w:t>What would assist smaller organisations to enter the provider market?</w:t>
            </w:r>
          </w:p>
          <w:p w14:paraId="1405755C" w14:textId="1552B6D5" w:rsidR="00A7675C" w:rsidRPr="00A7675C" w:rsidRDefault="00A7675C" w:rsidP="00224376">
            <w:pPr>
              <w:pStyle w:val="Questions-Body"/>
              <w:numPr>
                <w:ilvl w:val="0"/>
                <w:numId w:val="0"/>
              </w:numPr>
              <w:ind w:left="567"/>
            </w:pPr>
          </w:p>
        </w:tc>
      </w:tr>
    </w:tbl>
    <w:p w14:paraId="6E4D41CD" w14:textId="77777777" w:rsidR="0012566B" w:rsidRDefault="0012566B" w:rsidP="001B334A">
      <w:pPr>
        <w:rPr>
          <w:rFonts w:ascii="Calibri" w:eastAsiaTheme="majorEastAsia" w:hAnsi="Calibri" w:cstheme="majorBidi"/>
          <w:color w:val="343741"/>
          <w:sz w:val="32"/>
          <w:szCs w:val="32"/>
        </w:rPr>
      </w:pPr>
      <w:r>
        <w:br w:type="page"/>
      </w:r>
    </w:p>
    <w:p w14:paraId="24E23C93" w14:textId="323FE3AD" w:rsidR="00E91504" w:rsidRPr="00F51C18" w:rsidRDefault="00E91504" w:rsidP="00E91504">
      <w:pPr>
        <w:pStyle w:val="Heading1"/>
      </w:pPr>
      <w:bookmarkStart w:id="66" w:name="_Chapter_8_–"/>
      <w:bookmarkStart w:id="67" w:name="_Toc50555452"/>
      <w:bookmarkEnd w:id="66"/>
      <w:r>
        <w:lastRenderedPageBreak/>
        <w:t xml:space="preserve">Chapter 8 – </w:t>
      </w:r>
      <w:r w:rsidR="0020131D">
        <w:t>Performance Framework</w:t>
      </w:r>
      <w:r>
        <w:t xml:space="preserve"> and cyber security</w:t>
      </w:r>
      <w:bookmarkEnd w:id="67"/>
    </w:p>
    <w:p w14:paraId="163AAAD9" w14:textId="77777777" w:rsidR="0020131D" w:rsidRDefault="007942A8" w:rsidP="0020131D">
      <w:pPr>
        <w:pStyle w:val="Heading2"/>
      </w:pPr>
      <w:bookmarkStart w:id="68" w:name="_Toc50555453"/>
      <w:r>
        <w:t>Performance f</w:t>
      </w:r>
      <w:r w:rsidR="0020131D">
        <w:t>ramework</w:t>
      </w:r>
      <w:bookmarkEnd w:id="68"/>
    </w:p>
    <w:p w14:paraId="63B8F955" w14:textId="77777777" w:rsidR="0020131D" w:rsidRDefault="0020131D" w:rsidP="0020131D">
      <w:r>
        <w:t xml:space="preserve">The Provider Performance Framework will </w:t>
      </w:r>
      <w:r w:rsidR="006C7729">
        <w:t xml:space="preserve">allow the department to </w:t>
      </w:r>
      <w:r>
        <w:t xml:space="preserve">determine </w:t>
      </w:r>
      <w:r w:rsidR="000F3826">
        <w:t xml:space="preserve">how </w:t>
      </w:r>
      <w:r>
        <w:t xml:space="preserve">a provider is performing for the purposes of making licensing decisions. </w:t>
      </w:r>
    </w:p>
    <w:p w14:paraId="4A421C0D" w14:textId="77777777" w:rsidR="00D1777A" w:rsidRPr="00BD2E1A" w:rsidRDefault="0020131D" w:rsidP="00D1777A">
      <w:r>
        <w:t xml:space="preserve">The specific performance </w:t>
      </w:r>
      <w:r w:rsidRPr="00BD2E1A">
        <w:t>measures and methodologies that will be used in the performance framework are under development and will be informed by feedback received through consultation.</w:t>
      </w:r>
      <w:r w:rsidR="00D1777A" w:rsidRPr="00BD2E1A">
        <w:t xml:space="preserve"> The development of the performance framework will look to enhance the role that quality of service to job seekers and employers contribute to the assessment of a provider’s performance.</w:t>
      </w:r>
    </w:p>
    <w:p w14:paraId="2494C482" w14:textId="77777777" w:rsidR="0020131D" w:rsidRDefault="0020131D" w:rsidP="0020131D">
      <w:pPr>
        <w:pStyle w:val="Heading4"/>
      </w:pPr>
      <w:r>
        <w:t>Elements of the Provider Performance Framework</w:t>
      </w:r>
    </w:p>
    <w:p w14:paraId="7A438265" w14:textId="77777777" w:rsidR="00C47B95" w:rsidRPr="00F3210B" w:rsidRDefault="00C47B95" w:rsidP="00C47B95">
      <w:r>
        <w:t xml:space="preserve">While the detailed policy for the performance framework is still being developed, several broad </w:t>
      </w:r>
      <w:r w:rsidRPr="002F33B3">
        <w:t xml:space="preserve">goals </w:t>
      </w:r>
      <w:r w:rsidR="002F33B3" w:rsidRPr="002F33B3">
        <w:t>are proposed</w:t>
      </w:r>
      <w:r w:rsidR="002F33B3">
        <w:t xml:space="preserve"> </w:t>
      </w:r>
      <w:r>
        <w:t>below.</w:t>
      </w:r>
    </w:p>
    <w:p w14:paraId="0AEE4E5C" w14:textId="77777777" w:rsidR="0020131D" w:rsidRDefault="00245625" w:rsidP="0020131D">
      <w:pPr>
        <w:pStyle w:val="Heading5"/>
      </w:pPr>
      <w:r>
        <w:t>Focused on j</w:t>
      </w:r>
      <w:r w:rsidR="0020131D">
        <w:t xml:space="preserve">ob </w:t>
      </w:r>
      <w:r>
        <w:t>s</w:t>
      </w:r>
      <w:r w:rsidR="0020131D">
        <w:t xml:space="preserve">eekers and </w:t>
      </w:r>
      <w:r>
        <w:t>e</w:t>
      </w:r>
      <w:r w:rsidR="0020131D">
        <w:t>mployers</w:t>
      </w:r>
    </w:p>
    <w:p w14:paraId="7340E806" w14:textId="77777777" w:rsidR="0020131D" w:rsidRPr="00070728" w:rsidRDefault="000F3826" w:rsidP="0020131D">
      <w:r>
        <w:t>The</w:t>
      </w:r>
      <w:r w:rsidR="0020131D">
        <w:t xml:space="preserve"> quality</w:t>
      </w:r>
      <w:r w:rsidR="00527F26">
        <w:t xml:space="preserve"> of</w:t>
      </w:r>
      <w:r w:rsidR="0020131D">
        <w:t xml:space="preserve"> service</w:t>
      </w:r>
      <w:r w:rsidR="003A52EF">
        <w:t>s</w:t>
      </w:r>
      <w:r w:rsidR="0020131D">
        <w:t xml:space="preserve"> </w:t>
      </w:r>
      <w:r>
        <w:t xml:space="preserve">provided </w:t>
      </w:r>
      <w:r w:rsidR="0020131D">
        <w:t>to job seekers and employers</w:t>
      </w:r>
      <w:r w:rsidRPr="000F3826">
        <w:t xml:space="preserve"> </w:t>
      </w:r>
      <w:r w:rsidR="00527F26">
        <w:t xml:space="preserve">would </w:t>
      </w:r>
      <w:r>
        <w:t>be a key consideration in provider performance</w:t>
      </w:r>
      <w:r w:rsidR="0020131D">
        <w:t>. This include</w:t>
      </w:r>
      <w:r>
        <w:t>s</w:t>
      </w:r>
      <w:r w:rsidR="0020131D">
        <w:t xml:space="preserve"> a focus on achieving employment for job seekers that is sustainable and meets the needs of both job seeker and employer. In addition to achieving employment for job seekers, providers </w:t>
      </w:r>
      <w:r w:rsidR="00527F26">
        <w:t xml:space="preserve">would </w:t>
      </w:r>
      <w:r w:rsidR="0020131D">
        <w:t>need to effectively assist job seekers in progressing towards employment.</w:t>
      </w:r>
    </w:p>
    <w:p w14:paraId="1C122EC2" w14:textId="77777777" w:rsidR="0020131D" w:rsidRDefault="00245625" w:rsidP="0020131D">
      <w:pPr>
        <w:pStyle w:val="Heading5"/>
      </w:pPr>
      <w:r>
        <w:t>Accurate, f</w:t>
      </w:r>
      <w:r w:rsidR="0020131D">
        <w:t xml:space="preserve">air and </w:t>
      </w:r>
      <w:r>
        <w:t>c</w:t>
      </w:r>
      <w:r w:rsidR="0020131D">
        <w:t>onsistent</w:t>
      </w:r>
    </w:p>
    <w:p w14:paraId="009896A2" w14:textId="77777777" w:rsidR="0020131D" w:rsidRPr="00BF50F1" w:rsidRDefault="0020131D" w:rsidP="0020131D">
      <w:r>
        <w:t xml:space="preserve">All providers </w:t>
      </w:r>
      <w:r w:rsidR="00FF377F">
        <w:t>would</w:t>
      </w:r>
      <w:r>
        <w:t xml:space="preserve"> have an equal ability to </w:t>
      </w:r>
      <w:r w:rsidR="000F3826">
        <w:t>succeed</w:t>
      </w:r>
      <w:r>
        <w:t xml:space="preserve"> under the Provider Performance Framework. The framework </w:t>
      </w:r>
      <w:r w:rsidR="00527F26">
        <w:t xml:space="preserve">would </w:t>
      </w:r>
      <w:r>
        <w:t xml:space="preserve">be able to </w:t>
      </w:r>
      <w:r w:rsidRPr="00BF50F1">
        <w:t>accurately assess performance for providers with a variety of business models from small specialist organisations operating in regional Australia to larger organisations operating in cities. The</w:t>
      </w:r>
      <w:r w:rsidR="006C7729" w:rsidRPr="00BF50F1">
        <w:t xml:space="preserve"> proposed</w:t>
      </w:r>
      <w:r w:rsidRPr="00BF50F1">
        <w:t xml:space="preserve"> framework </w:t>
      </w:r>
      <w:r w:rsidR="00527F26" w:rsidRPr="00BF50F1">
        <w:t xml:space="preserve">would </w:t>
      </w:r>
      <w:r w:rsidRPr="00BF50F1">
        <w:t>account for factors outside the providers control such as caseload composition and the labour market.</w:t>
      </w:r>
    </w:p>
    <w:p w14:paraId="78D76345" w14:textId="77777777" w:rsidR="0020131D" w:rsidRPr="00BF50F1" w:rsidRDefault="0020131D" w:rsidP="0020131D">
      <w:pPr>
        <w:pStyle w:val="Heading5"/>
      </w:pPr>
      <w:r w:rsidRPr="00BF50F1">
        <w:t xml:space="preserve">Clear, </w:t>
      </w:r>
      <w:r w:rsidR="00245625" w:rsidRPr="00BF50F1">
        <w:t>s</w:t>
      </w:r>
      <w:r w:rsidRPr="00BF50F1">
        <w:t xml:space="preserve">imple and </w:t>
      </w:r>
      <w:r w:rsidR="00245625" w:rsidRPr="00BF50F1">
        <w:t>t</w:t>
      </w:r>
      <w:r w:rsidRPr="00BF50F1">
        <w:t>ransparent</w:t>
      </w:r>
    </w:p>
    <w:p w14:paraId="7A084487" w14:textId="7375FE84" w:rsidR="0020131D" w:rsidRPr="00BF50F1" w:rsidRDefault="0020131D" w:rsidP="0020131D">
      <w:r w:rsidRPr="00BF50F1">
        <w:t xml:space="preserve">The performance measures in the framework </w:t>
      </w:r>
      <w:r w:rsidR="002A2301">
        <w:t>will</w:t>
      </w:r>
      <w:r w:rsidR="00527F26" w:rsidRPr="00BF50F1">
        <w:t xml:space="preserve"> </w:t>
      </w:r>
      <w:r w:rsidRPr="00BF50F1">
        <w:t xml:space="preserve">be </w:t>
      </w:r>
      <w:r w:rsidR="000F3826" w:rsidRPr="00BF50F1">
        <w:t>clear</w:t>
      </w:r>
      <w:r w:rsidRPr="00BF50F1">
        <w:t xml:space="preserve"> so that </w:t>
      </w:r>
      <w:r w:rsidR="00A874DE" w:rsidRPr="00BF50F1">
        <w:t>providers</w:t>
      </w:r>
      <w:r w:rsidRPr="00BF50F1">
        <w:t xml:space="preserve"> </w:t>
      </w:r>
      <w:r w:rsidR="000F3826" w:rsidRPr="00BF50F1">
        <w:t xml:space="preserve">understand </w:t>
      </w:r>
      <w:r w:rsidRPr="00BF50F1">
        <w:t xml:space="preserve">how to </w:t>
      </w:r>
      <w:r w:rsidR="000F3826" w:rsidRPr="00BF50F1">
        <w:t>succeed under the performance framework</w:t>
      </w:r>
      <w:r w:rsidRPr="00BF50F1">
        <w:t xml:space="preserve">. Performance measures </w:t>
      </w:r>
      <w:r w:rsidR="002A2301">
        <w:t>will</w:t>
      </w:r>
      <w:r w:rsidR="00527F26" w:rsidRPr="00BF50F1">
        <w:t xml:space="preserve"> </w:t>
      </w:r>
      <w:r w:rsidRPr="00BF50F1">
        <w:t xml:space="preserve">be transparent so that </w:t>
      </w:r>
      <w:r w:rsidR="00A874DE" w:rsidRPr="00BF50F1">
        <w:t>providers</w:t>
      </w:r>
      <w:r w:rsidRPr="00BF50F1">
        <w:t xml:space="preserve"> can </w:t>
      </w:r>
      <w:r w:rsidR="00350908" w:rsidRPr="00BF50F1">
        <w:t xml:space="preserve">direct their efforts </w:t>
      </w:r>
      <w:r w:rsidRPr="00BF50F1">
        <w:t xml:space="preserve">and be confident in </w:t>
      </w:r>
      <w:r w:rsidR="000F3826" w:rsidRPr="00BF50F1">
        <w:t xml:space="preserve">understanding what </w:t>
      </w:r>
      <w:r w:rsidR="00350908" w:rsidRPr="00BF50F1">
        <w:t xml:space="preserve">is expected in terms of </w:t>
      </w:r>
      <w:r w:rsidR="000F3826" w:rsidRPr="00BF50F1">
        <w:t>performance</w:t>
      </w:r>
      <w:r w:rsidRPr="00BF50F1">
        <w:t>.</w:t>
      </w:r>
    </w:p>
    <w:p w14:paraId="2A39DB2B" w14:textId="77777777" w:rsidR="0020131D" w:rsidRPr="00BF50F1" w:rsidRDefault="00245625" w:rsidP="0020131D">
      <w:pPr>
        <w:pStyle w:val="Heading4"/>
      </w:pPr>
      <w:r w:rsidRPr="00BF50F1">
        <w:t>Performance m</w:t>
      </w:r>
      <w:r w:rsidR="0020131D" w:rsidRPr="00BF50F1">
        <w:t>easures</w:t>
      </w:r>
    </w:p>
    <w:p w14:paraId="0899B84C" w14:textId="77777777" w:rsidR="0020131D" w:rsidRDefault="0020131D" w:rsidP="0020131D">
      <w:r w:rsidRPr="00BF50F1">
        <w:t>Examples of performance measures that may be included in the Provider</w:t>
      </w:r>
      <w:r>
        <w:t xml:space="preserve"> Performance Framework include but are not limited to:</w:t>
      </w:r>
    </w:p>
    <w:p w14:paraId="0C3FED84" w14:textId="77777777" w:rsidR="00C47B95" w:rsidRDefault="00C47B95" w:rsidP="001717AF">
      <w:pPr>
        <w:pStyle w:val="ListParagraph"/>
        <w:numPr>
          <w:ilvl w:val="0"/>
          <w:numId w:val="15"/>
        </w:numPr>
        <w:spacing w:after="0" w:line="276" w:lineRule="auto"/>
        <w:ind w:left="714" w:hanging="357"/>
      </w:pPr>
      <w:r>
        <w:t xml:space="preserve">achieving employment </w:t>
      </w:r>
      <w:r w:rsidR="000F3826">
        <w:t xml:space="preserve">outcomes </w:t>
      </w:r>
      <w:r>
        <w:t>for job seekers</w:t>
      </w:r>
    </w:p>
    <w:p w14:paraId="0B879362" w14:textId="77777777" w:rsidR="00C47B95" w:rsidRPr="0009452E" w:rsidRDefault="00C47B95" w:rsidP="001717AF">
      <w:pPr>
        <w:pStyle w:val="ListParagraph"/>
        <w:numPr>
          <w:ilvl w:val="0"/>
          <w:numId w:val="15"/>
        </w:numPr>
        <w:spacing w:after="0" w:line="276" w:lineRule="auto"/>
        <w:ind w:left="714" w:hanging="357"/>
      </w:pPr>
      <w:r w:rsidRPr="0009452E">
        <w:t>progressing job seekers towards employment (e.g. successfully completing designated milestones such as training to increase employability skills)</w:t>
      </w:r>
    </w:p>
    <w:p w14:paraId="6B2DD371" w14:textId="77777777" w:rsidR="00C47B95" w:rsidRDefault="00C47B95" w:rsidP="001717AF">
      <w:pPr>
        <w:pStyle w:val="ListParagraph"/>
        <w:numPr>
          <w:ilvl w:val="0"/>
          <w:numId w:val="15"/>
        </w:numPr>
        <w:spacing w:after="0" w:line="276" w:lineRule="auto"/>
        <w:ind w:left="714" w:hanging="357"/>
      </w:pPr>
      <w:r>
        <w:t>quality of service given to job seekers and employers</w:t>
      </w:r>
    </w:p>
    <w:p w14:paraId="581582C5" w14:textId="77777777" w:rsidR="00C47B95" w:rsidRDefault="00C47B95" w:rsidP="001717AF">
      <w:pPr>
        <w:pStyle w:val="ListParagraph"/>
        <w:numPr>
          <w:ilvl w:val="0"/>
          <w:numId w:val="15"/>
        </w:numPr>
        <w:spacing w:after="0" w:line="276" w:lineRule="auto"/>
        <w:ind w:left="714" w:hanging="357"/>
      </w:pPr>
      <w:r>
        <w:t>job seeker and employer satisfaction</w:t>
      </w:r>
    </w:p>
    <w:p w14:paraId="4C46AEFC" w14:textId="191DEE8F" w:rsidR="00C47B95" w:rsidRPr="00BF50F1" w:rsidRDefault="00C47B95" w:rsidP="001717AF">
      <w:pPr>
        <w:pStyle w:val="ListParagraph"/>
        <w:numPr>
          <w:ilvl w:val="0"/>
          <w:numId w:val="15"/>
        </w:numPr>
        <w:spacing w:line="276" w:lineRule="auto"/>
        <w:ind w:left="714" w:hanging="357"/>
      </w:pPr>
      <w:r>
        <w:lastRenderedPageBreak/>
        <w:t xml:space="preserve">achieving results for </w:t>
      </w:r>
      <w:r w:rsidRPr="00BF50F1">
        <w:t>disadvantaged cohorts.</w:t>
      </w:r>
    </w:p>
    <w:p w14:paraId="4EB3D735" w14:textId="77777777" w:rsidR="003B30A6" w:rsidRPr="00BF50F1" w:rsidRDefault="0005089B" w:rsidP="003B30A6">
      <w:r w:rsidRPr="00BF50F1">
        <w:t xml:space="preserve">As part of the provider performance framework a </w:t>
      </w:r>
      <w:r w:rsidR="003B30A6" w:rsidRPr="00BF50F1">
        <w:t>Quality Assurance Framework is also proposed. It would measure provider governance, service improvement and job seeker and employer servicing, for example, through quality accreditation such as ISO 9001. It would also be adaptable to a variety of provider business models and market requirements.</w:t>
      </w:r>
    </w:p>
    <w:p w14:paraId="1B0E870F" w14:textId="77777777" w:rsidR="00E91504" w:rsidRPr="00BF50F1" w:rsidRDefault="00AE6F15" w:rsidP="00E91504">
      <w:pPr>
        <w:pStyle w:val="Heading2"/>
      </w:pPr>
      <w:bookmarkStart w:id="69" w:name="_Toc50555454"/>
      <w:r w:rsidRPr="00BF50F1">
        <w:t>E</w:t>
      </w:r>
      <w:r w:rsidR="001F26F8" w:rsidRPr="00BF50F1">
        <w:t>nsur</w:t>
      </w:r>
      <w:r w:rsidRPr="00BF50F1">
        <w:t>ing</w:t>
      </w:r>
      <w:r w:rsidR="001F26F8" w:rsidRPr="00BF50F1">
        <w:t xml:space="preserve"> c</w:t>
      </w:r>
      <w:r w:rsidR="00E91504" w:rsidRPr="00BF50F1">
        <w:t>yber security</w:t>
      </w:r>
      <w:r w:rsidRPr="00BF50F1">
        <w:t xml:space="preserve"> among providers</w:t>
      </w:r>
      <w:bookmarkEnd w:id="69"/>
    </w:p>
    <w:p w14:paraId="1760141B" w14:textId="77777777" w:rsidR="001C6A3C" w:rsidRDefault="001C6A3C" w:rsidP="00E91504">
      <w:r w:rsidRPr="00BF50F1">
        <w:t xml:space="preserve">The department is </w:t>
      </w:r>
      <w:r w:rsidR="009D3946" w:rsidRPr="00BF50F1">
        <w:t xml:space="preserve">accountable </w:t>
      </w:r>
      <w:r w:rsidRPr="00BF50F1">
        <w:t xml:space="preserve">for </w:t>
      </w:r>
      <w:r w:rsidR="009D3946" w:rsidRPr="00BF50F1">
        <w:t xml:space="preserve">ensuring </w:t>
      </w:r>
      <w:r w:rsidRPr="00BF50F1">
        <w:t>the security of each contracted organisation’s IT systems, in line with the Australian Government’s Protective Security Policy Framework</w:t>
      </w:r>
      <w:r w:rsidRPr="00BF50F1">
        <w:rPr>
          <w:rStyle w:val="FootnoteReference"/>
        </w:rPr>
        <w:footnoteReference w:id="11"/>
      </w:r>
      <w:r w:rsidRPr="00BF50F1">
        <w:t xml:space="preserve">. </w:t>
      </w:r>
      <w:r w:rsidR="002C469F" w:rsidRPr="00BF50F1">
        <w:t>Under the new model, it is proposed that t</w:t>
      </w:r>
      <w:r w:rsidRPr="00BF50F1">
        <w:t xml:space="preserve">he department </w:t>
      </w:r>
      <w:r w:rsidR="002C469F" w:rsidRPr="00BF50F1">
        <w:t xml:space="preserve">would </w:t>
      </w:r>
      <w:r w:rsidR="00227A04" w:rsidRPr="00BF50F1">
        <w:t>continue to</w:t>
      </w:r>
      <w:r w:rsidR="00227A04">
        <w:t xml:space="preserve"> </w:t>
      </w:r>
      <w:r>
        <w:t>use a risk-based approach</w:t>
      </w:r>
      <w:r w:rsidR="002C469F">
        <w:t xml:space="preserve"> to cyber security</w:t>
      </w:r>
      <w:r>
        <w:t xml:space="preserve">, known as </w:t>
      </w:r>
      <w:r w:rsidRPr="004F4DF7">
        <w:rPr>
          <w:b/>
        </w:rPr>
        <w:t>Right Fit for Risk</w:t>
      </w:r>
      <w:r>
        <w:t xml:space="preserve"> that</w:t>
      </w:r>
      <w:r w:rsidR="009D3946">
        <w:t xml:space="preserve"> covers:</w:t>
      </w:r>
    </w:p>
    <w:p w14:paraId="5BF0187D" w14:textId="77777777" w:rsidR="009D3946" w:rsidRDefault="009D3946" w:rsidP="001717AF">
      <w:pPr>
        <w:pStyle w:val="ListParagraph"/>
        <w:numPr>
          <w:ilvl w:val="0"/>
          <w:numId w:val="11"/>
        </w:numPr>
        <w:spacing w:line="276" w:lineRule="auto"/>
        <w:ind w:left="714" w:hanging="357"/>
      </w:pPr>
      <w:r>
        <w:t>A providers’ own ICT environment</w:t>
      </w:r>
    </w:p>
    <w:p w14:paraId="24E85498" w14:textId="77777777" w:rsidR="009D3946" w:rsidRDefault="00CD3672" w:rsidP="001717AF">
      <w:pPr>
        <w:pStyle w:val="ListParagraph"/>
        <w:numPr>
          <w:ilvl w:val="0"/>
          <w:numId w:val="11"/>
        </w:numPr>
        <w:spacing w:line="276" w:lineRule="auto"/>
        <w:ind w:left="714" w:hanging="357"/>
      </w:pPr>
      <w:r>
        <w:t>Third Party Supplementary IT systems (if used)</w:t>
      </w:r>
    </w:p>
    <w:p w14:paraId="00021541" w14:textId="77777777" w:rsidR="009D3946" w:rsidRDefault="00062DC4" w:rsidP="001717AF">
      <w:pPr>
        <w:pStyle w:val="ListParagraph"/>
        <w:numPr>
          <w:ilvl w:val="0"/>
          <w:numId w:val="11"/>
        </w:numPr>
        <w:spacing w:line="276" w:lineRule="auto"/>
        <w:ind w:left="714" w:hanging="357"/>
      </w:pPr>
      <w:r>
        <w:t>I</w:t>
      </w:r>
      <w:r w:rsidR="00CD3672">
        <w:t>nteractions with cloud services (if used)</w:t>
      </w:r>
    </w:p>
    <w:p w14:paraId="6AF5FD68" w14:textId="77777777" w:rsidR="00CD3672" w:rsidRDefault="00062DC4" w:rsidP="001717AF">
      <w:pPr>
        <w:pStyle w:val="ListParagraph"/>
        <w:numPr>
          <w:ilvl w:val="0"/>
          <w:numId w:val="11"/>
        </w:numPr>
        <w:spacing w:line="276" w:lineRule="auto"/>
        <w:ind w:left="714" w:hanging="357"/>
      </w:pPr>
      <w:r>
        <w:t>I</w:t>
      </w:r>
      <w:r w:rsidR="00CD3672">
        <w:t>nteractions with Third Party Employment Systems (if used).</w:t>
      </w:r>
    </w:p>
    <w:p w14:paraId="7A0771B8" w14:textId="77777777" w:rsidR="002D6ED7" w:rsidRDefault="002D6ED7" w:rsidP="002D6ED7">
      <w:pPr>
        <w:rPr>
          <w:iCs/>
        </w:rPr>
      </w:pPr>
      <w:r>
        <w:t xml:space="preserve">The department would work closely with providers to ensure they are able to meet Right Fit for Risk requirements, which are based on </w:t>
      </w:r>
      <w:r w:rsidR="00740EC2">
        <w:t xml:space="preserve">a customisation of </w:t>
      </w:r>
      <w:r>
        <w:t xml:space="preserve">the ISO </w:t>
      </w:r>
      <w:r w:rsidRPr="00B4117F">
        <w:rPr>
          <w:iCs/>
        </w:rPr>
        <w:t>27001 standard, a whole of business approach to IT security.</w:t>
      </w:r>
      <w:r w:rsidR="009A1394">
        <w:rPr>
          <w:iCs/>
        </w:rPr>
        <w:t xml:space="preserve"> </w:t>
      </w:r>
      <w:r w:rsidRPr="00B4117F">
        <w:rPr>
          <w:iCs/>
        </w:rPr>
        <w:t>The standard focuses on people and processes, as well as ICT infrastructure.</w:t>
      </w:r>
    </w:p>
    <w:p w14:paraId="0AA2A00D" w14:textId="299F0844" w:rsidR="002667F2" w:rsidRPr="001B334A" w:rsidRDefault="002667F2" w:rsidP="001B334A">
      <w:pPr>
        <w:pStyle w:val="Caption"/>
      </w:pPr>
      <w:r w:rsidRPr="001B334A">
        <w:t>Figure 8</w:t>
      </w:r>
      <w:r w:rsidR="000340A3" w:rsidRPr="001B334A">
        <w:t>.</w:t>
      </w:r>
      <w:fldSimple w:instr=" SEQ Figure \* ARABIC ">
        <w:r w:rsidR="00A452DC" w:rsidRPr="001B334A">
          <w:t>2</w:t>
        </w:r>
      </w:fldSimple>
      <w:r w:rsidR="00454909" w:rsidRPr="001B334A">
        <w:t xml:space="preserve"> </w:t>
      </w:r>
      <w:r w:rsidRPr="001B334A">
        <w:t>– Right Fit for Risk approach</w:t>
      </w:r>
    </w:p>
    <w:p w14:paraId="1BE2BE1C" w14:textId="77777777" w:rsidR="002D6ED7" w:rsidRDefault="002667F2" w:rsidP="002667F2">
      <w:pPr>
        <w:tabs>
          <w:tab w:val="center" w:pos="4513"/>
        </w:tabs>
        <w:spacing w:after="480"/>
        <w:rPr>
          <w:iCs/>
        </w:rPr>
      </w:pPr>
      <w:r>
        <w:rPr>
          <w:iCs/>
          <w:noProof/>
          <w:lang w:eastAsia="en-AU"/>
        </w:rPr>
        <w:drawing>
          <wp:inline distT="0" distB="0" distL="0" distR="0" wp14:anchorId="2F289A02" wp14:editId="43A90EAD">
            <wp:extent cx="5731200" cy="939600"/>
            <wp:effectExtent l="0" t="0" r="3175" b="0"/>
            <wp:docPr id="10" name="Picture 10" descr="Box with Right Fit for Risk at the top. Lines splitting out and down towards three other boxes, with the words People, Processes and ICT Infrastructure inside each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SE20-0276 New Employment Services Trial Discussion Paper Graphics_Figure 8.1_01.jpg"/>
                    <pic:cNvPicPr/>
                  </pic:nvPicPr>
                  <pic:blipFill>
                    <a:blip r:embed="rId40"/>
                    <a:stretch>
                      <a:fillRect/>
                    </a:stretch>
                  </pic:blipFill>
                  <pic:spPr>
                    <a:xfrm>
                      <a:off x="0" y="0"/>
                      <a:ext cx="5731200" cy="939600"/>
                    </a:xfrm>
                    <a:prstGeom prst="rect">
                      <a:avLst/>
                    </a:prstGeom>
                  </pic:spPr>
                </pic:pic>
              </a:graphicData>
            </a:graphic>
          </wp:inline>
        </w:drawing>
      </w:r>
    </w:p>
    <w:p w14:paraId="64A3F22A" w14:textId="77777777" w:rsidR="002D6ED7" w:rsidRDefault="002D6ED7" w:rsidP="002667F2">
      <w:pPr>
        <w:rPr>
          <w:iCs/>
        </w:rPr>
      </w:pPr>
      <w:r w:rsidRPr="00B4117F">
        <w:rPr>
          <w:iCs/>
        </w:rPr>
        <w:t xml:space="preserve">The ISO 27001 is adaptable and equally well suited to small and medium sized </w:t>
      </w:r>
      <w:r w:rsidR="00940F83" w:rsidRPr="00B4117F">
        <w:rPr>
          <w:iCs/>
        </w:rPr>
        <w:t>organisations</w:t>
      </w:r>
      <w:r w:rsidR="00940F83">
        <w:rPr>
          <w:iCs/>
        </w:rPr>
        <w:t xml:space="preserve"> and</w:t>
      </w:r>
      <w:r w:rsidR="004D1C37">
        <w:rPr>
          <w:iCs/>
        </w:rPr>
        <w:t xml:space="preserve"> is g</w:t>
      </w:r>
      <w:r w:rsidRPr="00B4117F">
        <w:rPr>
          <w:iCs/>
        </w:rPr>
        <w:t>lobally used by organisations of all sizes.</w:t>
      </w:r>
    </w:p>
    <w:p w14:paraId="008E25BB" w14:textId="77777777" w:rsidR="00740EC2" w:rsidRDefault="00740EC2" w:rsidP="00740EC2">
      <w:r>
        <w:t xml:space="preserve">Cloud services have historically been assessed by the Australian Signals Directorate (ASD). ASD have maintained their Certified Cloud Services List (CCSL) on their website </w:t>
      </w:r>
      <w:hyperlink r:id="rId41" w:history="1">
        <w:r w:rsidRPr="005E0338">
          <w:rPr>
            <w:rStyle w:val="Hyperlink"/>
          </w:rPr>
          <w:t>https://www.cyber.gov.au/irap/cloud-services</w:t>
        </w:r>
      </w:hyperlink>
      <w:r>
        <w:t xml:space="preserve">. </w:t>
      </w:r>
    </w:p>
    <w:p w14:paraId="684A1CB2" w14:textId="77777777" w:rsidR="00740EC2" w:rsidRDefault="00740EC2" w:rsidP="00740EC2">
      <w:r>
        <w:t>ASD have released certification letters to cloud services vendors to be shared with users. These certification letters include relevant details for each user to consider and address to ensure they are using the cloud service safely and securely.</w:t>
      </w:r>
    </w:p>
    <w:p w14:paraId="7E3BC77B" w14:textId="77777777" w:rsidR="00740EC2" w:rsidRDefault="00740EC2" w:rsidP="00740EC2">
      <w:r>
        <w:lastRenderedPageBreak/>
        <w:t>While</w:t>
      </w:r>
      <w:r w:rsidR="004D1C37">
        <w:t xml:space="preserve"> the</w:t>
      </w:r>
      <w:r>
        <w:t xml:space="preserve"> CCSL and certification letters expired on the 30 June 2020, the department has assessed that they can still be relied upon for another two years. Organisations seeking to deliver services under the new model must obtain and consider the certification letter covering any relevant cloud services so that any real or perceived gaps and shortcomings can be appropriately addressed in implementation.</w:t>
      </w:r>
    </w:p>
    <w:p w14:paraId="5660B7C9" w14:textId="77777777" w:rsidR="00CD3672" w:rsidRDefault="00CD3672" w:rsidP="00CD3672">
      <w:r>
        <w:t xml:space="preserve">Centralised controls within an accredited </w:t>
      </w:r>
      <w:proofErr w:type="gramStart"/>
      <w:r w:rsidR="009D3946">
        <w:t>Third Party</w:t>
      </w:r>
      <w:proofErr w:type="gramEnd"/>
      <w:r w:rsidR="009D3946">
        <w:t xml:space="preserve"> Employment System</w:t>
      </w:r>
      <w:r w:rsidR="009D3946">
        <w:rPr>
          <w:rStyle w:val="FootnoteReference"/>
        </w:rPr>
        <w:footnoteReference w:id="12"/>
      </w:r>
      <w:r>
        <w:t xml:space="preserve"> </w:t>
      </w:r>
      <w:r w:rsidR="004D1C37">
        <w:t>are</w:t>
      </w:r>
      <w:r>
        <w:t xml:space="preserve"> excluded from the scope of </w:t>
      </w:r>
      <w:r w:rsidR="00FB64F7">
        <w:t>a</w:t>
      </w:r>
      <w:r>
        <w:t xml:space="preserve"> provider’s assurance activity as they gain accreditation directly with the department.</w:t>
      </w:r>
      <w:r w:rsidR="00FB64F7">
        <w:t xml:space="preserve"> </w:t>
      </w:r>
      <w:r>
        <w:t xml:space="preserve">However, interactions between a provider’s own environment and any cloud services or </w:t>
      </w:r>
      <w:proofErr w:type="gramStart"/>
      <w:r w:rsidR="009D3946">
        <w:t>Third Party</w:t>
      </w:r>
      <w:proofErr w:type="gramEnd"/>
      <w:r w:rsidR="009D3946">
        <w:t xml:space="preserve"> Employment System</w:t>
      </w:r>
      <w:r>
        <w:t xml:space="preserve"> used </w:t>
      </w:r>
      <w:r w:rsidR="009D3946">
        <w:t>would be</w:t>
      </w:r>
      <w:r>
        <w:t xml:space="preserve"> within the scope of the provider’s assurance to ensure all transfer points are appropriately safeguarded. </w:t>
      </w:r>
    </w:p>
    <w:p w14:paraId="57778ED5" w14:textId="77777777" w:rsidR="004F4DF7" w:rsidRDefault="004F4DF7" w:rsidP="004F4DF7">
      <w:pPr>
        <w:pStyle w:val="Heading4"/>
      </w:pPr>
      <w:r>
        <w:t>Use of</w:t>
      </w:r>
      <w:r w:rsidR="00740EC2">
        <w:t xml:space="preserve"> </w:t>
      </w:r>
      <w:proofErr w:type="gramStart"/>
      <w:r w:rsidR="00740EC2">
        <w:t>Third Party</w:t>
      </w:r>
      <w:proofErr w:type="gramEnd"/>
      <w:r w:rsidR="00740EC2">
        <w:t xml:space="preserve"> Employment Systems</w:t>
      </w:r>
    </w:p>
    <w:p w14:paraId="20AF620A" w14:textId="77777777" w:rsidR="00232847" w:rsidRDefault="00740EC2" w:rsidP="00232847">
      <w:bookmarkStart w:id="70" w:name="_Hlk48743918"/>
      <w:r>
        <w:t>Prior to</w:t>
      </w:r>
      <w:r w:rsidR="00271CF8">
        <w:t xml:space="preserve"> being issued a l</w:t>
      </w:r>
      <w:r w:rsidR="004F4DF7">
        <w:t>icence</w:t>
      </w:r>
      <w:r w:rsidR="00271CF8">
        <w:t>, providers</w:t>
      </w:r>
      <w:r w:rsidR="004F4DF7">
        <w:t xml:space="preserve"> would </w:t>
      </w:r>
      <w:r w:rsidR="00232847">
        <w:t xml:space="preserve">need to identify </w:t>
      </w:r>
      <w:r w:rsidR="004F4DF7">
        <w:t>any</w:t>
      </w:r>
      <w:r w:rsidR="00232847">
        <w:t xml:space="preserve"> </w:t>
      </w:r>
      <w:proofErr w:type="gramStart"/>
      <w:r w:rsidR="00232847">
        <w:t>Third Party</w:t>
      </w:r>
      <w:proofErr w:type="gramEnd"/>
      <w:r w:rsidR="00232847">
        <w:t xml:space="preserve"> Employment Systems they currently use</w:t>
      </w:r>
      <w:r w:rsidR="00271CF8">
        <w:t xml:space="preserve"> or intend to use</w:t>
      </w:r>
      <w:r w:rsidR="00232847">
        <w:t xml:space="preserve">, and work with the department to have these vendors execute a deed with the department. </w:t>
      </w:r>
      <w:r w:rsidR="00271CF8">
        <w:t>P</w:t>
      </w:r>
      <w:r w:rsidR="004F4DF7">
        <w:t xml:space="preserve">roviders </w:t>
      </w:r>
      <w:r w:rsidR="00267049">
        <w:t>would</w:t>
      </w:r>
      <w:r w:rsidR="00271CF8">
        <w:t xml:space="preserve"> be</w:t>
      </w:r>
      <w:r w:rsidR="004F4DF7">
        <w:t xml:space="preserve"> prohibited from using third party vendors</w:t>
      </w:r>
      <w:r w:rsidR="00271CF8">
        <w:t xml:space="preserve"> that have not been accredited</w:t>
      </w:r>
      <w:r w:rsidR="00386094">
        <w:t xml:space="preserve"> or executed a deed with the department</w:t>
      </w:r>
      <w:r w:rsidR="00232847">
        <w:t>.</w:t>
      </w:r>
    </w:p>
    <w:p w14:paraId="0350D940" w14:textId="77777777" w:rsidR="004F4DF7" w:rsidRPr="00E92D10" w:rsidRDefault="004F4DF7" w:rsidP="004F4DF7">
      <w:r>
        <w:t xml:space="preserve">Third party </w:t>
      </w:r>
      <w:r w:rsidRPr="00E92D10">
        <w:t>vendors</w:t>
      </w:r>
      <w:r>
        <w:t xml:space="preserve"> would</w:t>
      </w:r>
      <w:r w:rsidRPr="00E92D10">
        <w:t xml:space="preserve"> have two </w:t>
      </w:r>
      <w:r>
        <w:t xml:space="preserve">options </w:t>
      </w:r>
      <w:r w:rsidRPr="00E92D10">
        <w:t>to become accredited by the department:</w:t>
      </w:r>
    </w:p>
    <w:p w14:paraId="4FAB27E4" w14:textId="77777777" w:rsidR="004F4DF7" w:rsidRPr="00E92D10" w:rsidRDefault="004F4DF7" w:rsidP="001717AF">
      <w:pPr>
        <w:numPr>
          <w:ilvl w:val="0"/>
          <w:numId w:val="7"/>
        </w:numPr>
        <w:spacing w:after="0"/>
        <w:ind w:left="714" w:hanging="357"/>
      </w:pPr>
      <w:r w:rsidRPr="00E92D10">
        <w:t>an ASAE 3150 type 2 audit opinion</w:t>
      </w:r>
      <w:r>
        <w:t xml:space="preserve"> (provided by a registered company auditor)</w:t>
      </w:r>
    </w:p>
    <w:p w14:paraId="74264625" w14:textId="77777777" w:rsidR="004F4DF7" w:rsidRDefault="004F4DF7" w:rsidP="001717AF">
      <w:pPr>
        <w:numPr>
          <w:ilvl w:val="0"/>
          <w:numId w:val="7"/>
        </w:numPr>
        <w:spacing w:after="120"/>
        <w:ind w:left="714" w:hanging="357"/>
      </w:pPr>
      <w:r w:rsidRPr="00E92D10">
        <w:t>a</w:t>
      </w:r>
      <w:r w:rsidR="00740EC2">
        <w:t xml:space="preserve"> customised</w:t>
      </w:r>
      <w:r w:rsidRPr="00E92D10">
        <w:t xml:space="preserve"> ISO 27001 </w:t>
      </w:r>
      <w:r w:rsidR="00740EC2">
        <w:t xml:space="preserve">Stage 2 Assessment Report </w:t>
      </w:r>
      <w:r w:rsidRPr="00E92D10">
        <w:t xml:space="preserve">by an ISO certification body. </w:t>
      </w:r>
    </w:p>
    <w:p w14:paraId="7B5DF4FF" w14:textId="77777777" w:rsidR="00740EC2" w:rsidRPr="00BD2E1A" w:rsidRDefault="00740EC2" w:rsidP="00740EC2">
      <w:r>
        <w:t xml:space="preserve">In either </w:t>
      </w:r>
      <w:r w:rsidRPr="00BD2E1A">
        <w:t>case the department would be involved to ensure requirements are appropriately met.</w:t>
      </w:r>
    </w:p>
    <w:bookmarkEnd w:id="70"/>
    <w:p w14:paraId="5E8CC8B4" w14:textId="77777777" w:rsidR="00740EC2" w:rsidRPr="00BD2E1A" w:rsidRDefault="00740EC2" w:rsidP="00740EC2">
      <w:pPr>
        <w:pStyle w:val="Heading4"/>
      </w:pPr>
      <w:r w:rsidRPr="00BD2E1A">
        <w:t xml:space="preserve">How </w:t>
      </w:r>
      <w:r w:rsidR="00AA492F" w:rsidRPr="00BD2E1A">
        <w:t>would</w:t>
      </w:r>
      <w:r w:rsidRPr="00BD2E1A">
        <w:t xml:space="preserve"> Right Fit for Risk work?</w:t>
      </w:r>
    </w:p>
    <w:p w14:paraId="59FC9B26" w14:textId="77777777" w:rsidR="00740EC2" w:rsidRPr="00BD2E1A" w:rsidRDefault="00740EC2" w:rsidP="00740EC2">
      <w:pPr>
        <w:rPr>
          <w:iCs/>
        </w:rPr>
      </w:pPr>
      <w:r w:rsidRPr="00BD2E1A">
        <w:rPr>
          <w:iCs/>
        </w:rPr>
        <w:t>As part of their response</w:t>
      </w:r>
      <w:r w:rsidR="0090627C" w:rsidRPr="00BD2E1A">
        <w:rPr>
          <w:iCs/>
        </w:rPr>
        <w:t xml:space="preserve"> to the</w:t>
      </w:r>
      <w:r w:rsidRPr="00BD2E1A">
        <w:rPr>
          <w:iCs/>
        </w:rPr>
        <w:t xml:space="preserve"> Request for Proposal, organisations </w:t>
      </w:r>
      <w:r w:rsidR="00227A04" w:rsidRPr="00BD2E1A">
        <w:rPr>
          <w:iCs/>
        </w:rPr>
        <w:t>would</w:t>
      </w:r>
      <w:r w:rsidRPr="00BD2E1A">
        <w:rPr>
          <w:iCs/>
        </w:rPr>
        <w:t xml:space="preserve"> be required to </w:t>
      </w:r>
      <w:r w:rsidR="0090627C" w:rsidRPr="00BD2E1A">
        <w:rPr>
          <w:iCs/>
        </w:rPr>
        <w:t>complete</w:t>
      </w:r>
      <w:r w:rsidRPr="00BD2E1A">
        <w:rPr>
          <w:iCs/>
        </w:rPr>
        <w:t xml:space="preserve"> a </w:t>
      </w:r>
      <w:r w:rsidR="0090627C" w:rsidRPr="00BD2E1A">
        <w:rPr>
          <w:iCs/>
        </w:rPr>
        <w:t>Right Fit for Risk (</w:t>
      </w:r>
      <w:r w:rsidRPr="00BD2E1A">
        <w:rPr>
          <w:iCs/>
        </w:rPr>
        <w:t>RFFR</w:t>
      </w:r>
      <w:r w:rsidR="0090627C" w:rsidRPr="00BD2E1A">
        <w:rPr>
          <w:iCs/>
        </w:rPr>
        <w:t>)</w:t>
      </w:r>
      <w:r w:rsidRPr="00BD2E1A">
        <w:rPr>
          <w:iCs/>
        </w:rPr>
        <w:t xml:space="preserve"> questionnaire. </w:t>
      </w:r>
      <w:r w:rsidRPr="00BD2E1A">
        <w:t>The intent of this questionnaire is to develop a base level of understanding of the security posture of an organisation, including how data is stored and managed.</w:t>
      </w:r>
      <w:r w:rsidRPr="00BD2E1A">
        <w:rPr>
          <w:iCs/>
        </w:rPr>
        <w:t xml:space="preserve"> </w:t>
      </w:r>
    </w:p>
    <w:p w14:paraId="4AD8E103" w14:textId="77777777" w:rsidR="00740EC2" w:rsidRPr="00BD2E1A" w:rsidRDefault="004D1C37" w:rsidP="004D1C37">
      <w:pPr>
        <w:ind w:right="-613"/>
        <w:rPr>
          <w:noProof/>
          <w:lang w:eastAsia="en-AU"/>
        </w:rPr>
      </w:pPr>
      <w:r w:rsidRPr="00BD2E1A">
        <w:rPr>
          <w:iCs/>
        </w:rPr>
        <w:t>There are significant resources online that organisations can access (at little or no cost) to assist them, as well as a</w:t>
      </w:r>
      <w:r w:rsidR="00740EC2" w:rsidRPr="00BD2E1A">
        <w:rPr>
          <w:noProof/>
          <w:lang w:eastAsia="en-AU"/>
        </w:rPr>
        <w:t xml:space="preserve">n </w:t>
      </w:r>
      <w:bookmarkStart w:id="71" w:name="_Hlk46912976"/>
      <w:r w:rsidR="00740EC2" w:rsidRPr="00BD2E1A">
        <w:rPr>
          <w:noProof/>
          <w:lang w:eastAsia="en-AU"/>
        </w:rPr>
        <w:t xml:space="preserve">audit and certification body infrastructure </w:t>
      </w:r>
      <w:bookmarkEnd w:id="71"/>
      <w:r w:rsidR="00740EC2" w:rsidRPr="00BD2E1A">
        <w:rPr>
          <w:noProof/>
          <w:lang w:eastAsia="en-AU"/>
        </w:rPr>
        <w:t>that can be used to obtain assistance implementing ISO 27001 initially, and gaining certification when ready.</w:t>
      </w:r>
    </w:p>
    <w:p w14:paraId="7D3D129E" w14:textId="77777777" w:rsidR="00740EC2" w:rsidRPr="00BD2E1A" w:rsidRDefault="0090627C" w:rsidP="00740EC2">
      <w:pPr>
        <w:rPr>
          <w:iCs/>
        </w:rPr>
      </w:pPr>
      <w:r w:rsidRPr="00BD2E1A">
        <w:rPr>
          <w:iCs/>
        </w:rPr>
        <w:t>Organisations</w:t>
      </w:r>
      <w:r w:rsidR="00740EC2" w:rsidRPr="00BD2E1A">
        <w:rPr>
          <w:iCs/>
        </w:rPr>
        <w:t xml:space="preserve"> willing and able to continue towards accreditation </w:t>
      </w:r>
      <w:r w:rsidRPr="00BD2E1A">
        <w:rPr>
          <w:iCs/>
        </w:rPr>
        <w:t>would</w:t>
      </w:r>
      <w:r w:rsidR="00740EC2" w:rsidRPr="00BD2E1A">
        <w:rPr>
          <w:iCs/>
        </w:rPr>
        <w:t xml:space="preserve"> be given access to guidance documents and templates developed by the department to facilitate obtaining customised </w:t>
      </w:r>
      <w:r w:rsidR="004D1C37" w:rsidRPr="00BD2E1A">
        <w:rPr>
          <w:iCs/>
        </w:rPr>
        <w:br/>
      </w:r>
      <w:r w:rsidR="00740EC2" w:rsidRPr="00BD2E1A">
        <w:rPr>
          <w:iCs/>
        </w:rPr>
        <w:t>ISO 27001 assessment reports.</w:t>
      </w:r>
    </w:p>
    <w:p w14:paraId="2B003222" w14:textId="77777777" w:rsidR="00740EC2" w:rsidRPr="00BD2E1A" w:rsidRDefault="00740EC2" w:rsidP="00740EC2">
      <w:r w:rsidRPr="00BD2E1A">
        <w:rPr>
          <w:iCs/>
        </w:rPr>
        <w:t xml:space="preserve">To be granted a licence, the department </w:t>
      </w:r>
      <w:r w:rsidR="0090627C" w:rsidRPr="00BD2E1A">
        <w:rPr>
          <w:iCs/>
        </w:rPr>
        <w:t>would require</w:t>
      </w:r>
      <w:r w:rsidRPr="00BD2E1A">
        <w:rPr>
          <w:iCs/>
        </w:rPr>
        <w:t xml:space="preserve"> the </w:t>
      </w:r>
      <w:r w:rsidRPr="00BD2E1A">
        <w:t xml:space="preserve">customised ISO 27001 Stage 2 assessment report and the underlying statement of applicability. The department </w:t>
      </w:r>
      <w:r w:rsidR="00AA492F" w:rsidRPr="00BD2E1A">
        <w:t>could</w:t>
      </w:r>
      <w:r w:rsidRPr="00BD2E1A">
        <w:t xml:space="preserve"> review a potential provider’s scope and statement of applicability and give feedback against accreditation requirements prior to commencing the Stage 1 audit, but this is not a requirement.</w:t>
      </w:r>
    </w:p>
    <w:p w14:paraId="41900A35" w14:textId="77777777" w:rsidR="00740EC2" w:rsidRDefault="00740EC2" w:rsidP="004F4DF7">
      <w:r w:rsidRPr="00BD2E1A">
        <w:lastRenderedPageBreak/>
        <w:t xml:space="preserve">To maintain </w:t>
      </w:r>
      <w:r w:rsidR="004D1C37" w:rsidRPr="00BD2E1A">
        <w:t>their</w:t>
      </w:r>
      <w:r w:rsidRPr="00BD2E1A">
        <w:t xml:space="preserve"> licence, a provider </w:t>
      </w:r>
      <w:r w:rsidR="00FB4B7C" w:rsidRPr="00BD2E1A">
        <w:t xml:space="preserve">would need to </w:t>
      </w:r>
      <w:r w:rsidRPr="00BD2E1A">
        <w:t>meet the requirements to maintain their customised ISO 27001 certificate. These requirements are detailed within existing</w:t>
      </w:r>
      <w:r w:rsidRPr="00BD2E1A">
        <w:rPr>
          <w:iCs/>
        </w:rPr>
        <w:t xml:space="preserve"> ISO 27001</w:t>
      </w:r>
      <w:r w:rsidRPr="00BD2E1A">
        <w:t xml:space="preserve"> </w:t>
      </w:r>
      <w:r w:rsidR="004D1C37" w:rsidRPr="00BD2E1A">
        <w:t>online resources</w:t>
      </w:r>
      <w:r w:rsidRPr="00BD2E1A">
        <w:t>.</w:t>
      </w:r>
    </w:p>
    <w:tbl>
      <w:tblPr>
        <w:tblStyle w:val="GuidingQuestions"/>
        <w:tblW w:w="0" w:type="auto"/>
        <w:tblLook w:val="04A0" w:firstRow="1" w:lastRow="0" w:firstColumn="1" w:lastColumn="0" w:noHBand="0" w:noVBand="1"/>
      </w:tblPr>
      <w:tblGrid>
        <w:gridCol w:w="9016"/>
      </w:tblGrid>
      <w:tr w:rsidR="00A7675C" w14:paraId="4325123B" w14:textId="77777777" w:rsidTr="00A7675C">
        <w:tc>
          <w:tcPr>
            <w:tcW w:w="9016" w:type="dxa"/>
          </w:tcPr>
          <w:p w14:paraId="4DE47483" w14:textId="77777777" w:rsidR="00A7675C" w:rsidRPr="009679EE" w:rsidRDefault="00A7675C" w:rsidP="00A7675C">
            <w:pPr>
              <w:pStyle w:val="Questions-Heading"/>
            </w:pPr>
            <w:r>
              <w:t>Guiding q</w:t>
            </w:r>
            <w:r w:rsidRPr="009679EE">
              <w:t>uestions</w:t>
            </w:r>
          </w:p>
          <w:p w14:paraId="50569696" w14:textId="77777777" w:rsidR="008343BD" w:rsidRDefault="008343BD" w:rsidP="008343BD">
            <w:pPr>
              <w:pStyle w:val="Questions-Body"/>
            </w:pPr>
            <w:r>
              <w:t xml:space="preserve">What measures </w:t>
            </w:r>
            <w:r w:rsidR="005400B7">
              <w:t>c</w:t>
            </w:r>
            <w:r>
              <w:t>ould be included in the Provider Performance Framework?</w:t>
            </w:r>
          </w:p>
          <w:p w14:paraId="24DBDFE5" w14:textId="77777777" w:rsidR="00C87302" w:rsidRDefault="00C87302" w:rsidP="00C87302">
            <w:pPr>
              <w:pStyle w:val="Questions-Body"/>
            </w:pPr>
            <w:r>
              <w:t>What features in the Provider Performance Framework would support the classification of high, medium and low performance?</w:t>
            </w:r>
          </w:p>
          <w:p w14:paraId="22292125" w14:textId="77777777" w:rsidR="00A7675C" w:rsidRDefault="00A7675C" w:rsidP="00A7675C">
            <w:pPr>
              <w:pStyle w:val="Questions-Body"/>
            </w:pPr>
            <w:r>
              <w:t xml:space="preserve">How can the department </w:t>
            </w:r>
            <w:r w:rsidR="005400B7">
              <w:t>ensure</w:t>
            </w:r>
            <w:r>
              <w:t xml:space="preserve"> </w:t>
            </w:r>
            <w:r w:rsidR="005400B7">
              <w:t xml:space="preserve">job seekers and employers are receiving </w:t>
            </w:r>
            <w:r>
              <w:t>a quality service?</w:t>
            </w:r>
          </w:p>
          <w:p w14:paraId="39FD3D4A" w14:textId="77777777" w:rsidR="00A7675C" w:rsidRPr="00A7675C" w:rsidRDefault="00A7675C" w:rsidP="00A7675C">
            <w:pPr>
              <w:pStyle w:val="Questions-Body"/>
            </w:pPr>
            <w:r>
              <w:t>How can providers’ cyber security be improved in the new model?</w:t>
            </w:r>
          </w:p>
        </w:tc>
      </w:tr>
    </w:tbl>
    <w:p w14:paraId="00392CD1" w14:textId="77777777" w:rsidR="00E91504" w:rsidRDefault="00E91504" w:rsidP="001B334A">
      <w:pPr>
        <w:rPr>
          <w:rFonts w:ascii="Calibri" w:eastAsiaTheme="majorEastAsia" w:hAnsi="Calibri" w:cstheme="majorBidi"/>
          <w:color w:val="343741"/>
          <w:sz w:val="32"/>
          <w:szCs w:val="32"/>
        </w:rPr>
      </w:pPr>
      <w:r>
        <w:br w:type="page"/>
      </w:r>
    </w:p>
    <w:p w14:paraId="2C78F710" w14:textId="77777777" w:rsidR="007B2D44" w:rsidRPr="00F51C18" w:rsidRDefault="007B2D44" w:rsidP="007B2D44">
      <w:pPr>
        <w:pStyle w:val="Heading1"/>
      </w:pPr>
      <w:bookmarkStart w:id="72" w:name="_Chapter_9_–"/>
      <w:bookmarkStart w:id="73" w:name="_Toc50555455"/>
      <w:bookmarkEnd w:id="72"/>
      <w:r>
        <w:lastRenderedPageBreak/>
        <w:t xml:space="preserve">Chapter </w:t>
      </w:r>
      <w:r w:rsidR="00E91504">
        <w:t>9</w:t>
      </w:r>
      <w:r>
        <w:t xml:space="preserve"> – Next steps</w:t>
      </w:r>
      <w:bookmarkEnd w:id="73"/>
    </w:p>
    <w:p w14:paraId="37AAEFF0" w14:textId="77777777" w:rsidR="007B2D44" w:rsidRDefault="001E1B5E" w:rsidP="007B2D44">
      <w:pPr>
        <w:pStyle w:val="Heading2"/>
      </w:pPr>
      <w:bookmarkStart w:id="74" w:name="_Responding_to_this"/>
      <w:bookmarkStart w:id="75" w:name="_Toc50555456"/>
      <w:bookmarkEnd w:id="74"/>
      <w:r>
        <w:t>Responding to this Discussion Paper</w:t>
      </w:r>
      <w:bookmarkEnd w:id="75"/>
    </w:p>
    <w:p w14:paraId="33C3AB39" w14:textId="77777777" w:rsidR="001E1B5E" w:rsidRDefault="001E1B5E" w:rsidP="001E1B5E">
      <w:pPr>
        <w:autoSpaceDE w:val="0"/>
        <w:autoSpaceDN w:val="0"/>
        <w:rPr>
          <w:rFonts w:cstheme="minorHAnsi"/>
          <w:color w:val="1A1A1A"/>
          <w:szCs w:val="18"/>
        </w:rPr>
      </w:pPr>
      <w:r w:rsidRPr="00333660">
        <w:rPr>
          <w:rFonts w:cstheme="minorHAnsi"/>
          <w:szCs w:val="18"/>
        </w:rPr>
        <w:t>Interested parties are invited to respon</w:t>
      </w:r>
      <w:r>
        <w:rPr>
          <w:rFonts w:cstheme="minorHAnsi"/>
          <w:szCs w:val="18"/>
        </w:rPr>
        <w:t>d</w:t>
      </w:r>
      <w:r w:rsidRPr="00333660">
        <w:rPr>
          <w:rFonts w:cstheme="minorHAnsi"/>
          <w:szCs w:val="18"/>
        </w:rPr>
        <w:t xml:space="preserve"> to this paper </w:t>
      </w:r>
      <w:r w:rsidR="004A41A5">
        <w:rPr>
          <w:rFonts w:cstheme="minorHAnsi"/>
          <w:szCs w:val="18"/>
        </w:rPr>
        <w:t xml:space="preserve">on </w:t>
      </w:r>
      <w:r>
        <w:rPr>
          <w:rFonts w:cstheme="minorHAnsi"/>
          <w:szCs w:val="18"/>
        </w:rPr>
        <w:t xml:space="preserve">the </w:t>
      </w:r>
      <w:r w:rsidR="00363C8C">
        <w:rPr>
          <w:rFonts w:cstheme="minorHAnsi"/>
          <w:szCs w:val="18"/>
        </w:rPr>
        <w:t>proposed</w:t>
      </w:r>
      <w:r>
        <w:rPr>
          <w:rFonts w:cstheme="minorHAnsi"/>
          <w:szCs w:val="18"/>
        </w:rPr>
        <w:t xml:space="preserve"> licensing system.</w:t>
      </w:r>
      <w:r w:rsidRPr="00333660">
        <w:rPr>
          <w:rFonts w:cstheme="minorHAnsi"/>
          <w:szCs w:val="18"/>
        </w:rPr>
        <w:t xml:space="preserve"> </w:t>
      </w:r>
      <w:r w:rsidR="004A41A5">
        <w:rPr>
          <w:rFonts w:cstheme="minorHAnsi"/>
          <w:szCs w:val="18"/>
        </w:rPr>
        <w:t>L</w:t>
      </w:r>
      <w:r w:rsidRPr="00333660">
        <w:rPr>
          <w:rFonts w:cstheme="minorHAnsi"/>
          <w:szCs w:val="18"/>
        </w:rPr>
        <w:t xml:space="preserve">odgement of submissions </w:t>
      </w:r>
      <w:r w:rsidR="004A41A5">
        <w:rPr>
          <w:rFonts w:cstheme="minorHAnsi"/>
          <w:szCs w:val="18"/>
        </w:rPr>
        <w:t xml:space="preserve">by email </w:t>
      </w:r>
      <w:r w:rsidRPr="00333660">
        <w:rPr>
          <w:rFonts w:cstheme="minorHAnsi"/>
          <w:szCs w:val="18"/>
        </w:rPr>
        <w:t>is preferred</w:t>
      </w:r>
      <w:r w:rsidR="004A41A5">
        <w:rPr>
          <w:rFonts w:cstheme="minorHAnsi"/>
          <w:szCs w:val="18"/>
        </w:rPr>
        <w:t>, a</w:t>
      </w:r>
      <w:r w:rsidRPr="00333660">
        <w:rPr>
          <w:rFonts w:cstheme="minorHAnsi"/>
          <w:szCs w:val="18"/>
        </w:rPr>
        <w:t xml:space="preserve">nd can be </w:t>
      </w:r>
      <w:r w:rsidR="004A41A5">
        <w:rPr>
          <w:rFonts w:cstheme="minorHAnsi"/>
          <w:szCs w:val="18"/>
        </w:rPr>
        <w:t xml:space="preserve">sent to </w:t>
      </w:r>
      <w:hyperlink r:id="rId42" w:history="1">
        <w:r w:rsidR="004A41A5" w:rsidRPr="00B80B13">
          <w:rPr>
            <w:rStyle w:val="Hyperlink"/>
            <w:rFonts w:cstheme="minorHAnsi"/>
            <w:szCs w:val="18"/>
          </w:rPr>
          <w:t>Future-Employment-Services@dese.gov.au</w:t>
        </w:r>
      </w:hyperlink>
      <w:r w:rsidR="00C47B95">
        <w:rPr>
          <w:rFonts w:cstheme="minorHAnsi"/>
          <w:color w:val="1A1A1A"/>
          <w:szCs w:val="18"/>
        </w:rPr>
        <w:t>.</w:t>
      </w:r>
    </w:p>
    <w:p w14:paraId="748C65CC" w14:textId="77777777" w:rsidR="001E1B5E" w:rsidRPr="005C0FA1" w:rsidRDefault="001E1B5E" w:rsidP="001E1B5E">
      <w:pPr>
        <w:autoSpaceDE w:val="0"/>
        <w:autoSpaceDN w:val="0"/>
        <w:adjustRightInd w:val="0"/>
        <w:spacing w:after="120"/>
        <w:rPr>
          <w:rFonts w:cstheme="minorHAnsi"/>
        </w:rPr>
      </w:pPr>
      <w:r>
        <w:rPr>
          <w:rFonts w:cstheme="minorHAnsi"/>
        </w:rPr>
        <w:t xml:space="preserve">If you cannot submit your response </w:t>
      </w:r>
      <w:r w:rsidR="004A41A5">
        <w:rPr>
          <w:rFonts w:cstheme="minorHAnsi"/>
        </w:rPr>
        <w:t>by email</w:t>
      </w:r>
      <w:r w:rsidRPr="00392EB4">
        <w:rPr>
          <w:rFonts w:cstheme="minorHAnsi"/>
        </w:rPr>
        <w:t xml:space="preserve">, </w:t>
      </w:r>
      <w:r w:rsidR="004A41A5">
        <w:rPr>
          <w:rFonts w:cstheme="minorHAnsi"/>
        </w:rPr>
        <w:t xml:space="preserve">you can </w:t>
      </w:r>
      <w:r>
        <w:rPr>
          <w:rFonts w:cstheme="minorHAnsi"/>
        </w:rPr>
        <w:t xml:space="preserve">send a </w:t>
      </w:r>
      <w:r w:rsidRPr="00392EB4">
        <w:rPr>
          <w:rFonts w:cstheme="minorHAnsi"/>
        </w:rPr>
        <w:t xml:space="preserve">written submission to: </w:t>
      </w:r>
    </w:p>
    <w:p w14:paraId="492A36E0" w14:textId="77777777" w:rsidR="001E1B5E" w:rsidRDefault="004A41A5" w:rsidP="001E1B5E">
      <w:pPr>
        <w:autoSpaceDE w:val="0"/>
        <w:autoSpaceDN w:val="0"/>
        <w:adjustRightInd w:val="0"/>
        <w:spacing w:after="0"/>
        <w:ind w:left="720"/>
        <w:rPr>
          <w:rFonts w:cstheme="minorHAnsi"/>
        </w:rPr>
      </w:pPr>
      <w:r>
        <w:rPr>
          <w:rFonts w:cstheme="minorHAnsi"/>
        </w:rPr>
        <w:t>New Employment Services Division</w:t>
      </w:r>
    </w:p>
    <w:p w14:paraId="7387FB46" w14:textId="77777777" w:rsidR="001E1B5E" w:rsidRPr="005C0FA1" w:rsidRDefault="001E1B5E" w:rsidP="001E1B5E">
      <w:pPr>
        <w:autoSpaceDE w:val="0"/>
        <w:autoSpaceDN w:val="0"/>
        <w:adjustRightInd w:val="0"/>
        <w:spacing w:after="0"/>
        <w:ind w:left="720"/>
        <w:rPr>
          <w:rFonts w:cstheme="minorHAnsi"/>
        </w:rPr>
      </w:pPr>
      <w:r w:rsidRPr="005C0FA1">
        <w:rPr>
          <w:rFonts w:cstheme="minorHAnsi"/>
        </w:rPr>
        <w:t>C1</w:t>
      </w:r>
      <w:r w:rsidR="004A41A5">
        <w:rPr>
          <w:rFonts w:cstheme="minorHAnsi"/>
        </w:rPr>
        <w:t>4</w:t>
      </w:r>
      <w:r w:rsidRPr="005C0FA1">
        <w:rPr>
          <w:rFonts w:cstheme="minorHAnsi"/>
        </w:rPr>
        <w:t>MT4</w:t>
      </w:r>
    </w:p>
    <w:p w14:paraId="42BFACB5" w14:textId="77777777" w:rsidR="001E1B5E" w:rsidRDefault="001E1B5E" w:rsidP="001E1B5E">
      <w:pPr>
        <w:autoSpaceDE w:val="0"/>
        <w:autoSpaceDN w:val="0"/>
        <w:adjustRightInd w:val="0"/>
        <w:spacing w:after="0"/>
        <w:ind w:left="720"/>
        <w:rPr>
          <w:rFonts w:cstheme="minorHAnsi"/>
          <w:iCs/>
          <w:szCs w:val="18"/>
        </w:rPr>
      </w:pPr>
      <w:r w:rsidRPr="00333660">
        <w:rPr>
          <w:rFonts w:cstheme="minorHAnsi"/>
          <w:szCs w:val="18"/>
        </w:rPr>
        <w:t xml:space="preserve">Department of </w:t>
      </w:r>
      <w:r>
        <w:rPr>
          <w:rFonts w:cstheme="minorHAnsi"/>
          <w:szCs w:val="18"/>
        </w:rPr>
        <w:t xml:space="preserve">Education, Skills and </w:t>
      </w:r>
      <w:r w:rsidRPr="00FF0E8B">
        <w:rPr>
          <w:rFonts w:cstheme="minorHAnsi"/>
          <w:iCs/>
          <w:szCs w:val="18"/>
        </w:rPr>
        <w:t>Employment</w:t>
      </w:r>
    </w:p>
    <w:p w14:paraId="4E517465" w14:textId="77777777" w:rsidR="001E1B5E" w:rsidRDefault="001E1B5E" w:rsidP="001E1B5E">
      <w:pPr>
        <w:autoSpaceDE w:val="0"/>
        <w:autoSpaceDN w:val="0"/>
        <w:adjustRightInd w:val="0"/>
        <w:spacing w:after="0"/>
        <w:ind w:left="720"/>
        <w:rPr>
          <w:rFonts w:cstheme="minorHAnsi"/>
        </w:rPr>
      </w:pPr>
      <w:r w:rsidRPr="005C0FA1">
        <w:rPr>
          <w:rFonts w:cstheme="minorHAnsi"/>
        </w:rPr>
        <w:t xml:space="preserve">GPO Box 9880 </w:t>
      </w:r>
    </w:p>
    <w:p w14:paraId="25EB1BF6" w14:textId="77777777" w:rsidR="001E1B5E" w:rsidRPr="005C0FA1" w:rsidRDefault="001E1B5E" w:rsidP="001E1B5E">
      <w:pPr>
        <w:autoSpaceDE w:val="0"/>
        <w:autoSpaceDN w:val="0"/>
        <w:adjustRightInd w:val="0"/>
        <w:spacing w:after="0"/>
        <w:ind w:left="720"/>
        <w:rPr>
          <w:rFonts w:cstheme="minorHAnsi"/>
        </w:rPr>
      </w:pPr>
      <w:r w:rsidRPr="005C0FA1">
        <w:rPr>
          <w:rFonts w:cstheme="minorHAnsi"/>
        </w:rPr>
        <w:t>CANBERRA ACT 2601</w:t>
      </w:r>
    </w:p>
    <w:p w14:paraId="479C7AF8" w14:textId="77777777" w:rsidR="001E1B5E" w:rsidRPr="005C0FA1" w:rsidRDefault="001E1B5E" w:rsidP="001E1B5E">
      <w:pPr>
        <w:autoSpaceDE w:val="0"/>
        <w:autoSpaceDN w:val="0"/>
        <w:adjustRightInd w:val="0"/>
        <w:spacing w:after="0"/>
        <w:ind w:left="720"/>
        <w:rPr>
          <w:rFonts w:cstheme="minorHAnsi"/>
        </w:rPr>
      </w:pPr>
    </w:p>
    <w:p w14:paraId="59264453" w14:textId="77777777" w:rsidR="001E1B5E" w:rsidRPr="00BF50F1" w:rsidRDefault="001E1B5E" w:rsidP="001E1B5E">
      <w:pPr>
        <w:autoSpaceDE w:val="0"/>
        <w:autoSpaceDN w:val="0"/>
        <w:adjustRightInd w:val="0"/>
        <w:spacing w:after="0"/>
        <w:rPr>
          <w:rFonts w:cstheme="minorHAnsi"/>
        </w:rPr>
      </w:pPr>
      <w:r w:rsidRPr="00707386">
        <w:rPr>
          <w:rFonts w:cstheme="minorHAnsi"/>
        </w:rPr>
        <w:t>We value</w:t>
      </w:r>
      <w:r w:rsidR="00386094">
        <w:rPr>
          <w:rFonts w:cstheme="minorHAnsi"/>
        </w:rPr>
        <w:t xml:space="preserve">, and welcome </w:t>
      </w:r>
      <w:r w:rsidR="00F51BB9">
        <w:rPr>
          <w:rFonts w:cstheme="minorHAnsi"/>
        </w:rPr>
        <w:t>different</w:t>
      </w:r>
      <w:r w:rsidRPr="00707386">
        <w:rPr>
          <w:rFonts w:cstheme="minorHAnsi"/>
        </w:rPr>
        <w:t xml:space="preserve"> perspectives on how the </w:t>
      </w:r>
      <w:r w:rsidR="00EE617B">
        <w:rPr>
          <w:rFonts w:cstheme="minorHAnsi"/>
        </w:rPr>
        <w:t xml:space="preserve">licensing system for the </w:t>
      </w:r>
      <w:r w:rsidR="00386094">
        <w:rPr>
          <w:rFonts w:cstheme="minorHAnsi"/>
        </w:rPr>
        <w:t>N</w:t>
      </w:r>
      <w:r w:rsidR="00EE617B">
        <w:rPr>
          <w:rFonts w:cstheme="minorHAnsi"/>
        </w:rPr>
        <w:t xml:space="preserve">ew </w:t>
      </w:r>
      <w:r w:rsidR="00386094">
        <w:rPr>
          <w:rFonts w:cstheme="minorHAnsi"/>
        </w:rPr>
        <w:t>E</w:t>
      </w:r>
      <w:r w:rsidRPr="00707386">
        <w:rPr>
          <w:rFonts w:cstheme="minorHAnsi"/>
        </w:rPr>
        <w:t xml:space="preserve">mployment </w:t>
      </w:r>
      <w:r w:rsidR="00386094">
        <w:rPr>
          <w:rFonts w:cstheme="minorHAnsi"/>
        </w:rPr>
        <w:t>S</w:t>
      </w:r>
      <w:r w:rsidRPr="00707386">
        <w:rPr>
          <w:rFonts w:cstheme="minorHAnsi"/>
        </w:rPr>
        <w:t xml:space="preserve">ervices </w:t>
      </w:r>
      <w:r w:rsidR="00386094">
        <w:rPr>
          <w:rFonts w:cstheme="minorHAnsi"/>
        </w:rPr>
        <w:t>M</w:t>
      </w:r>
      <w:r w:rsidRPr="00707386">
        <w:rPr>
          <w:rFonts w:cstheme="minorHAnsi"/>
        </w:rPr>
        <w:t>odel</w:t>
      </w:r>
      <w:r w:rsidR="00F51BB9">
        <w:rPr>
          <w:rFonts w:cstheme="minorHAnsi"/>
        </w:rPr>
        <w:t xml:space="preserve"> should work</w:t>
      </w:r>
      <w:r>
        <w:rPr>
          <w:rFonts w:cstheme="minorHAnsi"/>
        </w:rPr>
        <w:t>. While</w:t>
      </w:r>
      <w:r w:rsidRPr="00392EB4">
        <w:rPr>
          <w:rFonts w:cstheme="minorHAnsi"/>
        </w:rPr>
        <w:t xml:space="preserve"> your </w:t>
      </w:r>
      <w:r w:rsidRPr="00BF50F1">
        <w:rPr>
          <w:rFonts w:cstheme="minorHAnsi"/>
        </w:rPr>
        <w:t xml:space="preserve">submission does not need to respond to the questions raised in this paper, these are designed to cover key aspects of </w:t>
      </w:r>
      <w:r w:rsidR="00EE617B" w:rsidRPr="00BF50F1">
        <w:rPr>
          <w:rFonts w:cstheme="minorHAnsi"/>
        </w:rPr>
        <w:t xml:space="preserve">the </w:t>
      </w:r>
      <w:r w:rsidRPr="00BF50F1">
        <w:rPr>
          <w:rFonts w:cstheme="minorHAnsi"/>
        </w:rPr>
        <w:t>licensing system</w:t>
      </w:r>
      <w:r w:rsidR="00EE617B" w:rsidRPr="00BF50F1">
        <w:rPr>
          <w:rFonts w:cstheme="minorHAnsi"/>
        </w:rPr>
        <w:t xml:space="preserve"> under development</w:t>
      </w:r>
      <w:r w:rsidRPr="00BF50F1">
        <w:rPr>
          <w:rFonts w:cstheme="minorHAnsi"/>
        </w:rPr>
        <w:t>.</w:t>
      </w:r>
    </w:p>
    <w:p w14:paraId="2C1801E4" w14:textId="77777777" w:rsidR="001E1B5E" w:rsidRPr="00BF50F1" w:rsidRDefault="001E1B5E" w:rsidP="001E1B5E">
      <w:pPr>
        <w:autoSpaceDE w:val="0"/>
        <w:autoSpaceDN w:val="0"/>
        <w:adjustRightInd w:val="0"/>
        <w:spacing w:after="0"/>
        <w:rPr>
          <w:rFonts w:cstheme="minorHAnsi"/>
        </w:rPr>
      </w:pPr>
    </w:p>
    <w:p w14:paraId="300D4439" w14:textId="77777777" w:rsidR="001E1B5E" w:rsidRPr="00BF50F1" w:rsidRDefault="001E1B5E" w:rsidP="001E1B5E">
      <w:pPr>
        <w:autoSpaceDE w:val="0"/>
        <w:autoSpaceDN w:val="0"/>
        <w:adjustRightInd w:val="0"/>
        <w:spacing w:after="0"/>
        <w:rPr>
          <w:rFonts w:cstheme="minorHAnsi"/>
        </w:rPr>
      </w:pPr>
      <w:r w:rsidRPr="00BF50F1">
        <w:rPr>
          <w:rFonts w:cstheme="minorHAnsi"/>
          <w:b/>
        </w:rPr>
        <w:t>The</w:t>
      </w:r>
      <w:r w:rsidRPr="00BF50F1">
        <w:rPr>
          <w:rFonts w:cstheme="minorHAnsi"/>
        </w:rPr>
        <w:t xml:space="preserve"> </w:t>
      </w:r>
      <w:r w:rsidRPr="00BF50F1">
        <w:rPr>
          <w:rFonts w:cstheme="minorHAnsi"/>
          <w:b/>
        </w:rPr>
        <w:t>closing date for submissions is</w:t>
      </w:r>
      <w:r w:rsidRPr="00BF50F1">
        <w:rPr>
          <w:rFonts w:cstheme="minorHAnsi"/>
        </w:rPr>
        <w:t xml:space="preserve"> </w:t>
      </w:r>
      <w:r w:rsidR="00DB3056" w:rsidRPr="00BF50F1">
        <w:rPr>
          <w:rFonts w:cstheme="minorHAnsi"/>
          <w:b/>
        </w:rPr>
        <w:t>12</w:t>
      </w:r>
      <w:r w:rsidRPr="00BF50F1">
        <w:rPr>
          <w:rFonts w:cstheme="minorHAnsi"/>
          <w:b/>
        </w:rPr>
        <w:t xml:space="preserve">:00pm </w:t>
      </w:r>
      <w:r w:rsidR="00386094" w:rsidRPr="00BF50F1">
        <w:rPr>
          <w:rFonts w:cstheme="minorHAnsi"/>
          <w:b/>
        </w:rPr>
        <w:t>A</w:t>
      </w:r>
      <w:r w:rsidRPr="00BF50F1">
        <w:rPr>
          <w:rFonts w:cstheme="minorHAnsi"/>
          <w:b/>
        </w:rPr>
        <w:t>E</w:t>
      </w:r>
      <w:r w:rsidR="00EA4053" w:rsidRPr="00BF50F1">
        <w:rPr>
          <w:rFonts w:cstheme="minorHAnsi"/>
          <w:b/>
        </w:rPr>
        <w:t>D</w:t>
      </w:r>
      <w:r w:rsidRPr="00BF50F1">
        <w:rPr>
          <w:rFonts w:cstheme="minorHAnsi"/>
          <w:b/>
        </w:rPr>
        <w:t>T</w:t>
      </w:r>
      <w:r w:rsidRPr="00BF50F1">
        <w:rPr>
          <w:rFonts w:cstheme="minorHAnsi"/>
        </w:rPr>
        <w:t xml:space="preserve"> </w:t>
      </w:r>
      <w:r w:rsidRPr="00BF50F1">
        <w:rPr>
          <w:rFonts w:cstheme="minorHAnsi"/>
          <w:b/>
        </w:rPr>
        <w:t>on</w:t>
      </w:r>
      <w:r w:rsidRPr="00BF50F1">
        <w:rPr>
          <w:rFonts w:cstheme="minorHAnsi"/>
        </w:rPr>
        <w:t xml:space="preserve"> </w:t>
      </w:r>
      <w:r w:rsidR="00CB3158" w:rsidRPr="00BF50F1">
        <w:rPr>
          <w:rFonts w:cstheme="minorHAnsi"/>
          <w:b/>
        </w:rPr>
        <w:t>Wednesday</w:t>
      </w:r>
      <w:r w:rsidRPr="00BF50F1">
        <w:rPr>
          <w:rFonts w:cstheme="minorHAnsi"/>
          <w:b/>
        </w:rPr>
        <w:t xml:space="preserve"> </w:t>
      </w:r>
      <w:r w:rsidR="003B37B7" w:rsidRPr="00BF50F1">
        <w:rPr>
          <w:rFonts w:cstheme="minorHAnsi"/>
          <w:b/>
        </w:rPr>
        <w:t>28</w:t>
      </w:r>
      <w:r w:rsidR="00267049" w:rsidRPr="00BF50F1">
        <w:rPr>
          <w:rFonts w:cstheme="minorHAnsi"/>
          <w:b/>
        </w:rPr>
        <w:t xml:space="preserve"> October </w:t>
      </w:r>
      <w:r w:rsidRPr="00BF50F1">
        <w:rPr>
          <w:rFonts w:cstheme="minorHAnsi"/>
          <w:b/>
        </w:rPr>
        <w:t>20</w:t>
      </w:r>
      <w:r w:rsidR="00FB64F7" w:rsidRPr="00BF50F1">
        <w:rPr>
          <w:rFonts w:cstheme="minorHAnsi"/>
          <w:b/>
        </w:rPr>
        <w:t>20</w:t>
      </w:r>
      <w:r w:rsidRPr="00BF50F1">
        <w:rPr>
          <w:rFonts w:cstheme="minorHAnsi"/>
        </w:rPr>
        <w:t xml:space="preserve">. </w:t>
      </w:r>
    </w:p>
    <w:p w14:paraId="07FF019F" w14:textId="77777777" w:rsidR="001E1B5E" w:rsidRDefault="001E1B5E" w:rsidP="001E1B5E">
      <w:pPr>
        <w:autoSpaceDE w:val="0"/>
        <w:autoSpaceDN w:val="0"/>
        <w:adjustRightInd w:val="0"/>
        <w:rPr>
          <w:rFonts w:cstheme="minorHAnsi"/>
        </w:rPr>
      </w:pPr>
      <w:r w:rsidRPr="00BF50F1">
        <w:rPr>
          <w:rFonts w:cstheme="minorHAnsi"/>
        </w:rPr>
        <w:t xml:space="preserve">All submissions will be published on the </w:t>
      </w:r>
      <w:r w:rsidR="005544C1" w:rsidRPr="00BF50F1">
        <w:rPr>
          <w:rFonts w:cstheme="minorHAnsi"/>
          <w:szCs w:val="18"/>
        </w:rPr>
        <w:t>department’s</w:t>
      </w:r>
      <w:r w:rsidRPr="00BF50F1">
        <w:rPr>
          <w:rFonts w:cstheme="minorHAnsi"/>
          <w:iCs/>
          <w:szCs w:val="18"/>
        </w:rPr>
        <w:t xml:space="preserve"> website</w:t>
      </w:r>
      <w:r w:rsidRPr="00BF50F1">
        <w:rPr>
          <w:rFonts w:cstheme="minorHAnsi"/>
        </w:rPr>
        <w:t>. Please</w:t>
      </w:r>
      <w:r>
        <w:rPr>
          <w:rFonts w:cstheme="minorHAnsi"/>
        </w:rPr>
        <w:t xml:space="preserve"> indicate when lodging your submission if you do not agree to its publication. If lodging your submission by post, please advise in the covering letter.</w:t>
      </w:r>
    </w:p>
    <w:p w14:paraId="5CEDEC1A" w14:textId="77777777" w:rsidR="001E1B5E" w:rsidRPr="00392EB4" w:rsidRDefault="001E1B5E" w:rsidP="001E1B5E">
      <w:pPr>
        <w:autoSpaceDE w:val="0"/>
        <w:autoSpaceDN w:val="0"/>
        <w:adjustRightInd w:val="0"/>
        <w:rPr>
          <w:rFonts w:cstheme="minorHAnsi"/>
        </w:rPr>
      </w:pPr>
      <w:r>
        <w:rPr>
          <w:rFonts w:cstheme="minorHAnsi"/>
        </w:rPr>
        <w:t>We value your privacy. If you do not want your personal details to be published, please</w:t>
      </w:r>
      <w:r w:rsidR="000E4623">
        <w:rPr>
          <w:rFonts w:cstheme="minorHAnsi"/>
        </w:rPr>
        <w:t xml:space="preserve"> advise </w:t>
      </w:r>
      <w:r>
        <w:rPr>
          <w:rFonts w:cstheme="minorHAnsi"/>
        </w:rPr>
        <w:t xml:space="preserve">in your </w:t>
      </w:r>
      <w:r w:rsidR="00363C8C">
        <w:rPr>
          <w:rFonts w:cstheme="minorHAnsi"/>
        </w:rPr>
        <w:t xml:space="preserve">email or </w:t>
      </w:r>
      <w:r>
        <w:rPr>
          <w:rFonts w:cstheme="minorHAnsi"/>
        </w:rPr>
        <w:t>covering letter</w:t>
      </w:r>
      <w:r>
        <w:rPr>
          <w:rFonts w:ascii="Calibri" w:hAnsi="Calibri" w:cstheme="minorHAnsi"/>
        </w:rPr>
        <w:t xml:space="preserve">, </w:t>
      </w:r>
      <w:r>
        <w:rPr>
          <w:rFonts w:cstheme="minorHAnsi"/>
        </w:rPr>
        <w:t>not in your submission</w:t>
      </w:r>
      <w:r>
        <w:rPr>
          <w:rFonts w:ascii="Calibri" w:hAnsi="Calibri" w:cstheme="minorHAnsi"/>
        </w:rPr>
        <w:t xml:space="preserve">, </w:t>
      </w:r>
      <w:r>
        <w:rPr>
          <w:rFonts w:cstheme="minorHAnsi"/>
        </w:rPr>
        <w:t>that you do not want these details published.</w:t>
      </w:r>
    </w:p>
    <w:p w14:paraId="2E879C41" w14:textId="77777777" w:rsidR="00ED1E3D" w:rsidRDefault="001E1B5E" w:rsidP="001E1B5E">
      <w:pPr>
        <w:rPr>
          <w:rFonts w:cstheme="minorHAnsi"/>
        </w:rPr>
      </w:pPr>
      <w:r w:rsidRPr="005C0FA1">
        <w:rPr>
          <w:rFonts w:cstheme="minorHAnsi"/>
        </w:rPr>
        <w:t>If you have questions about how to complete a submission, please email</w:t>
      </w:r>
      <w:r w:rsidRPr="00CA6B93">
        <w:t xml:space="preserve"> </w:t>
      </w:r>
      <w:hyperlink r:id="rId43" w:history="1">
        <w:r w:rsidRPr="00631A79">
          <w:rPr>
            <w:rStyle w:val="Hyperlink"/>
          </w:rPr>
          <w:t>Future-Employment-Services@dese.gov.au</w:t>
        </w:r>
      </w:hyperlink>
      <w:r w:rsidR="00C47B95">
        <w:rPr>
          <w:rFonts w:cstheme="minorHAnsi"/>
        </w:rPr>
        <w:t>.</w:t>
      </w:r>
    </w:p>
    <w:p w14:paraId="2382384A" w14:textId="77777777" w:rsidR="007B2D44" w:rsidRDefault="00BB1BC5" w:rsidP="007B2D44">
      <w:pPr>
        <w:pStyle w:val="Heading2"/>
      </w:pPr>
      <w:bookmarkStart w:id="76" w:name="_Toc50555457"/>
      <w:r>
        <w:t>T</w:t>
      </w:r>
      <w:r w:rsidR="007B2D44">
        <w:t xml:space="preserve">he final </w:t>
      </w:r>
      <w:r w:rsidR="00716A72">
        <w:t>licensing system</w:t>
      </w:r>
      <w:bookmarkEnd w:id="76"/>
    </w:p>
    <w:p w14:paraId="55B63E15" w14:textId="77777777" w:rsidR="00B262C0" w:rsidRDefault="001871C9" w:rsidP="001871C9">
      <w:r>
        <w:t>Submissions received in response to the Discussion Paper as well as other targeted consultation will feed into the development of the licensing system, as part of the broader</w:t>
      </w:r>
      <w:r w:rsidR="00386094">
        <w:t xml:space="preserve"> New Employment Services Model</w:t>
      </w:r>
      <w:r>
        <w:t>.</w:t>
      </w:r>
      <w:r w:rsidR="00B262C0">
        <w:t xml:space="preserve"> </w:t>
      </w:r>
    </w:p>
    <w:p w14:paraId="4B78853E" w14:textId="77777777" w:rsidR="001871C9" w:rsidRDefault="001871C9" w:rsidP="001871C9">
      <w:r>
        <w:t xml:space="preserve">Once finalised, the details of the </w:t>
      </w:r>
      <w:r w:rsidR="00716A72">
        <w:t>new model</w:t>
      </w:r>
      <w:r w:rsidR="006C0BF8">
        <w:t xml:space="preserve"> (</w:t>
      </w:r>
      <w:r w:rsidR="00716A72">
        <w:t xml:space="preserve">including the </w:t>
      </w:r>
      <w:r>
        <w:t>licensing</w:t>
      </w:r>
      <w:r w:rsidR="007F6E40">
        <w:t xml:space="preserve"> system</w:t>
      </w:r>
      <w:r w:rsidR="006C0BF8">
        <w:t>) are expected to be announced</w:t>
      </w:r>
      <w:r w:rsidR="00716A72">
        <w:t xml:space="preserve"> in </w:t>
      </w:r>
      <w:r w:rsidR="00BB1BC5">
        <w:t xml:space="preserve">the second quarter of </w:t>
      </w:r>
      <w:r w:rsidR="00716A72">
        <w:t>2021.</w:t>
      </w:r>
      <w:r w:rsidR="007F6E40">
        <w:t xml:space="preserve"> This </w:t>
      </w:r>
      <w:r w:rsidR="006C0BF8">
        <w:t xml:space="preserve">would </w:t>
      </w:r>
      <w:r w:rsidR="007F6E40">
        <w:t xml:space="preserve">precede the </w:t>
      </w:r>
      <w:r w:rsidR="00ED1E3D">
        <w:t xml:space="preserve">proposed </w:t>
      </w:r>
      <w:r w:rsidR="007F6E40">
        <w:t>procurement process, outlined below.</w:t>
      </w:r>
    </w:p>
    <w:p w14:paraId="699C7EA7" w14:textId="77777777" w:rsidR="007B2D44" w:rsidRPr="00BD2E1A" w:rsidRDefault="001909CF" w:rsidP="00F90D15">
      <w:pPr>
        <w:pStyle w:val="Heading4"/>
      </w:pPr>
      <w:r w:rsidRPr="00BD2E1A">
        <w:t>Exposure Draft</w:t>
      </w:r>
      <w:r w:rsidR="007B2D44" w:rsidRPr="00BD2E1A">
        <w:t xml:space="preserve"> </w:t>
      </w:r>
      <w:r w:rsidR="00E6058C" w:rsidRPr="00BD2E1A">
        <w:t>of the Request for Proposal</w:t>
      </w:r>
    </w:p>
    <w:p w14:paraId="33B3B26C" w14:textId="77777777" w:rsidR="001909CF" w:rsidRPr="00BD2E1A" w:rsidRDefault="001909CF" w:rsidP="001909CF">
      <w:r w:rsidRPr="00BD2E1A">
        <w:t>Following the announcement of the new model, the department intends to release an Exposure Draft of the Request for Proposal for the New Employment Services Model. This document will seek feedback and comment on the proposed New Employment Services and licensing arrangements</w:t>
      </w:r>
      <w:r w:rsidR="00BB1BC5" w:rsidRPr="00BD2E1A">
        <w:t xml:space="preserve"> (in greater detail than this Discussion Paper)</w:t>
      </w:r>
      <w:r w:rsidRPr="00BD2E1A">
        <w:t>.</w:t>
      </w:r>
      <w:r w:rsidR="00386094" w:rsidRPr="00BD2E1A">
        <w:t xml:space="preserve"> </w:t>
      </w:r>
    </w:p>
    <w:p w14:paraId="0FD0A657" w14:textId="77777777" w:rsidR="00386094" w:rsidRPr="00BD2E1A" w:rsidRDefault="00386094" w:rsidP="001909CF">
      <w:r w:rsidRPr="00BD2E1A">
        <w:lastRenderedPageBreak/>
        <w:t>The public would have the opportunity to comment through written submissions and virtual platforms including online information sessions. The specific dates, times and means of providing comments will be published by the department, including through the website</w:t>
      </w:r>
      <w:hyperlink r:id="rId44" w:history="1">
        <w:r w:rsidRPr="00BD2E1A">
          <w:rPr>
            <w:rStyle w:val="Hyperlink"/>
          </w:rPr>
          <w:t xml:space="preserve"> employment.gov.au/employment-services-purchasing-information</w:t>
        </w:r>
      </w:hyperlink>
      <w:r w:rsidRPr="00BD2E1A">
        <w:t xml:space="preserve"> prior to the release of the Exposure Draft.</w:t>
      </w:r>
    </w:p>
    <w:p w14:paraId="528A078F" w14:textId="77777777" w:rsidR="00E6058C" w:rsidRPr="00BD2E1A" w:rsidRDefault="00E6058C" w:rsidP="00F90D15">
      <w:pPr>
        <w:pStyle w:val="Heading4"/>
      </w:pPr>
      <w:bookmarkStart w:id="77" w:name="_Toc41667764"/>
      <w:r w:rsidRPr="00BD2E1A">
        <w:t>Request for Proposal for New Employment Services Panel</w:t>
      </w:r>
      <w:bookmarkEnd w:id="77"/>
      <w:r w:rsidRPr="00BD2E1A">
        <w:t xml:space="preserve"> </w:t>
      </w:r>
    </w:p>
    <w:p w14:paraId="1450DC62" w14:textId="77777777" w:rsidR="00F90D15" w:rsidRPr="00BD2E1A" w:rsidRDefault="00BB1BC5" w:rsidP="00E6058C">
      <w:r w:rsidRPr="00BD2E1A">
        <w:t>Indicative timing for</w:t>
      </w:r>
      <w:r w:rsidR="00E6058C" w:rsidRPr="00BD2E1A">
        <w:t xml:space="preserve"> </w:t>
      </w:r>
      <w:r w:rsidRPr="00BD2E1A">
        <w:t xml:space="preserve">the department </w:t>
      </w:r>
      <w:r w:rsidR="00E6058C" w:rsidRPr="00BD2E1A">
        <w:t xml:space="preserve">releasing the Request for Proposal for </w:t>
      </w:r>
      <w:r w:rsidR="00B87619" w:rsidRPr="00BD2E1A">
        <w:t>the</w:t>
      </w:r>
      <w:r w:rsidR="00E6058C" w:rsidRPr="00BD2E1A">
        <w:t xml:space="preserve"> </w:t>
      </w:r>
      <w:r w:rsidR="00B87619" w:rsidRPr="00BD2E1A">
        <w:t>new model</w:t>
      </w:r>
      <w:r w:rsidR="00E6058C" w:rsidRPr="00BD2E1A">
        <w:t xml:space="preserve"> </w:t>
      </w:r>
      <w:r w:rsidRPr="00BD2E1A">
        <w:t xml:space="preserve">is </w:t>
      </w:r>
      <w:r w:rsidR="00E6058C" w:rsidRPr="00BD2E1A">
        <w:t>in the third quarter of 2021.</w:t>
      </w:r>
      <w:r w:rsidR="008F1654" w:rsidRPr="00BD2E1A">
        <w:t xml:space="preserve"> The Request </w:t>
      </w:r>
      <w:r w:rsidR="00C47B95">
        <w:t>f</w:t>
      </w:r>
      <w:r w:rsidR="008F1654" w:rsidRPr="00BD2E1A">
        <w:t>or Proposal and submission requirements will be published on AusTender.</w:t>
      </w:r>
    </w:p>
    <w:p w14:paraId="7D23507F" w14:textId="77777777" w:rsidR="008D2E03" w:rsidRPr="0001313D" w:rsidRDefault="00F90D15" w:rsidP="008D2E03">
      <w:r w:rsidRPr="00BD2E1A">
        <w:t xml:space="preserve">It is anticipated that </w:t>
      </w:r>
      <w:r w:rsidR="008D2E03" w:rsidRPr="00BD2E1A">
        <w:t xml:space="preserve">the outcomes of the </w:t>
      </w:r>
      <w:r w:rsidR="00C47B95">
        <w:t>Request for Proposal</w:t>
      </w:r>
      <w:r w:rsidRPr="00BD2E1A">
        <w:t xml:space="preserve"> would be </w:t>
      </w:r>
      <w:proofErr w:type="gramStart"/>
      <w:r w:rsidRPr="00BD2E1A">
        <w:t>finalised</w:t>
      </w:r>
      <w:proofErr w:type="gramEnd"/>
      <w:r w:rsidRPr="00BD2E1A">
        <w:t xml:space="preserve"> and </w:t>
      </w:r>
      <w:r w:rsidR="00BB1BC5" w:rsidRPr="00BD2E1A">
        <w:t xml:space="preserve">successful organisations would be </w:t>
      </w:r>
      <w:r w:rsidRPr="00BD2E1A">
        <w:t xml:space="preserve">announced by the end of </w:t>
      </w:r>
      <w:r w:rsidR="00E35AE0" w:rsidRPr="00BD2E1A">
        <w:t>2021.</w:t>
      </w:r>
    </w:p>
    <w:p w14:paraId="4ED4217B" w14:textId="77777777" w:rsidR="007B2D44" w:rsidRDefault="007B2D44" w:rsidP="007B2D44">
      <w:pPr>
        <w:pStyle w:val="Heading2"/>
      </w:pPr>
      <w:bookmarkStart w:id="78" w:name="_Toc50555458"/>
      <w:r>
        <w:t xml:space="preserve">Transition to the </w:t>
      </w:r>
      <w:r w:rsidR="008F1654">
        <w:t>N</w:t>
      </w:r>
      <w:r>
        <w:t xml:space="preserve">ew </w:t>
      </w:r>
      <w:r w:rsidR="008F1654">
        <w:t>E</w:t>
      </w:r>
      <w:r w:rsidR="009F6E87">
        <w:t xml:space="preserve">mployment </w:t>
      </w:r>
      <w:r w:rsidR="008F1654">
        <w:t>S</w:t>
      </w:r>
      <w:r w:rsidR="009F6E87">
        <w:t xml:space="preserve">ervices </w:t>
      </w:r>
      <w:r w:rsidR="008F1654">
        <w:t>M</w:t>
      </w:r>
      <w:r>
        <w:t>odel</w:t>
      </w:r>
      <w:bookmarkEnd w:id="78"/>
    </w:p>
    <w:p w14:paraId="3B154393" w14:textId="77777777" w:rsidR="00524B47" w:rsidRPr="00524B47" w:rsidRDefault="00524B47" w:rsidP="00524B47">
      <w:r w:rsidRPr="00524B47">
        <w:t xml:space="preserve">Transition to the new model will </w:t>
      </w:r>
      <w:r w:rsidR="00C47B95">
        <w:t>start</w:t>
      </w:r>
      <w:r w:rsidRPr="00524B47">
        <w:t xml:space="preserve"> in the lead up to the end of current jobactive</w:t>
      </w:r>
      <w:r w:rsidR="008F1654">
        <w:t xml:space="preserve"> and New Employment Services Trial</w:t>
      </w:r>
      <w:r w:rsidRPr="00524B47">
        <w:t xml:space="preserve"> contracts </w:t>
      </w:r>
      <w:r>
        <w:t>in</w:t>
      </w:r>
      <w:r w:rsidRPr="00524B47">
        <w:t xml:space="preserve"> </w:t>
      </w:r>
      <w:r w:rsidR="00940F83" w:rsidRPr="00524B47">
        <w:t>June 2022</w:t>
      </w:r>
      <w:r w:rsidR="00940F83">
        <w:t xml:space="preserve"> and</w:t>
      </w:r>
      <w:r w:rsidR="008F1654">
        <w:t xml:space="preserve"> will be subject to relevant transition out provisions</w:t>
      </w:r>
      <w:r w:rsidRPr="00524B47">
        <w:t>. During the transiti</w:t>
      </w:r>
      <w:r>
        <w:t xml:space="preserve">on period, the department </w:t>
      </w:r>
      <w:r w:rsidR="00363C8C">
        <w:t>will</w:t>
      </w:r>
      <w:r w:rsidRPr="00524B47">
        <w:t>:</w:t>
      </w:r>
    </w:p>
    <w:p w14:paraId="39CE3AB7" w14:textId="77777777" w:rsidR="00524B47" w:rsidRPr="00B77DD0" w:rsidRDefault="00524B47" w:rsidP="001717AF">
      <w:pPr>
        <w:pStyle w:val="ListParagraph"/>
        <w:numPr>
          <w:ilvl w:val="0"/>
          <w:numId w:val="14"/>
        </w:numPr>
        <w:spacing w:line="276" w:lineRule="auto"/>
        <w:ind w:left="714" w:hanging="357"/>
      </w:pPr>
      <w:r w:rsidRPr="00B77DD0">
        <w:t>transition job seekers to the digital service or provider service</w:t>
      </w:r>
    </w:p>
    <w:p w14:paraId="37AF4FEE" w14:textId="77777777" w:rsidR="00524B47" w:rsidRPr="00B77DD0" w:rsidRDefault="00524B47" w:rsidP="001717AF">
      <w:pPr>
        <w:pStyle w:val="ListParagraph"/>
        <w:numPr>
          <w:ilvl w:val="0"/>
          <w:numId w:val="14"/>
        </w:numPr>
        <w:spacing w:line="276" w:lineRule="auto"/>
        <w:ind w:left="714" w:hanging="357"/>
      </w:pPr>
      <w:r w:rsidRPr="00B77DD0">
        <w:t>manage the process for exiting organisations, movement of existing job seekers and finalisation of contracts</w:t>
      </w:r>
    </w:p>
    <w:p w14:paraId="5B9A21F2" w14:textId="77777777" w:rsidR="00524B47" w:rsidRPr="00B77DD0" w:rsidRDefault="00524B47" w:rsidP="001717AF">
      <w:pPr>
        <w:pStyle w:val="ListParagraph"/>
        <w:numPr>
          <w:ilvl w:val="0"/>
          <w:numId w:val="14"/>
        </w:numPr>
        <w:spacing w:line="276" w:lineRule="auto"/>
        <w:ind w:left="714" w:hanging="357"/>
      </w:pPr>
      <w:r w:rsidRPr="00B77DD0">
        <w:t>support the transitioning and onboarding of continuing and incoming providers</w:t>
      </w:r>
      <w:r w:rsidR="0001313D">
        <w:t>.</w:t>
      </w:r>
    </w:p>
    <w:p w14:paraId="43151B81" w14:textId="77777777" w:rsidR="00524B47" w:rsidRPr="00524B47" w:rsidRDefault="00524B47" w:rsidP="00524B47">
      <w:r w:rsidRPr="00524B47">
        <w:t xml:space="preserve">It is proposed that the transition process </w:t>
      </w:r>
      <w:r w:rsidR="00363C8C">
        <w:t>would</w:t>
      </w:r>
      <w:r w:rsidRPr="00524B47">
        <w:t xml:space="preserve"> be managed in accordance with the following </w:t>
      </w:r>
      <w:r w:rsidR="008F1654">
        <w:t xml:space="preserve">core </w:t>
      </w:r>
      <w:r w:rsidRPr="00524B47">
        <w:t>principles:</w:t>
      </w:r>
    </w:p>
    <w:p w14:paraId="1BCCEE7F" w14:textId="77777777" w:rsidR="00524B47" w:rsidRPr="009F2089" w:rsidRDefault="00524B47" w:rsidP="001717AF">
      <w:pPr>
        <w:pStyle w:val="ListParagraph"/>
        <w:numPr>
          <w:ilvl w:val="0"/>
          <w:numId w:val="14"/>
        </w:numPr>
        <w:spacing w:line="276" w:lineRule="auto"/>
        <w:ind w:left="714" w:hanging="357"/>
      </w:pPr>
      <w:r w:rsidRPr="003F5A28">
        <w:t>Digital</w:t>
      </w:r>
      <w:r w:rsidR="00363C8C">
        <w:t xml:space="preserve"> Services </w:t>
      </w:r>
      <w:r w:rsidRPr="003F5A28">
        <w:t xml:space="preserve">eligible job seekers </w:t>
      </w:r>
      <w:r w:rsidR="00363C8C">
        <w:t>would be</w:t>
      </w:r>
      <w:r w:rsidRPr="003F5A28">
        <w:t xml:space="preserve"> empowered to primarily self-manage their transition, with support through the digital platform. The Contact Centre, and where appropriate, </w:t>
      </w:r>
      <w:r>
        <w:t>existing</w:t>
      </w:r>
      <w:r w:rsidRPr="009F2089">
        <w:t xml:space="preserve"> providers</w:t>
      </w:r>
      <w:r w:rsidR="00363C8C">
        <w:t>,</w:t>
      </w:r>
      <w:r w:rsidRPr="009F2089">
        <w:t xml:space="preserve"> </w:t>
      </w:r>
      <w:r w:rsidR="00363C8C">
        <w:t>would</w:t>
      </w:r>
      <w:r w:rsidRPr="009F2089">
        <w:t xml:space="preserve"> also be available to assist job seekers.</w:t>
      </w:r>
    </w:p>
    <w:p w14:paraId="1FE62E51" w14:textId="77777777" w:rsidR="00524B47" w:rsidRPr="004133FF" w:rsidRDefault="00524B47" w:rsidP="001717AF">
      <w:pPr>
        <w:pStyle w:val="ListParagraph"/>
        <w:numPr>
          <w:ilvl w:val="0"/>
          <w:numId w:val="14"/>
        </w:numPr>
        <w:spacing w:line="276" w:lineRule="auto"/>
        <w:ind w:left="714" w:hanging="357"/>
      </w:pPr>
      <w:r w:rsidRPr="004133FF">
        <w:t>Digital</w:t>
      </w:r>
      <w:r w:rsidR="00363C8C">
        <w:t xml:space="preserve"> Services </w:t>
      </w:r>
      <w:r w:rsidRPr="004133FF">
        <w:t xml:space="preserve">eligible job seekers </w:t>
      </w:r>
      <w:r w:rsidR="00363C8C">
        <w:t>would</w:t>
      </w:r>
      <w:r w:rsidRPr="004133FF">
        <w:t xml:space="preserve"> be able to nominate a provider</w:t>
      </w:r>
      <w:r w:rsidR="008F1654">
        <w:t xml:space="preserve"> that they wish to transfer to. H</w:t>
      </w:r>
      <w:r w:rsidRPr="004133FF">
        <w:t>owever</w:t>
      </w:r>
      <w:r w:rsidR="008F1654">
        <w:t>,</w:t>
      </w:r>
      <w:r w:rsidRPr="004133FF">
        <w:t xml:space="preserve"> processes </w:t>
      </w:r>
      <w:r w:rsidR="00363C8C">
        <w:t>would be</w:t>
      </w:r>
      <w:r w:rsidRPr="004133FF">
        <w:t xml:space="preserve"> in place to encourage and support self-management through Digital Services.</w:t>
      </w:r>
    </w:p>
    <w:p w14:paraId="5C8BAB65" w14:textId="77777777" w:rsidR="00524B47" w:rsidRPr="004133FF" w:rsidRDefault="00524B47" w:rsidP="001717AF">
      <w:pPr>
        <w:pStyle w:val="ListParagraph"/>
        <w:numPr>
          <w:ilvl w:val="0"/>
          <w:numId w:val="14"/>
        </w:numPr>
        <w:spacing w:line="276" w:lineRule="auto"/>
        <w:ind w:left="714" w:hanging="357"/>
      </w:pPr>
      <w:r w:rsidRPr="004133FF">
        <w:t>Transition processes should be automated where possible, to alleviate job seeker and provider burden.</w:t>
      </w:r>
    </w:p>
    <w:p w14:paraId="753B36F4" w14:textId="77777777" w:rsidR="00524B47" w:rsidRPr="00FB6571" w:rsidRDefault="00524B47" w:rsidP="001717AF">
      <w:pPr>
        <w:pStyle w:val="ListParagraph"/>
        <w:numPr>
          <w:ilvl w:val="0"/>
          <w:numId w:val="14"/>
        </w:numPr>
        <w:spacing w:line="276" w:lineRule="auto"/>
        <w:ind w:left="714" w:hanging="357"/>
      </w:pPr>
      <w:r w:rsidRPr="009747E2">
        <w:t xml:space="preserve">Movement of job seekers amongst providers (both new and existing) </w:t>
      </w:r>
      <w:r w:rsidR="00837D17">
        <w:t>would</w:t>
      </w:r>
      <w:r w:rsidRPr="009747E2">
        <w:t xml:space="preserve"> be fair and equitable and reflective of the outcome of the procurement.</w:t>
      </w:r>
    </w:p>
    <w:p w14:paraId="7BB812BE" w14:textId="77777777" w:rsidR="007F6E40" w:rsidRPr="00297E4F" w:rsidRDefault="00524B47" w:rsidP="007B2D44">
      <w:r w:rsidRPr="00524B47">
        <w:t>The department would work closely with exiting, transitioning and new organisations in the lead up and regular updates would be published to inform stakeholders of the transition process.</w:t>
      </w:r>
    </w:p>
    <w:p w14:paraId="5FB3F6A3" w14:textId="77777777" w:rsidR="007B2D44" w:rsidRPr="009679EE" w:rsidRDefault="007B2D44" w:rsidP="007B2D44"/>
    <w:tbl>
      <w:tblPr>
        <w:tblStyle w:val="GuidingQuestions"/>
        <w:tblW w:w="0" w:type="auto"/>
        <w:tblLook w:val="04A0" w:firstRow="1" w:lastRow="0" w:firstColumn="1" w:lastColumn="0" w:noHBand="0" w:noVBand="1"/>
      </w:tblPr>
      <w:tblGrid>
        <w:gridCol w:w="9016"/>
      </w:tblGrid>
      <w:tr w:rsidR="00A7675C" w14:paraId="4D964143" w14:textId="77777777" w:rsidTr="00A7675C">
        <w:tc>
          <w:tcPr>
            <w:tcW w:w="9016" w:type="dxa"/>
          </w:tcPr>
          <w:p w14:paraId="1609AF8C" w14:textId="77777777" w:rsidR="00A7675C" w:rsidRPr="009679EE" w:rsidRDefault="00A7675C" w:rsidP="00A7675C">
            <w:pPr>
              <w:pStyle w:val="Questions-Heading"/>
            </w:pPr>
            <w:r>
              <w:lastRenderedPageBreak/>
              <w:t>Guiding q</w:t>
            </w:r>
            <w:r w:rsidRPr="009679EE">
              <w:t>uestions</w:t>
            </w:r>
          </w:p>
          <w:p w14:paraId="0CA049A8" w14:textId="77777777" w:rsidR="00A7675C" w:rsidRDefault="00A7675C" w:rsidP="00A7675C">
            <w:pPr>
              <w:pStyle w:val="Questions-Body"/>
            </w:pPr>
            <w:r>
              <w:t xml:space="preserve">What </w:t>
            </w:r>
            <w:r w:rsidR="005400B7">
              <w:t xml:space="preserve">would </w:t>
            </w:r>
            <w:r>
              <w:t>ensure an effective transition from jobactive to the new model?</w:t>
            </w:r>
          </w:p>
          <w:p w14:paraId="7C36638E" w14:textId="77777777" w:rsidR="008343BD" w:rsidRPr="00A7675C" w:rsidRDefault="008343BD" w:rsidP="00A7675C">
            <w:pPr>
              <w:pStyle w:val="Questions-Body"/>
            </w:pPr>
            <w:r>
              <w:t>What lessons can be learnt from previous program transitions?</w:t>
            </w:r>
          </w:p>
        </w:tc>
      </w:tr>
    </w:tbl>
    <w:p w14:paraId="185278CA" w14:textId="77777777" w:rsidR="007B2D44" w:rsidRDefault="007B2D44" w:rsidP="00A7675C">
      <w:pPr>
        <w:pStyle w:val="Heading1"/>
      </w:pPr>
      <w:r>
        <w:br w:type="page"/>
      </w:r>
      <w:bookmarkStart w:id="79" w:name="_Toc50555459"/>
      <w:r>
        <w:lastRenderedPageBreak/>
        <w:t>Glossary</w:t>
      </w:r>
      <w:bookmarkEnd w:id="79"/>
    </w:p>
    <w:p w14:paraId="2EF0A1DE" w14:textId="77777777" w:rsidR="007B2D44" w:rsidRDefault="007B2D44" w:rsidP="007B2D44">
      <w:r>
        <w:t xml:space="preserve">The definitions for frequently used </w:t>
      </w:r>
      <w:r w:rsidR="00ED1E3D">
        <w:t xml:space="preserve">terms </w:t>
      </w:r>
      <w:r>
        <w:t xml:space="preserve">in this Discussion Paper are set out below. </w:t>
      </w:r>
    </w:p>
    <w:p w14:paraId="607E9C3C" w14:textId="77777777" w:rsidR="008F1654" w:rsidRPr="008F1654" w:rsidRDefault="008F1654" w:rsidP="00E14C9D">
      <w:pPr>
        <w:rPr>
          <w:bCs/>
        </w:rPr>
      </w:pPr>
      <w:r>
        <w:rPr>
          <w:b/>
        </w:rPr>
        <w:t>CALD</w:t>
      </w:r>
      <w:r>
        <w:rPr>
          <w:bCs/>
        </w:rPr>
        <w:t xml:space="preserve"> means culturally and linguistically diverse.</w:t>
      </w:r>
    </w:p>
    <w:p w14:paraId="743C9AC9" w14:textId="77777777" w:rsidR="00E14C9D" w:rsidRPr="004B023E" w:rsidRDefault="007942A8" w:rsidP="00E14C9D">
      <w:pPr>
        <w:rPr>
          <w:rFonts w:cstheme="minorHAnsi"/>
        </w:rPr>
      </w:pPr>
      <w:r>
        <w:rPr>
          <w:b/>
        </w:rPr>
        <w:t xml:space="preserve">Caseload </w:t>
      </w:r>
      <w:r>
        <w:t>means</w:t>
      </w:r>
      <w:r w:rsidR="00E14C9D">
        <w:t xml:space="preserve"> j</w:t>
      </w:r>
      <w:r w:rsidR="00E14C9D">
        <w:rPr>
          <w:rFonts w:cstheme="minorHAnsi"/>
        </w:rPr>
        <w:t>ob seekers who are being assisted through employment services. A provider may have a caseload of job seekers whom they service.</w:t>
      </w:r>
    </w:p>
    <w:p w14:paraId="540B0DED" w14:textId="77777777" w:rsidR="00E14C9D" w:rsidRPr="00862DC6" w:rsidRDefault="00D47F6E" w:rsidP="00E14C9D">
      <w:r w:rsidRPr="0023512B">
        <w:rPr>
          <w:b/>
        </w:rPr>
        <w:t>Cohort specialist</w:t>
      </w:r>
      <w:r>
        <w:t xml:space="preserve"> means</w:t>
      </w:r>
      <w:r w:rsidR="00E14C9D">
        <w:t xml:space="preserve"> a provider licensed to deliver employment services to job seekers from a </w:t>
      </w:r>
      <w:proofErr w:type="gramStart"/>
      <w:r w:rsidR="00E14C9D">
        <w:t>particular demographic</w:t>
      </w:r>
      <w:proofErr w:type="gramEnd"/>
      <w:r w:rsidR="00E14C9D">
        <w:t xml:space="preserve"> cohort e.g. Indigenous Australians.</w:t>
      </w:r>
    </w:p>
    <w:p w14:paraId="47220F25" w14:textId="77777777" w:rsidR="008F1654" w:rsidRPr="008F1654" w:rsidRDefault="008F1654" w:rsidP="00E14C9D">
      <w:pPr>
        <w:spacing w:before="120" w:after="120"/>
      </w:pPr>
      <w:r w:rsidRPr="008F1654">
        <w:rPr>
          <w:b/>
          <w:bCs/>
        </w:rPr>
        <w:t>Contact Centre</w:t>
      </w:r>
      <w:r>
        <w:t xml:space="preserve"> means the</w:t>
      </w:r>
      <w:r w:rsidR="00365D03">
        <w:t xml:space="preserve"> phone- and web-based support service for job seekers in Digital Services.</w:t>
      </w:r>
    </w:p>
    <w:p w14:paraId="00ABD450" w14:textId="77777777" w:rsidR="007B2D44" w:rsidRDefault="007B2D44" w:rsidP="007B2D44">
      <w:r w:rsidRPr="007B2D44">
        <w:rPr>
          <w:b/>
        </w:rPr>
        <w:t>Contract</w:t>
      </w:r>
      <w:r>
        <w:t xml:space="preserve"> means the unique combination of program (i.e. DES-DMS or DES-ESS), organisation, ESA and specialisation.</w:t>
      </w:r>
      <w:r w:rsidR="00E14C9D">
        <w:t xml:space="preserve"> </w:t>
      </w:r>
    </w:p>
    <w:p w14:paraId="5AFCBAAE" w14:textId="77777777" w:rsidR="007942A8" w:rsidRPr="007942A8" w:rsidRDefault="007942A8" w:rsidP="007B2D44">
      <w:r w:rsidRPr="007942A8">
        <w:rPr>
          <w:b/>
        </w:rPr>
        <w:t>Contractual licence</w:t>
      </w:r>
      <w:r>
        <w:t xml:space="preserve"> – see </w:t>
      </w:r>
      <w:r w:rsidRPr="007942A8">
        <w:rPr>
          <w:b/>
        </w:rPr>
        <w:t>Licence</w:t>
      </w:r>
      <w:r w:rsidRPr="00245625">
        <w:t>.</w:t>
      </w:r>
    </w:p>
    <w:p w14:paraId="2C929934" w14:textId="77777777" w:rsidR="00D47F6E" w:rsidRDefault="00D47F6E" w:rsidP="00D47F6E">
      <w:r w:rsidRPr="0023512B">
        <w:rPr>
          <w:b/>
        </w:rPr>
        <w:t>Deed of Standing Offer</w:t>
      </w:r>
      <w:r>
        <w:t xml:space="preserve"> means</w:t>
      </w:r>
      <w:r w:rsidR="00431A87">
        <w:t xml:space="preserve"> the</w:t>
      </w:r>
      <w:r w:rsidR="001F1722">
        <w:t xml:space="preserve"> </w:t>
      </w:r>
      <w:r w:rsidR="008F1654">
        <w:t>d</w:t>
      </w:r>
      <w:r w:rsidR="001F1722">
        <w:t xml:space="preserve">eed between the Commonwealth and an organisation that details the general terms and conditions for maintaining an organisation’s membership on the panel and the specific terms and conditions for delivery of </w:t>
      </w:r>
      <w:r w:rsidR="008F1654">
        <w:t>employment services</w:t>
      </w:r>
      <w:r w:rsidR="001F1722">
        <w:t xml:space="preserve"> under a </w:t>
      </w:r>
      <w:r w:rsidR="008F1654">
        <w:t>L</w:t>
      </w:r>
      <w:r w:rsidR="001F1722">
        <w:t>icence</w:t>
      </w:r>
      <w:r w:rsidR="008F1654">
        <w:t>.</w:t>
      </w:r>
    </w:p>
    <w:p w14:paraId="0F0C25BA" w14:textId="77777777" w:rsidR="00D47F6E" w:rsidRDefault="00D47F6E" w:rsidP="00D47F6E">
      <w:r w:rsidRPr="00D47F6E">
        <w:rPr>
          <w:b/>
        </w:rPr>
        <w:t>Department</w:t>
      </w:r>
      <w:r>
        <w:rPr>
          <w:b/>
        </w:rPr>
        <w:t xml:space="preserve"> </w:t>
      </w:r>
      <w:r>
        <w:t xml:space="preserve">means the Australian Government Department of Education, Skills and Employment, </w:t>
      </w:r>
      <w:r w:rsidR="00BD4411">
        <w:t xml:space="preserve">which is </w:t>
      </w:r>
      <w:r>
        <w:t xml:space="preserve">responsible for </w:t>
      </w:r>
      <w:r w:rsidR="0023512B">
        <w:t xml:space="preserve">designing and </w:t>
      </w:r>
      <w:r>
        <w:t>administering the New Employment Services Model.</w:t>
      </w:r>
    </w:p>
    <w:p w14:paraId="60100F22" w14:textId="77777777" w:rsidR="006D3C80" w:rsidRPr="006D3C80" w:rsidRDefault="006D3C80" w:rsidP="00D47F6E">
      <w:r>
        <w:rPr>
          <w:b/>
        </w:rPr>
        <w:t>Digital First</w:t>
      </w:r>
      <w:r>
        <w:t xml:space="preserve"> means</w:t>
      </w:r>
      <w:r w:rsidR="00DB1A9E">
        <w:t xml:space="preserve"> the service for</w:t>
      </w:r>
      <w:r w:rsidR="007E0053">
        <w:t xml:space="preserve"> </w:t>
      </w:r>
      <w:r w:rsidR="00DB1A9E">
        <w:t>j</w:t>
      </w:r>
      <w:r w:rsidR="00DB1A9E" w:rsidRPr="00DB1A9E">
        <w:t xml:space="preserve">ob seekers </w:t>
      </w:r>
      <w:r w:rsidR="007E0053">
        <w:t xml:space="preserve">assessed as being the most job-ready and </w:t>
      </w:r>
      <w:r w:rsidR="00DB1A9E" w:rsidRPr="00DB1A9E">
        <w:t>digitally literate</w:t>
      </w:r>
      <w:r w:rsidR="00DB1A9E">
        <w:t xml:space="preserve">. Digital First participants do not have a </w:t>
      </w:r>
      <w:r w:rsidR="00940F83">
        <w:t>provider and</w:t>
      </w:r>
      <w:r w:rsidR="00DB1A9E">
        <w:t xml:space="preserve"> </w:t>
      </w:r>
      <w:r w:rsidR="00DB1A9E" w:rsidRPr="00DB1A9E">
        <w:t>self-manage online</w:t>
      </w:r>
      <w:r w:rsidR="00DB1A9E">
        <w:t xml:space="preserve"> with the support of </w:t>
      </w:r>
      <w:r w:rsidR="008F1654">
        <w:t>the</w:t>
      </w:r>
      <w:r w:rsidR="00DB1A9E">
        <w:t xml:space="preserve"> </w:t>
      </w:r>
      <w:r w:rsidR="008F1654">
        <w:t>C</w:t>
      </w:r>
      <w:r w:rsidR="00DB1A9E">
        <w:t xml:space="preserve">ontact </w:t>
      </w:r>
      <w:r w:rsidR="008F1654">
        <w:t>C</w:t>
      </w:r>
      <w:r w:rsidR="00DB1A9E">
        <w:t>entre.</w:t>
      </w:r>
    </w:p>
    <w:p w14:paraId="63217EE4" w14:textId="77777777" w:rsidR="006D3C80" w:rsidRDefault="006D3C80" w:rsidP="00D47F6E">
      <w:pPr>
        <w:rPr>
          <w:b/>
        </w:rPr>
      </w:pPr>
      <w:r>
        <w:rPr>
          <w:b/>
        </w:rPr>
        <w:t>Digital Plus</w:t>
      </w:r>
      <w:r w:rsidRPr="006D3C80">
        <w:t xml:space="preserve"> </w:t>
      </w:r>
      <w:r>
        <w:t>means</w:t>
      </w:r>
      <w:r w:rsidR="00DB1A9E">
        <w:t xml:space="preserve"> the service for job-ready job seekers who may need additional support beyond that available in Digital First. Digital Plus participants do not have a dedicated </w:t>
      </w:r>
      <w:r w:rsidR="00940F83">
        <w:t>provider but</w:t>
      </w:r>
      <w:r w:rsidR="00DB1A9E">
        <w:t xml:space="preserve"> may be referred </w:t>
      </w:r>
      <w:r w:rsidR="008F1654">
        <w:t xml:space="preserve">by the Contact Centre for training or </w:t>
      </w:r>
      <w:r w:rsidR="007E0053">
        <w:t xml:space="preserve">other services </w:t>
      </w:r>
      <w:r w:rsidR="008F1654">
        <w:t xml:space="preserve">and activities </w:t>
      </w:r>
      <w:r w:rsidR="007E0053">
        <w:t>where necessary.</w:t>
      </w:r>
    </w:p>
    <w:p w14:paraId="170DCE1E" w14:textId="77777777" w:rsidR="00FB0472" w:rsidRPr="00FB0472" w:rsidRDefault="00FB0472" w:rsidP="00D47F6E">
      <w:r>
        <w:rPr>
          <w:b/>
        </w:rPr>
        <w:t xml:space="preserve">Digital Services </w:t>
      </w:r>
      <w:r>
        <w:t>means</w:t>
      </w:r>
      <w:r w:rsidR="00337F1D">
        <w:t xml:space="preserve"> </w:t>
      </w:r>
      <w:r w:rsidR="006D3C80" w:rsidRPr="006D3C80">
        <w:rPr>
          <w:b/>
        </w:rPr>
        <w:t>Digital First</w:t>
      </w:r>
      <w:r w:rsidR="006D3C80">
        <w:t xml:space="preserve"> and </w:t>
      </w:r>
      <w:r w:rsidR="006D3C80" w:rsidRPr="006D3C80">
        <w:rPr>
          <w:b/>
        </w:rPr>
        <w:t>Digital Plus</w:t>
      </w:r>
      <w:r w:rsidR="006D3C80">
        <w:t>.</w:t>
      </w:r>
    </w:p>
    <w:p w14:paraId="07A90DD9" w14:textId="77777777" w:rsidR="00D47F6E" w:rsidRDefault="00D47F6E" w:rsidP="007B2D44">
      <w:r w:rsidRPr="0023512B">
        <w:rPr>
          <w:b/>
        </w:rPr>
        <w:t>Employment Region</w:t>
      </w:r>
      <w:r>
        <w:t xml:space="preserve"> </w:t>
      </w:r>
      <w:r w:rsidR="008F1654">
        <w:t xml:space="preserve">or </w:t>
      </w:r>
      <w:r w:rsidR="008F1654">
        <w:rPr>
          <w:b/>
          <w:bCs/>
        </w:rPr>
        <w:t xml:space="preserve">region </w:t>
      </w:r>
      <w:r>
        <w:t>means</w:t>
      </w:r>
      <w:r w:rsidR="00ED1E3D">
        <w:t xml:space="preserve"> one of the </w:t>
      </w:r>
      <w:r w:rsidR="00ED1E3D" w:rsidRPr="001E17A3">
        <w:t xml:space="preserve">51 different </w:t>
      </w:r>
      <w:r w:rsidR="008F1654">
        <w:t xml:space="preserve">geographical </w:t>
      </w:r>
      <w:r w:rsidR="00ED1E3D">
        <w:t>r</w:t>
      </w:r>
      <w:r w:rsidR="00ED1E3D" w:rsidRPr="001E17A3">
        <w:t xml:space="preserve">egions in </w:t>
      </w:r>
      <w:r w:rsidR="00ED1E3D">
        <w:t xml:space="preserve">non-remote </w:t>
      </w:r>
      <w:r w:rsidR="00ED1E3D" w:rsidRPr="001E17A3">
        <w:t xml:space="preserve">Australia where </w:t>
      </w:r>
      <w:r w:rsidR="00ED1E3D">
        <w:t xml:space="preserve">Enhanced Services will operate in the new model. </w:t>
      </w:r>
      <w:r w:rsidR="00FF377F">
        <w:t>It is proposed that t</w:t>
      </w:r>
      <w:r w:rsidR="00ED1E3D">
        <w:t xml:space="preserve">hese regions </w:t>
      </w:r>
      <w:r w:rsidR="00FF377F">
        <w:t xml:space="preserve">would </w:t>
      </w:r>
      <w:r w:rsidR="00ED1E3D">
        <w:t xml:space="preserve">be based on the existing </w:t>
      </w:r>
      <w:r w:rsidR="00ED1E3D" w:rsidRPr="001E17A3">
        <w:t xml:space="preserve">jobactive </w:t>
      </w:r>
      <w:r w:rsidR="00ED1E3D">
        <w:t>Employment Regions</w:t>
      </w:r>
      <w:r w:rsidR="008F1654">
        <w:t xml:space="preserve"> which are identified and displayed on the Labour Market Information Portal (</w:t>
      </w:r>
      <w:hyperlink r:id="rId45" w:history="1">
        <w:r w:rsidR="008F1654" w:rsidRPr="000943E9">
          <w:rPr>
            <w:rStyle w:val="Hyperlink"/>
          </w:rPr>
          <w:t>lmip.gov.au</w:t>
        </w:r>
      </w:hyperlink>
      <w:r w:rsidR="008F1654">
        <w:t>).</w:t>
      </w:r>
    </w:p>
    <w:p w14:paraId="7B84F31A" w14:textId="77777777" w:rsidR="00FB0472" w:rsidRDefault="00FB0472" w:rsidP="007B2D44">
      <w:pPr>
        <w:rPr>
          <w:b/>
        </w:rPr>
      </w:pPr>
      <w:r>
        <w:rPr>
          <w:b/>
        </w:rPr>
        <w:t>Enhanced Services</w:t>
      </w:r>
      <w:r w:rsidRPr="00FB0472">
        <w:t xml:space="preserve"> </w:t>
      </w:r>
      <w:r>
        <w:t>means</w:t>
      </w:r>
      <w:r w:rsidR="007E0053">
        <w:t xml:space="preserve"> the service for job seekers with multiple or significant barriers to work. Enhanced Services participants receive services from a provider to help them prepare </w:t>
      </w:r>
      <w:r w:rsidR="00B34F82">
        <w:t xml:space="preserve">for </w:t>
      </w:r>
      <w:r w:rsidR="007E0053">
        <w:t>and find sustainable employment.</w:t>
      </w:r>
    </w:p>
    <w:p w14:paraId="366F3245" w14:textId="77777777" w:rsidR="007942A8" w:rsidRDefault="007942A8" w:rsidP="007B2D44">
      <w:r w:rsidRPr="007942A8">
        <w:rPr>
          <w:b/>
        </w:rPr>
        <w:t xml:space="preserve">Exposure Draft </w:t>
      </w:r>
      <w:r>
        <w:t>means</w:t>
      </w:r>
      <w:r w:rsidR="007E0053">
        <w:t xml:space="preserve"> a draft of the </w:t>
      </w:r>
      <w:r w:rsidR="007E0053" w:rsidRPr="00C95F02">
        <w:rPr>
          <w:b/>
        </w:rPr>
        <w:t>Request for Proposal</w:t>
      </w:r>
      <w:r w:rsidR="007E0053">
        <w:t>, designed to gather feedback on the finer details of the model (including licensing system). It will include a draft of the Deed.</w:t>
      </w:r>
    </w:p>
    <w:p w14:paraId="62E8446D" w14:textId="77777777" w:rsidR="00D47F6E" w:rsidRDefault="00D47F6E" w:rsidP="00D47F6E">
      <w:r w:rsidRPr="0023512B">
        <w:rPr>
          <w:b/>
        </w:rPr>
        <w:lastRenderedPageBreak/>
        <w:t>Generalist</w:t>
      </w:r>
      <w:r>
        <w:t xml:space="preserve"> </w:t>
      </w:r>
      <w:r w:rsidRPr="0023512B">
        <w:rPr>
          <w:b/>
        </w:rPr>
        <w:t>provider</w:t>
      </w:r>
      <w:r>
        <w:t xml:space="preserve"> means</w:t>
      </w:r>
      <w:r w:rsidR="00BD4411">
        <w:t xml:space="preserve"> an organisation contracted to deliver employment services for all job seekers regardless of which cohort(s) they may belong to.</w:t>
      </w:r>
    </w:p>
    <w:p w14:paraId="0395EEC1" w14:textId="77777777" w:rsidR="00D47F6E" w:rsidRDefault="00D47F6E" w:rsidP="007B2D44">
      <w:r w:rsidRPr="0023512B">
        <w:rPr>
          <w:b/>
        </w:rPr>
        <w:t>jobactive</w:t>
      </w:r>
      <w:r>
        <w:t xml:space="preserve"> </w:t>
      </w:r>
      <w:r w:rsidR="0023512B">
        <w:t xml:space="preserve">is the Australian Government’s </w:t>
      </w:r>
      <w:r w:rsidR="007F7755">
        <w:t xml:space="preserve">current </w:t>
      </w:r>
      <w:r w:rsidR="0023512B">
        <w:t>mainstream employment services system that supports job seekers and employers.</w:t>
      </w:r>
    </w:p>
    <w:p w14:paraId="29F51DD5" w14:textId="77777777" w:rsidR="007B2D44" w:rsidRDefault="007B2D44" w:rsidP="007B2D44">
      <w:r w:rsidRPr="0023512B">
        <w:rPr>
          <w:b/>
        </w:rPr>
        <w:t>Licence</w:t>
      </w:r>
      <w:r w:rsidR="0023512B">
        <w:t xml:space="preserve"> means</w:t>
      </w:r>
      <w:r w:rsidR="00ED1E3D">
        <w:t xml:space="preserve"> a contractual licence</w:t>
      </w:r>
      <w:r w:rsidR="00E14C9D">
        <w:t xml:space="preserve"> </w:t>
      </w:r>
      <w:r w:rsidR="008F1654">
        <w:t xml:space="preserve">by which </w:t>
      </w:r>
      <w:r w:rsidR="00E14C9D">
        <w:t xml:space="preserve">a provider </w:t>
      </w:r>
      <w:r w:rsidR="008F1654">
        <w:t xml:space="preserve">is contracted </w:t>
      </w:r>
      <w:r w:rsidR="00E14C9D">
        <w:t xml:space="preserve">to deliver employment services under the </w:t>
      </w:r>
      <w:r w:rsidR="00907CAD">
        <w:t>New Employment Services M</w:t>
      </w:r>
      <w:r w:rsidR="00E14C9D">
        <w:t xml:space="preserve">odel. A licence may be limited by location, Employment Region, category (i.e. generalist, cohort specialist or </w:t>
      </w:r>
      <w:r w:rsidR="00CA5F25">
        <w:t>workforce</w:t>
      </w:r>
      <w:r w:rsidR="00E14C9D">
        <w:t xml:space="preserve"> specialist), </w:t>
      </w:r>
      <w:r w:rsidR="00E3513E">
        <w:t xml:space="preserve">and </w:t>
      </w:r>
      <w:r w:rsidR="00E14C9D">
        <w:t>specialisation.</w:t>
      </w:r>
    </w:p>
    <w:p w14:paraId="3B86454D" w14:textId="77777777" w:rsidR="00245625" w:rsidRDefault="00245625" w:rsidP="007B2D44">
      <w:r w:rsidRPr="00245625">
        <w:rPr>
          <w:b/>
        </w:rPr>
        <w:t>Licence extension</w:t>
      </w:r>
      <w:r>
        <w:t xml:space="preserve"> means</w:t>
      </w:r>
      <w:r w:rsidR="007F7755">
        <w:t xml:space="preserve"> </w:t>
      </w:r>
      <w:r w:rsidR="00907CAD">
        <w:t xml:space="preserve">the process by which </w:t>
      </w:r>
      <w:r w:rsidR="0035271B">
        <w:t xml:space="preserve">the end date of a provider’s licence is </w:t>
      </w:r>
      <w:r w:rsidR="00907CAD">
        <w:t xml:space="preserve">extended </w:t>
      </w:r>
      <w:r w:rsidR="0035271B">
        <w:t xml:space="preserve">to a later date (typically 12 </w:t>
      </w:r>
      <w:r w:rsidR="00536615">
        <w:t>to 36</w:t>
      </w:r>
      <w:r w:rsidR="0035271B">
        <w:t xml:space="preserve"> months from the previous end date, depending on the circumstances).</w:t>
      </w:r>
    </w:p>
    <w:p w14:paraId="291D7B68" w14:textId="77777777" w:rsidR="0035271B" w:rsidRDefault="00D47F6E" w:rsidP="0035271B">
      <w:r w:rsidRPr="0023512B">
        <w:rPr>
          <w:b/>
        </w:rPr>
        <w:t>Licence</w:t>
      </w:r>
      <w:r>
        <w:t xml:space="preserve"> </w:t>
      </w:r>
      <w:r w:rsidRPr="0023512B">
        <w:rPr>
          <w:b/>
        </w:rPr>
        <w:t>Review</w:t>
      </w:r>
      <w:r w:rsidR="0023512B">
        <w:t xml:space="preserve"> means</w:t>
      </w:r>
      <w:r w:rsidR="007F7755">
        <w:t xml:space="preserve"> a proposed annual review undertaken by the department</w:t>
      </w:r>
      <w:r w:rsidR="0035271B">
        <w:t xml:space="preserve"> that would consist of assessing provider performance, offering licence extensions where applicable and determining any changes to the number of licences in operation.</w:t>
      </w:r>
    </w:p>
    <w:p w14:paraId="6B1415DA" w14:textId="77777777" w:rsidR="00D47F6E" w:rsidRDefault="00D47F6E" w:rsidP="0035271B">
      <w:r w:rsidRPr="0035271B">
        <w:rPr>
          <w:b/>
        </w:rPr>
        <w:t>Market share</w:t>
      </w:r>
      <w:r w:rsidR="0023512B">
        <w:t xml:space="preserve"> means</w:t>
      </w:r>
      <w:r w:rsidR="0035271B">
        <w:t xml:space="preserve"> the proportion of all job seeker referrals within an Employment Region that a provider is allocated out of the total available. There is some flexibility in the actual proportion referred, to allow for job seeker choice (see </w:t>
      </w:r>
      <w:r w:rsidR="0035271B" w:rsidRPr="00C95F02">
        <w:t>Tolerance</w:t>
      </w:r>
      <w:r w:rsidR="0035271B">
        <w:t xml:space="preserve">). </w:t>
      </w:r>
    </w:p>
    <w:p w14:paraId="7C973A90" w14:textId="77777777" w:rsidR="00236F44" w:rsidRPr="00236F44" w:rsidRDefault="003C129B" w:rsidP="007B2D44">
      <w:r>
        <w:rPr>
          <w:b/>
        </w:rPr>
        <w:t>The m</w:t>
      </w:r>
      <w:r w:rsidR="00236F44">
        <w:rPr>
          <w:b/>
        </w:rPr>
        <w:t>odel</w:t>
      </w:r>
      <w:r w:rsidR="00ED1E3D">
        <w:rPr>
          <w:b/>
        </w:rPr>
        <w:t>/the new model</w:t>
      </w:r>
      <w:r w:rsidR="00236F44">
        <w:t xml:space="preserve"> </w:t>
      </w:r>
      <w:r>
        <w:t xml:space="preserve">– see </w:t>
      </w:r>
      <w:r w:rsidR="00236F44" w:rsidRPr="003C129B">
        <w:rPr>
          <w:b/>
        </w:rPr>
        <w:t>New Employment Services Model</w:t>
      </w:r>
      <w:r>
        <w:t>.</w:t>
      </w:r>
    </w:p>
    <w:p w14:paraId="50AE9595" w14:textId="77777777" w:rsidR="003C129B" w:rsidRPr="003C129B" w:rsidRDefault="003C129B" w:rsidP="007B2D44">
      <w:r>
        <w:rPr>
          <w:b/>
        </w:rPr>
        <w:t xml:space="preserve">New Employment Services Model </w:t>
      </w:r>
      <w:r>
        <w:t xml:space="preserve">means the Australian Government’s </w:t>
      </w:r>
      <w:r w:rsidR="00D04711">
        <w:t xml:space="preserve">future </w:t>
      </w:r>
      <w:r>
        <w:t>mainstream employment service, due to replace jobactive in July 2022.</w:t>
      </w:r>
    </w:p>
    <w:p w14:paraId="54AD44ED" w14:textId="77777777" w:rsidR="00245625" w:rsidRPr="002A676D" w:rsidRDefault="00245625" w:rsidP="007B2D44">
      <w:r>
        <w:rPr>
          <w:b/>
        </w:rPr>
        <w:t>Non-renewal</w:t>
      </w:r>
      <w:r w:rsidR="002A676D">
        <w:rPr>
          <w:b/>
        </w:rPr>
        <w:t xml:space="preserve"> </w:t>
      </w:r>
      <w:r w:rsidR="002A676D">
        <w:t>means the contractual licence of a provider is not extended beyond the time period previously agreed to, and lapses.</w:t>
      </w:r>
    </w:p>
    <w:p w14:paraId="163A2319" w14:textId="77777777" w:rsidR="00D47F6E" w:rsidRDefault="007B2D44" w:rsidP="007B2D44">
      <w:r w:rsidRPr="0023512B">
        <w:rPr>
          <w:b/>
        </w:rPr>
        <w:t>Panel</w:t>
      </w:r>
      <w:r w:rsidR="0023512B">
        <w:t xml:space="preserve"> means the panel of organisations established as a result of the Request for Proposal, from which select organisations </w:t>
      </w:r>
      <w:r w:rsidR="006E5E37">
        <w:t>would</w:t>
      </w:r>
      <w:r w:rsidR="0023512B">
        <w:t xml:space="preserve"> be offered a licence to deliver</w:t>
      </w:r>
      <w:r w:rsidR="00907CAD">
        <w:t xml:space="preserve"> employment</w:t>
      </w:r>
      <w:r w:rsidR="0023512B">
        <w:t xml:space="preserve"> services. The panel is described in </w:t>
      </w:r>
      <w:hyperlink w:anchor="_Chapter_2_–_1" w:history="1">
        <w:r w:rsidR="0023512B" w:rsidRPr="00710DFA">
          <w:rPr>
            <w:rStyle w:val="Hyperlink"/>
          </w:rPr>
          <w:t>Chapter 2</w:t>
        </w:r>
      </w:hyperlink>
      <w:r w:rsidR="0023512B">
        <w:t>.</w:t>
      </w:r>
    </w:p>
    <w:p w14:paraId="4F61383E" w14:textId="77777777" w:rsidR="00245625" w:rsidRDefault="00245625" w:rsidP="007B2D44">
      <w:r w:rsidRPr="00245625">
        <w:rPr>
          <w:b/>
        </w:rPr>
        <w:t>Panel refresh</w:t>
      </w:r>
      <w:r>
        <w:t xml:space="preserve"> means</w:t>
      </w:r>
      <w:r w:rsidR="002A676D">
        <w:t xml:space="preserve"> an open purchasing exercise whereby new members are</w:t>
      </w:r>
      <w:r w:rsidR="00907CAD">
        <w:t xml:space="preserve"> added to panel</w:t>
      </w:r>
      <w:r w:rsidR="002A676D">
        <w:t>.</w:t>
      </w:r>
    </w:p>
    <w:p w14:paraId="5FB78B46" w14:textId="77777777" w:rsidR="00D47F6E" w:rsidRDefault="00D47F6E" w:rsidP="007B2D44">
      <w:r w:rsidRPr="0023512B">
        <w:rPr>
          <w:b/>
        </w:rPr>
        <w:t>Provider</w:t>
      </w:r>
      <w:r w:rsidR="0023512B">
        <w:t xml:space="preserve"> means</w:t>
      </w:r>
      <w:r w:rsidR="002A676D">
        <w:t xml:space="preserve"> an organisation </w:t>
      </w:r>
      <w:r w:rsidR="00907CAD">
        <w:t>contracted under the Deed of Standing Offer and issued with a licence</w:t>
      </w:r>
      <w:r w:rsidR="002A676D">
        <w:t xml:space="preserve"> to deliver employment services under the New Employment Services Model.</w:t>
      </w:r>
    </w:p>
    <w:p w14:paraId="46D52B23" w14:textId="77777777" w:rsidR="0023512B" w:rsidRPr="0023512B" w:rsidRDefault="0023512B" w:rsidP="007B2D44">
      <w:r>
        <w:rPr>
          <w:b/>
        </w:rPr>
        <w:t>Request for Proposal</w:t>
      </w:r>
      <w:r>
        <w:t xml:space="preserve"> means</w:t>
      </w:r>
      <w:r w:rsidR="00C95F02">
        <w:t xml:space="preserve"> documentation that solicits proposals from organisations for the supply of employment services under the New Employment Services Model.</w:t>
      </w:r>
    </w:p>
    <w:p w14:paraId="7AE4A9C4" w14:textId="77777777" w:rsidR="007B2D44" w:rsidRPr="00C95F02" w:rsidRDefault="007B2D44" w:rsidP="007B2D44">
      <w:r w:rsidRPr="0023512B">
        <w:rPr>
          <w:b/>
        </w:rPr>
        <w:t>Specialist</w:t>
      </w:r>
      <w:r w:rsidR="00D47F6E" w:rsidRPr="0023512B">
        <w:rPr>
          <w:b/>
        </w:rPr>
        <w:t xml:space="preserve"> provider</w:t>
      </w:r>
      <w:r w:rsidR="0023512B">
        <w:t xml:space="preserve"> means</w:t>
      </w:r>
      <w:r w:rsidR="004F7123">
        <w:t xml:space="preserve"> an organisation </w:t>
      </w:r>
      <w:r w:rsidR="00907CAD">
        <w:t>contracted</w:t>
      </w:r>
      <w:r w:rsidR="004F7123">
        <w:t xml:space="preserve"> to deliver employment services under the New Employment Services Model </w:t>
      </w:r>
      <w:r w:rsidR="00C95F02">
        <w:t xml:space="preserve">as </w:t>
      </w:r>
      <w:r w:rsidR="00CA5F25">
        <w:t xml:space="preserve">either a cohort specialist or a workforce </w:t>
      </w:r>
      <w:r w:rsidR="004F7123" w:rsidRPr="00C95F02">
        <w:t>specialist.</w:t>
      </w:r>
    </w:p>
    <w:p w14:paraId="3151AC0E" w14:textId="77777777" w:rsidR="00D47F6E" w:rsidRDefault="00D47F6E" w:rsidP="00D47F6E">
      <w:r w:rsidRPr="0023512B">
        <w:rPr>
          <w:b/>
        </w:rPr>
        <w:t>Star Ratings</w:t>
      </w:r>
      <w:r w:rsidRPr="00D47F6E">
        <w:t xml:space="preserve"> </w:t>
      </w:r>
      <w:r w:rsidR="0023512B">
        <w:t>means the existing rating system used in jobactive to measure provider performance. Stars range from 1-Star to 5-Stars.</w:t>
      </w:r>
    </w:p>
    <w:p w14:paraId="254265A3" w14:textId="77777777" w:rsidR="00907CAD" w:rsidRPr="00236F44" w:rsidRDefault="00907CAD" w:rsidP="00907CAD">
      <w:r>
        <w:rPr>
          <w:b/>
        </w:rPr>
        <w:lastRenderedPageBreak/>
        <w:t>The model/the new model</w:t>
      </w:r>
      <w:r>
        <w:t xml:space="preserve"> – see </w:t>
      </w:r>
      <w:r w:rsidRPr="003C129B">
        <w:rPr>
          <w:b/>
        </w:rPr>
        <w:t>New Employment Services Model</w:t>
      </w:r>
      <w:r>
        <w:t>.</w:t>
      </w:r>
    </w:p>
    <w:p w14:paraId="7F41DBCD" w14:textId="77777777" w:rsidR="00D47F6E" w:rsidRDefault="00D47F6E" w:rsidP="007B2D44">
      <w:r w:rsidRPr="0023512B">
        <w:rPr>
          <w:b/>
        </w:rPr>
        <w:t>Tolerance</w:t>
      </w:r>
      <w:r w:rsidR="0023512B">
        <w:t xml:space="preserve"> means</w:t>
      </w:r>
      <w:r w:rsidR="00C95F02">
        <w:t xml:space="preserve"> the range or bandwidth of market share above or below the market share a provider</w:t>
      </w:r>
      <w:r w:rsidR="00B2571C">
        <w:t xml:space="preserve"> is licensed to deliver</w:t>
      </w:r>
      <w:r w:rsidR="00C95F02">
        <w:t>.</w:t>
      </w:r>
    </w:p>
    <w:p w14:paraId="1C9A5384" w14:textId="77777777" w:rsidR="00FE0DC2" w:rsidRDefault="00FE0DC2" w:rsidP="007B2D44">
      <w:r w:rsidRPr="00BD2E1A">
        <w:rPr>
          <w:b/>
        </w:rPr>
        <w:t>Workforce</w:t>
      </w:r>
      <w:r w:rsidRPr="00BD2E1A">
        <w:t xml:space="preserve"> </w:t>
      </w:r>
      <w:r w:rsidRPr="00BD2E1A">
        <w:rPr>
          <w:b/>
        </w:rPr>
        <w:t>specialist</w:t>
      </w:r>
      <w:r w:rsidRPr="00BD2E1A">
        <w:t xml:space="preserve"> means a</w:t>
      </w:r>
      <w:r w:rsidR="00907CAD" w:rsidRPr="00BD2E1A">
        <w:t xml:space="preserve">n organisation contracted </w:t>
      </w:r>
      <w:r w:rsidRPr="00BD2E1A">
        <w:t>to develop and deliver strategies to connect job seekers and retrenched workers with workforce demand opportunities. Workforce specialists would identify workforce opportunities, source vacancies, and assist with the screening, shortlisting and preparation of job seekers and retrenched workers to meet the needs of major projects</w:t>
      </w:r>
      <w:r w:rsidR="00CA7233">
        <w:t>, industries</w:t>
      </w:r>
      <w:r w:rsidRPr="00BD2E1A">
        <w:t xml:space="preserve"> and employers.</w:t>
      </w:r>
    </w:p>
    <w:p w14:paraId="6782B529" w14:textId="77777777" w:rsidR="00D47F6E" w:rsidRDefault="00D47F6E" w:rsidP="007B2D44"/>
    <w:p w14:paraId="1C6CC74E" w14:textId="77777777" w:rsidR="007B2D44" w:rsidRDefault="007B2D44">
      <w:pPr>
        <w:spacing w:after="160" w:line="259" w:lineRule="auto"/>
        <w:rPr>
          <w:rFonts w:ascii="Calibri" w:eastAsiaTheme="majorEastAsia" w:hAnsi="Calibri" w:cstheme="majorBidi"/>
          <w:b/>
          <w:color w:val="343741"/>
          <w:sz w:val="32"/>
          <w:szCs w:val="32"/>
        </w:rPr>
      </w:pPr>
      <w:r>
        <w:br w:type="page"/>
      </w:r>
    </w:p>
    <w:p w14:paraId="1426B3E9" w14:textId="77777777" w:rsidR="0068371E" w:rsidRPr="00F51C18" w:rsidRDefault="0068371E" w:rsidP="007B2D44">
      <w:pPr>
        <w:pStyle w:val="Heading1"/>
      </w:pPr>
      <w:bookmarkStart w:id="80" w:name="_Toc50555460"/>
      <w:r>
        <w:lastRenderedPageBreak/>
        <w:t>Appendices</w:t>
      </w:r>
      <w:bookmarkEnd w:id="80"/>
    </w:p>
    <w:p w14:paraId="2BD0AA71" w14:textId="77777777" w:rsidR="002B1CE5" w:rsidRDefault="00D44DE2" w:rsidP="00F51C18">
      <w:pPr>
        <w:pStyle w:val="Heading2"/>
      </w:pPr>
      <w:bookmarkStart w:id="81" w:name="_Appendix_A_–"/>
      <w:bookmarkStart w:id="82" w:name="_Toc50555461"/>
      <w:bookmarkEnd w:id="81"/>
      <w:r>
        <w:t xml:space="preserve">Appendix </w:t>
      </w:r>
      <w:r w:rsidR="00A07A06">
        <w:t>A</w:t>
      </w:r>
      <w:r w:rsidR="0068371E">
        <w:t xml:space="preserve"> – Previous approaches to procurement</w:t>
      </w:r>
      <w:bookmarkEnd w:id="82"/>
    </w:p>
    <w:p w14:paraId="7F277EBF" w14:textId="77777777" w:rsidR="00FB5F0E" w:rsidRDefault="00FB5F0E" w:rsidP="00FB5F0E">
      <w:pPr>
        <w:pStyle w:val="Heading4"/>
      </w:pPr>
      <w:r>
        <w:t>jobactive (2015 to present)</w:t>
      </w:r>
    </w:p>
    <w:p w14:paraId="29367374" w14:textId="77777777" w:rsidR="00FB5F0E" w:rsidRPr="00152446" w:rsidRDefault="00FB5F0E" w:rsidP="00A07A06">
      <w:pPr>
        <w:autoSpaceDE w:val="0"/>
        <w:autoSpaceDN w:val="0"/>
        <w:adjustRightInd w:val="0"/>
        <w:rPr>
          <w:rFonts w:cstheme="minorHAnsi"/>
        </w:rPr>
      </w:pPr>
      <w:r w:rsidRPr="00A07A06">
        <w:rPr>
          <w:rFonts w:cstheme="minorHAnsi"/>
        </w:rPr>
        <w:t>The department contracted 44 organisations as jobactive providers</w:t>
      </w:r>
      <w:r w:rsidR="00907CAD">
        <w:rPr>
          <w:rFonts w:cstheme="minorHAnsi"/>
        </w:rPr>
        <w:t>, with the program</w:t>
      </w:r>
      <w:r w:rsidRPr="00A07A06">
        <w:rPr>
          <w:rFonts w:cstheme="minorHAnsi"/>
        </w:rPr>
        <w:t xml:space="preserve"> starting 1 July 2015. </w:t>
      </w:r>
      <w:r w:rsidR="00907CAD">
        <w:rPr>
          <w:rFonts w:cstheme="minorHAnsi"/>
        </w:rPr>
        <w:t>Deeds</w:t>
      </w:r>
      <w:r w:rsidRPr="00A07A06">
        <w:rPr>
          <w:rFonts w:cstheme="minorHAnsi"/>
        </w:rPr>
        <w:t xml:space="preserve"> were originally for five </w:t>
      </w:r>
      <w:r w:rsidR="00940F83" w:rsidRPr="00A07A06">
        <w:rPr>
          <w:rFonts w:cstheme="minorHAnsi"/>
        </w:rPr>
        <w:t>years but</w:t>
      </w:r>
      <w:r w:rsidRPr="00A07A06">
        <w:rPr>
          <w:rFonts w:cstheme="minorHAnsi"/>
        </w:rPr>
        <w:t xml:space="preserve"> were extended in 2020 until </w:t>
      </w:r>
      <w:r w:rsidR="001204A2">
        <w:rPr>
          <w:rFonts w:cstheme="minorHAnsi"/>
        </w:rPr>
        <w:t xml:space="preserve">June </w:t>
      </w:r>
      <w:r w:rsidRPr="00A07A06">
        <w:rPr>
          <w:rFonts w:cstheme="minorHAnsi"/>
        </w:rPr>
        <w:t xml:space="preserve">2022. </w:t>
      </w:r>
      <w:r>
        <w:rPr>
          <w:rFonts w:cstheme="minorHAnsi"/>
        </w:rPr>
        <w:t xml:space="preserve">The </w:t>
      </w:r>
      <w:r w:rsidR="00907CAD">
        <w:rPr>
          <w:rFonts w:cstheme="minorHAnsi"/>
        </w:rPr>
        <w:t xml:space="preserve">duration of the </w:t>
      </w:r>
      <w:r>
        <w:rPr>
          <w:rFonts w:cstheme="minorHAnsi"/>
        </w:rPr>
        <w:t>jobactive</w:t>
      </w:r>
      <w:r w:rsidRPr="002F4EE1">
        <w:rPr>
          <w:rFonts w:cstheme="minorHAnsi"/>
        </w:rPr>
        <w:t xml:space="preserve"> </w:t>
      </w:r>
      <w:r w:rsidR="00907CAD">
        <w:rPr>
          <w:rFonts w:cstheme="minorHAnsi"/>
        </w:rPr>
        <w:t xml:space="preserve">program </w:t>
      </w:r>
      <w:r w:rsidRPr="002F4EE1">
        <w:rPr>
          <w:rFonts w:cstheme="minorHAnsi"/>
        </w:rPr>
        <w:t>was longer than previous models and was designed to offer financial certainty to the market. Under jobacti</w:t>
      </w:r>
      <w:r>
        <w:rPr>
          <w:rFonts w:cstheme="minorHAnsi"/>
        </w:rPr>
        <w:t>ve, the market is quite static, with n</w:t>
      </w:r>
      <w:r w:rsidRPr="002F4EE1">
        <w:rPr>
          <w:rFonts w:cstheme="minorHAnsi"/>
        </w:rPr>
        <w:t>ew entrants only able to enter the market when there is a</w:t>
      </w:r>
      <w:r w:rsidR="00907CAD">
        <w:rPr>
          <w:rFonts w:cstheme="minorHAnsi"/>
        </w:rPr>
        <w:t xml:space="preserve"> </w:t>
      </w:r>
      <w:r w:rsidRPr="002F4EE1">
        <w:rPr>
          <w:rFonts w:cstheme="minorHAnsi"/>
        </w:rPr>
        <w:t>tender, or by buying out an existing provider.</w:t>
      </w:r>
    </w:p>
    <w:p w14:paraId="28F7EB9B" w14:textId="77777777" w:rsidR="00FB5F0E" w:rsidRPr="00A07A06" w:rsidRDefault="00FB5F0E" w:rsidP="00A07A06">
      <w:pPr>
        <w:autoSpaceDE w:val="0"/>
        <w:autoSpaceDN w:val="0"/>
        <w:adjustRightInd w:val="0"/>
        <w:rPr>
          <w:rFonts w:cstheme="minorHAnsi"/>
        </w:rPr>
      </w:pPr>
      <w:r w:rsidRPr="00A07A06">
        <w:rPr>
          <w:rFonts w:cstheme="minorHAnsi"/>
        </w:rPr>
        <w:t xml:space="preserve">Providers for jobactive were procured through an open tender. </w:t>
      </w:r>
      <w:r w:rsidR="00907CAD">
        <w:rPr>
          <w:rFonts w:cstheme="minorHAnsi"/>
        </w:rPr>
        <w:t>Tenderers</w:t>
      </w:r>
      <w:r w:rsidRPr="00A07A06">
        <w:rPr>
          <w:rFonts w:cstheme="minorHAnsi"/>
        </w:rPr>
        <w:t xml:space="preserve"> applied for </w:t>
      </w:r>
      <w:r w:rsidR="00907CAD">
        <w:rPr>
          <w:rFonts w:cstheme="minorHAnsi"/>
        </w:rPr>
        <w:t xml:space="preserve">business </w:t>
      </w:r>
      <w:r w:rsidRPr="00A07A06">
        <w:rPr>
          <w:rFonts w:cstheme="minorHAnsi"/>
        </w:rPr>
        <w:t>in Employment Regions with managed market share and referrals. Providers covered entire regions except where partial coverage was negotiated as part of gap filling.</w:t>
      </w:r>
    </w:p>
    <w:p w14:paraId="4A165134" w14:textId="77777777" w:rsidR="00FB5F0E" w:rsidRPr="00A07A06" w:rsidRDefault="00907CAD" w:rsidP="00A07A06">
      <w:pPr>
        <w:autoSpaceDE w:val="0"/>
        <w:autoSpaceDN w:val="0"/>
        <w:adjustRightInd w:val="0"/>
        <w:rPr>
          <w:rFonts w:cstheme="minorHAnsi"/>
        </w:rPr>
      </w:pPr>
      <w:r>
        <w:rPr>
          <w:rFonts w:cstheme="minorHAnsi"/>
        </w:rPr>
        <w:t>Tenderers</w:t>
      </w:r>
      <w:r w:rsidR="00FB5F0E" w:rsidRPr="00A07A06">
        <w:rPr>
          <w:rFonts w:cstheme="minorHAnsi"/>
        </w:rPr>
        <w:t xml:space="preserve"> responded to selection criteria</w:t>
      </w:r>
      <w:r>
        <w:rPr>
          <w:rFonts w:cstheme="minorHAnsi"/>
        </w:rPr>
        <w:t xml:space="preserve"> and provided</w:t>
      </w:r>
      <w:r w:rsidR="00FB5F0E" w:rsidRPr="00A07A06">
        <w:rPr>
          <w:rFonts w:cstheme="minorHAnsi"/>
        </w:rPr>
        <w:t xml:space="preserve"> information such as financial viability, audit history, referees, experience in employment regions, preferred maximum and minimum market share</w:t>
      </w:r>
      <w:r>
        <w:rPr>
          <w:rFonts w:cstheme="minorHAnsi"/>
        </w:rPr>
        <w:t>. They were required to demonstrate that their tender provided</w:t>
      </w:r>
      <w:r w:rsidR="00FB5F0E" w:rsidRPr="00A07A06">
        <w:rPr>
          <w:rFonts w:cstheme="minorHAnsi"/>
        </w:rPr>
        <w:t xml:space="preserve"> value for money. This procurement </w:t>
      </w:r>
      <w:r w:rsidR="00710DFA">
        <w:rPr>
          <w:rFonts w:cstheme="minorHAnsi"/>
        </w:rPr>
        <w:t xml:space="preserve">was </w:t>
      </w:r>
      <w:r>
        <w:rPr>
          <w:rFonts w:cstheme="minorHAnsi"/>
        </w:rPr>
        <w:t xml:space="preserve">resource intensive </w:t>
      </w:r>
      <w:r w:rsidR="00FB5F0E" w:rsidRPr="00A07A06">
        <w:rPr>
          <w:rFonts w:cstheme="minorHAnsi"/>
        </w:rPr>
        <w:t>and took over a year</w:t>
      </w:r>
      <w:r>
        <w:rPr>
          <w:rFonts w:cstheme="minorHAnsi"/>
        </w:rPr>
        <w:t xml:space="preserve"> to complete</w:t>
      </w:r>
      <w:r w:rsidR="00FB5F0E" w:rsidRPr="00A07A06">
        <w:rPr>
          <w:rFonts w:cstheme="minorHAnsi"/>
        </w:rPr>
        <w:t xml:space="preserve">. </w:t>
      </w:r>
    </w:p>
    <w:p w14:paraId="5536250F" w14:textId="77777777" w:rsidR="00FB5F0E" w:rsidRPr="00A07A06" w:rsidRDefault="00FB5F0E" w:rsidP="00A07A06">
      <w:pPr>
        <w:pStyle w:val="Heading4"/>
      </w:pPr>
      <w:r w:rsidRPr="00A07A06">
        <w:t>Job Services Australia (2009 to 2015)</w:t>
      </w:r>
    </w:p>
    <w:p w14:paraId="1938A33E" w14:textId="77777777" w:rsidR="00FB5F0E" w:rsidRDefault="00FB5F0E" w:rsidP="00A07A06">
      <w:pPr>
        <w:autoSpaceDE w:val="0"/>
        <w:autoSpaceDN w:val="0"/>
        <w:adjustRightInd w:val="0"/>
        <w:rPr>
          <w:rFonts w:cstheme="minorHAnsi"/>
        </w:rPr>
      </w:pPr>
      <w:r w:rsidRPr="00152446">
        <w:rPr>
          <w:rFonts w:cstheme="minorHAnsi"/>
        </w:rPr>
        <w:t xml:space="preserve">Job Services Australia </w:t>
      </w:r>
      <w:r w:rsidR="001204A2">
        <w:rPr>
          <w:rFonts w:cstheme="minorHAnsi"/>
        </w:rPr>
        <w:t>(JSA)</w:t>
      </w:r>
      <w:r w:rsidR="003A2F6E">
        <w:rPr>
          <w:rFonts w:cstheme="minorHAnsi"/>
        </w:rPr>
        <w:t xml:space="preserve"> </w:t>
      </w:r>
      <w:r w:rsidRPr="00152446">
        <w:rPr>
          <w:rFonts w:cstheme="minorHAnsi"/>
        </w:rPr>
        <w:t xml:space="preserve">contracts were </w:t>
      </w:r>
      <w:r w:rsidR="00907CAD">
        <w:rPr>
          <w:rFonts w:cstheme="minorHAnsi"/>
        </w:rPr>
        <w:t xml:space="preserve">also awarded following an open </w:t>
      </w:r>
      <w:r w:rsidRPr="00152446">
        <w:rPr>
          <w:rFonts w:cstheme="minorHAnsi"/>
        </w:rPr>
        <w:t>tender. Contracts were for three years, with a three-year extension available.</w:t>
      </w:r>
    </w:p>
    <w:p w14:paraId="2CDB3F7E" w14:textId="77777777" w:rsidR="00FB5F0E" w:rsidRPr="00732C84" w:rsidRDefault="00FB5F0E" w:rsidP="00A07A06">
      <w:pPr>
        <w:autoSpaceDE w:val="0"/>
        <w:autoSpaceDN w:val="0"/>
        <w:adjustRightInd w:val="0"/>
        <w:rPr>
          <w:rFonts w:cstheme="minorHAnsi"/>
        </w:rPr>
      </w:pPr>
      <w:r w:rsidRPr="00732C84">
        <w:rPr>
          <w:rFonts w:cstheme="minorHAnsi"/>
        </w:rPr>
        <w:t>Many JSA providers were very small and by choice, provided specialist services for specific job seeker cohorts, such as for homeless and ex-offenders. However,</w:t>
      </w:r>
      <w:r>
        <w:rPr>
          <w:rFonts w:cstheme="minorHAnsi"/>
        </w:rPr>
        <w:t xml:space="preserve"> concerns around financial viability meant that</w:t>
      </w:r>
      <w:r w:rsidRPr="00732C84">
        <w:rPr>
          <w:rFonts w:cstheme="minorHAnsi"/>
        </w:rPr>
        <w:t xml:space="preserve"> specialist providers were required to service any job seeker referred </w:t>
      </w:r>
      <w:r w:rsidR="001204A2">
        <w:rPr>
          <w:rFonts w:cstheme="minorHAnsi"/>
        </w:rPr>
        <w:t xml:space="preserve">to them, </w:t>
      </w:r>
      <w:r w:rsidRPr="00732C84">
        <w:rPr>
          <w:rFonts w:cstheme="minorHAnsi"/>
        </w:rPr>
        <w:t>including job seekers outside their nominated specialty.</w:t>
      </w:r>
    </w:p>
    <w:p w14:paraId="721F8090" w14:textId="77777777" w:rsidR="00FB5F0E" w:rsidRDefault="00FB5F0E" w:rsidP="00A07A06">
      <w:pPr>
        <w:autoSpaceDE w:val="0"/>
        <w:autoSpaceDN w:val="0"/>
        <w:adjustRightInd w:val="0"/>
        <w:rPr>
          <w:rFonts w:cstheme="minorHAnsi"/>
        </w:rPr>
      </w:pPr>
      <w:r w:rsidRPr="00732C84">
        <w:rPr>
          <w:rFonts w:cstheme="minorHAnsi"/>
        </w:rPr>
        <w:t>In 2009, JSA had 118 providers. By the end of JSA in 2015, this had reduced to 85 providers. Most of the reduction occurred at the July 2012 contract extension point.</w:t>
      </w:r>
      <w:r>
        <w:rPr>
          <w:rFonts w:cstheme="minorHAnsi"/>
        </w:rPr>
        <w:t xml:space="preserve"> </w:t>
      </w:r>
      <w:r w:rsidRPr="00732C84">
        <w:rPr>
          <w:rFonts w:cstheme="minorHAnsi"/>
        </w:rPr>
        <w:t xml:space="preserve">Proportionally, </w:t>
      </w:r>
      <w:r w:rsidR="00A07A06">
        <w:rPr>
          <w:rFonts w:cstheme="minorHAnsi"/>
        </w:rPr>
        <w:t>48</w:t>
      </w:r>
      <w:r w:rsidRPr="00732C84">
        <w:rPr>
          <w:rFonts w:cstheme="minorHAnsi"/>
        </w:rPr>
        <w:t xml:space="preserve"> small providers managed 11 </w:t>
      </w:r>
      <w:r w:rsidR="001204A2">
        <w:rPr>
          <w:rFonts w:cstheme="minorHAnsi"/>
        </w:rPr>
        <w:t>per cent of the caseload, while</w:t>
      </w:r>
      <w:r w:rsidRPr="00732C84">
        <w:rPr>
          <w:rFonts w:cstheme="minorHAnsi"/>
        </w:rPr>
        <w:t xml:space="preserve"> five very large providers managed 34 per cent of the caseload. </w:t>
      </w:r>
    </w:p>
    <w:p w14:paraId="3D941291" w14:textId="77777777" w:rsidR="00FB5F0E" w:rsidRDefault="00FB5F0E" w:rsidP="00A07A06">
      <w:pPr>
        <w:autoSpaceDE w:val="0"/>
        <w:autoSpaceDN w:val="0"/>
        <w:adjustRightInd w:val="0"/>
        <w:rPr>
          <w:rFonts w:cstheme="minorHAnsi"/>
        </w:rPr>
      </w:pPr>
      <w:r>
        <w:rPr>
          <w:rFonts w:cstheme="minorHAnsi"/>
        </w:rPr>
        <w:t>Ten per cent</w:t>
      </w:r>
      <w:r w:rsidRPr="00732C84">
        <w:rPr>
          <w:rFonts w:cstheme="minorHAnsi"/>
        </w:rPr>
        <w:t xml:space="preserve"> of all providers were smaller, specialist providers.</w:t>
      </w:r>
      <w:r w:rsidR="00907CAD">
        <w:rPr>
          <w:rFonts w:cstheme="minorHAnsi"/>
        </w:rPr>
        <w:t xml:space="preserve"> O</w:t>
      </w:r>
      <w:r w:rsidRPr="00732C84">
        <w:rPr>
          <w:rFonts w:cstheme="minorHAnsi"/>
        </w:rPr>
        <w:t xml:space="preserve">f the contracts considered to be performing poorly at the </w:t>
      </w:r>
      <w:r w:rsidR="00907CAD">
        <w:rPr>
          <w:rFonts w:cstheme="minorHAnsi"/>
        </w:rPr>
        <w:t>three</w:t>
      </w:r>
      <w:r w:rsidRPr="00732C84">
        <w:rPr>
          <w:rFonts w:cstheme="minorHAnsi"/>
        </w:rPr>
        <w:t>-year business review, 70</w:t>
      </w:r>
      <w:r w:rsidR="00A07A06">
        <w:rPr>
          <w:rFonts w:cstheme="minorHAnsi"/>
        </w:rPr>
        <w:t xml:space="preserve"> per cent</w:t>
      </w:r>
      <w:r w:rsidRPr="00732C84">
        <w:rPr>
          <w:rFonts w:cstheme="minorHAnsi"/>
        </w:rPr>
        <w:t xml:space="preserve"> were </w:t>
      </w:r>
      <w:r w:rsidR="00907CAD">
        <w:rPr>
          <w:rFonts w:cstheme="minorHAnsi"/>
        </w:rPr>
        <w:t>from this cohort</w:t>
      </w:r>
      <w:r w:rsidRPr="00732C84">
        <w:rPr>
          <w:rFonts w:cstheme="minorHAnsi"/>
        </w:rPr>
        <w:t xml:space="preserve">. </w:t>
      </w:r>
      <w:r>
        <w:rPr>
          <w:rFonts w:cstheme="minorHAnsi"/>
        </w:rPr>
        <w:t>Th</w:t>
      </w:r>
      <w:r w:rsidR="00907CAD">
        <w:rPr>
          <w:rFonts w:cstheme="minorHAnsi"/>
        </w:rPr>
        <w:t xml:space="preserve">e general poor performance of this cohort </w:t>
      </w:r>
      <w:r w:rsidRPr="00732C84">
        <w:rPr>
          <w:rFonts w:cstheme="minorHAnsi"/>
        </w:rPr>
        <w:t xml:space="preserve">reduced their ability to secure contract extensions. </w:t>
      </w:r>
    </w:p>
    <w:p w14:paraId="7499210F" w14:textId="77777777" w:rsidR="00FB5F0E" w:rsidRPr="00A07A06" w:rsidRDefault="00FB5F0E" w:rsidP="00A07A06">
      <w:pPr>
        <w:autoSpaceDE w:val="0"/>
        <w:autoSpaceDN w:val="0"/>
        <w:adjustRightInd w:val="0"/>
        <w:rPr>
          <w:rFonts w:cstheme="minorHAnsi"/>
        </w:rPr>
      </w:pPr>
      <w:r w:rsidRPr="00732C84">
        <w:rPr>
          <w:rFonts w:cstheme="minorHAnsi"/>
        </w:rPr>
        <w:t>The department later adjusted S</w:t>
      </w:r>
      <w:r w:rsidR="00A07A06">
        <w:rPr>
          <w:rFonts w:cstheme="minorHAnsi"/>
        </w:rPr>
        <w:t>tar</w:t>
      </w:r>
      <w:r w:rsidRPr="00732C84">
        <w:rPr>
          <w:rFonts w:cstheme="minorHAnsi"/>
        </w:rPr>
        <w:t xml:space="preserve"> </w:t>
      </w:r>
      <w:r w:rsidR="00A07A06">
        <w:rPr>
          <w:rFonts w:cstheme="minorHAnsi"/>
        </w:rPr>
        <w:t>R</w:t>
      </w:r>
      <w:r w:rsidRPr="00732C84">
        <w:rPr>
          <w:rFonts w:cstheme="minorHAnsi"/>
        </w:rPr>
        <w:t xml:space="preserve">atings methodology to try </w:t>
      </w:r>
      <w:r w:rsidR="00907CAD">
        <w:rPr>
          <w:rFonts w:cstheme="minorHAnsi"/>
        </w:rPr>
        <w:t>to</w:t>
      </w:r>
      <w:r w:rsidRPr="00732C84">
        <w:rPr>
          <w:rFonts w:cstheme="minorHAnsi"/>
        </w:rPr>
        <w:t xml:space="preserve"> reduce the disadvantage these specialist providers experienced </w:t>
      </w:r>
      <w:r w:rsidR="00905CA1">
        <w:rPr>
          <w:rFonts w:cstheme="minorHAnsi"/>
        </w:rPr>
        <w:t xml:space="preserve">due to their cohort and </w:t>
      </w:r>
      <w:r w:rsidRPr="00732C84">
        <w:rPr>
          <w:rFonts w:cstheme="minorHAnsi"/>
        </w:rPr>
        <w:t xml:space="preserve">standardised </w:t>
      </w:r>
      <w:r w:rsidR="00905CA1">
        <w:rPr>
          <w:rFonts w:cstheme="minorHAnsi"/>
        </w:rPr>
        <w:t xml:space="preserve">the </w:t>
      </w:r>
      <w:r w:rsidRPr="00732C84">
        <w:rPr>
          <w:rFonts w:cstheme="minorHAnsi"/>
        </w:rPr>
        <w:t xml:space="preserve">performance framework. </w:t>
      </w:r>
    </w:p>
    <w:p w14:paraId="31963B3B" w14:textId="77777777" w:rsidR="00FB5F0E" w:rsidRPr="00A07A06" w:rsidRDefault="00FB5F0E" w:rsidP="00A07A06">
      <w:pPr>
        <w:autoSpaceDE w:val="0"/>
        <w:autoSpaceDN w:val="0"/>
        <w:adjustRightInd w:val="0"/>
        <w:rPr>
          <w:rFonts w:cstheme="minorHAnsi"/>
        </w:rPr>
      </w:pPr>
    </w:p>
    <w:p w14:paraId="6B6B06CB" w14:textId="77777777" w:rsidR="00FB5F0E" w:rsidRPr="00A07A06" w:rsidRDefault="00FB5F0E" w:rsidP="00A07A06">
      <w:pPr>
        <w:pStyle w:val="Heading4"/>
      </w:pPr>
      <w:r w:rsidRPr="00A07A06">
        <w:lastRenderedPageBreak/>
        <w:t>Job Network (1998 to 2009)</w:t>
      </w:r>
    </w:p>
    <w:p w14:paraId="03F09B14" w14:textId="77777777" w:rsidR="00FB5F0E" w:rsidRDefault="00FB5F0E" w:rsidP="00A07A06">
      <w:pPr>
        <w:autoSpaceDE w:val="0"/>
        <w:autoSpaceDN w:val="0"/>
        <w:adjustRightInd w:val="0"/>
        <w:rPr>
          <w:rFonts w:cstheme="minorHAnsi"/>
        </w:rPr>
      </w:pPr>
      <w:r w:rsidRPr="002F4EE1">
        <w:rPr>
          <w:rFonts w:cstheme="minorHAnsi"/>
        </w:rPr>
        <w:t>The first Government tender for privatised employment services took place in 1997-1998.</w:t>
      </w:r>
      <w:r w:rsidR="003A2F6E">
        <w:rPr>
          <w:rFonts w:cstheme="minorHAnsi"/>
        </w:rPr>
        <w:t xml:space="preserve"> </w:t>
      </w:r>
      <w:r w:rsidRPr="002F4EE1">
        <w:rPr>
          <w:rFonts w:cstheme="minorHAnsi"/>
        </w:rPr>
        <w:t xml:space="preserve">Contracts for five service types were available: Job Matching, Job Search Training, Intensive Assistance, </w:t>
      </w:r>
      <w:r w:rsidR="005568CD">
        <w:rPr>
          <w:rFonts w:cstheme="minorHAnsi"/>
        </w:rPr>
        <w:t>New Enterprise Incentive Scheme</w:t>
      </w:r>
      <w:r w:rsidRPr="002F4EE1">
        <w:rPr>
          <w:rFonts w:cstheme="minorHAnsi"/>
        </w:rPr>
        <w:t xml:space="preserve"> and Entry Level Training Support Services.</w:t>
      </w:r>
    </w:p>
    <w:p w14:paraId="4079EF29" w14:textId="77777777" w:rsidR="00FB5F0E" w:rsidRPr="002F4EE1" w:rsidRDefault="00FB5F0E" w:rsidP="00A07A06">
      <w:pPr>
        <w:autoSpaceDE w:val="0"/>
        <w:autoSpaceDN w:val="0"/>
        <w:adjustRightInd w:val="0"/>
        <w:rPr>
          <w:rFonts w:cstheme="minorHAnsi"/>
        </w:rPr>
      </w:pPr>
      <w:r w:rsidRPr="002F4EE1">
        <w:rPr>
          <w:rFonts w:cstheme="minorHAnsi"/>
        </w:rPr>
        <w:t>A total of 5300 bids were received from more than 1000 organisations.</w:t>
      </w:r>
      <w:r>
        <w:rPr>
          <w:rFonts w:cstheme="minorHAnsi"/>
        </w:rPr>
        <w:t xml:space="preserve"> </w:t>
      </w:r>
      <w:r w:rsidRPr="002F4EE1">
        <w:rPr>
          <w:rFonts w:cstheme="minorHAnsi"/>
        </w:rPr>
        <w:t>More than 300 organisations were successful, including some public organisations.</w:t>
      </w:r>
    </w:p>
    <w:p w14:paraId="20D8C7C5" w14:textId="77777777" w:rsidR="00FB5F0E" w:rsidRPr="002F4EE1" w:rsidRDefault="00FB5F0E" w:rsidP="00A07A06">
      <w:pPr>
        <w:autoSpaceDE w:val="0"/>
        <w:autoSpaceDN w:val="0"/>
        <w:adjustRightInd w:val="0"/>
        <w:rPr>
          <w:rFonts w:cstheme="minorHAnsi"/>
        </w:rPr>
      </w:pPr>
      <w:r w:rsidRPr="002F4EE1">
        <w:rPr>
          <w:rFonts w:cstheme="minorHAnsi"/>
        </w:rPr>
        <w:t>Some applicants were concerned that the time between release of the Request for Tender, the closing date for tenders and the start of the market was too short, and that regional labour market information in the Request for Tender was inadequate.</w:t>
      </w:r>
    </w:p>
    <w:p w14:paraId="37749C2B" w14:textId="77777777" w:rsidR="00FB5F0E" w:rsidRPr="002F4EE1" w:rsidRDefault="00FB5F0E" w:rsidP="00A07A06">
      <w:pPr>
        <w:autoSpaceDE w:val="0"/>
        <w:autoSpaceDN w:val="0"/>
        <w:adjustRightInd w:val="0"/>
        <w:rPr>
          <w:rFonts w:cstheme="minorHAnsi"/>
        </w:rPr>
      </w:pPr>
      <w:r w:rsidRPr="002F4EE1">
        <w:rPr>
          <w:rFonts w:cstheme="minorHAnsi"/>
        </w:rPr>
        <w:t>The Request for Tender closed in September 1997, was assessed until January 1998, and contracts were announced in February 1998, three months before Job Network’s implementation began.</w:t>
      </w:r>
    </w:p>
    <w:p w14:paraId="0F980207" w14:textId="77777777" w:rsidR="00FB5F0E" w:rsidRPr="00A07A06" w:rsidRDefault="00FB5F0E" w:rsidP="00A07A06">
      <w:pPr>
        <w:pStyle w:val="Heading4"/>
      </w:pPr>
      <w:r w:rsidRPr="00A07A06">
        <w:t>Employability Skills Training and Career Transition Assistance</w:t>
      </w:r>
    </w:p>
    <w:p w14:paraId="5592894E" w14:textId="77777777" w:rsidR="00FB5F0E" w:rsidRPr="00A07A06" w:rsidRDefault="00FB5F0E" w:rsidP="00A07A06">
      <w:pPr>
        <w:autoSpaceDE w:val="0"/>
        <w:autoSpaceDN w:val="0"/>
        <w:adjustRightInd w:val="0"/>
        <w:rPr>
          <w:rFonts w:cstheme="minorHAnsi"/>
        </w:rPr>
      </w:pPr>
      <w:proofErr w:type="gramStart"/>
      <w:r w:rsidRPr="00A07A06">
        <w:rPr>
          <w:rFonts w:cstheme="minorHAnsi"/>
        </w:rPr>
        <w:t xml:space="preserve">Both </w:t>
      </w:r>
      <w:r w:rsidR="00905CA1">
        <w:rPr>
          <w:rFonts w:cstheme="minorHAnsi"/>
        </w:rPr>
        <w:t>of these</w:t>
      </w:r>
      <w:proofErr w:type="gramEnd"/>
      <w:r w:rsidR="00905CA1">
        <w:rPr>
          <w:rFonts w:cstheme="minorHAnsi"/>
        </w:rPr>
        <w:t xml:space="preserve"> </w:t>
      </w:r>
      <w:r w:rsidRPr="00A07A06">
        <w:rPr>
          <w:rFonts w:cstheme="minorHAnsi"/>
        </w:rPr>
        <w:t xml:space="preserve">programs </w:t>
      </w:r>
      <w:r w:rsidR="001204A2">
        <w:rPr>
          <w:rFonts w:cstheme="minorHAnsi"/>
        </w:rPr>
        <w:t xml:space="preserve">are currently in </w:t>
      </w:r>
      <w:r w:rsidR="00940F83">
        <w:rPr>
          <w:rFonts w:cstheme="minorHAnsi"/>
        </w:rPr>
        <w:t>operation and</w:t>
      </w:r>
      <w:r w:rsidR="001204A2">
        <w:rPr>
          <w:rFonts w:cstheme="minorHAnsi"/>
        </w:rPr>
        <w:t xml:space="preserve"> </w:t>
      </w:r>
      <w:r w:rsidRPr="00A07A06">
        <w:rPr>
          <w:rFonts w:cstheme="minorHAnsi"/>
        </w:rPr>
        <w:t>use</w:t>
      </w:r>
      <w:r w:rsidR="001204A2">
        <w:rPr>
          <w:rFonts w:cstheme="minorHAnsi"/>
        </w:rPr>
        <w:t>d</w:t>
      </w:r>
      <w:r w:rsidRPr="00A07A06">
        <w:rPr>
          <w:rFonts w:cstheme="minorHAnsi"/>
        </w:rPr>
        <w:t xml:space="preserve"> panel arrangements to engage service providers.</w:t>
      </w:r>
    </w:p>
    <w:p w14:paraId="71AA491A" w14:textId="77777777" w:rsidR="00FB5F0E" w:rsidRPr="00A07A06" w:rsidRDefault="00FB5F0E" w:rsidP="00A07A06">
      <w:pPr>
        <w:autoSpaceDE w:val="0"/>
        <w:autoSpaceDN w:val="0"/>
        <w:adjustRightInd w:val="0"/>
        <w:rPr>
          <w:rFonts w:cstheme="minorHAnsi"/>
        </w:rPr>
      </w:pPr>
      <w:r w:rsidRPr="00A07A06">
        <w:rPr>
          <w:rFonts w:cstheme="minorHAnsi"/>
        </w:rPr>
        <w:t>Employability Skills Training providers supply specific short course training that helps young people aged between 15 and 24 become job ready by providing intensive pre-employment training.</w:t>
      </w:r>
    </w:p>
    <w:p w14:paraId="2CC36D7F" w14:textId="77777777" w:rsidR="00FB5F0E" w:rsidRPr="00A07A06" w:rsidRDefault="00FB5F0E" w:rsidP="00A07A06">
      <w:pPr>
        <w:autoSpaceDE w:val="0"/>
        <w:autoSpaceDN w:val="0"/>
        <w:adjustRightInd w:val="0"/>
        <w:rPr>
          <w:rFonts w:cstheme="minorHAnsi"/>
        </w:rPr>
      </w:pPr>
      <w:r w:rsidRPr="00A07A06">
        <w:rPr>
          <w:rFonts w:cstheme="minorHAnsi"/>
        </w:rPr>
        <w:t>The Career Transition Assistance pro</w:t>
      </w:r>
      <w:r w:rsidR="001204A2">
        <w:rPr>
          <w:rFonts w:cstheme="minorHAnsi"/>
        </w:rPr>
        <w:t xml:space="preserve">gram is designed to help mature </w:t>
      </w:r>
      <w:r w:rsidRPr="00A07A06">
        <w:rPr>
          <w:rFonts w:cstheme="minorHAnsi"/>
        </w:rPr>
        <w:t xml:space="preserve">age job seekers to build their confidence and skills to become more competitive in their local labour market. It is for people aged 45 years and older to increase their job readiness by identifying their transferable skills and better targeting their job search to local industries and available jobs. </w:t>
      </w:r>
    </w:p>
    <w:p w14:paraId="604C6F23" w14:textId="77777777" w:rsidR="00FB5F0E" w:rsidRPr="00A07A06" w:rsidRDefault="00FB5F0E" w:rsidP="00A07A06">
      <w:pPr>
        <w:autoSpaceDE w:val="0"/>
        <w:autoSpaceDN w:val="0"/>
        <w:adjustRightInd w:val="0"/>
        <w:rPr>
          <w:rFonts w:cstheme="minorHAnsi"/>
        </w:rPr>
      </w:pPr>
      <w:r w:rsidRPr="00A07A06">
        <w:rPr>
          <w:rFonts w:cstheme="minorHAnsi"/>
        </w:rPr>
        <w:t>Individual</w:t>
      </w:r>
      <w:r w:rsidR="00905CA1">
        <w:rPr>
          <w:rFonts w:cstheme="minorHAnsi"/>
        </w:rPr>
        <w:t xml:space="preserve"> panel</w:t>
      </w:r>
      <w:r w:rsidRPr="00A07A06">
        <w:rPr>
          <w:rFonts w:cstheme="minorHAnsi"/>
        </w:rPr>
        <w:t xml:space="preserve"> members were procured via responses to selection criteria. A panel was established for each </w:t>
      </w:r>
      <w:r w:rsidR="001204A2">
        <w:rPr>
          <w:rFonts w:cstheme="minorHAnsi"/>
        </w:rPr>
        <w:t>E</w:t>
      </w:r>
      <w:r w:rsidRPr="00A07A06">
        <w:rPr>
          <w:rFonts w:cstheme="minorHAnsi"/>
        </w:rPr>
        <w:t xml:space="preserve">mployment </w:t>
      </w:r>
      <w:r w:rsidR="001204A2">
        <w:rPr>
          <w:rFonts w:cstheme="minorHAnsi"/>
        </w:rPr>
        <w:t>R</w:t>
      </w:r>
      <w:r w:rsidRPr="00A07A06">
        <w:rPr>
          <w:rFonts w:cstheme="minorHAnsi"/>
        </w:rPr>
        <w:t xml:space="preserve">egion. There was no limit </w:t>
      </w:r>
      <w:r w:rsidR="00905CA1">
        <w:rPr>
          <w:rFonts w:cstheme="minorHAnsi"/>
        </w:rPr>
        <w:t>on the</w:t>
      </w:r>
      <w:r w:rsidRPr="00A07A06">
        <w:rPr>
          <w:rFonts w:cstheme="minorHAnsi"/>
        </w:rPr>
        <w:t xml:space="preserve"> number of panel members in a region for CTA, though the department aimed for </w:t>
      </w:r>
      <w:r w:rsidR="001204A2">
        <w:rPr>
          <w:rFonts w:cstheme="minorHAnsi"/>
        </w:rPr>
        <w:t xml:space="preserve">approximately </w:t>
      </w:r>
      <w:r w:rsidRPr="00A07A06">
        <w:rPr>
          <w:rFonts w:cstheme="minorHAnsi"/>
        </w:rPr>
        <w:t xml:space="preserve">two to three CTA providers per </w:t>
      </w:r>
      <w:r w:rsidR="001204A2">
        <w:rPr>
          <w:rFonts w:cstheme="minorHAnsi"/>
        </w:rPr>
        <w:t>E</w:t>
      </w:r>
      <w:r w:rsidRPr="00A07A06">
        <w:rPr>
          <w:rFonts w:cstheme="minorHAnsi"/>
        </w:rPr>
        <w:t xml:space="preserve">mployment </w:t>
      </w:r>
      <w:r w:rsidR="001204A2">
        <w:rPr>
          <w:rFonts w:cstheme="minorHAnsi"/>
        </w:rPr>
        <w:t>R</w:t>
      </w:r>
      <w:r w:rsidRPr="00A07A06">
        <w:rPr>
          <w:rFonts w:cstheme="minorHAnsi"/>
        </w:rPr>
        <w:t>egion. Panel members also have no guaranteed level of business.</w:t>
      </w:r>
    </w:p>
    <w:p w14:paraId="6F506EEC" w14:textId="77777777" w:rsidR="0095588F" w:rsidRDefault="0095588F" w:rsidP="0095588F">
      <w:pPr>
        <w:pStyle w:val="Heading4"/>
      </w:pPr>
      <w:r>
        <w:t>Transition to Work</w:t>
      </w:r>
    </w:p>
    <w:p w14:paraId="7BBC526F" w14:textId="77777777" w:rsidR="0095588F" w:rsidRDefault="0095588F" w:rsidP="0095588F">
      <w:r>
        <w:t xml:space="preserve">Transition to Work </w:t>
      </w:r>
      <w:r w:rsidR="001204A2">
        <w:t>was</w:t>
      </w:r>
      <w:r>
        <w:t xml:space="preserve"> procured through a</w:t>
      </w:r>
      <w:r w:rsidR="00905CA1">
        <w:t>n open tender process</w:t>
      </w:r>
      <w:r>
        <w:t xml:space="preserve"> that closed December 2015. Contracts were announced in four phases and covered 51 Employment Regions (Norfolk Island Employment Region was excluded). Contracts were for </w:t>
      </w:r>
      <w:r w:rsidR="001204A2">
        <w:t xml:space="preserve">four </w:t>
      </w:r>
      <w:r>
        <w:t xml:space="preserve">years from 2016, with an option to extend until 2022. </w:t>
      </w:r>
    </w:p>
    <w:p w14:paraId="02B37286" w14:textId="77777777" w:rsidR="0095588F" w:rsidRDefault="0095588F" w:rsidP="0095588F">
      <w:r>
        <w:t>When applying, applicants</w:t>
      </w:r>
      <w:r w:rsidR="001204A2">
        <w:t xml:space="preserve"> were required to specify what l</w:t>
      </w:r>
      <w:r>
        <w:t xml:space="preserve">ocations they intended to deliver </w:t>
      </w:r>
      <w:r w:rsidR="00940F83">
        <w:t>services and</w:t>
      </w:r>
      <w:r>
        <w:t xml:space="preserve"> nominate the minimum and maximum places they are prepared to service and be funded for. While multiple providers could be in a single Employment Region</w:t>
      </w:r>
      <w:r w:rsidR="001204A2">
        <w:t>, each l</w:t>
      </w:r>
      <w:r>
        <w:t>ocation within that region could only be serviced by one provider. Applicants were able to specify conditionality for requested locations –</w:t>
      </w:r>
      <w:r w:rsidR="001204A2">
        <w:t xml:space="preserve"> </w:t>
      </w:r>
      <w:r>
        <w:t>for example they would only service Location X if they were also granted Location Y.</w:t>
      </w:r>
    </w:p>
    <w:p w14:paraId="393D3E72" w14:textId="77777777" w:rsidR="0095588F" w:rsidRDefault="0095588F" w:rsidP="0095588F">
      <w:r>
        <w:lastRenderedPageBreak/>
        <w:t>Applicants were also required to demonstrate their current community networks, demonstrate experience working with difficult to engage young people and have a track record of achieving employment and education outcomes for each location they were bidding in.</w:t>
      </w:r>
    </w:p>
    <w:p w14:paraId="7D9164FE" w14:textId="77777777" w:rsidR="0095588F" w:rsidRDefault="0095588F" w:rsidP="0095588F">
      <w:pPr>
        <w:pStyle w:val="Heading4"/>
      </w:pPr>
      <w:r>
        <w:t>Launch into Work</w:t>
      </w:r>
    </w:p>
    <w:p w14:paraId="4DDC635A" w14:textId="77777777" w:rsidR="0095588F" w:rsidRDefault="0095588F" w:rsidP="0095588F">
      <w:r>
        <w:t xml:space="preserve">The Launch into Work program delivers pre-employment projects that provide training, work experience and mentoring to support job seekers to increase their skills, experience and confidence. Projects are intended to train job seekers for specific roles within the </w:t>
      </w:r>
      <w:r w:rsidR="00940F83">
        <w:t>organisation and</w:t>
      </w:r>
      <w:r>
        <w:t xml:space="preserve"> may be conducted in a variety of industries. Individual projects generally take between four and 12 weeks to undertake. </w:t>
      </w:r>
    </w:p>
    <w:p w14:paraId="1ADC4FEF" w14:textId="77777777" w:rsidR="0095588F" w:rsidRDefault="0095588F" w:rsidP="0095588F">
      <w:r>
        <w:t xml:space="preserve">Each Launch into Work pre-employment project </w:t>
      </w:r>
      <w:r w:rsidR="00E87D5E">
        <w:t>is</w:t>
      </w:r>
      <w:r>
        <w:t xml:space="preserve"> individually procured from employers, industry or peak bodies. The department co-designs each project with the applicant before they </w:t>
      </w:r>
      <w:r w:rsidR="00940F83">
        <w:t>submit</w:t>
      </w:r>
      <w:r>
        <w:t xml:space="preserve"> a formal application. In the formal application, applicants need to demonstrate they can meet the requirements of the project. This includes confirming that the applicant represents value for money for the department, can provide positive employment outcomes for all job seekers who complete the project, can collaborate with other stakeholders and can participate in the job seeker selection process.</w:t>
      </w:r>
    </w:p>
    <w:p w14:paraId="10F34E4E" w14:textId="77777777" w:rsidR="0095588F" w:rsidRDefault="00E87D5E" w:rsidP="0095588F">
      <w:pPr>
        <w:pStyle w:val="Heading4"/>
      </w:pPr>
      <w:r>
        <w:t>Empowering</w:t>
      </w:r>
      <w:r w:rsidR="0095588F">
        <w:t xml:space="preserve"> YOUth Initiatives</w:t>
      </w:r>
    </w:p>
    <w:p w14:paraId="610FCEF1" w14:textId="77777777" w:rsidR="0095588F" w:rsidRDefault="0095588F" w:rsidP="0095588F">
      <w:r>
        <w:t xml:space="preserve">The Empowering YOUth Initiatives </w:t>
      </w:r>
      <w:r w:rsidR="00905CA1">
        <w:t xml:space="preserve">(EYI) program </w:t>
      </w:r>
      <w:r>
        <w:t xml:space="preserve">aimed to help young people into work by addressing complex barriers and assisting young people in finding and sustaining employment thereby preventing long-term unemployment. </w:t>
      </w:r>
    </w:p>
    <w:p w14:paraId="3682CDC4" w14:textId="77777777" w:rsidR="0095588F" w:rsidRDefault="0095588F" w:rsidP="0095588F">
      <w:r>
        <w:t xml:space="preserve">Thirty-nine projects were funded through grants to selected not-for-profit non-government organisations. There were two funding rounds for projects, with round one between April 2016 and June 2018. Round 2 was between May 2017 and June 2019. </w:t>
      </w:r>
    </w:p>
    <w:p w14:paraId="531CA65A" w14:textId="77777777" w:rsidR="00FB5F0E" w:rsidRPr="00FB5F0E" w:rsidRDefault="0095588F" w:rsidP="0095588F">
      <w:r>
        <w:t xml:space="preserve">Selected initiatives were required to not duplicate existing services delivered through Australian Government employment services. </w:t>
      </w:r>
      <w:r w:rsidR="00905CA1">
        <w:t>Funding recipients</w:t>
      </w:r>
      <w:r>
        <w:t xml:space="preserve"> were </w:t>
      </w:r>
      <w:r w:rsidR="00905CA1">
        <w:t xml:space="preserve">required </w:t>
      </w:r>
      <w:r>
        <w:t xml:space="preserve">to offer innovative activities that complemented these services and </w:t>
      </w:r>
      <w:r w:rsidR="00905CA1">
        <w:t xml:space="preserve">to </w:t>
      </w:r>
      <w:r>
        <w:t xml:space="preserve">work in partnership with existing providers. </w:t>
      </w:r>
      <w:r w:rsidR="00905CA1">
        <w:t xml:space="preserve">EYI </w:t>
      </w:r>
      <w:r>
        <w:t>projects provided support to young people through a range of activities including mentoring, specialised workshops, career development, work experience and social enterprises.</w:t>
      </w:r>
    </w:p>
    <w:p w14:paraId="0D26B5D9" w14:textId="77777777" w:rsidR="00FB5F0E" w:rsidRDefault="00FB5F0E">
      <w:pPr>
        <w:spacing w:after="160" w:line="259" w:lineRule="auto"/>
        <w:rPr>
          <w:rFonts w:ascii="Calibri" w:eastAsiaTheme="majorEastAsia" w:hAnsi="Calibri" w:cstheme="majorBidi"/>
          <w:b/>
          <w:color w:val="287DB2" w:themeColor="accent6"/>
          <w:sz w:val="30"/>
          <w:szCs w:val="26"/>
        </w:rPr>
      </w:pPr>
      <w:r>
        <w:br w:type="page"/>
      </w:r>
    </w:p>
    <w:p w14:paraId="211AEF92" w14:textId="77777777" w:rsidR="002B1CE5" w:rsidRDefault="00D44DE2" w:rsidP="0068371E">
      <w:pPr>
        <w:pStyle w:val="Heading2"/>
      </w:pPr>
      <w:bookmarkStart w:id="83" w:name="_Appendix_B_–"/>
      <w:bookmarkStart w:id="84" w:name="_Toc50555462"/>
      <w:bookmarkEnd w:id="83"/>
      <w:r>
        <w:lastRenderedPageBreak/>
        <w:t xml:space="preserve">Appendix </w:t>
      </w:r>
      <w:r w:rsidR="00A07A06">
        <w:t>B</w:t>
      </w:r>
      <w:r w:rsidR="0068371E">
        <w:t xml:space="preserve"> </w:t>
      </w:r>
      <w:r w:rsidR="002C3F2B">
        <w:t>–</w:t>
      </w:r>
      <w:r w:rsidR="0068371E">
        <w:t xml:space="preserve"> </w:t>
      </w:r>
      <w:r w:rsidR="002C3F2B">
        <w:t>Other k</w:t>
      </w:r>
      <w:r w:rsidRPr="00D44DE2">
        <w:t xml:space="preserve">ey features of the </w:t>
      </w:r>
      <w:r w:rsidR="00905CA1">
        <w:t>N</w:t>
      </w:r>
      <w:r w:rsidRPr="00D44DE2">
        <w:t xml:space="preserve">ew </w:t>
      </w:r>
      <w:r w:rsidR="00905CA1">
        <w:t>E</w:t>
      </w:r>
      <w:r w:rsidRPr="00D44DE2">
        <w:t xml:space="preserve">mployment </w:t>
      </w:r>
      <w:r w:rsidR="00905CA1">
        <w:t>S</w:t>
      </w:r>
      <w:r w:rsidRPr="00D44DE2">
        <w:t xml:space="preserve">ervice </w:t>
      </w:r>
      <w:r w:rsidR="00905CA1">
        <w:t>M</w:t>
      </w:r>
      <w:r w:rsidRPr="00D44DE2">
        <w:t>odel</w:t>
      </w:r>
      <w:bookmarkEnd w:id="84"/>
    </w:p>
    <w:p w14:paraId="21656E30" w14:textId="77777777" w:rsidR="002C3F2B" w:rsidRDefault="002C3F2B" w:rsidP="002C3F2B">
      <w:pPr>
        <w:pStyle w:val="Heading4"/>
      </w:pPr>
      <w:r>
        <w:t xml:space="preserve">Digital </w:t>
      </w:r>
      <w:r w:rsidR="00905CA1">
        <w:t>S</w:t>
      </w:r>
      <w:r>
        <w:t>ervices</w:t>
      </w:r>
    </w:p>
    <w:p w14:paraId="4B40D91D" w14:textId="77777777" w:rsidR="002C3F2B" w:rsidRPr="002C3F2B" w:rsidRDefault="00D536B2" w:rsidP="002C3F2B">
      <w:pPr>
        <w:autoSpaceDE w:val="0"/>
        <w:autoSpaceDN w:val="0"/>
        <w:adjustRightInd w:val="0"/>
        <w:rPr>
          <w:rFonts w:cstheme="minorHAnsi"/>
        </w:rPr>
      </w:pPr>
      <w:r>
        <w:rPr>
          <w:rFonts w:cstheme="minorHAnsi"/>
        </w:rPr>
        <w:t xml:space="preserve">Job seekers who are job </w:t>
      </w:r>
      <w:r w:rsidR="002C3F2B" w:rsidRPr="002C3F2B">
        <w:rPr>
          <w:rFonts w:cstheme="minorHAnsi"/>
        </w:rPr>
        <w:t xml:space="preserve">ready and digitally literate will enter Digital First and self-manage online. These job seekers will be able to access online tools to help them make informed choices about their job search, as well as </w:t>
      </w:r>
      <w:r w:rsidR="00905CA1">
        <w:rPr>
          <w:rFonts w:cstheme="minorHAnsi"/>
        </w:rPr>
        <w:t>the Contact Centre</w:t>
      </w:r>
      <w:r w:rsidR="002C3F2B" w:rsidRPr="002C3F2B">
        <w:rPr>
          <w:rFonts w:cstheme="minorHAnsi"/>
        </w:rPr>
        <w:t xml:space="preserve"> to help answer questions and provide advice via phone or email.</w:t>
      </w:r>
    </w:p>
    <w:p w14:paraId="11D617C9" w14:textId="77777777" w:rsidR="002C3F2B" w:rsidRPr="002C3F2B" w:rsidRDefault="002C3F2B" w:rsidP="002C3F2B">
      <w:pPr>
        <w:autoSpaceDE w:val="0"/>
        <w:autoSpaceDN w:val="0"/>
        <w:adjustRightInd w:val="0"/>
        <w:rPr>
          <w:rFonts w:cstheme="minorHAnsi"/>
        </w:rPr>
      </w:pPr>
      <w:r w:rsidRPr="002C3F2B">
        <w:rPr>
          <w:rFonts w:cstheme="minorHAnsi"/>
        </w:rPr>
        <w:t>Regular job seeker assessments will ensure</w:t>
      </w:r>
      <w:r w:rsidR="00905CA1">
        <w:rPr>
          <w:rFonts w:cstheme="minorHAnsi"/>
        </w:rPr>
        <w:t xml:space="preserve"> that</w:t>
      </w:r>
      <w:r w:rsidRPr="002C3F2B">
        <w:rPr>
          <w:rFonts w:cstheme="minorHAnsi"/>
        </w:rPr>
        <w:t xml:space="preserve"> job seekers continue to receive the right service for them. Job seekers will complete and report their mutual obligations online and </w:t>
      </w:r>
      <w:r w:rsidR="00E20BE7">
        <w:rPr>
          <w:rFonts w:cstheme="minorHAnsi"/>
        </w:rPr>
        <w:t xml:space="preserve">can </w:t>
      </w:r>
      <w:r w:rsidRPr="002C3F2B">
        <w:rPr>
          <w:rFonts w:cstheme="minorHAnsi"/>
        </w:rPr>
        <w:t>access assistance such as an online jobs board, job matching and training modules.</w:t>
      </w:r>
    </w:p>
    <w:p w14:paraId="5D5B4339" w14:textId="77777777" w:rsidR="002C3F2B" w:rsidRPr="002C3F2B" w:rsidRDefault="002C3F2B" w:rsidP="002C3F2B">
      <w:pPr>
        <w:autoSpaceDE w:val="0"/>
        <w:autoSpaceDN w:val="0"/>
        <w:adjustRightInd w:val="0"/>
        <w:rPr>
          <w:rFonts w:cstheme="minorHAnsi"/>
        </w:rPr>
      </w:pPr>
      <w:r w:rsidRPr="002C3F2B">
        <w:rPr>
          <w:rFonts w:cstheme="minorHAnsi"/>
        </w:rPr>
        <w:t xml:space="preserve">Job seekers who need </w:t>
      </w:r>
      <w:r w:rsidR="00E20BE7">
        <w:rPr>
          <w:rFonts w:cstheme="minorHAnsi"/>
        </w:rPr>
        <w:t xml:space="preserve">some additional </w:t>
      </w:r>
      <w:r w:rsidRPr="002C3F2B">
        <w:rPr>
          <w:rFonts w:cstheme="minorHAnsi"/>
        </w:rPr>
        <w:t xml:space="preserve">support will be </w:t>
      </w:r>
      <w:r w:rsidR="00E20BE7">
        <w:rPr>
          <w:rFonts w:cstheme="minorHAnsi"/>
        </w:rPr>
        <w:t xml:space="preserve">referred to Digital Plus, where they will be </w:t>
      </w:r>
      <w:r w:rsidRPr="002C3F2B">
        <w:rPr>
          <w:rFonts w:cstheme="minorHAnsi"/>
        </w:rPr>
        <w:t xml:space="preserve">able to access </w:t>
      </w:r>
      <w:r w:rsidR="00BB1BC5">
        <w:rPr>
          <w:rFonts w:cstheme="minorHAnsi"/>
        </w:rPr>
        <w:t>s</w:t>
      </w:r>
      <w:r w:rsidRPr="002C3F2B">
        <w:rPr>
          <w:rFonts w:cstheme="minorHAnsi"/>
        </w:rPr>
        <w:t xml:space="preserve">ervices </w:t>
      </w:r>
      <w:r w:rsidR="00BB1BC5">
        <w:rPr>
          <w:rFonts w:cstheme="minorHAnsi"/>
        </w:rPr>
        <w:t xml:space="preserve">online </w:t>
      </w:r>
      <w:r w:rsidR="00E20BE7">
        <w:rPr>
          <w:rFonts w:cstheme="minorHAnsi"/>
        </w:rPr>
        <w:t xml:space="preserve">as well as </w:t>
      </w:r>
      <w:r w:rsidRPr="002C3F2B">
        <w:rPr>
          <w:rFonts w:cstheme="minorHAnsi"/>
        </w:rPr>
        <w:t>receive face-to-face support from an employment services or training provider as needed. This may include training to help use the digital service, work skills training, or funding to pay for a wage subsidy, tools or a licence. Job seekers may also engage with any other complementary programs they are eligible for, such as PaTH Internships or Career Transition Assistance.</w:t>
      </w:r>
    </w:p>
    <w:p w14:paraId="112ECD4F" w14:textId="77777777" w:rsidR="002C3F2B" w:rsidRDefault="002C3F2B" w:rsidP="002C3F2B">
      <w:pPr>
        <w:pStyle w:val="Heading4"/>
      </w:pPr>
      <w:r>
        <w:t>Greater support for the most disadvantaged (Enhanced Services)</w:t>
      </w:r>
    </w:p>
    <w:p w14:paraId="4B86FCE1" w14:textId="77777777" w:rsidR="002C3F2B" w:rsidRPr="002C3F2B" w:rsidRDefault="002C3F2B" w:rsidP="002C3F2B">
      <w:pPr>
        <w:autoSpaceDE w:val="0"/>
        <w:autoSpaceDN w:val="0"/>
        <w:adjustRightInd w:val="0"/>
        <w:rPr>
          <w:rFonts w:cstheme="minorHAnsi"/>
        </w:rPr>
      </w:pPr>
      <w:r w:rsidRPr="002C3F2B">
        <w:rPr>
          <w:rFonts w:cstheme="minorHAnsi"/>
        </w:rPr>
        <w:t>The most disadvantaged job seekers will receive Enhanced Services delivered through employment services providers. Providers will deliver a professional, individualised service to help prepare and support job seekers into work.</w:t>
      </w:r>
    </w:p>
    <w:p w14:paraId="14A031E3" w14:textId="77777777" w:rsidR="002C3F2B" w:rsidRPr="002C3F2B" w:rsidRDefault="002C3F2B" w:rsidP="002C3F2B">
      <w:pPr>
        <w:autoSpaceDE w:val="0"/>
        <w:autoSpaceDN w:val="0"/>
        <w:adjustRightInd w:val="0"/>
        <w:rPr>
          <w:rFonts w:cstheme="minorHAnsi"/>
        </w:rPr>
      </w:pPr>
      <w:r w:rsidRPr="002C3F2B">
        <w:rPr>
          <w:rFonts w:cstheme="minorHAnsi"/>
        </w:rPr>
        <w:t>Providers will help address a job seeker’s barriers to work through services such as career guidance, mentoring, vocational training, and assistance in accessing non-vocational services such as counselling</w:t>
      </w:r>
      <w:r w:rsidR="00E20BE7">
        <w:rPr>
          <w:rFonts w:cstheme="minorHAnsi"/>
        </w:rPr>
        <w:t xml:space="preserve"> or drug/alcohol rehabilitation. Job seekers will also have access to </w:t>
      </w:r>
      <w:r w:rsidRPr="002C3F2B">
        <w:rPr>
          <w:rFonts w:cstheme="minorHAnsi"/>
        </w:rPr>
        <w:t>work experience, job placements and post-placement support.</w:t>
      </w:r>
    </w:p>
    <w:p w14:paraId="60A68563" w14:textId="77777777" w:rsidR="002C3F2B" w:rsidRDefault="002C3F2B" w:rsidP="002C3F2B">
      <w:pPr>
        <w:pStyle w:val="Heading4"/>
      </w:pPr>
      <w:bookmarkStart w:id="85" w:name="_Flexible_activation"/>
      <w:bookmarkEnd w:id="85"/>
      <w:r>
        <w:t>Flexible activation</w:t>
      </w:r>
    </w:p>
    <w:p w14:paraId="6F582272" w14:textId="77777777" w:rsidR="002C3F2B" w:rsidRPr="002C3F2B" w:rsidRDefault="002C3F2B" w:rsidP="002C3F2B">
      <w:pPr>
        <w:autoSpaceDE w:val="0"/>
        <w:autoSpaceDN w:val="0"/>
        <w:adjustRightInd w:val="0"/>
        <w:rPr>
          <w:rFonts w:cstheme="minorHAnsi"/>
        </w:rPr>
      </w:pPr>
      <w:r w:rsidRPr="002C3F2B">
        <w:rPr>
          <w:rFonts w:cstheme="minorHAnsi"/>
        </w:rPr>
        <w:t xml:space="preserve">The new model will maintain the principle of mutual obligations by introducing a points-based system that requires job seekers to take more responsibility for their pathway to employment. Job seekers may have to undertake activities earlier and more </w:t>
      </w:r>
      <w:r w:rsidR="00940F83" w:rsidRPr="002C3F2B">
        <w:rPr>
          <w:rFonts w:cstheme="minorHAnsi"/>
        </w:rPr>
        <w:t>often but</w:t>
      </w:r>
      <w:r w:rsidRPr="002C3F2B">
        <w:rPr>
          <w:rFonts w:cstheme="minorHAnsi"/>
        </w:rPr>
        <w:t xml:space="preserve"> will have greater flexibility and choice. The Targeted Compliance Framework will remain in place, ensuring there are consequences for those who choose not to meet their mutual obligations.</w:t>
      </w:r>
    </w:p>
    <w:p w14:paraId="232E5671" w14:textId="77777777" w:rsidR="002C3F2B" w:rsidRDefault="002C3F2B" w:rsidP="002C3F2B">
      <w:pPr>
        <w:pStyle w:val="Heading4"/>
      </w:pPr>
      <w:r>
        <w:t>New provider payment structure</w:t>
      </w:r>
    </w:p>
    <w:p w14:paraId="43B6FD99" w14:textId="77777777" w:rsidR="002C3F2B" w:rsidRDefault="002C3F2B" w:rsidP="002C3F2B">
      <w:pPr>
        <w:rPr>
          <w:rFonts w:ascii="Calibri" w:hAnsi="Calibri"/>
        </w:rPr>
      </w:pPr>
      <w:r>
        <w:rPr>
          <w:rFonts w:ascii="Calibri" w:hAnsi="Calibri"/>
        </w:rPr>
        <w:t xml:space="preserve">Consistent with the recommendations of the Employment Services Expert Advisory Panel, the payment structure </w:t>
      </w:r>
      <w:r w:rsidR="0049690B">
        <w:rPr>
          <w:rFonts w:ascii="Calibri" w:hAnsi="Calibri"/>
        </w:rPr>
        <w:t xml:space="preserve">being tested in the New Employment Services Trial is </w:t>
      </w:r>
      <w:r>
        <w:rPr>
          <w:rFonts w:ascii="Calibri" w:hAnsi="Calibri"/>
        </w:rPr>
        <w:t>designed to encourage earlier investment in disadvantaged job seekers, such as the long-term unemployed, and to better address their vocational and non-vocational barriers.</w:t>
      </w:r>
    </w:p>
    <w:p w14:paraId="5E2BBA89" w14:textId="77777777" w:rsidR="002C3F2B" w:rsidRDefault="002C3F2B" w:rsidP="002C3F2B">
      <w:pPr>
        <w:rPr>
          <w:rFonts w:ascii="Calibri" w:hAnsi="Calibri" w:cs="Calibri"/>
        </w:rPr>
      </w:pPr>
      <w:r>
        <w:rPr>
          <w:rFonts w:ascii="Calibri" w:hAnsi="Calibri" w:cs="Calibri"/>
        </w:rPr>
        <w:t xml:space="preserve">The key features of the </w:t>
      </w:r>
      <w:r w:rsidR="00240E19">
        <w:rPr>
          <w:rFonts w:ascii="Calibri" w:hAnsi="Calibri" w:cs="Calibri"/>
        </w:rPr>
        <w:t xml:space="preserve">new </w:t>
      </w:r>
      <w:r>
        <w:rPr>
          <w:rFonts w:ascii="Calibri" w:hAnsi="Calibri" w:cs="Calibri"/>
        </w:rPr>
        <w:t xml:space="preserve">payment model </w:t>
      </w:r>
      <w:r w:rsidR="0049690B">
        <w:rPr>
          <w:rFonts w:ascii="Calibri" w:hAnsi="Calibri" w:cs="Calibri"/>
        </w:rPr>
        <w:t xml:space="preserve">being tested </w:t>
      </w:r>
      <w:r>
        <w:rPr>
          <w:rFonts w:ascii="Calibri" w:hAnsi="Calibri" w:cs="Calibri"/>
        </w:rPr>
        <w:t>include:</w:t>
      </w:r>
    </w:p>
    <w:p w14:paraId="4E9FFF72" w14:textId="77777777" w:rsidR="002C3F2B" w:rsidRDefault="002C3F2B" w:rsidP="001717AF">
      <w:pPr>
        <w:pStyle w:val="ListParagraph"/>
        <w:numPr>
          <w:ilvl w:val="0"/>
          <w:numId w:val="12"/>
        </w:numPr>
        <w:spacing w:after="120" w:line="276" w:lineRule="auto"/>
        <w:rPr>
          <w:rFonts w:ascii="Calibri" w:hAnsi="Calibri" w:cs="Calibri"/>
        </w:rPr>
      </w:pPr>
      <w:r>
        <w:rPr>
          <w:rFonts w:ascii="Calibri" w:hAnsi="Calibri" w:cs="Calibri"/>
        </w:rPr>
        <w:lastRenderedPageBreak/>
        <w:t xml:space="preserve">a one-time upfront engagement fee to support </w:t>
      </w:r>
      <w:r w:rsidR="00B2058C">
        <w:rPr>
          <w:rFonts w:ascii="Calibri" w:hAnsi="Calibri" w:cs="Calibri"/>
        </w:rPr>
        <w:t>early investment in job seekers</w:t>
      </w:r>
    </w:p>
    <w:p w14:paraId="6B17A4E8" w14:textId="77777777" w:rsidR="00B2058C" w:rsidRDefault="002C3F2B" w:rsidP="001717AF">
      <w:pPr>
        <w:pStyle w:val="ListParagraph"/>
        <w:numPr>
          <w:ilvl w:val="0"/>
          <w:numId w:val="12"/>
        </w:numPr>
        <w:spacing w:after="120" w:line="276" w:lineRule="auto"/>
        <w:rPr>
          <w:rFonts w:ascii="Calibri" w:hAnsi="Calibri" w:cs="Calibri"/>
        </w:rPr>
      </w:pPr>
      <w:r>
        <w:rPr>
          <w:rFonts w:ascii="Calibri" w:hAnsi="Calibri" w:cs="Calibri"/>
        </w:rPr>
        <w:t>progress fees and a progress in service bonus to recognise providers who help job seekers m</w:t>
      </w:r>
      <w:r w:rsidR="00B2058C">
        <w:rPr>
          <w:rFonts w:ascii="Calibri" w:hAnsi="Calibri" w:cs="Calibri"/>
        </w:rPr>
        <w:t>ake progress towards employment</w:t>
      </w:r>
    </w:p>
    <w:p w14:paraId="051E5916" w14:textId="77777777" w:rsidR="00B2058C" w:rsidRDefault="002C3F2B" w:rsidP="001717AF">
      <w:pPr>
        <w:pStyle w:val="ListParagraph"/>
        <w:numPr>
          <w:ilvl w:val="0"/>
          <w:numId w:val="12"/>
        </w:numPr>
        <w:spacing w:after="120" w:line="276" w:lineRule="auto"/>
        <w:rPr>
          <w:rFonts w:ascii="Calibri" w:hAnsi="Calibri" w:cs="Calibri"/>
        </w:rPr>
      </w:pPr>
      <w:r>
        <w:rPr>
          <w:rFonts w:ascii="Calibri" w:hAnsi="Calibri" w:cs="Calibri"/>
        </w:rPr>
        <w:t>a simplified outcome structure that focuses on the achievement of sustainable</w:t>
      </w:r>
      <w:r w:rsidR="00B2058C">
        <w:rPr>
          <w:rFonts w:ascii="Calibri" w:hAnsi="Calibri" w:cs="Calibri"/>
        </w:rPr>
        <w:t>, long-term employment outcomes</w:t>
      </w:r>
    </w:p>
    <w:p w14:paraId="784C5DC2" w14:textId="77777777" w:rsidR="002C3F2B" w:rsidRDefault="002C3F2B" w:rsidP="001717AF">
      <w:pPr>
        <w:pStyle w:val="ListParagraph"/>
        <w:numPr>
          <w:ilvl w:val="0"/>
          <w:numId w:val="12"/>
        </w:numPr>
        <w:spacing w:after="120" w:line="276" w:lineRule="auto"/>
        <w:rPr>
          <w:rFonts w:ascii="Calibri" w:hAnsi="Calibri" w:cs="Calibri"/>
        </w:rPr>
      </w:pPr>
      <w:r>
        <w:rPr>
          <w:rFonts w:ascii="Calibri" w:hAnsi="Calibri" w:cs="Calibri"/>
        </w:rPr>
        <w:t>a bonus payment for achieving outcomes for very long-</w:t>
      </w:r>
      <w:r w:rsidR="00B2058C">
        <w:rPr>
          <w:rFonts w:ascii="Calibri" w:hAnsi="Calibri" w:cs="Calibri"/>
        </w:rPr>
        <w:t>term unemployed job seekers</w:t>
      </w:r>
    </w:p>
    <w:p w14:paraId="24B5C13B" w14:textId="77777777" w:rsidR="00D44DE2" w:rsidRDefault="002C3F2B" w:rsidP="001717AF">
      <w:pPr>
        <w:pStyle w:val="ListParagraph"/>
        <w:numPr>
          <w:ilvl w:val="0"/>
          <w:numId w:val="12"/>
        </w:numPr>
        <w:spacing w:after="120" w:line="276" w:lineRule="auto"/>
      </w:pPr>
      <w:r w:rsidRPr="00C20E44">
        <w:rPr>
          <w:rFonts w:ascii="Calibri" w:hAnsi="Calibri" w:cs="Calibri"/>
        </w:rPr>
        <w:t>recognition of regional differences through a regional loading on Employment Fund credits.</w:t>
      </w:r>
    </w:p>
    <w:sectPr w:rsidR="00D44DE2" w:rsidSect="006E7B64">
      <w:type w:val="continuous"/>
      <w:pgSz w:w="11906" w:h="16838"/>
      <w:pgMar w:top="2041"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EA366E" w14:textId="77777777" w:rsidR="00A452DC" w:rsidRDefault="00A452DC" w:rsidP="0051352E">
      <w:pPr>
        <w:spacing w:after="0" w:line="240" w:lineRule="auto"/>
      </w:pPr>
      <w:r>
        <w:separator/>
      </w:r>
    </w:p>
  </w:endnote>
  <w:endnote w:type="continuationSeparator" w:id="0">
    <w:p w14:paraId="1F5C0F56" w14:textId="77777777" w:rsidR="00A452DC" w:rsidRDefault="00A452DC"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B8972" w14:textId="77777777" w:rsidR="00A452DC" w:rsidRDefault="00A452DC">
    <w:pPr>
      <w:pStyle w:val="Footer"/>
      <w:jc w:val="right"/>
    </w:pPr>
  </w:p>
  <w:p w14:paraId="46349B3A" w14:textId="77777777" w:rsidR="00A452DC" w:rsidRDefault="00A452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FB053" w14:textId="60F8F308" w:rsidR="00A452DC" w:rsidRDefault="00A452DC">
    <w:pPr>
      <w:pStyle w:val="Footer"/>
      <w:jc w:val="right"/>
    </w:pPr>
    <w:r>
      <w:t xml:space="preserve">Proposed Licensing System for the New Employment Services Model: Discussion Paper| </w:t>
    </w:r>
    <w:sdt>
      <w:sdtPr>
        <w:id w:val="83256801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D635E">
          <w:rPr>
            <w:noProof/>
          </w:rPr>
          <w:t>8</w:t>
        </w:r>
        <w:r>
          <w:rPr>
            <w:noProof/>
          </w:rPr>
          <w:fldChar w:fldCharType="end"/>
        </w:r>
      </w:sdtContent>
    </w:sdt>
  </w:p>
  <w:p w14:paraId="396C0F35" w14:textId="77777777" w:rsidR="00A452DC" w:rsidRDefault="00A452DC">
    <w:pPr>
      <w:pStyle w:val="Footer"/>
    </w:pPr>
  </w:p>
  <w:p w14:paraId="019040CB" w14:textId="77777777" w:rsidR="00A452DC" w:rsidRDefault="00A452D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78823" w14:textId="4A565AF8" w:rsidR="00A452DC" w:rsidRDefault="00A452DC">
    <w:pPr>
      <w:pStyle w:val="Footer"/>
      <w:jc w:val="right"/>
    </w:pPr>
    <w:r>
      <w:t xml:space="preserve">Proposed Licensing System for the New Employment Services Model: Discussion Paper| </w:t>
    </w:r>
    <w:sdt>
      <w:sdtPr>
        <w:id w:val="12301235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D635E">
          <w:rPr>
            <w:noProof/>
          </w:rPr>
          <w:t>23</w:t>
        </w:r>
        <w:r>
          <w:rPr>
            <w:noProof/>
          </w:rPr>
          <w:fldChar w:fldCharType="end"/>
        </w:r>
      </w:sdtContent>
    </w:sdt>
  </w:p>
  <w:p w14:paraId="39DE8068" w14:textId="77777777" w:rsidR="00A452DC" w:rsidRDefault="00A452DC">
    <w:pPr>
      <w:pStyle w:val="Footer"/>
    </w:pPr>
  </w:p>
  <w:p w14:paraId="27F0D985" w14:textId="77777777" w:rsidR="00A452DC" w:rsidRDefault="00A452D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B5C264" w14:textId="77777777" w:rsidR="00A452DC" w:rsidRDefault="00A452DC" w:rsidP="0051352E">
      <w:pPr>
        <w:spacing w:after="0" w:line="240" w:lineRule="auto"/>
      </w:pPr>
      <w:r>
        <w:separator/>
      </w:r>
    </w:p>
  </w:footnote>
  <w:footnote w:type="continuationSeparator" w:id="0">
    <w:p w14:paraId="2DB06F2C" w14:textId="77777777" w:rsidR="00A452DC" w:rsidRDefault="00A452DC" w:rsidP="0051352E">
      <w:pPr>
        <w:spacing w:after="0" w:line="240" w:lineRule="auto"/>
      </w:pPr>
      <w:r>
        <w:continuationSeparator/>
      </w:r>
    </w:p>
  </w:footnote>
  <w:footnote w:id="1">
    <w:p w14:paraId="443D894E" w14:textId="77777777" w:rsidR="00A452DC" w:rsidRDefault="00A452DC" w:rsidP="009F0FC2">
      <w:pPr>
        <w:pStyle w:val="FootnoteText"/>
      </w:pPr>
      <w:r>
        <w:rPr>
          <w:rStyle w:val="FootnoteReference"/>
        </w:rPr>
        <w:footnoteRef/>
      </w:r>
      <w:r>
        <w:t xml:space="preserve"> The Employment Services Expert Advisory Panel’s report ‘I Want to Work: Employment Services 2020’ can be accessed at: </w:t>
      </w:r>
      <w:hyperlink r:id="rId1" w:history="1">
        <w:r w:rsidRPr="00BE7C5B">
          <w:rPr>
            <w:rStyle w:val="Hyperlink"/>
          </w:rPr>
          <w:t>https://docs.employment.gov.au/documents/i-want-work</w:t>
        </w:r>
      </w:hyperlink>
    </w:p>
  </w:footnote>
  <w:footnote w:id="2">
    <w:p w14:paraId="07C93C12" w14:textId="77777777" w:rsidR="00A452DC" w:rsidRDefault="00A452DC">
      <w:pPr>
        <w:pStyle w:val="FootnoteText"/>
      </w:pPr>
      <w:r>
        <w:rPr>
          <w:rStyle w:val="FootnoteReference"/>
        </w:rPr>
        <w:footnoteRef/>
      </w:r>
      <w:r>
        <w:t xml:space="preserve"> Further information about the New Employment Services Trial is at: </w:t>
      </w:r>
      <w:hyperlink r:id="rId2" w:history="1">
        <w:r w:rsidRPr="00E328F5">
          <w:rPr>
            <w:rStyle w:val="Hyperlink"/>
          </w:rPr>
          <w:t>https://www.employment.gov.au/NEST</w:t>
        </w:r>
      </w:hyperlink>
      <w:r>
        <w:t xml:space="preserve"> </w:t>
      </w:r>
    </w:p>
  </w:footnote>
  <w:footnote w:id="3">
    <w:p w14:paraId="4E1243FF" w14:textId="77777777" w:rsidR="00A452DC" w:rsidRDefault="00A452DC">
      <w:pPr>
        <w:pStyle w:val="FootnoteText"/>
      </w:pPr>
      <w:r>
        <w:rPr>
          <w:rStyle w:val="FootnoteReference"/>
        </w:rPr>
        <w:footnoteRef/>
      </w:r>
      <w:r>
        <w:t xml:space="preserve"> Further information on panel arrangements is available at: </w:t>
      </w:r>
      <w:hyperlink r:id="rId3" w:history="1">
        <w:r w:rsidRPr="00A151ED">
          <w:rPr>
            <w:rStyle w:val="Hyperlink"/>
          </w:rPr>
          <w:t>https://www.finance.gov.au/government/procurement/buying-australian-government/panel-arrangements</w:t>
        </w:r>
      </w:hyperlink>
      <w:r>
        <w:t>.</w:t>
      </w:r>
    </w:p>
  </w:footnote>
  <w:footnote w:id="4">
    <w:p w14:paraId="2DC77617" w14:textId="77777777" w:rsidR="00A452DC" w:rsidRPr="00D651E3" w:rsidRDefault="00A452DC">
      <w:pPr>
        <w:pStyle w:val="FootnoteText"/>
        <w:rPr>
          <w:lang w:val="en-US"/>
        </w:rPr>
      </w:pPr>
      <w:r>
        <w:rPr>
          <w:rStyle w:val="FootnoteReference"/>
        </w:rPr>
        <w:footnoteRef/>
      </w:r>
      <w:r>
        <w:t xml:space="preserve"> A map</w:t>
      </w:r>
      <w:r>
        <w:rPr>
          <w:lang w:val="en-US"/>
        </w:rPr>
        <w:t xml:space="preserve"> of the existing 51 Employment Regions is available at </w:t>
      </w:r>
      <w:hyperlink r:id="rId4" w:history="1">
        <w:r w:rsidRPr="00B40F57">
          <w:rPr>
            <w:rStyle w:val="Hyperlink"/>
            <w:lang w:val="en-US"/>
          </w:rPr>
          <w:t>https://data.gov.au/dataset/ds-dga-85ab9ed6-b5fe-4be9-ab68-a6b8a20af111</w:t>
        </w:r>
      </w:hyperlink>
      <w:r>
        <w:rPr>
          <w:lang w:val="en-US"/>
        </w:rPr>
        <w:t xml:space="preserve">. </w:t>
      </w:r>
    </w:p>
  </w:footnote>
  <w:footnote w:id="5">
    <w:p w14:paraId="580A0BC6" w14:textId="4ACD4E54" w:rsidR="00A452DC" w:rsidRDefault="00A452DC" w:rsidP="00553308">
      <w:r w:rsidRPr="00322086">
        <w:rPr>
          <w:rStyle w:val="FootnoteReference"/>
          <w:sz w:val="20"/>
          <w:szCs w:val="20"/>
        </w:rPr>
        <w:footnoteRef/>
      </w:r>
      <w:r w:rsidRPr="00322086">
        <w:rPr>
          <w:sz w:val="20"/>
          <w:szCs w:val="20"/>
        </w:rPr>
        <w:t xml:space="preserve"> Contractual licences are not the same as statutory licences. A contractual licence is a contract enforceable under the law of contract. By contrast, statutory licences (such as a broadcast licence or a driver’s licence) are issued and enforced under legislation and typically used to grant permission to do something, which would be unlawful without a licence. Licences in the new model would be issued in accordance with the Commonwealth Procurement Rules and not under standalone legislation.</w:t>
      </w:r>
      <w:bookmarkStart w:id="19" w:name="_Licence_duration"/>
      <w:bookmarkEnd w:id="19"/>
    </w:p>
  </w:footnote>
  <w:footnote w:id="6">
    <w:p w14:paraId="14728658" w14:textId="77777777" w:rsidR="00A452DC" w:rsidRDefault="00A452DC">
      <w:pPr>
        <w:pStyle w:val="FootnoteText"/>
      </w:pPr>
      <w:r>
        <w:rPr>
          <w:rStyle w:val="FootnoteReference"/>
        </w:rPr>
        <w:footnoteRef/>
      </w:r>
      <w:r>
        <w:t xml:space="preserve"> See </w:t>
      </w:r>
      <w:hyperlink r:id="rId5" w:history="1">
        <w:r w:rsidRPr="0033699A">
          <w:rPr>
            <w:rStyle w:val="Hyperlink"/>
          </w:rPr>
          <w:t>https://www.employment.gov.au/youth-jobs-path-industry-pilots</w:t>
        </w:r>
      </w:hyperlink>
      <w:r>
        <w:t>.</w:t>
      </w:r>
    </w:p>
  </w:footnote>
  <w:footnote w:id="7">
    <w:p w14:paraId="0898A887" w14:textId="77777777" w:rsidR="00A452DC" w:rsidRDefault="00A452DC">
      <w:pPr>
        <w:pStyle w:val="FootnoteText"/>
      </w:pPr>
      <w:r>
        <w:rPr>
          <w:rStyle w:val="FootnoteReference"/>
        </w:rPr>
        <w:footnoteRef/>
      </w:r>
      <w:r>
        <w:t xml:space="preserve"> See </w:t>
      </w:r>
      <w:hyperlink r:id="rId6" w:history="1">
        <w:r w:rsidRPr="0033699A">
          <w:rPr>
            <w:rStyle w:val="Hyperlink"/>
          </w:rPr>
          <w:t>https://www.employment.gov.au/regional-employment-trials-program</w:t>
        </w:r>
      </w:hyperlink>
      <w:r>
        <w:t>.</w:t>
      </w:r>
    </w:p>
  </w:footnote>
  <w:footnote w:id="8">
    <w:p w14:paraId="6385EC40" w14:textId="77777777" w:rsidR="00A452DC" w:rsidRDefault="00A452DC" w:rsidP="009A5F55">
      <w:pPr>
        <w:pStyle w:val="FootnoteText"/>
      </w:pPr>
      <w:r>
        <w:rPr>
          <w:rStyle w:val="FootnoteReference"/>
        </w:rPr>
        <w:footnoteRef/>
      </w:r>
      <w:r>
        <w:t xml:space="preserve"> Considine, M., </w:t>
      </w:r>
      <w:r w:rsidRPr="006E2437">
        <w:t>O’Sullivan, S., McGann, M.</w:t>
      </w:r>
      <w:r>
        <w:t>, and</w:t>
      </w:r>
      <w:r w:rsidRPr="006E2437">
        <w:t xml:space="preserve"> Nguyen, P. (2019)</w:t>
      </w:r>
      <w:r>
        <w:t>, Locked-in or Locked-out: Can a Public</w:t>
      </w:r>
    </w:p>
    <w:p w14:paraId="23C54FB5" w14:textId="77777777" w:rsidR="00A452DC" w:rsidRDefault="00A452DC" w:rsidP="009A5F55">
      <w:pPr>
        <w:pStyle w:val="FootnoteText"/>
      </w:pPr>
      <w:r>
        <w:t xml:space="preserve">Services Market Really Change? </w:t>
      </w:r>
      <w:r w:rsidRPr="009A5F55">
        <w:rPr>
          <w:i/>
        </w:rPr>
        <w:t>Journal of Social Policy</w:t>
      </w:r>
      <w:r>
        <w:t xml:space="preserve">, </w:t>
      </w:r>
      <w:r w:rsidRPr="00C9458B">
        <w:t>1-22</w:t>
      </w:r>
      <w:r>
        <w:t xml:space="preserve">. </w:t>
      </w:r>
      <w:r>
        <w:rPr>
          <w:lang w:val="en"/>
        </w:rPr>
        <w:t>doi:10.1017/S0047279419000941</w:t>
      </w:r>
    </w:p>
  </w:footnote>
  <w:footnote w:id="9">
    <w:p w14:paraId="638FA147" w14:textId="77777777" w:rsidR="00A452DC" w:rsidRDefault="00A452DC">
      <w:pPr>
        <w:pStyle w:val="FootnoteText"/>
      </w:pPr>
      <w:r>
        <w:rPr>
          <w:rStyle w:val="FootnoteReference"/>
        </w:rPr>
        <w:footnoteRef/>
      </w:r>
      <w:r>
        <w:t xml:space="preserve"> A factsheet on the payment model is available at </w:t>
      </w:r>
      <w:hyperlink r:id="rId7" w:history="1">
        <w:r w:rsidRPr="008C0F9A">
          <w:rPr>
            <w:rStyle w:val="Hyperlink"/>
          </w:rPr>
          <w:t>https://docs.employment.gov.au/documents/fact-sheet-payment-model</w:t>
        </w:r>
      </w:hyperlink>
      <w:r>
        <w:t xml:space="preserve"> </w:t>
      </w:r>
    </w:p>
  </w:footnote>
  <w:footnote w:id="10">
    <w:p w14:paraId="0C921A0D" w14:textId="77777777" w:rsidR="00A452DC" w:rsidRDefault="00A452DC" w:rsidP="00DC0C9E">
      <w:pPr>
        <w:pStyle w:val="FootnoteText"/>
      </w:pPr>
      <w:r>
        <w:rPr>
          <w:rStyle w:val="FootnoteReference"/>
        </w:rPr>
        <w:footnoteRef/>
      </w:r>
      <w:r>
        <w:t xml:space="preserve"> A map of what is defined as remote for the Indigenous Procurement Policy is available at </w:t>
      </w:r>
      <w:hyperlink r:id="rId8" w:history="1">
        <w:r w:rsidRPr="008C0F9A">
          <w:rPr>
            <w:rStyle w:val="Hyperlink"/>
          </w:rPr>
          <w:t>https://www.niaa.gov.au/resource-centre/indigenous-affairs/ripp-map-data</w:t>
        </w:r>
      </w:hyperlink>
    </w:p>
  </w:footnote>
  <w:footnote w:id="11">
    <w:p w14:paraId="45EED2BA" w14:textId="77777777" w:rsidR="00A452DC" w:rsidRDefault="00A452DC">
      <w:pPr>
        <w:pStyle w:val="FootnoteText"/>
      </w:pPr>
      <w:r>
        <w:rPr>
          <w:rStyle w:val="FootnoteReference"/>
        </w:rPr>
        <w:footnoteRef/>
      </w:r>
      <w:r>
        <w:t xml:space="preserve"> Further information on the PSPF is available at: </w:t>
      </w:r>
      <w:hyperlink r:id="rId9" w:history="1">
        <w:r w:rsidRPr="002B3310">
          <w:rPr>
            <w:rStyle w:val="Hyperlink"/>
          </w:rPr>
          <w:t>www.protectivesecurity.gov.au</w:t>
        </w:r>
      </w:hyperlink>
    </w:p>
  </w:footnote>
  <w:footnote w:id="12">
    <w:p w14:paraId="76170BF3" w14:textId="77777777" w:rsidR="00A452DC" w:rsidRDefault="00A452DC">
      <w:pPr>
        <w:pStyle w:val="FootnoteText"/>
      </w:pPr>
      <w:r>
        <w:rPr>
          <w:rStyle w:val="FootnoteReference"/>
        </w:rPr>
        <w:footnoteRef/>
      </w:r>
      <w:r>
        <w:t xml:space="preserve"> A list of accredited Third Party Employment Systems is available at </w:t>
      </w:r>
      <w:hyperlink r:id="rId10" w:history="1">
        <w:r w:rsidRPr="002B3310">
          <w:rPr>
            <w:rStyle w:val="Hyperlink"/>
          </w:rPr>
          <w:t>www.employment.gov.au/digital-information-assurance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AE96E" w14:textId="77777777" w:rsidR="00A452DC" w:rsidRDefault="00A452DC">
    <w:pPr>
      <w:pStyle w:val="Header"/>
    </w:pPr>
    <w:r>
      <w:rPr>
        <w:noProof/>
        <w:lang w:eastAsia="en-AU"/>
      </w:rPr>
      <w:drawing>
        <wp:anchor distT="0" distB="0" distL="114300" distR="114300" simplePos="0" relativeHeight="251661312" behindDoc="1" locked="0" layoutInCell="1" allowOverlap="1" wp14:anchorId="0032B5E5" wp14:editId="3478BAA7">
          <wp:simplePos x="0" y="0"/>
          <wp:positionH relativeFrom="page">
            <wp:posOffset>-213360</wp:posOffset>
          </wp:positionH>
          <wp:positionV relativeFrom="paragraph">
            <wp:posOffset>7620</wp:posOffset>
          </wp:positionV>
          <wp:extent cx="7772400" cy="1391510"/>
          <wp:effectExtent l="0" t="0" r="0" b="0"/>
          <wp:wrapNone/>
          <wp:docPr id="9" name="Picture 9"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391510"/>
                  </a:xfrm>
                  <a:prstGeom prst="rect">
                    <a:avLst/>
                  </a:prstGeom>
                </pic:spPr>
              </pic:pic>
            </a:graphicData>
          </a:graphic>
          <wp14:sizeRelH relativeFrom="margin">
            <wp14:pctWidth>0</wp14:pctWidth>
          </wp14:sizeRelH>
          <wp14:sizeRelV relativeFrom="margin">
            <wp14:pctHeight>0</wp14:pctHeight>
          </wp14:sizeRelV>
        </wp:anchor>
      </w:drawing>
    </w:r>
  </w:p>
  <w:p w14:paraId="3209E539" w14:textId="77777777" w:rsidR="00A452DC" w:rsidRDefault="00A452D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BE9C8" w14:textId="77777777" w:rsidR="00A452DC" w:rsidRDefault="00A452DC">
    <w:pPr>
      <w:pStyle w:val="Header"/>
    </w:pPr>
    <w:r>
      <w:rPr>
        <w:noProof/>
        <w:lang w:eastAsia="en-AU"/>
      </w:rPr>
      <w:drawing>
        <wp:anchor distT="0" distB="0" distL="114300" distR="114300" simplePos="0" relativeHeight="251659264" behindDoc="1" locked="0" layoutInCell="1" allowOverlap="1" wp14:anchorId="169D75CF" wp14:editId="31BD3F98">
          <wp:simplePos x="0" y="0"/>
          <wp:positionH relativeFrom="page">
            <wp:posOffset>-213360</wp:posOffset>
          </wp:positionH>
          <wp:positionV relativeFrom="paragraph">
            <wp:posOffset>7620</wp:posOffset>
          </wp:positionV>
          <wp:extent cx="7772400" cy="1391510"/>
          <wp:effectExtent l="0" t="0" r="0" b="0"/>
          <wp:wrapNone/>
          <wp:docPr id="22" name="Picture 22"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391510"/>
                  </a:xfrm>
                  <a:prstGeom prst="rect">
                    <a:avLst/>
                  </a:prstGeom>
                </pic:spPr>
              </pic:pic>
            </a:graphicData>
          </a:graphic>
          <wp14:sizeRelH relativeFrom="margin">
            <wp14:pctWidth>0</wp14:pctWidth>
          </wp14:sizeRelH>
          <wp14:sizeRelV relativeFrom="margin">
            <wp14:pctHeight>0</wp14:pctHeight>
          </wp14:sizeRelV>
        </wp:anchor>
      </w:drawing>
    </w:r>
  </w:p>
  <w:p w14:paraId="530484DE" w14:textId="77777777" w:rsidR="00A452DC" w:rsidRDefault="00A452D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71415"/>
    <w:multiLevelType w:val="hybridMultilevel"/>
    <w:tmpl w:val="2BB8916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0B665DE"/>
    <w:multiLevelType w:val="hybridMultilevel"/>
    <w:tmpl w:val="97E602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4" w15:restartNumberingAfterBreak="0">
    <w:nsid w:val="1D9B7583"/>
    <w:multiLevelType w:val="hybridMultilevel"/>
    <w:tmpl w:val="C91E1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962AA7"/>
    <w:multiLevelType w:val="hybridMultilevel"/>
    <w:tmpl w:val="170CA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A53E4C"/>
    <w:multiLevelType w:val="multilevel"/>
    <w:tmpl w:val="6088AB7A"/>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FD06ED7"/>
    <w:multiLevelType w:val="hybridMultilevel"/>
    <w:tmpl w:val="E618E6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7FD31E9"/>
    <w:multiLevelType w:val="hybridMultilevel"/>
    <w:tmpl w:val="C784AC3E"/>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0" w15:restartNumberingAfterBreak="0">
    <w:nsid w:val="3B847055"/>
    <w:multiLevelType w:val="hybridMultilevel"/>
    <w:tmpl w:val="4208A062"/>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3CDC05FC"/>
    <w:multiLevelType w:val="hybridMultilevel"/>
    <w:tmpl w:val="861081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8CE3AD7"/>
    <w:multiLevelType w:val="hybridMultilevel"/>
    <w:tmpl w:val="158E3F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0546BD1"/>
    <w:multiLevelType w:val="hybridMultilevel"/>
    <w:tmpl w:val="04E6253E"/>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14" w15:restartNumberingAfterBreak="0">
    <w:nsid w:val="61F126E0"/>
    <w:multiLevelType w:val="hybridMultilevel"/>
    <w:tmpl w:val="1944CF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58B550E"/>
    <w:multiLevelType w:val="multilevel"/>
    <w:tmpl w:val="64CC8204"/>
    <w:lvl w:ilvl="0">
      <w:start w:val="2"/>
      <w:numFmt w:val="decimal"/>
      <w:pStyle w:val="Questions-Heading"/>
      <w:suff w:val="nothing"/>
      <w:lvlText w:val="Chapter %1 – "/>
      <w:lvlJc w:val="left"/>
      <w:pPr>
        <w:ind w:left="360" w:hanging="360"/>
      </w:pPr>
      <w:rPr>
        <w:rFonts w:hint="default"/>
      </w:rPr>
    </w:lvl>
    <w:lvl w:ilvl="1">
      <w:start w:val="1"/>
      <w:numFmt w:val="decimal"/>
      <w:pStyle w:val="Questions-Body"/>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5E26A4A"/>
    <w:multiLevelType w:val="hybridMultilevel"/>
    <w:tmpl w:val="9170D9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676442EA"/>
    <w:multiLevelType w:val="hybridMultilevel"/>
    <w:tmpl w:val="A408771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81700BE"/>
    <w:multiLevelType w:val="hybridMultilevel"/>
    <w:tmpl w:val="470E3EAA"/>
    <w:lvl w:ilvl="0" w:tplc="DEE46232">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E8832D9"/>
    <w:multiLevelType w:val="hybridMultilevel"/>
    <w:tmpl w:val="C310D2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E9644F5"/>
    <w:multiLevelType w:val="hybridMultilevel"/>
    <w:tmpl w:val="4A08A4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D5159D2"/>
    <w:multiLevelType w:val="multilevel"/>
    <w:tmpl w:val="4CF0FE3C"/>
    <w:lvl w:ilvl="0">
      <w:start w:val="1"/>
      <w:numFmt w:val="bullet"/>
      <w:lvlText w:val=""/>
      <w:lvlJc w:val="left"/>
      <w:pPr>
        <w:ind w:left="697" w:hanging="357"/>
      </w:pPr>
      <w:rPr>
        <w:rFonts w:ascii="Symbol" w:hAnsi="Symbol" w:hint="default"/>
        <w:color w:val="auto"/>
      </w:rPr>
    </w:lvl>
    <w:lvl w:ilvl="1">
      <w:start w:val="1"/>
      <w:numFmt w:val="bullet"/>
      <w:lvlText w:val="○"/>
      <w:lvlJc w:val="left"/>
      <w:pPr>
        <w:ind w:left="1191" w:hanging="494"/>
      </w:pPr>
      <w:rPr>
        <w:rFonts w:ascii="Courier New" w:hAnsi="Courier New" w:cs="Times New Roman" w:hint="default"/>
        <w:color w:val="auto"/>
      </w:rPr>
    </w:lvl>
    <w:lvl w:ilvl="2">
      <w:start w:val="1"/>
      <w:numFmt w:val="bullet"/>
      <w:lvlText w:val="–"/>
      <w:lvlJc w:val="left"/>
      <w:pPr>
        <w:tabs>
          <w:tab w:val="num" w:pos="2325"/>
        </w:tabs>
        <w:ind w:left="1758" w:hanging="567"/>
      </w:pPr>
      <w:rPr>
        <w:rFonts w:ascii="Calibri" w:hAnsi="Calibri" w:cs="Times New Roman" w:hint="default"/>
        <w:color w:val="auto"/>
      </w:rPr>
    </w:lvl>
    <w:lvl w:ilvl="3">
      <w:start w:val="1"/>
      <w:numFmt w:val="bullet"/>
      <w:lvlText w:val=""/>
      <w:lvlJc w:val="left"/>
      <w:pPr>
        <w:tabs>
          <w:tab w:val="num" w:pos="2892"/>
        </w:tabs>
        <w:ind w:left="2466" w:hanging="567"/>
      </w:pPr>
      <w:rPr>
        <w:rFonts w:ascii="Wingdings" w:hAnsi="Wingdings" w:cs="Times New Roman" w:hint="default"/>
        <w:color w:val="auto"/>
      </w:rPr>
    </w:lvl>
    <w:lvl w:ilvl="4">
      <w:start w:val="1"/>
      <w:numFmt w:val="lowerLetter"/>
      <w:lvlText w:val="(%5)"/>
      <w:lvlJc w:val="left"/>
      <w:pPr>
        <w:ind w:left="2140" w:hanging="360"/>
      </w:pPr>
      <w:rPr>
        <w:rFonts w:hint="default"/>
      </w:rPr>
    </w:lvl>
    <w:lvl w:ilvl="5">
      <w:start w:val="1"/>
      <w:numFmt w:val="lowerRoman"/>
      <w:lvlText w:val="(%6)"/>
      <w:lvlJc w:val="left"/>
      <w:pPr>
        <w:ind w:left="2500" w:hanging="360"/>
      </w:pPr>
      <w:rPr>
        <w:rFonts w:hint="default"/>
      </w:rPr>
    </w:lvl>
    <w:lvl w:ilvl="6">
      <w:start w:val="1"/>
      <w:numFmt w:val="decimal"/>
      <w:lvlText w:val="%7."/>
      <w:lvlJc w:val="left"/>
      <w:pPr>
        <w:ind w:left="2860" w:hanging="360"/>
      </w:pPr>
      <w:rPr>
        <w:rFonts w:hint="default"/>
      </w:rPr>
    </w:lvl>
    <w:lvl w:ilvl="7">
      <w:start w:val="1"/>
      <w:numFmt w:val="lowerLetter"/>
      <w:lvlText w:val="%8."/>
      <w:lvlJc w:val="left"/>
      <w:pPr>
        <w:ind w:left="3220" w:hanging="360"/>
      </w:pPr>
      <w:rPr>
        <w:rFonts w:hint="default"/>
      </w:rPr>
    </w:lvl>
    <w:lvl w:ilvl="8">
      <w:start w:val="1"/>
      <w:numFmt w:val="lowerRoman"/>
      <w:lvlText w:val="%9."/>
      <w:lvlJc w:val="left"/>
      <w:pPr>
        <w:ind w:left="3580" w:hanging="360"/>
      </w:pPr>
      <w:rPr>
        <w:rFonts w:hint="default"/>
      </w:rPr>
    </w:lvl>
  </w:abstractNum>
  <w:abstractNum w:abstractNumId="22" w15:restartNumberingAfterBreak="0">
    <w:nsid w:val="7F1509E4"/>
    <w:multiLevelType w:val="hybridMultilevel"/>
    <w:tmpl w:val="2990D45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6"/>
  </w:num>
  <w:num w:numId="3">
    <w:abstractNumId w:val="8"/>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12"/>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11"/>
  </w:num>
  <w:num w:numId="10">
    <w:abstractNumId w:val="18"/>
  </w:num>
  <w:num w:numId="11">
    <w:abstractNumId w:val="7"/>
  </w:num>
  <w:num w:numId="12">
    <w:abstractNumId w:val="16"/>
  </w:num>
  <w:num w:numId="13">
    <w:abstractNumId w:val="14"/>
  </w:num>
  <w:num w:numId="14">
    <w:abstractNumId w:val="1"/>
  </w:num>
  <w:num w:numId="15">
    <w:abstractNumId w:val="4"/>
  </w:num>
  <w:num w:numId="16">
    <w:abstractNumId w:val="15"/>
  </w:num>
  <w:num w:numId="17">
    <w:abstractNumId w:val="17"/>
  </w:num>
  <w:num w:numId="18">
    <w:abstractNumId w:val="21"/>
  </w:num>
  <w:num w:numId="19">
    <w:abstractNumId w:val="3"/>
  </w:num>
  <w:num w:numId="20">
    <w:abstractNumId w:val="10"/>
  </w:num>
  <w:num w:numId="21">
    <w:abstractNumId w:val="0"/>
  </w:num>
  <w:num w:numId="22">
    <w:abstractNumId w:val="9"/>
  </w:num>
  <w:num w:numId="23">
    <w:abstractNumId w:val="5"/>
  </w:num>
  <w:num w:numId="24">
    <w:abstractNumId w:val="13"/>
  </w:num>
  <w:num w:numId="25">
    <w:abstractNumId w:val="6"/>
  </w:num>
  <w:num w:numId="26">
    <w:abstractNumId w:val="6"/>
  </w:num>
  <w:num w:numId="27">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SortMethod w:val="000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CDA"/>
    <w:rsid w:val="00004790"/>
    <w:rsid w:val="000067A0"/>
    <w:rsid w:val="00010F52"/>
    <w:rsid w:val="0001292A"/>
    <w:rsid w:val="0001313D"/>
    <w:rsid w:val="000133ED"/>
    <w:rsid w:val="00015100"/>
    <w:rsid w:val="00020C91"/>
    <w:rsid w:val="00021AF7"/>
    <w:rsid w:val="000226CF"/>
    <w:rsid w:val="00023447"/>
    <w:rsid w:val="00024463"/>
    <w:rsid w:val="00025BA8"/>
    <w:rsid w:val="00025F8A"/>
    <w:rsid w:val="000340A3"/>
    <w:rsid w:val="000402C6"/>
    <w:rsid w:val="00040DB9"/>
    <w:rsid w:val="00041275"/>
    <w:rsid w:val="00041E95"/>
    <w:rsid w:val="000429EA"/>
    <w:rsid w:val="00046BB6"/>
    <w:rsid w:val="00046F92"/>
    <w:rsid w:val="0005047E"/>
    <w:rsid w:val="0005089B"/>
    <w:rsid w:val="00052BBC"/>
    <w:rsid w:val="00062DC4"/>
    <w:rsid w:val="00066C0D"/>
    <w:rsid w:val="00070918"/>
    <w:rsid w:val="00070D12"/>
    <w:rsid w:val="0007101F"/>
    <w:rsid w:val="00076F1D"/>
    <w:rsid w:val="00081947"/>
    <w:rsid w:val="00081EED"/>
    <w:rsid w:val="00082DF9"/>
    <w:rsid w:val="000857C4"/>
    <w:rsid w:val="00085F4A"/>
    <w:rsid w:val="00086D2C"/>
    <w:rsid w:val="000926E4"/>
    <w:rsid w:val="00092B62"/>
    <w:rsid w:val="0009452E"/>
    <w:rsid w:val="0009725A"/>
    <w:rsid w:val="000A0B09"/>
    <w:rsid w:val="000A3771"/>
    <w:rsid w:val="000A453D"/>
    <w:rsid w:val="000A5052"/>
    <w:rsid w:val="000A7041"/>
    <w:rsid w:val="000A770A"/>
    <w:rsid w:val="000B0B98"/>
    <w:rsid w:val="000C08DB"/>
    <w:rsid w:val="000C1270"/>
    <w:rsid w:val="000C3624"/>
    <w:rsid w:val="000C598B"/>
    <w:rsid w:val="000D1EDA"/>
    <w:rsid w:val="000D263D"/>
    <w:rsid w:val="000E29C2"/>
    <w:rsid w:val="000E3567"/>
    <w:rsid w:val="000E37C6"/>
    <w:rsid w:val="000E3D80"/>
    <w:rsid w:val="000E4623"/>
    <w:rsid w:val="000E5DC7"/>
    <w:rsid w:val="000F3826"/>
    <w:rsid w:val="000F6E56"/>
    <w:rsid w:val="001025FF"/>
    <w:rsid w:val="00102F63"/>
    <w:rsid w:val="001030B8"/>
    <w:rsid w:val="00105210"/>
    <w:rsid w:val="001112F2"/>
    <w:rsid w:val="00116C1C"/>
    <w:rsid w:val="00117CE5"/>
    <w:rsid w:val="001204A2"/>
    <w:rsid w:val="0012192F"/>
    <w:rsid w:val="00122468"/>
    <w:rsid w:val="001230E5"/>
    <w:rsid w:val="0012444C"/>
    <w:rsid w:val="0012566B"/>
    <w:rsid w:val="0012709B"/>
    <w:rsid w:val="00127562"/>
    <w:rsid w:val="00131AA4"/>
    <w:rsid w:val="00134FE8"/>
    <w:rsid w:val="001366D6"/>
    <w:rsid w:val="001368B2"/>
    <w:rsid w:val="00137D02"/>
    <w:rsid w:val="00141255"/>
    <w:rsid w:val="001441C6"/>
    <w:rsid w:val="00145999"/>
    <w:rsid w:val="00150A7E"/>
    <w:rsid w:val="00157F35"/>
    <w:rsid w:val="00161906"/>
    <w:rsid w:val="00161C10"/>
    <w:rsid w:val="00162648"/>
    <w:rsid w:val="001717AF"/>
    <w:rsid w:val="001737B9"/>
    <w:rsid w:val="001762E6"/>
    <w:rsid w:val="001835E6"/>
    <w:rsid w:val="00183742"/>
    <w:rsid w:val="001862DB"/>
    <w:rsid w:val="001871C9"/>
    <w:rsid w:val="00187456"/>
    <w:rsid w:val="001909CF"/>
    <w:rsid w:val="0019329A"/>
    <w:rsid w:val="00194EE0"/>
    <w:rsid w:val="00195910"/>
    <w:rsid w:val="00197716"/>
    <w:rsid w:val="00197885"/>
    <w:rsid w:val="001A057C"/>
    <w:rsid w:val="001A05BB"/>
    <w:rsid w:val="001A0829"/>
    <w:rsid w:val="001A390A"/>
    <w:rsid w:val="001A59B7"/>
    <w:rsid w:val="001A65C9"/>
    <w:rsid w:val="001B20A3"/>
    <w:rsid w:val="001B334A"/>
    <w:rsid w:val="001C1104"/>
    <w:rsid w:val="001C25FE"/>
    <w:rsid w:val="001C6A3C"/>
    <w:rsid w:val="001E05B6"/>
    <w:rsid w:val="001E17A3"/>
    <w:rsid w:val="001E1B5E"/>
    <w:rsid w:val="001E4AA7"/>
    <w:rsid w:val="001E6E32"/>
    <w:rsid w:val="001E7D89"/>
    <w:rsid w:val="001F08F5"/>
    <w:rsid w:val="001F1722"/>
    <w:rsid w:val="001F1B40"/>
    <w:rsid w:val="001F26F8"/>
    <w:rsid w:val="0020131D"/>
    <w:rsid w:val="00206AB4"/>
    <w:rsid w:val="00211D3D"/>
    <w:rsid w:val="00213C02"/>
    <w:rsid w:val="00216246"/>
    <w:rsid w:val="00217EAB"/>
    <w:rsid w:val="002200D9"/>
    <w:rsid w:val="00224376"/>
    <w:rsid w:val="0022498C"/>
    <w:rsid w:val="00227A04"/>
    <w:rsid w:val="00232847"/>
    <w:rsid w:val="0023512B"/>
    <w:rsid w:val="00236371"/>
    <w:rsid w:val="00236F44"/>
    <w:rsid w:val="00237765"/>
    <w:rsid w:val="00240E19"/>
    <w:rsid w:val="00242468"/>
    <w:rsid w:val="002430E3"/>
    <w:rsid w:val="00244C08"/>
    <w:rsid w:val="00244F2E"/>
    <w:rsid w:val="002451E3"/>
    <w:rsid w:val="00245625"/>
    <w:rsid w:val="00247773"/>
    <w:rsid w:val="002515CD"/>
    <w:rsid w:val="002518EE"/>
    <w:rsid w:val="00265618"/>
    <w:rsid w:val="00265CC9"/>
    <w:rsid w:val="002667F2"/>
    <w:rsid w:val="00267049"/>
    <w:rsid w:val="00271CF8"/>
    <w:rsid w:val="002724D0"/>
    <w:rsid w:val="00274703"/>
    <w:rsid w:val="00280468"/>
    <w:rsid w:val="0028376B"/>
    <w:rsid w:val="00283962"/>
    <w:rsid w:val="00287065"/>
    <w:rsid w:val="002930F6"/>
    <w:rsid w:val="0029659D"/>
    <w:rsid w:val="00297050"/>
    <w:rsid w:val="00297E4F"/>
    <w:rsid w:val="002A2301"/>
    <w:rsid w:val="002A272F"/>
    <w:rsid w:val="002A2978"/>
    <w:rsid w:val="002A2FD5"/>
    <w:rsid w:val="002A3045"/>
    <w:rsid w:val="002A6434"/>
    <w:rsid w:val="002A676D"/>
    <w:rsid w:val="002B1CE5"/>
    <w:rsid w:val="002B20FF"/>
    <w:rsid w:val="002B5C67"/>
    <w:rsid w:val="002C3F2B"/>
    <w:rsid w:val="002C469F"/>
    <w:rsid w:val="002D2552"/>
    <w:rsid w:val="002D33B5"/>
    <w:rsid w:val="002D35F7"/>
    <w:rsid w:val="002D6ED7"/>
    <w:rsid w:val="002E11FA"/>
    <w:rsid w:val="002E1604"/>
    <w:rsid w:val="002E2902"/>
    <w:rsid w:val="002E67A6"/>
    <w:rsid w:val="002E6CFF"/>
    <w:rsid w:val="002E6F90"/>
    <w:rsid w:val="002E76B4"/>
    <w:rsid w:val="002F046D"/>
    <w:rsid w:val="002F0F38"/>
    <w:rsid w:val="002F2144"/>
    <w:rsid w:val="002F2E2C"/>
    <w:rsid w:val="002F33B3"/>
    <w:rsid w:val="002F4DB3"/>
    <w:rsid w:val="00322086"/>
    <w:rsid w:val="0032640C"/>
    <w:rsid w:val="00330519"/>
    <w:rsid w:val="00330FE8"/>
    <w:rsid w:val="00331B7E"/>
    <w:rsid w:val="00333FD5"/>
    <w:rsid w:val="00336ED5"/>
    <w:rsid w:val="00336EDE"/>
    <w:rsid w:val="00337F1D"/>
    <w:rsid w:val="00342D28"/>
    <w:rsid w:val="00350569"/>
    <w:rsid w:val="00350908"/>
    <w:rsid w:val="00350FFA"/>
    <w:rsid w:val="00352142"/>
    <w:rsid w:val="0035271B"/>
    <w:rsid w:val="00353335"/>
    <w:rsid w:val="0035390D"/>
    <w:rsid w:val="00353E86"/>
    <w:rsid w:val="00356B90"/>
    <w:rsid w:val="003579FB"/>
    <w:rsid w:val="0036057D"/>
    <w:rsid w:val="00363C8C"/>
    <w:rsid w:val="00364023"/>
    <w:rsid w:val="00365995"/>
    <w:rsid w:val="00365D03"/>
    <w:rsid w:val="00367ACB"/>
    <w:rsid w:val="0037026F"/>
    <w:rsid w:val="003716FC"/>
    <w:rsid w:val="00373EAA"/>
    <w:rsid w:val="00374C3B"/>
    <w:rsid w:val="00376F73"/>
    <w:rsid w:val="00382F07"/>
    <w:rsid w:val="003848B6"/>
    <w:rsid w:val="00386094"/>
    <w:rsid w:val="00391C1E"/>
    <w:rsid w:val="003A0019"/>
    <w:rsid w:val="003A2DBB"/>
    <w:rsid w:val="003A2F6E"/>
    <w:rsid w:val="003A52EF"/>
    <w:rsid w:val="003A7894"/>
    <w:rsid w:val="003B1D3D"/>
    <w:rsid w:val="003B30A6"/>
    <w:rsid w:val="003B37B7"/>
    <w:rsid w:val="003C129B"/>
    <w:rsid w:val="003C2646"/>
    <w:rsid w:val="003C7133"/>
    <w:rsid w:val="003D635E"/>
    <w:rsid w:val="003E2D61"/>
    <w:rsid w:val="003E738D"/>
    <w:rsid w:val="003F266E"/>
    <w:rsid w:val="003F2696"/>
    <w:rsid w:val="003F2F3A"/>
    <w:rsid w:val="003F301F"/>
    <w:rsid w:val="003F495D"/>
    <w:rsid w:val="003F5102"/>
    <w:rsid w:val="003F54DD"/>
    <w:rsid w:val="00401285"/>
    <w:rsid w:val="004020AE"/>
    <w:rsid w:val="00402803"/>
    <w:rsid w:val="00403CFD"/>
    <w:rsid w:val="00406E2E"/>
    <w:rsid w:val="00407CD3"/>
    <w:rsid w:val="00407EE1"/>
    <w:rsid w:val="00414C30"/>
    <w:rsid w:val="00415234"/>
    <w:rsid w:val="00415F8B"/>
    <w:rsid w:val="00423F5A"/>
    <w:rsid w:val="0042522D"/>
    <w:rsid w:val="00431A87"/>
    <w:rsid w:val="00432F8D"/>
    <w:rsid w:val="004330B2"/>
    <w:rsid w:val="00435E23"/>
    <w:rsid w:val="004360AF"/>
    <w:rsid w:val="004424BC"/>
    <w:rsid w:val="00442519"/>
    <w:rsid w:val="004430E4"/>
    <w:rsid w:val="00443EC7"/>
    <w:rsid w:val="0044546E"/>
    <w:rsid w:val="00453C04"/>
    <w:rsid w:val="00454909"/>
    <w:rsid w:val="00455721"/>
    <w:rsid w:val="004558A2"/>
    <w:rsid w:val="00462541"/>
    <w:rsid w:val="00463786"/>
    <w:rsid w:val="00463C2B"/>
    <w:rsid w:val="00465E8D"/>
    <w:rsid w:val="00467619"/>
    <w:rsid w:val="00470C61"/>
    <w:rsid w:val="00472DEF"/>
    <w:rsid w:val="00473E03"/>
    <w:rsid w:val="00474622"/>
    <w:rsid w:val="004764F9"/>
    <w:rsid w:val="004858F0"/>
    <w:rsid w:val="00485D2D"/>
    <w:rsid w:val="004867A0"/>
    <w:rsid w:val="00487ECB"/>
    <w:rsid w:val="004926D1"/>
    <w:rsid w:val="004946B3"/>
    <w:rsid w:val="00495D75"/>
    <w:rsid w:val="0049690B"/>
    <w:rsid w:val="00497764"/>
    <w:rsid w:val="004A08EA"/>
    <w:rsid w:val="004A0F4D"/>
    <w:rsid w:val="004A41A5"/>
    <w:rsid w:val="004A6545"/>
    <w:rsid w:val="004A74AE"/>
    <w:rsid w:val="004B11B7"/>
    <w:rsid w:val="004B2CA3"/>
    <w:rsid w:val="004B362C"/>
    <w:rsid w:val="004B3884"/>
    <w:rsid w:val="004B63D3"/>
    <w:rsid w:val="004C0207"/>
    <w:rsid w:val="004C0784"/>
    <w:rsid w:val="004C2C81"/>
    <w:rsid w:val="004C7BD4"/>
    <w:rsid w:val="004D0083"/>
    <w:rsid w:val="004D1084"/>
    <w:rsid w:val="004D1C37"/>
    <w:rsid w:val="004D4EC6"/>
    <w:rsid w:val="004D5548"/>
    <w:rsid w:val="004E5F09"/>
    <w:rsid w:val="004E6B9B"/>
    <w:rsid w:val="004E7152"/>
    <w:rsid w:val="004E7DF0"/>
    <w:rsid w:val="004F1689"/>
    <w:rsid w:val="004F21FF"/>
    <w:rsid w:val="004F36D1"/>
    <w:rsid w:val="004F4DF7"/>
    <w:rsid w:val="004F5744"/>
    <w:rsid w:val="004F7123"/>
    <w:rsid w:val="004F7C8B"/>
    <w:rsid w:val="00501987"/>
    <w:rsid w:val="005037E6"/>
    <w:rsid w:val="005051A4"/>
    <w:rsid w:val="00505EF9"/>
    <w:rsid w:val="00513487"/>
    <w:rsid w:val="0051352E"/>
    <w:rsid w:val="00515CB7"/>
    <w:rsid w:val="00515FA0"/>
    <w:rsid w:val="00517DA7"/>
    <w:rsid w:val="00520A33"/>
    <w:rsid w:val="00521427"/>
    <w:rsid w:val="005214CC"/>
    <w:rsid w:val="00522601"/>
    <w:rsid w:val="005242E0"/>
    <w:rsid w:val="00524833"/>
    <w:rsid w:val="00524B47"/>
    <w:rsid w:val="0052709D"/>
    <w:rsid w:val="00527AE4"/>
    <w:rsid w:val="00527F26"/>
    <w:rsid w:val="00530851"/>
    <w:rsid w:val="00536615"/>
    <w:rsid w:val="00537C99"/>
    <w:rsid w:val="005400B7"/>
    <w:rsid w:val="00541044"/>
    <w:rsid w:val="005474D9"/>
    <w:rsid w:val="005476ED"/>
    <w:rsid w:val="005508C9"/>
    <w:rsid w:val="00553308"/>
    <w:rsid w:val="005544C1"/>
    <w:rsid w:val="00554D71"/>
    <w:rsid w:val="005568CD"/>
    <w:rsid w:val="005608DF"/>
    <w:rsid w:val="00562240"/>
    <w:rsid w:val="00562D2F"/>
    <w:rsid w:val="00564866"/>
    <w:rsid w:val="005648D4"/>
    <w:rsid w:val="005660D1"/>
    <w:rsid w:val="00566DAF"/>
    <w:rsid w:val="00572E52"/>
    <w:rsid w:val="005754C9"/>
    <w:rsid w:val="0057608A"/>
    <w:rsid w:val="00581E62"/>
    <w:rsid w:val="005843CF"/>
    <w:rsid w:val="0058535E"/>
    <w:rsid w:val="00592ACA"/>
    <w:rsid w:val="00595023"/>
    <w:rsid w:val="00595993"/>
    <w:rsid w:val="005A04FE"/>
    <w:rsid w:val="005A1B55"/>
    <w:rsid w:val="005A302B"/>
    <w:rsid w:val="005A4F42"/>
    <w:rsid w:val="005A5C0E"/>
    <w:rsid w:val="005B10DF"/>
    <w:rsid w:val="005B15E0"/>
    <w:rsid w:val="005B2528"/>
    <w:rsid w:val="005B4AD3"/>
    <w:rsid w:val="005B62CD"/>
    <w:rsid w:val="005B69A6"/>
    <w:rsid w:val="005B6FD6"/>
    <w:rsid w:val="005C457A"/>
    <w:rsid w:val="005D142C"/>
    <w:rsid w:val="005E0E05"/>
    <w:rsid w:val="005E2FCF"/>
    <w:rsid w:val="005E302D"/>
    <w:rsid w:val="005E4DED"/>
    <w:rsid w:val="005E50C8"/>
    <w:rsid w:val="005F2545"/>
    <w:rsid w:val="005F386A"/>
    <w:rsid w:val="005F54A6"/>
    <w:rsid w:val="00600BEA"/>
    <w:rsid w:val="00602A4A"/>
    <w:rsid w:val="0060400F"/>
    <w:rsid w:val="00606155"/>
    <w:rsid w:val="00606B51"/>
    <w:rsid w:val="006119EC"/>
    <w:rsid w:val="00611FA4"/>
    <w:rsid w:val="00615DEA"/>
    <w:rsid w:val="00622A4B"/>
    <w:rsid w:val="00624606"/>
    <w:rsid w:val="00626847"/>
    <w:rsid w:val="0062778F"/>
    <w:rsid w:val="00630DDF"/>
    <w:rsid w:val="00633892"/>
    <w:rsid w:val="00635595"/>
    <w:rsid w:val="00635AFA"/>
    <w:rsid w:val="00644664"/>
    <w:rsid w:val="00645DFA"/>
    <w:rsid w:val="00646840"/>
    <w:rsid w:val="006544F3"/>
    <w:rsid w:val="0065458A"/>
    <w:rsid w:val="006609F5"/>
    <w:rsid w:val="00662074"/>
    <w:rsid w:val="006623BF"/>
    <w:rsid w:val="006658D5"/>
    <w:rsid w:val="00666DE0"/>
    <w:rsid w:val="00673B67"/>
    <w:rsid w:val="00676437"/>
    <w:rsid w:val="00676E5D"/>
    <w:rsid w:val="0068371E"/>
    <w:rsid w:val="00692C9F"/>
    <w:rsid w:val="00692CC4"/>
    <w:rsid w:val="0069413C"/>
    <w:rsid w:val="0069545B"/>
    <w:rsid w:val="00695681"/>
    <w:rsid w:val="00696E80"/>
    <w:rsid w:val="00697319"/>
    <w:rsid w:val="006A0F0C"/>
    <w:rsid w:val="006A2133"/>
    <w:rsid w:val="006A2DA2"/>
    <w:rsid w:val="006A4659"/>
    <w:rsid w:val="006A7403"/>
    <w:rsid w:val="006A754B"/>
    <w:rsid w:val="006B0C3E"/>
    <w:rsid w:val="006B1461"/>
    <w:rsid w:val="006B5B60"/>
    <w:rsid w:val="006C0BF8"/>
    <w:rsid w:val="006C7729"/>
    <w:rsid w:val="006D269E"/>
    <w:rsid w:val="006D3C80"/>
    <w:rsid w:val="006D65A0"/>
    <w:rsid w:val="006E1E18"/>
    <w:rsid w:val="006E2437"/>
    <w:rsid w:val="006E5D6E"/>
    <w:rsid w:val="006E5E37"/>
    <w:rsid w:val="006E7B64"/>
    <w:rsid w:val="006F13D6"/>
    <w:rsid w:val="006F348D"/>
    <w:rsid w:val="006F576C"/>
    <w:rsid w:val="00702F82"/>
    <w:rsid w:val="00703BD5"/>
    <w:rsid w:val="00705AC4"/>
    <w:rsid w:val="00707827"/>
    <w:rsid w:val="00710652"/>
    <w:rsid w:val="00710DFA"/>
    <w:rsid w:val="00713822"/>
    <w:rsid w:val="00716A72"/>
    <w:rsid w:val="0072121F"/>
    <w:rsid w:val="007216A3"/>
    <w:rsid w:val="00721B03"/>
    <w:rsid w:val="007231FF"/>
    <w:rsid w:val="0072545E"/>
    <w:rsid w:val="00730851"/>
    <w:rsid w:val="0073248B"/>
    <w:rsid w:val="00733184"/>
    <w:rsid w:val="0073451E"/>
    <w:rsid w:val="0073758A"/>
    <w:rsid w:val="00740EC2"/>
    <w:rsid w:val="00742E0C"/>
    <w:rsid w:val="00744F84"/>
    <w:rsid w:val="0074706D"/>
    <w:rsid w:val="007552C1"/>
    <w:rsid w:val="007576EF"/>
    <w:rsid w:val="00760269"/>
    <w:rsid w:val="0076050D"/>
    <w:rsid w:val="007649E0"/>
    <w:rsid w:val="0076536B"/>
    <w:rsid w:val="007662B9"/>
    <w:rsid w:val="00772945"/>
    <w:rsid w:val="00776520"/>
    <w:rsid w:val="007813BE"/>
    <w:rsid w:val="00782B39"/>
    <w:rsid w:val="00784B01"/>
    <w:rsid w:val="00784B7C"/>
    <w:rsid w:val="007855CC"/>
    <w:rsid w:val="00787B51"/>
    <w:rsid w:val="0079196C"/>
    <w:rsid w:val="007942A8"/>
    <w:rsid w:val="0079532B"/>
    <w:rsid w:val="007954E4"/>
    <w:rsid w:val="007A0165"/>
    <w:rsid w:val="007A379D"/>
    <w:rsid w:val="007A734E"/>
    <w:rsid w:val="007B0181"/>
    <w:rsid w:val="007B1ABA"/>
    <w:rsid w:val="007B2D44"/>
    <w:rsid w:val="007B3384"/>
    <w:rsid w:val="007B740B"/>
    <w:rsid w:val="007B74C5"/>
    <w:rsid w:val="007B77A1"/>
    <w:rsid w:val="007C0CB7"/>
    <w:rsid w:val="007C488A"/>
    <w:rsid w:val="007D487A"/>
    <w:rsid w:val="007D542F"/>
    <w:rsid w:val="007D6290"/>
    <w:rsid w:val="007E0053"/>
    <w:rsid w:val="007E39A6"/>
    <w:rsid w:val="007E46FF"/>
    <w:rsid w:val="007E69A5"/>
    <w:rsid w:val="007E7220"/>
    <w:rsid w:val="007E7417"/>
    <w:rsid w:val="007E7835"/>
    <w:rsid w:val="007F2CBA"/>
    <w:rsid w:val="007F4F6D"/>
    <w:rsid w:val="007F6380"/>
    <w:rsid w:val="007F6E40"/>
    <w:rsid w:val="007F7421"/>
    <w:rsid w:val="007F7755"/>
    <w:rsid w:val="008016F8"/>
    <w:rsid w:val="008055E7"/>
    <w:rsid w:val="00807A3C"/>
    <w:rsid w:val="00807C27"/>
    <w:rsid w:val="00807E75"/>
    <w:rsid w:val="00815361"/>
    <w:rsid w:val="00820873"/>
    <w:rsid w:val="00821339"/>
    <w:rsid w:val="00822445"/>
    <w:rsid w:val="0082381E"/>
    <w:rsid w:val="00824125"/>
    <w:rsid w:val="00825BCD"/>
    <w:rsid w:val="00831D96"/>
    <w:rsid w:val="008343BD"/>
    <w:rsid w:val="00837183"/>
    <w:rsid w:val="00837D17"/>
    <w:rsid w:val="008403E1"/>
    <w:rsid w:val="00842CBB"/>
    <w:rsid w:val="00845F49"/>
    <w:rsid w:val="0084744E"/>
    <w:rsid w:val="008507C1"/>
    <w:rsid w:val="00850B4E"/>
    <w:rsid w:val="0085502C"/>
    <w:rsid w:val="00856837"/>
    <w:rsid w:val="00861934"/>
    <w:rsid w:val="00861DD6"/>
    <w:rsid w:val="0086200F"/>
    <w:rsid w:val="00862DC6"/>
    <w:rsid w:val="00870303"/>
    <w:rsid w:val="00875993"/>
    <w:rsid w:val="00880619"/>
    <w:rsid w:val="008817AF"/>
    <w:rsid w:val="008A3DEA"/>
    <w:rsid w:val="008A63EF"/>
    <w:rsid w:val="008A7FC8"/>
    <w:rsid w:val="008B21B4"/>
    <w:rsid w:val="008B3D89"/>
    <w:rsid w:val="008B4ACF"/>
    <w:rsid w:val="008B4EE8"/>
    <w:rsid w:val="008B72B2"/>
    <w:rsid w:val="008B7BEA"/>
    <w:rsid w:val="008C44D4"/>
    <w:rsid w:val="008C4A16"/>
    <w:rsid w:val="008D09BC"/>
    <w:rsid w:val="008D1E80"/>
    <w:rsid w:val="008D2E03"/>
    <w:rsid w:val="008D3C21"/>
    <w:rsid w:val="008D523F"/>
    <w:rsid w:val="008E0B53"/>
    <w:rsid w:val="008E1A9F"/>
    <w:rsid w:val="008E2854"/>
    <w:rsid w:val="008E585F"/>
    <w:rsid w:val="008F0AC9"/>
    <w:rsid w:val="008F1654"/>
    <w:rsid w:val="008F4D77"/>
    <w:rsid w:val="00900AF6"/>
    <w:rsid w:val="009016AD"/>
    <w:rsid w:val="0090250C"/>
    <w:rsid w:val="009038BF"/>
    <w:rsid w:val="00905CA1"/>
    <w:rsid w:val="0090627C"/>
    <w:rsid w:val="00907CAD"/>
    <w:rsid w:val="009136DF"/>
    <w:rsid w:val="00914C25"/>
    <w:rsid w:val="00915D7F"/>
    <w:rsid w:val="00916CBB"/>
    <w:rsid w:val="009179A3"/>
    <w:rsid w:val="00920FC8"/>
    <w:rsid w:val="009224A5"/>
    <w:rsid w:val="00923C93"/>
    <w:rsid w:val="00923FE9"/>
    <w:rsid w:val="0092419E"/>
    <w:rsid w:val="00924A27"/>
    <w:rsid w:val="00925746"/>
    <w:rsid w:val="00926FC6"/>
    <w:rsid w:val="009276B8"/>
    <w:rsid w:val="00930CDA"/>
    <w:rsid w:val="0093189B"/>
    <w:rsid w:val="00931D07"/>
    <w:rsid w:val="0093473D"/>
    <w:rsid w:val="009351CB"/>
    <w:rsid w:val="00940F83"/>
    <w:rsid w:val="009427F4"/>
    <w:rsid w:val="00944041"/>
    <w:rsid w:val="00944B83"/>
    <w:rsid w:val="009504EE"/>
    <w:rsid w:val="00951858"/>
    <w:rsid w:val="00951ED4"/>
    <w:rsid w:val="00953518"/>
    <w:rsid w:val="0095588F"/>
    <w:rsid w:val="0095636C"/>
    <w:rsid w:val="009601A3"/>
    <w:rsid w:val="00961381"/>
    <w:rsid w:val="009679EE"/>
    <w:rsid w:val="00971F98"/>
    <w:rsid w:val="00972F57"/>
    <w:rsid w:val="00973F34"/>
    <w:rsid w:val="00974899"/>
    <w:rsid w:val="00975EBB"/>
    <w:rsid w:val="009769D8"/>
    <w:rsid w:val="00982C67"/>
    <w:rsid w:val="0098766B"/>
    <w:rsid w:val="009908C5"/>
    <w:rsid w:val="00994F5A"/>
    <w:rsid w:val="00995280"/>
    <w:rsid w:val="009A1394"/>
    <w:rsid w:val="009A350C"/>
    <w:rsid w:val="009A4A85"/>
    <w:rsid w:val="009A5B41"/>
    <w:rsid w:val="009A5F55"/>
    <w:rsid w:val="009A7AA7"/>
    <w:rsid w:val="009B1C7B"/>
    <w:rsid w:val="009B2D76"/>
    <w:rsid w:val="009B33ED"/>
    <w:rsid w:val="009C181F"/>
    <w:rsid w:val="009C1CAF"/>
    <w:rsid w:val="009C3A56"/>
    <w:rsid w:val="009C728E"/>
    <w:rsid w:val="009D30EA"/>
    <w:rsid w:val="009D335E"/>
    <w:rsid w:val="009D3946"/>
    <w:rsid w:val="009D3BB5"/>
    <w:rsid w:val="009D480C"/>
    <w:rsid w:val="009D65DC"/>
    <w:rsid w:val="009E7CF9"/>
    <w:rsid w:val="009F0FC2"/>
    <w:rsid w:val="009F432D"/>
    <w:rsid w:val="009F4F2E"/>
    <w:rsid w:val="009F61DA"/>
    <w:rsid w:val="009F6E87"/>
    <w:rsid w:val="009F7D97"/>
    <w:rsid w:val="00A012F9"/>
    <w:rsid w:val="00A014B8"/>
    <w:rsid w:val="00A03381"/>
    <w:rsid w:val="00A0743C"/>
    <w:rsid w:val="00A07A06"/>
    <w:rsid w:val="00A14D14"/>
    <w:rsid w:val="00A16F46"/>
    <w:rsid w:val="00A227CA"/>
    <w:rsid w:val="00A22849"/>
    <w:rsid w:val="00A24E6E"/>
    <w:rsid w:val="00A2794A"/>
    <w:rsid w:val="00A32BCE"/>
    <w:rsid w:val="00A33FF8"/>
    <w:rsid w:val="00A35365"/>
    <w:rsid w:val="00A43694"/>
    <w:rsid w:val="00A452DC"/>
    <w:rsid w:val="00A468CC"/>
    <w:rsid w:val="00A472AA"/>
    <w:rsid w:val="00A508E2"/>
    <w:rsid w:val="00A50ACC"/>
    <w:rsid w:val="00A53DC2"/>
    <w:rsid w:val="00A56FC7"/>
    <w:rsid w:val="00A6184F"/>
    <w:rsid w:val="00A61F62"/>
    <w:rsid w:val="00A7064C"/>
    <w:rsid w:val="00A72575"/>
    <w:rsid w:val="00A72A7C"/>
    <w:rsid w:val="00A74071"/>
    <w:rsid w:val="00A74E79"/>
    <w:rsid w:val="00A75104"/>
    <w:rsid w:val="00A7675C"/>
    <w:rsid w:val="00A76A70"/>
    <w:rsid w:val="00A80CBC"/>
    <w:rsid w:val="00A8160C"/>
    <w:rsid w:val="00A846C1"/>
    <w:rsid w:val="00A86C5A"/>
    <w:rsid w:val="00A874DE"/>
    <w:rsid w:val="00A9150D"/>
    <w:rsid w:val="00A92C4A"/>
    <w:rsid w:val="00A93BA3"/>
    <w:rsid w:val="00AA124A"/>
    <w:rsid w:val="00AA2A96"/>
    <w:rsid w:val="00AA492F"/>
    <w:rsid w:val="00AA4CA1"/>
    <w:rsid w:val="00AA5FF5"/>
    <w:rsid w:val="00AA79A6"/>
    <w:rsid w:val="00AB283E"/>
    <w:rsid w:val="00AC158D"/>
    <w:rsid w:val="00AC32D1"/>
    <w:rsid w:val="00AC37A8"/>
    <w:rsid w:val="00AC3940"/>
    <w:rsid w:val="00AD24F0"/>
    <w:rsid w:val="00AD66A0"/>
    <w:rsid w:val="00AD6B17"/>
    <w:rsid w:val="00AE4E24"/>
    <w:rsid w:val="00AE57C6"/>
    <w:rsid w:val="00AE6F15"/>
    <w:rsid w:val="00AF4249"/>
    <w:rsid w:val="00AF7755"/>
    <w:rsid w:val="00B01B07"/>
    <w:rsid w:val="00B02399"/>
    <w:rsid w:val="00B02511"/>
    <w:rsid w:val="00B04564"/>
    <w:rsid w:val="00B06B32"/>
    <w:rsid w:val="00B100CC"/>
    <w:rsid w:val="00B105EF"/>
    <w:rsid w:val="00B10904"/>
    <w:rsid w:val="00B14B2B"/>
    <w:rsid w:val="00B15443"/>
    <w:rsid w:val="00B2058C"/>
    <w:rsid w:val="00B227B1"/>
    <w:rsid w:val="00B2571C"/>
    <w:rsid w:val="00B262C0"/>
    <w:rsid w:val="00B302CF"/>
    <w:rsid w:val="00B3063C"/>
    <w:rsid w:val="00B33D4A"/>
    <w:rsid w:val="00B34F82"/>
    <w:rsid w:val="00B4117F"/>
    <w:rsid w:val="00B449E1"/>
    <w:rsid w:val="00B4576D"/>
    <w:rsid w:val="00B5051C"/>
    <w:rsid w:val="00B6213B"/>
    <w:rsid w:val="00B63AD6"/>
    <w:rsid w:val="00B64A8E"/>
    <w:rsid w:val="00B64E85"/>
    <w:rsid w:val="00B65578"/>
    <w:rsid w:val="00B6689D"/>
    <w:rsid w:val="00B717B6"/>
    <w:rsid w:val="00B71E2E"/>
    <w:rsid w:val="00B720BF"/>
    <w:rsid w:val="00B72368"/>
    <w:rsid w:val="00B809EE"/>
    <w:rsid w:val="00B86C9C"/>
    <w:rsid w:val="00B87619"/>
    <w:rsid w:val="00B96BA4"/>
    <w:rsid w:val="00B97F77"/>
    <w:rsid w:val="00BA2F59"/>
    <w:rsid w:val="00BA3230"/>
    <w:rsid w:val="00BB07FB"/>
    <w:rsid w:val="00BB1BC5"/>
    <w:rsid w:val="00BB31C5"/>
    <w:rsid w:val="00BB4783"/>
    <w:rsid w:val="00BB5486"/>
    <w:rsid w:val="00BB7CD1"/>
    <w:rsid w:val="00BC019A"/>
    <w:rsid w:val="00BC5C80"/>
    <w:rsid w:val="00BC6503"/>
    <w:rsid w:val="00BD15BC"/>
    <w:rsid w:val="00BD2E1A"/>
    <w:rsid w:val="00BD4411"/>
    <w:rsid w:val="00BE0D5E"/>
    <w:rsid w:val="00BE2345"/>
    <w:rsid w:val="00BE29EC"/>
    <w:rsid w:val="00BF3299"/>
    <w:rsid w:val="00BF3639"/>
    <w:rsid w:val="00BF3D4F"/>
    <w:rsid w:val="00BF50F1"/>
    <w:rsid w:val="00BF5D1B"/>
    <w:rsid w:val="00BF6916"/>
    <w:rsid w:val="00BF69CD"/>
    <w:rsid w:val="00C05428"/>
    <w:rsid w:val="00C0568B"/>
    <w:rsid w:val="00C1128C"/>
    <w:rsid w:val="00C11A11"/>
    <w:rsid w:val="00C121E8"/>
    <w:rsid w:val="00C13A6D"/>
    <w:rsid w:val="00C20E44"/>
    <w:rsid w:val="00C242B0"/>
    <w:rsid w:val="00C248EB"/>
    <w:rsid w:val="00C263DC"/>
    <w:rsid w:val="00C4071F"/>
    <w:rsid w:val="00C43113"/>
    <w:rsid w:val="00C476ED"/>
    <w:rsid w:val="00C47B95"/>
    <w:rsid w:val="00C52FE6"/>
    <w:rsid w:val="00C54D58"/>
    <w:rsid w:val="00C56CFB"/>
    <w:rsid w:val="00C573E1"/>
    <w:rsid w:val="00C60E73"/>
    <w:rsid w:val="00C62613"/>
    <w:rsid w:val="00C629AA"/>
    <w:rsid w:val="00C63E8B"/>
    <w:rsid w:val="00C66B4C"/>
    <w:rsid w:val="00C71D27"/>
    <w:rsid w:val="00C72923"/>
    <w:rsid w:val="00C75A5A"/>
    <w:rsid w:val="00C77B8E"/>
    <w:rsid w:val="00C82A6E"/>
    <w:rsid w:val="00C83399"/>
    <w:rsid w:val="00C85A55"/>
    <w:rsid w:val="00C87302"/>
    <w:rsid w:val="00C9257F"/>
    <w:rsid w:val="00C93C6B"/>
    <w:rsid w:val="00C9458B"/>
    <w:rsid w:val="00C9495E"/>
    <w:rsid w:val="00C95DF6"/>
    <w:rsid w:val="00C95F02"/>
    <w:rsid w:val="00CA0B65"/>
    <w:rsid w:val="00CA2CE4"/>
    <w:rsid w:val="00CA5F25"/>
    <w:rsid w:val="00CA7233"/>
    <w:rsid w:val="00CB042E"/>
    <w:rsid w:val="00CB3158"/>
    <w:rsid w:val="00CB49D8"/>
    <w:rsid w:val="00CB52CF"/>
    <w:rsid w:val="00CB74B1"/>
    <w:rsid w:val="00CC5779"/>
    <w:rsid w:val="00CC707F"/>
    <w:rsid w:val="00CD2EC5"/>
    <w:rsid w:val="00CD3672"/>
    <w:rsid w:val="00CD3845"/>
    <w:rsid w:val="00CD581E"/>
    <w:rsid w:val="00CD78B3"/>
    <w:rsid w:val="00CE369B"/>
    <w:rsid w:val="00CE48CC"/>
    <w:rsid w:val="00CE6813"/>
    <w:rsid w:val="00CE6D11"/>
    <w:rsid w:val="00CF06F0"/>
    <w:rsid w:val="00CF305A"/>
    <w:rsid w:val="00CF3AA2"/>
    <w:rsid w:val="00CF5594"/>
    <w:rsid w:val="00CF7FA2"/>
    <w:rsid w:val="00D03610"/>
    <w:rsid w:val="00D04056"/>
    <w:rsid w:val="00D04711"/>
    <w:rsid w:val="00D1777A"/>
    <w:rsid w:val="00D2508A"/>
    <w:rsid w:val="00D2711A"/>
    <w:rsid w:val="00D32A27"/>
    <w:rsid w:val="00D33EBB"/>
    <w:rsid w:val="00D33F9E"/>
    <w:rsid w:val="00D36D7C"/>
    <w:rsid w:val="00D41AE3"/>
    <w:rsid w:val="00D442CA"/>
    <w:rsid w:val="00D44DE2"/>
    <w:rsid w:val="00D461F3"/>
    <w:rsid w:val="00D470C9"/>
    <w:rsid w:val="00D47F6E"/>
    <w:rsid w:val="00D505DA"/>
    <w:rsid w:val="00D525DE"/>
    <w:rsid w:val="00D52BFA"/>
    <w:rsid w:val="00D536B2"/>
    <w:rsid w:val="00D5568F"/>
    <w:rsid w:val="00D56AC5"/>
    <w:rsid w:val="00D61C9F"/>
    <w:rsid w:val="00D6422E"/>
    <w:rsid w:val="00D651E3"/>
    <w:rsid w:val="00D6637E"/>
    <w:rsid w:val="00D66540"/>
    <w:rsid w:val="00D710E3"/>
    <w:rsid w:val="00D75530"/>
    <w:rsid w:val="00D75700"/>
    <w:rsid w:val="00D87BEB"/>
    <w:rsid w:val="00D90361"/>
    <w:rsid w:val="00D90B23"/>
    <w:rsid w:val="00D91419"/>
    <w:rsid w:val="00D92F98"/>
    <w:rsid w:val="00D94A59"/>
    <w:rsid w:val="00DA1B7B"/>
    <w:rsid w:val="00DA1E1B"/>
    <w:rsid w:val="00DA2C8B"/>
    <w:rsid w:val="00DA332D"/>
    <w:rsid w:val="00DA3A56"/>
    <w:rsid w:val="00DA5CF9"/>
    <w:rsid w:val="00DB1A9E"/>
    <w:rsid w:val="00DB3056"/>
    <w:rsid w:val="00DB3E53"/>
    <w:rsid w:val="00DB79DF"/>
    <w:rsid w:val="00DC0C9E"/>
    <w:rsid w:val="00DC1A6B"/>
    <w:rsid w:val="00DC7019"/>
    <w:rsid w:val="00DC7B52"/>
    <w:rsid w:val="00DD1A97"/>
    <w:rsid w:val="00DD4C63"/>
    <w:rsid w:val="00DD610C"/>
    <w:rsid w:val="00DE36A5"/>
    <w:rsid w:val="00DE5B28"/>
    <w:rsid w:val="00DE5EAB"/>
    <w:rsid w:val="00DF149A"/>
    <w:rsid w:val="00DF153F"/>
    <w:rsid w:val="00DF2DCC"/>
    <w:rsid w:val="00DF73B7"/>
    <w:rsid w:val="00E009B1"/>
    <w:rsid w:val="00E052AA"/>
    <w:rsid w:val="00E061B7"/>
    <w:rsid w:val="00E1081D"/>
    <w:rsid w:val="00E123EA"/>
    <w:rsid w:val="00E1427B"/>
    <w:rsid w:val="00E14C9D"/>
    <w:rsid w:val="00E16A29"/>
    <w:rsid w:val="00E1779F"/>
    <w:rsid w:val="00E178EB"/>
    <w:rsid w:val="00E20BE7"/>
    <w:rsid w:val="00E22ED2"/>
    <w:rsid w:val="00E23439"/>
    <w:rsid w:val="00E25650"/>
    <w:rsid w:val="00E3317E"/>
    <w:rsid w:val="00E34ED3"/>
    <w:rsid w:val="00E3513E"/>
    <w:rsid w:val="00E356AC"/>
    <w:rsid w:val="00E35AE0"/>
    <w:rsid w:val="00E36BC1"/>
    <w:rsid w:val="00E37FDA"/>
    <w:rsid w:val="00E40D54"/>
    <w:rsid w:val="00E439C7"/>
    <w:rsid w:val="00E44BF9"/>
    <w:rsid w:val="00E512CF"/>
    <w:rsid w:val="00E54B7B"/>
    <w:rsid w:val="00E57E3C"/>
    <w:rsid w:val="00E6058C"/>
    <w:rsid w:val="00E62E7C"/>
    <w:rsid w:val="00E63E86"/>
    <w:rsid w:val="00E64796"/>
    <w:rsid w:val="00E66A73"/>
    <w:rsid w:val="00E711CC"/>
    <w:rsid w:val="00E71A0C"/>
    <w:rsid w:val="00E72A48"/>
    <w:rsid w:val="00E73E1D"/>
    <w:rsid w:val="00E776B3"/>
    <w:rsid w:val="00E813B4"/>
    <w:rsid w:val="00E82D96"/>
    <w:rsid w:val="00E866AC"/>
    <w:rsid w:val="00E87D5E"/>
    <w:rsid w:val="00E90E13"/>
    <w:rsid w:val="00E91504"/>
    <w:rsid w:val="00E92D10"/>
    <w:rsid w:val="00EA13D3"/>
    <w:rsid w:val="00EA18F5"/>
    <w:rsid w:val="00EA32F7"/>
    <w:rsid w:val="00EA38A6"/>
    <w:rsid w:val="00EA4053"/>
    <w:rsid w:val="00EA6204"/>
    <w:rsid w:val="00EA67FC"/>
    <w:rsid w:val="00EB0B86"/>
    <w:rsid w:val="00EB126B"/>
    <w:rsid w:val="00EC11B1"/>
    <w:rsid w:val="00EC1710"/>
    <w:rsid w:val="00EC2F1B"/>
    <w:rsid w:val="00EC388B"/>
    <w:rsid w:val="00EC3B04"/>
    <w:rsid w:val="00EC4FC2"/>
    <w:rsid w:val="00EC59DD"/>
    <w:rsid w:val="00ED0B55"/>
    <w:rsid w:val="00ED1E3D"/>
    <w:rsid w:val="00ED3309"/>
    <w:rsid w:val="00ED5A3E"/>
    <w:rsid w:val="00EE0F91"/>
    <w:rsid w:val="00EE617B"/>
    <w:rsid w:val="00EF1ECD"/>
    <w:rsid w:val="00EF1FC0"/>
    <w:rsid w:val="00EF7035"/>
    <w:rsid w:val="00F001B2"/>
    <w:rsid w:val="00F020FF"/>
    <w:rsid w:val="00F04A88"/>
    <w:rsid w:val="00F13CFF"/>
    <w:rsid w:val="00F14B6A"/>
    <w:rsid w:val="00F15621"/>
    <w:rsid w:val="00F1695F"/>
    <w:rsid w:val="00F17510"/>
    <w:rsid w:val="00F2042B"/>
    <w:rsid w:val="00F230CD"/>
    <w:rsid w:val="00F24FBF"/>
    <w:rsid w:val="00F26C2E"/>
    <w:rsid w:val="00F30496"/>
    <w:rsid w:val="00F32377"/>
    <w:rsid w:val="00F3322E"/>
    <w:rsid w:val="00F366D7"/>
    <w:rsid w:val="00F37165"/>
    <w:rsid w:val="00F40E2B"/>
    <w:rsid w:val="00F40EE7"/>
    <w:rsid w:val="00F43BE2"/>
    <w:rsid w:val="00F44370"/>
    <w:rsid w:val="00F46557"/>
    <w:rsid w:val="00F51758"/>
    <w:rsid w:val="00F51BB9"/>
    <w:rsid w:val="00F51C18"/>
    <w:rsid w:val="00F52458"/>
    <w:rsid w:val="00F55499"/>
    <w:rsid w:val="00F55925"/>
    <w:rsid w:val="00F60029"/>
    <w:rsid w:val="00F62DAF"/>
    <w:rsid w:val="00F6377A"/>
    <w:rsid w:val="00F74905"/>
    <w:rsid w:val="00F76AC7"/>
    <w:rsid w:val="00F8008A"/>
    <w:rsid w:val="00F82E1E"/>
    <w:rsid w:val="00F84B32"/>
    <w:rsid w:val="00F85F56"/>
    <w:rsid w:val="00F90217"/>
    <w:rsid w:val="00F90D15"/>
    <w:rsid w:val="00F9130D"/>
    <w:rsid w:val="00F92BE7"/>
    <w:rsid w:val="00F93758"/>
    <w:rsid w:val="00F94081"/>
    <w:rsid w:val="00F953C8"/>
    <w:rsid w:val="00F96954"/>
    <w:rsid w:val="00FA0776"/>
    <w:rsid w:val="00FA31E2"/>
    <w:rsid w:val="00FA562F"/>
    <w:rsid w:val="00FA7661"/>
    <w:rsid w:val="00FB0472"/>
    <w:rsid w:val="00FB4B7C"/>
    <w:rsid w:val="00FB5F0E"/>
    <w:rsid w:val="00FB6209"/>
    <w:rsid w:val="00FB64F7"/>
    <w:rsid w:val="00FB6D37"/>
    <w:rsid w:val="00FB7CB4"/>
    <w:rsid w:val="00FC2387"/>
    <w:rsid w:val="00FC78A0"/>
    <w:rsid w:val="00FD61DB"/>
    <w:rsid w:val="00FE0DC2"/>
    <w:rsid w:val="00FF001B"/>
    <w:rsid w:val="00FF32EF"/>
    <w:rsid w:val="00FF377F"/>
    <w:rsid w:val="00FF4D06"/>
    <w:rsid w:val="00FF4DE4"/>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8913"/>
    <o:shapelayout v:ext="edit">
      <o:idmap v:ext="edit" data="1"/>
    </o:shapelayout>
  </w:shapeDefaults>
  <w:decimalSymbol w:val="."/>
  <w:listSeparator w:val=","/>
  <w14:docId w14:val="3D596E70"/>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33892"/>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8E2854"/>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7855CC"/>
    <w:pPr>
      <w:spacing w:before="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7855CC"/>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uiPriority w:val="8"/>
    <w:rsid w:val="007855CC"/>
    <w:rPr>
      <w:rFonts w:ascii="Calibri" w:eastAsiaTheme="minorEastAsia" w:hAnsi="Calibri"/>
      <w:color w:val="E9A913" w:themeColor="accent5"/>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8E2854"/>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633892"/>
    <w:pPr>
      <w:spacing w:before="600" w:after="2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972F5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aliases w:val="Bulleted Para,Bulletr List Paragraph,FooterText,L,List Paragraph1,List Paragraph11,List Paragraph2,List Paragraph21,Listeafsnit1,NFP GP Bulleted List,Paragraphe de liste1,Parágrafo da Lista1,Recommendation,bullet point list,numbered,Main"/>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A56FC7"/>
    <w:pPr>
      <w:numPr>
        <w:numId w:val="2"/>
      </w:numPr>
    </w:pPr>
  </w:style>
  <w:style w:type="paragraph" w:styleId="List">
    <w:name w:val="List"/>
    <w:basedOn w:val="ListBullet"/>
    <w:uiPriority w:val="99"/>
    <w:unhideWhenUsed/>
    <w:qFormat/>
    <w:rsid w:val="00A56FC7"/>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3B37B7"/>
    <w:pPr>
      <w:tabs>
        <w:tab w:val="right" w:leader="dot" w:pos="9016"/>
      </w:tabs>
      <w:spacing w:after="100"/>
      <w:ind w:left="220"/>
    </w:pPr>
  </w:style>
  <w:style w:type="paragraph" w:styleId="TOC3">
    <w:name w:val="toc 3"/>
    <w:basedOn w:val="Normal"/>
    <w:next w:val="Normal"/>
    <w:autoRedefine/>
    <w:uiPriority w:val="39"/>
    <w:unhideWhenUsed/>
    <w:rsid w:val="00297E4F"/>
    <w:pPr>
      <w:tabs>
        <w:tab w:val="right" w:leader="dot" w:pos="9016"/>
      </w:tabs>
      <w:spacing w:after="100"/>
      <w:ind w:left="440"/>
    </w:pPr>
    <w:rPr>
      <w:b/>
      <w:noProof/>
    </w:r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styleId="EndnoteText">
    <w:name w:val="endnote text"/>
    <w:basedOn w:val="Normal"/>
    <w:link w:val="EndnoteTextChar"/>
    <w:uiPriority w:val="99"/>
    <w:semiHidden/>
    <w:unhideWhenUsed/>
    <w:rsid w:val="00D651E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651E3"/>
    <w:rPr>
      <w:sz w:val="20"/>
      <w:szCs w:val="20"/>
    </w:rPr>
  </w:style>
  <w:style w:type="character" w:styleId="EndnoteReference">
    <w:name w:val="endnote reference"/>
    <w:basedOn w:val="DefaultParagraphFont"/>
    <w:uiPriority w:val="99"/>
    <w:semiHidden/>
    <w:unhideWhenUsed/>
    <w:rsid w:val="00D651E3"/>
    <w:rPr>
      <w:vertAlign w:val="superscript"/>
    </w:rPr>
  </w:style>
  <w:style w:type="paragraph" w:styleId="FootnoteText">
    <w:name w:val="footnote text"/>
    <w:basedOn w:val="Normal"/>
    <w:link w:val="FootnoteTextChar"/>
    <w:uiPriority w:val="99"/>
    <w:unhideWhenUsed/>
    <w:rsid w:val="00D651E3"/>
    <w:pPr>
      <w:spacing w:after="0" w:line="240" w:lineRule="auto"/>
    </w:pPr>
    <w:rPr>
      <w:sz w:val="20"/>
      <w:szCs w:val="20"/>
    </w:rPr>
  </w:style>
  <w:style w:type="character" w:customStyle="1" w:styleId="FootnoteTextChar">
    <w:name w:val="Footnote Text Char"/>
    <w:basedOn w:val="DefaultParagraphFont"/>
    <w:link w:val="FootnoteText"/>
    <w:uiPriority w:val="99"/>
    <w:rsid w:val="00D651E3"/>
    <w:rPr>
      <w:sz w:val="20"/>
      <w:szCs w:val="20"/>
    </w:rPr>
  </w:style>
  <w:style w:type="character" w:styleId="FootnoteReference">
    <w:name w:val="footnote reference"/>
    <w:basedOn w:val="DefaultParagraphFont"/>
    <w:uiPriority w:val="99"/>
    <w:semiHidden/>
    <w:unhideWhenUsed/>
    <w:rsid w:val="00D651E3"/>
    <w:rPr>
      <w:vertAlign w:val="superscript"/>
    </w:rPr>
  </w:style>
  <w:style w:type="character" w:styleId="CommentReference">
    <w:name w:val="annotation reference"/>
    <w:basedOn w:val="DefaultParagraphFont"/>
    <w:uiPriority w:val="99"/>
    <w:semiHidden/>
    <w:unhideWhenUsed/>
    <w:rsid w:val="00374C3B"/>
    <w:rPr>
      <w:sz w:val="16"/>
      <w:szCs w:val="16"/>
    </w:rPr>
  </w:style>
  <w:style w:type="paragraph" w:styleId="CommentText">
    <w:name w:val="annotation text"/>
    <w:basedOn w:val="Normal"/>
    <w:link w:val="CommentTextChar"/>
    <w:uiPriority w:val="99"/>
    <w:semiHidden/>
    <w:unhideWhenUsed/>
    <w:rsid w:val="00374C3B"/>
    <w:pPr>
      <w:spacing w:line="240" w:lineRule="auto"/>
    </w:pPr>
    <w:rPr>
      <w:sz w:val="20"/>
      <w:szCs w:val="20"/>
    </w:rPr>
  </w:style>
  <w:style w:type="character" w:customStyle="1" w:styleId="CommentTextChar">
    <w:name w:val="Comment Text Char"/>
    <w:basedOn w:val="DefaultParagraphFont"/>
    <w:link w:val="CommentText"/>
    <w:uiPriority w:val="99"/>
    <w:semiHidden/>
    <w:rsid w:val="00374C3B"/>
    <w:rPr>
      <w:sz w:val="20"/>
      <w:szCs w:val="20"/>
    </w:rPr>
  </w:style>
  <w:style w:type="paragraph" w:styleId="CommentSubject">
    <w:name w:val="annotation subject"/>
    <w:basedOn w:val="CommentText"/>
    <w:next w:val="CommentText"/>
    <w:link w:val="CommentSubjectChar"/>
    <w:uiPriority w:val="99"/>
    <w:semiHidden/>
    <w:unhideWhenUsed/>
    <w:rsid w:val="00374C3B"/>
    <w:rPr>
      <w:b/>
      <w:bCs/>
    </w:rPr>
  </w:style>
  <w:style w:type="character" w:customStyle="1" w:styleId="CommentSubjectChar">
    <w:name w:val="Comment Subject Char"/>
    <w:basedOn w:val="CommentTextChar"/>
    <w:link w:val="CommentSubject"/>
    <w:uiPriority w:val="99"/>
    <w:semiHidden/>
    <w:rsid w:val="00374C3B"/>
    <w:rPr>
      <w:b/>
      <w:bCs/>
      <w:sz w:val="20"/>
      <w:szCs w:val="20"/>
    </w:rPr>
  </w:style>
  <w:style w:type="character" w:customStyle="1" w:styleId="normaltextrun">
    <w:name w:val="normaltextrun"/>
    <w:basedOn w:val="DefaultParagraphFont"/>
    <w:rsid w:val="00600BEA"/>
  </w:style>
  <w:style w:type="paragraph" w:styleId="NormalWeb">
    <w:name w:val="Normal (Web)"/>
    <w:basedOn w:val="Normal"/>
    <w:uiPriority w:val="99"/>
    <w:semiHidden/>
    <w:unhideWhenUsed/>
    <w:rsid w:val="00406E2E"/>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ListParagraphChar">
    <w:name w:val="List Paragraph Char"/>
    <w:aliases w:val="Bulleted Para Char,Bulletr List Paragraph Char,FooterText Char,L Char,List Paragraph1 Char,List Paragraph11 Char,List Paragraph2 Char,List Paragraph21 Char,Listeafsnit1 Char,NFP GP Bulleted List Char,Paragraphe de liste1 Char"/>
    <w:basedOn w:val="DefaultParagraphFont"/>
    <w:link w:val="ListParagraph"/>
    <w:uiPriority w:val="34"/>
    <w:qFormat/>
    <w:locked/>
    <w:rsid w:val="002C3F2B"/>
  </w:style>
  <w:style w:type="character" w:customStyle="1" w:styleId="UnresolvedMention2">
    <w:name w:val="Unresolved Mention2"/>
    <w:basedOn w:val="DefaultParagraphFont"/>
    <w:uiPriority w:val="99"/>
    <w:semiHidden/>
    <w:unhideWhenUsed/>
    <w:rsid w:val="00B87619"/>
    <w:rPr>
      <w:color w:val="605E5C"/>
      <w:shd w:val="clear" w:color="auto" w:fill="E1DFDD"/>
    </w:rPr>
  </w:style>
  <w:style w:type="table" w:customStyle="1" w:styleId="CaseStudyBoxes">
    <w:name w:val="Case Study Boxes"/>
    <w:basedOn w:val="TableNormal"/>
    <w:uiPriority w:val="99"/>
    <w:rsid w:val="00C248EB"/>
    <w:pPr>
      <w:spacing w:after="0" w:line="240" w:lineRule="auto"/>
    </w:pPr>
    <w:tblPr>
      <w:tblBorders>
        <w:top w:val="single" w:sz="4" w:space="0" w:color="002C3E"/>
        <w:left w:val="single" w:sz="4" w:space="0" w:color="002C3E"/>
        <w:bottom w:val="single" w:sz="4" w:space="0" w:color="002C3E"/>
        <w:right w:val="single" w:sz="4" w:space="0" w:color="002C3E"/>
      </w:tblBorders>
      <w:tblCellMar>
        <w:top w:w="397" w:type="dxa"/>
        <w:left w:w="397" w:type="dxa"/>
        <w:bottom w:w="113" w:type="dxa"/>
        <w:right w:w="397" w:type="dxa"/>
      </w:tblCellMar>
    </w:tblPr>
    <w:tcPr>
      <w:shd w:val="clear" w:color="auto" w:fill="FCF0D8"/>
    </w:tcPr>
  </w:style>
  <w:style w:type="paragraph" w:customStyle="1" w:styleId="Questions-Heading">
    <w:name w:val="Questions -  Heading"/>
    <w:basedOn w:val="Normal"/>
    <w:qFormat/>
    <w:rsid w:val="00353335"/>
    <w:pPr>
      <w:numPr>
        <w:numId w:val="16"/>
      </w:numPr>
      <w:pBdr>
        <w:bottom w:val="single" w:sz="4" w:space="4" w:color="auto"/>
      </w:pBdr>
      <w:spacing w:after="120"/>
    </w:pPr>
    <w:rPr>
      <w:b/>
      <w:color w:val="002C3E"/>
      <w:sz w:val="28"/>
    </w:rPr>
  </w:style>
  <w:style w:type="table" w:customStyle="1" w:styleId="GuidingQuestions">
    <w:name w:val="Guiding Questions"/>
    <w:basedOn w:val="TableNormal"/>
    <w:uiPriority w:val="99"/>
    <w:rsid w:val="00C242B0"/>
    <w:pPr>
      <w:spacing w:after="0" w:line="240" w:lineRule="auto"/>
    </w:pPr>
    <w:tblPr>
      <w:tblCellMar>
        <w:top w:w="397" w:type="dxa"/>
        <w:left w:w="397" w:type="dxa"/>
        <w:bottom w:w="170" w:type="dxa"/>
        <w:right w:w="397" w:type="dxa"/>
      </w:tblCellMar>
    </w:tblPr>
    <w:tcPr>
      <w:shd w:val="clear" w:color="auto" w:fill="DCE5F1"/>
    </w:tcPr>
  </w:style>
  <w:style w:type="table" w:customStyle="1" w:styleId="Style1">
    <w:name w:val="Style1"/>
    <w:basedOn w:val="TableNormal"/>
    <w:uiPriority w:val="99"/>
    <w:rsid w:val="00C248EB"/>
    <w:pPr>
      <w:spacing w:after="0" w:line="240" w:lineRule="auto"/>
    </w:pPr>
    <w:tblPr>
      <w:tblBorders>
        <w:top w:val="single" w:sz="4" w:space="0" w:color="002C3E"/>
        <w:left w:val="single" w:sz="4" w:space="0" w:color="002C3E"/>
        <w:bottom w:val="single" w:sz="4" w:space="0" w:color="002C3E"/>
        <w:right w:val="single" w:sz="4" w:space="0" w:color="002C3E"/>
      </w:tblBorders>
    </w:tblPr>
  </w:style>
  <w:style w:type="paragraph" w:customStyle="1" w:styleId="Questions-Body">
    <w:name w:val="Questions - Body"/>
    <w:basedOn w:val="ListParagraph"/>
    <w:qFormat/>
    <w:rsid w:val="0044546E"/>
    <w:pPr>
      <w:numPr>
        <w:ilvl w:val="1"/>
        <w:numId w:val="16"/>
      </w:numPr>
      <w:spacing w:after="240" w:line="240" w:lineRule="auto"/>
      <w:contextualSpacing w:val="0"/>
    </w:pPr>
    <w:rPr>
      <w:rFonts w:cstheme="minorHAnsi"/>
      <w:b/>
    </w:rPr>
  </w:style>
  <w:style w:type="paragraph" w:customStyle="1" w:styleId="CaseStudy-Heading">
    <w:name w:val="Case Study - Heading"/>
    <w:basedOn w:val="Questions-Heading"/>
    <w:qFormat/>
    <w:rsid w:val="00353335"/>
    <w:pPr>
      <w:numPr>
        <w:numId w:val="0"/>
      </w:numPr>
    </w:pPr>
  </w:style>
  <w:style w:type="paragraph" w:customStyle="1" w:styleId="ListBulletBoldIcon">
    <w:name w:val="List Bullet Bold + Icon"/>
    <w:basedOn w:val="ListBullet"/>
    <w:qFormat/>
    <w:rsid w:val="00040DB9"/>
    <w:pPr>
      <w:tabs>
        <w:tab w:val="left" w:pos="1701"/>
      </w:tabs>
      <w:spacing w:before="480" w:after="480"/>
      <w:contextualSpacing w:val="0"/>
    </w:pPr>
    <w:rPr>
      <w:b/>
    </w:rPr>
  </w:style>
  <w:style w:type="paragraph" w:customStyle="1" w:styleId="ListBulletIcon">
    <w:name w:val="List Bullet + Icon"/>
    <w:basedOn w:val="ListBulletBoldIcon"/>
    <w:qFormat/>
    <w:rsid w:val="00040DB9"/>
    <w:rPr>
      <w:b w:val="0"/>
    </w:rPr>
  </w:style>
  <w:style w:type="character" w:customStyle="1" w:styleId="UnresolvedMention3">
    <w:name w:val="Unresolved Mention3"/>
    <w:basedOn w:val="DefaultParagraphFont"/>
    <w:uiPriority w:val="99"/>
    <w:semiHidden/>
    <w:unhideWhenUsed/>
    <w:rsid w:val="00710DFA"/>
    <w:rPr>
      <w:color w:val="605E5C"/>
      <w:shd w:val="clear" w:color="auto" w:fill="E1DFDD"/>
    </w:rPr>
  </w:style>
  <w:style w:type="character" w:customStyle="1" w:styleId="UnresolvedMention4">
    <w:name w:val="Unresolved Mention4"/>
    <w:basedOn w:val="DefaultParagraphFont"/>
    <w:uiPriority w:val="99"/>
    <w:semiHidden/>
    <w:unhideWhenUsed/>
    <w:rsid w:val="005A5C0E"/>
    <w:rPr>
      <w:color w:val="605E5C"/>
      <w:shd w:val="clear" w:color="auto" w:fill="E1DFDD"/>
    </w:rPr>
  </w:style>
  <w:style w:type="character" w:customStyle="1" w:styleId="UnresolvedMention5">
    <w:name w:val="Unresolved Mention5"/>
    <w:basedOn w:val="DefaultParagraphFont"/>
    <w:uiPriority w:val="99"/>
    <w:semiHidden/>
    <w:unhideWhenUsed/>
    <w:rsid w:val="00695681"/>
    <w:rPr>
      <w:color w:val="605E5C"/>
      <w:shd w:val="clear" w:color="auto" w:fill="E1DFDD"/>
    </w:rPr>
  </w:style>
  <w:style w:type="paragraph" w:styleId="Revision">
    <w:name w:val="Revision"/>
    <w:hidden/>
    <w:uiPriority w:val="99"/>
    <w:semiHidden/>
    <w:rsid w:val="00495D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936220">
      <w:bodyDiv w:val="1"/>
      <w:marLeft w:val="0"/>
      <w:marRight w:val="0"/>
      <w:marTop w:val="0"/>
      <w:marBottom w:val="0"/>
      <w:divBdr>
        <w:top w:val="none" w:sz="0" w:space="0" w:color="auto"/>
        <w:left w:val="none" w:sz="0" w:space="0" w:color="auto"/>
        <w:bottom w:val="none" w:sz="0" w:space="0" w:color="auto"/>
        <w:right w:val="none" w:sz="0" w:space="0" w:color="auto"/>
      </w:divBdr>
    </w:div>
    <w:div w:id="284776496">
      <w:bodyDiv w:val="1"/>
      <w:marLeft w:val="0"/>
      <w:marRight w:val="0"/>
      <w:marTop w:val="0"/>
      <w:marBottom w:val="0"/>
      <w:divBdr>
        <w:top w:val="none" w:sz="0" w:space="0" w:color="auto"/>
        <w:left w:val="none" w:sz="0" w:space="0" w:color="auto"/>
        <w:bottom w:val="none" w:sz="0" w:space="0" w:color="auto"/>
        <w:right w:val="none" w:sz="0" w:space="0" w:color="auto"/>
      </w:divBdr>
    </w:div>
    <w:div w:id="298725313">
      <w:bodyDiv w:val="1"/>
      <w:marLeft w:val="0"/>
      <w:marRight w:val="0"/>
      <w:marTop w:val="0"/>
      <w:marBottom w:val="0"/>
      <w:divBdr>
        <w:top w:val="none" w:sz="0" w:space="0" w:color="auto"/>
        <w:left w:val="none" w:sz="0" w:space="0" w:color="auto"/>
        <w:bottom w:val="none" w:sz="0" w:space="0" w:color="auto"/>
        <w:right w:val="none" w:sz="0" w:space="0" w:color="auto"/>
      </w:divBdr>
    </w:div>
    <w:div w:id="489445536">
      <w:bodyDiv w:val="1"/>
      <w:marLeft w:val="0"/>
      <w:marRight w:val="0"/>
      <w:marTop w:val="0"/>
      <w:marBottom w:val="0"/>
      <w:divBdr>
        <w:top w:val="none" w:sz="0" w:space="0" w:color="auto"/>
        <w:left w:val="none" w:sz="0" w:space="0" w:color="auto"/>
        <w:bottom w:val="none" w:sz="0" w:space="0" w:color="auto"/>
        <w:right w:val="none" w:sz="0" w:space="0" w:color="auto"/>
      </w:divBdr>
    </w:div>
    <w:div w:id="509832435">
      <w:bodyDiv w:val="1"/>
      <w:marLeft w:val="0"/>
      <w:marRight w:val="0"/>
      <w:marTop w:val="0"/>
      <w:marBottom w:val="0"/>
      <w:divBdr>
        <w:top w:val="none" w:sz="0" w:space="0" w:color="auto"/>
        <w:left w:val="none" w:sz="0" w:space="0" w:color="auto"/>
        <w:bottom w:val="none" w:sz="0" w:space="0" w:color="auto"/>
        <w:right w:val="none" w:sz="0" w:space="0" w:color="auto"/>
      </w:divBdr>
      <w:divsChild>
        <w:div w:id="425149701">
          <w:marLeft w:val="274"/>
          <w:marRight w:val="0"/>
          <w:marTop w:val="0"/>
          <w:marBottom w:val="0"/>
          <w:divBdr>
            <w:top w:val="none" w:sz="0" w:space="0" w:color="auto"/>
            <w:left w:val="none" w:sz="0" w:space="0" w:color="auto"/>
            <w:bottom w:val="none" w:sz="0" w:space="0" w:color="auto"/>
            <w:right w:val="none" w:sz="0" w:space="0" w:color="auto"/>
          </w:divBdr>
        </w:div>
        <w:div w:id="1767995412">
          <w:marLeft w:val="274"/>
          <w:marRight w:val="0"/>
          <w:marTop w:val="0"/>
          <w:marBottom w:val="0"/>
          <w:divBdr>
            <w:top w:val="none" w:sz="0" w:space="0" w:color="auto"/>
            <w:left w:val="none" w:sz="0" w:space="0" w:color="auto"/>
            <w:bottom w:val="none" w:sz="0" w:space="0" w:color="auto"/>
            <w:right w:val="none" w:sz="0" w:space="0" w:color="auto"/>
          </w:divBdr>
        </w:div>
        <w:div w:id="1591354973">
          <w:marLeft w:val="274"/>
          <w:marRight w:val="0"/>
          <w:marTop w:val="0"/>
          <w:marBottom w:val="0"/>
          <w:divBdr>
            <w:top w:val="none" w:sz="0" w:space="0" w:color="auto"/>
            <w:left w:val="none" w:sz="0" w:space="0" w:color="auto"/>
            <w:bottom w:val="none" w:sz="0" w:space="0" w:color="auto"/>
            <w:right w:val="none" w:sz="0" w:space="0" w:color="auto"/>
          </w:divBdr>
        </w:div>
        <w:div w:id="425730598">
          <w:marLeft w:val="274"/>
          <w:marRight w:val="0"/>
          <w:marTop w:val="0"/>
          <w:marBottom w:val="0"/>
          <w:divBdr>
            <w:top w:val="none" w:sz="0" w:space="0" w:color="auto"/>
            <w:left w:val="none" w:sz="0" w:space="0" w:color="auto"/>
            <w:bottom w:val="none" w:sz="0" w:space="0" w:color="auto"/>
            <w:right w:val="none" w:sz="0" w:space="0" w:color="auto"/>
          </w:divBdr>
        </w:div>
        <w:div w:id="1067417398">
          <w:marLeft w:val="274"/>
          <w:marRight w:val="0"/>
          <w:marTop w:val="0"/>
          <w:marBottom w:val="0"/>
          <w:divBdr>
            <w:top w:val="none" w:sz="0" w:space="0" w:color="auto"/>
            <w:left w:val="none" w:sz="0" w:space="0" w:color="auto"/>
            <w:bottom w:val="none" w:sz="0" w:space="0" w:color="auto"/>
            <w:right w:val="none" w:sz="0" w:space="0" w:color="auto"/>
          </w:divBdr>
        </w:div>
        <w:div w:id="469447057">
          <w:marLeft w:val="274"/>
          <w:marRight w:val="0"/>
          <w:marTop w:val="0"/>
          <w:marBottom w:val="0"/>
          <w:divBdr>
            <w:top w:val="none" w:sz="0" w:space="0" w:color="auto"/>
            <w:left w:val="none" w:sz="0" w:space="0" w:color="auto"/>
            <w:bottom w:val="none" w:sz="0" w:space="0" w:color="auto"/>
            <w:right w:val="none" w:sz="0" w:space="0" w:color="auto"/>
          </w:divBdr>
        </w:div>
      </w:divsChild>
    </w:div>
    <w:div w:id="658727375">
      <w:bodyDiv w:val="1"/>
      <w:marLeft w:val="0"/>
      <w:marRight w:val="0"/>
      <w:marTop w:val="0"/>
      <w:marBottom w:val="0"/>
      <w:divBdr>
        <w:top w:val="none" w:sz="0" w:space="0" w:color="auto"/>
        <w:left w:val="none" w:sz="0" w:space="0" w:color="auto"/>
        <w:bottom w:val="none" w:sz="0" w:space="0" w:color="auto"/>
        <w:right w:val="none" w:sz="0" w:space="0" w:color="auto"/>
      </w:divBdr>
    </w:div>
    <w:div w:id="709261558">
      <w:bodyDiv w:val="1"/>
      <w:marLeft w:val="0"/>
      <w:marRight w:val="0"/>
      <w:marTop w:val="0"/>
      <w:marBottom w:val="0"/>
      <w:divBdr>
        <w:top w:val="none" w:sz="0" w:space="0" w:color="auto"/>
        <w:left w:val="none" w:sz="0" w:space="0" w:color="auto"/>
        <w:bottom w:val="none" w:sz="0" w:space="0" w:color="auto"/>
        <w:right w:val="none" w:sz="0" w:space="0" w:color="auto"/>
      </w:divBdr>
    </w:div>
    <w:div w:id="729961397">
      <w:bodyDiv w:val="1"/>
      <w:marLeft w:val="0"/>
      <w:marRight w:val="0"/>
      <w:marTop w:val="0"/>
      <w:marBottom w:val="0"/>
      <w:divBdr>
        <w:top w:val="none" w:sz="0" w:space="0" w:color="auto"/>
        <w:left w:val="none" w:sz="0" w:space="0" w:color="auto"/>
        <w:bottom w:val="none" w:sz="0" w:space="0" w:color="auto"/>
        <w:right w:val="none" w:sz="0" w:space="0" w:color="auto"/>
      </w:divBdr>
    </w:div>
    <w:div w:id="799764074">
      <w:bodyDiv w:val="1"/>
      <w:marLeft w:val="0"/>
      <w:marRight w:val="0"/>
      <w:marTop w:val="0"/>
      <w:marBottom w:val="0"/>
      <w:divBdr>
        <w:top w:val="none" w:sz="0" w:space="0" w:color="auto"/>
        <w:left w:val="none" w:sz="0" w:space="0" w:color="auto"/>
        <w:bottom w:val="none" w:sz="0" w:space="0" w:color="auto"/>
        <w:right w:val="none" w:sz="0" w:space="0" w:color="auto"/>
      </w:divBdr>
    </w:div>
    <w:div w:id="846359104">
      <w:bodyDiv w:val="1"/>
      <w:marLeft w:val="0"/>
      <w:marRight w:val="0"/>
      <w:marTop w:val="0"/>
      <w:marBottom w:val="0"/>
      <w:divBdr>
        <w:top w:val="none" w:sz="0" w:space="0" w:color="auto"/>
        <w:left w:val="none" w:sz="0" w:space="0" w:color="auto"/>
        <w:bottom w:val="none" w:sz="0" w:space="0" w:color="auto"/>
        <w:right w:val="none" w:sz="0" w:space="0" w:color="auto"/>
      </w:divBdr>
    </w:div>
    <w:div w:id="1149324282">
      <w:bodyDiv w:val="1"/>
      <w:marLeft w:val="0"/>
      <w:marRight w:val="0"/>
      <w:marTop w:val="0"/>
      <w:marBottom w:val="0"/>
      <w:divBdr>
        <w:top w:val="none" w:sz="0" w:space="0" w:color="auto"/>
        <w:left w:val="none" w:sz="0" w:space="0" w:color="auto"/>
        <w:bottom w:val="none" w:sz="0" w:space="0" w:color="auto"/>
        <w:right w:val="none" w:sz="0" w:space="0" w:color="auto"/>
      </w:divBdr>
    </w:div>
    <w:div w:id="1269661027">
      <w:bodyDiv w:val="1"/>
      <w:marLeft w:val="0"/>
      <w:marRight w:val="0"/>
      <w:marTop w:val="0"/>
      <w:marBottom w:val="0"/>
      <w:divBdr>
        <w:top w:val="none" w:sz="0" w:space="0" w:color="auto"/>
        <w:left w:val="none" w:sz="0" w:space="0" w:color="auto"/>
        <w:bottom w:val="none" w:sz="0" w:space="0" w:color="auto"/>
        <w:right w:val="none" w:sz="0" w:space="0" w:color="auto"/>
      </w:divBdr>
      <w:divsChild>
        <w:div w:id="754984528">
          <w:marLeft w:val="0"/>
          <w:marRight w:val="0"/>
          <w:marTop w:val="0"/>
          <w:marBottom w:val="0"/>
          <w:divBdr>
            <w:top w:val="none" w:sz="0" w:space="0" w:color="auto"/>
            <w:left w:val="none" w:sz="0" w:space="0" w:color="auto"/>
            <w:bottom w:val="none" w:sz="0" w:space="0" w:color="auto"/>
            <w:right w:val="none" w:sz="0" w:space="0" w:color="auto"/>
          </w:divBdr>
          <w:divsChild>
            <w:div w:id="1035498769">
              <w:marLeft w:val="0"/>
              <w:marRight w:val="0"/>
              <w:marTop w:val="0"/>
              <w:marBottom w:val="0"/>
              <w:divBdr>
                <w:top w:val="none" w:sz="0" w:space="0" w:color="auto"/>
                <w:left w:val="none" w:sz="0" w:space="0" w:color="auto"/>
                <w:bottom w:val="none" w:sz="0" w:space="0" w:color="auto"/>
                <w:right w:val="none" w:sz="0" w:space="0" w:color="auto"/>
              </w:divBdr>
              <w:divsChild>
                <w:div w:id="989361041">
                  <w:marLeft w:val="0"/>
                  <w:marRight w:val="0"/>
                  <w:marTop w:val="0"/>
                  <w:marBottom w:val="0"/>
                  <w:divBdr>
                    <w:top w:val="none" w:sz="0" w:space="0" w:color="auto"/>
                    <w:left w:val="none" w:sz="0" w:space="0" w:color="auto"/>
                    <w:bottom w:val="none" w:sz="0" w:space="0" w:color="auto"/>
                    <w:right w:val="none" w:sz="0" w:space="0" w:color="auto"/>
                  </w:divBdr>
                  <w:divsChild>
                    <w:div w:id="843591581">
                      <w:marLeft w:val="0"/>
                      <w:marRight w:val="0"/>
                      <w:marTop w:val="0"/>
                      <w:marBottom w:val="0"/>
                      <w:divBdr>
                        <w:top w:val="none" w:sz="0" w:space="0" w:color="auto"/>
                        <w:left w:val="none" w:sz="0" w:space="0" w:color="auto"/>
                        <w:bottom w:val="none" w:sz="0" w:space="0" w:color="auto"/>
                        <w:right w:val="none" w:sz="0" w:space="0" w:color="auto"/>
                      </w:divBdr>
                      <w:divsChild>
                        <w:div w:id="121579307">
                          <w:marLeft w:val="0"/>
                          <w:marRight w:val="0"/>
                          <w:marTop w:val="0"/>
                          <w:marBottom w:val="0"/>
                          <w:divBdr>
                            <w:top w:val="none" w:sz="0" w:space="0" w:color="auto"/>
                            <w:left w:val="none" w:sz="0" w:space="0" w:color="auto"/>
                            <w:bottom w:val="none" w:sz="0" w:space="0" w:color="auto"/>
                            <w:right w:val="none" w:sz="0" w:space="0" w:color="auto"/>
                          </w:divBdr>
                          <w:divsChild>
                            <w:div w:id="1861121526">
                              <w:marLeft w:val="0"/>
                              <w:marRight w:val="0"/>
                              <w:marTop w:val="150"/>
                              <w:marBottom w:val="0"/>
                              <w:divBdr>
                                <w:top w:val="none" w:sz="0" w:space="0" w:color="auto"/>
                                <w:left w:val="none" w:sz="0" w:space="0" w:color="auto"/>
                                <w:bottom w:val="none" w:sz="0" w:space="0" w:color="auto"/>
                                <w:right w:val="none" w:sz="0" w:space="0" w:color="auto"/>
                              </w:divBdr>
                              <w:divsChild>
                                <w:div w:id="1278365371">
                                  <w:marLeft w:val="-225"/>
                                  <w:marRight w:val="-225"/>
                                  <w:marTop w:val="0"/>
                                  <w:marBottom w:val="0"/>
                                  <w:divBdr>
                                    <w:top w:val="none" w:sz="0" w:space="0" w:color="auto"/>
                                    <w:left w:val="none" w:sz="0" w:space="0" w:color="auto"/>
                                    <w:bottom w:val="none" w:sz="0" w:space="0" w:color="auto"/>
                                    <w:right w:val="none" w:sz="0" w:space="0" w:color="auto"/>
                                  </w:divBdr>
                                  <w:divsChild>
                                    <w:div w:id="1448546013">
                                      <w:marLeft w:val="0"/>
                                      <w:marRight w:val="0"/>
                                      <w:marTop w:val="0"/>
                                      <w:marBottom w:val="0"/>
                                      <w:divBdr>
                                        <w:top w:val="none" w:sz="0" w:space="0" w:color="auto"/>
                                        <w:left w:val="none" w:sz="0" w:space="0" w:color="auto"/>
                                        <w:bottom w:val="none" w:sz="0" w:space="0" w:color="auto"/>
                                        <w:right w:val="none" w:sz="0" w:space="0" w:color="auto"/>
                                      </w:divBdr>
                                      <w:divsChild>
                                        <w:div w:id="2107994636">
                                          <w:marLeft w:val="0"/>
                                          <w:marRight w:val="0"/>
                                          <w:marTop w:val="0"/>
                                          <w:marBottom w:val="0"/>
                                          <w:divBdr>
                                            <w:top w:val="none" w:sz="0" w:space="0" w:color="auto"/>
                                            <w:left w:val="none" w:sz="0" w:space="0" w:color="auto"/>
                                            <w:bottom w:val="none" w:sz="0" w:space="0" w:color="auto"/>
                                            <w:right w:val="none" w:sz="0" w:space="0" w:color="auto"/>
                                          </w:divBdr>
                                          <w:divsChild>
                                            <w:div w:id="1888956533">
                                              <w:marLeft w:val="0"/>
                                              <w:marRight w:val="0"/>
                                              <w:marTop w:val="150"/>
                                              <w:marBottom w:val="0"/>
                                              <w:divBdr>
                                                <w:top w:val="none" w:sz="0" w:space="0" w:color="auto"/>
                                                <w:left w:val="none" w:sz="0" w:space="0" w:color="auto"/>
                                                <w:bottom w:val="none" w:sz="0" w:space="0" w:color="auto"/>
                                                <w:right w:val="none" w:sz="0" w:space="0" w:color="auto"/>
                                              </w:divBdr>
                                              <w:divsChild>
                                                <w:div w:id="235672050">
                                                  <w:marLeft w:val="0"/>
                                                  <w:marRight w:val="0"/>
                                                  <w:marTop w:val="0"/>
                                                  <w:marBottom w:val="0"/>
                                                  <w:divBdr>
                                                    <w:top w:val="none" w:sz="0" w:space="0" w:color="auto"/>
                                                    <w:left w:val="none" w:sz="0" w:space="0" w:color="auto"/>
                                                    <w:bottom w:val="none" w:sz="0" w:space="0" w:color="auto"/>
                                                    <w:right w:val="none" w:sz="0" w:space="0" w:color="auto"/>
                                                  </w:divBdr>
                                                  <w:divsChild>
                                                    <w:div w:id="72328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5164915">
      <w:bodyDiv w:val="1"/>
      <w:marLeft w:val="0"/>
      <w:marRight w:val="0"/>
      <w:marTop w:val="0"/>
      <w:marBottom w:val="0"/>
      <w:divBdr>
        <w:top w:val="none" w:sz="0" w:space="0" w:color="auto"/>
        <w:left w:val="none" w:sz="0" w:space="0" w:color="auto"/>
        <w:bottom w:val="none" w:sz="0" w:space="0" w:color="auto"/>
        <w:right w:val="none" w:sz="0" w:space="0" w:color="auto"/>
      </w:divBdr>
    </w:div>
    <w:div w:id="1343165381">
      <w:bodyDiv w:val="1"/>
      <w:marLeft w:val="0"/>
      <w:marRight w:val="0"/>
      <w:marTop w:val="0"/>
      <w:marBottom w:val="0"/>
      <w:divBdr>
        <w:top w:val="none" w:sz="0" w:space="0" w:color="auto"/>
        <w:left w:val="none" w:sz="0" w:space="0" w:color="auto"/>
        <w:bottom w:val="none" w:sz="0" w:space="0" w:color="auto"/>
        <w:right w:val="none" w:sz="0" w:space="0" w:color="auto"/>
      </w:divBdr>
    </w:div>
    <w:div w:id="1343970274">
      <w:bodyDiv w:val="1"/>
      <w:marLeft w:val="0"/>
      <w:marRight w:val="0"/>
      <w:marTop w:val="0"/>
      <w:marBottom w:val="0"/>
      <w:divBdr>
        <w:top w:val="none" w:sz="0" w:space="0" w:color="auto"/>
        <w:left w:val="none" w:sz="0" w:space="0" w:color="auto"/>
        <w:bottom w:val="none" w:sz="0" w:space="0" w:color="auto"/>
        <w:right w:val="none" w:sz="0" w:space="0" w:color="auto"/>
      </w:divBdr>
    </w:div>
    <w:div w:id="1351879375">
      <w:bodyDiv w:val="1"/>
      <w:marLeft w:val="0"/>
      <w:marRight w:val="0"/>
      <w:marTop w:val="0"/>
      <w:marBottom w:val="0"/>
      <w:divBdr>
        <w:top w:val="none" w:sz="0" w:space="0" w:color="auto"/>
        <w:left w:val="none" w:sz="0" w:space="0" w:color="auto"/>
        <w:bottom w:val="none" w:sz="0" w:space="0" w:color="auto"/>
        <w:right w:val="none" w:sz="0" w:space="0" w:color="auto"/>
      </w:divBdr>
    </w:div>
    <w:div w:id="1501654856">
      <w:bodyDiv w:val="1"/>
      <w:marLeft w:val="0"/>
      <w:marRight w:val="0"/>
      <w:marTop w:val="0"/>
      <w:marBottom w:val="0"/>
      <w:divBdr>
        <w:top w:val="none" w:sz="0" w:space="0" w:color="auto"/>
        <w:left w:val="none" w:sz="0" w:space="0" w:color="auto"/>
        <w:bottom w:val="none" w:sz="0" w:space="0" w:color="auto"/>
        <w:right w:val="none" w:sz="0" w:space="0" w:color="auto"/>
      </w:divBdr>
    </w:div>
    <w:div w:id="1711373771">
      <w:bodyDiv w:val="1"/>
      <w:marLeft w:val="0"/>
      <w:marRight w:val="0"/>
      <w:marTop w:val="0"/>
      <w:marBottom w:val="0"/>
      <w:divBdr>
        <w:top w:val="none" w:sz="0" w:space="0" w:color="auto"/>
        <w:left w:val="none" w:sz="0" w:space="0" w:color="auto"/>
        <w:bottom w:val="none" w:sz="0" w:space="0" w:color="auto"/>
        <w:right w:val="none" w:sz="0" w:space="0" w:color="auto"/>
      </w:divBdr>
    </w:div>
    <w:div w:id="1831092231">
      <w:bodyDiv w:val="1"/>
      <w:marLeft w:val="0"/>
      <w:marRight w:val="0"/>
      <w:marTop w:val="0"/>
      <w:marBottom w:val="0"/>
      <w:divBdr>
        <w:top w:val="none" w:sz="0" w:space="0" w:color="auto"/>
        <w:left w:val="none" w:sz="0" w:space="0" w:color="auto"/>
        <w:bottom w:val="none" w:sz="0" w:space="0" w:color="auto"/>
        <w:right w:val="none" w:sz="0" w:space="0" w:color="auto"/>
      </w:divBdr>
    </w:div>
    <w:div w:id="1834878812">
      <w:bodyDiv w:val="1"/>
      <w:marLeft w:val="0"/>
      <w:marRight w:val="0"/>
      <w:marTop w:val="0"/>
      <w:marBottom w:val="0"/>
      <w:divBdr>
        <w:top w:val="none" w:sz="0" w:space="0" w:color="auto"/>
        <w:left w:val="none" w:sz="0" w:space="0" w:color="auto"/>
        <w:bottom w:val="none" w:sz="0" w:space="0" w:color="auto"/>
        <w:right w:val="none" w:sz="0" w:space="0" w:color="auto"/>
      </w:divBdr>
    </w:div>
    <w:div w:id="1843738572">
      <w:bodyDiv w:val="1"/>
      <w:marLeft w:val="0"/>
      <w:marRight w:val="0"/>
      <w:marTop w:val="0"/>
      <w:marBottom w:val="0"/>
      <w:divBdr>
        <w:top w:val="none" w:sz="0" w:space="0" w:color="auto"/>
        <w:left w:val="none" w:sz="0" w:space="0" w:color="auto"/>
        <w:bottom w:val="none" w:sz="0" w:space="0" w:color="auto"/>
        <w:right w:val="none" w:sz="0" w:space="0" w:color="auto"/>
      </w:divBdr>
    </w:div>
    <w:div w:id="1921477225">
      <w:bodyDiv w:val="1"/>
      <w:marLeft w:val="0"/>
      <w:marRight w:val="0"/>
      <w:marTop w:val="0"/>
      <w:marBottom w:val="0"/>
      <w:divBdr>
        <w:top w:val="none" w:sz="0" w:space="0" w:color="auto"/>
        <w:left w:val="none" w:sz="0" w:space="0" w:color="auto"/>
        <w:bottom w:val="none" w:sz="0" w:space="0" w:color="auto"/>
        <w:right w:val="none" w:sz="0" w:space="0" w:color="auto"/>
      </w:divBdr>
    </w:div>
    <w:div w:id="207087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employment.gov.au/consultation-inform-new-employment-services" TargetMode="External"/><Relationship Id="rId26" Type="http://schemas.openxmlformats.org/officeDocument/2006/relationships/image" Target="media/image10.jpg"/><Relationship Id="rId39" Type="http://schemas.openxmlformats.org/officeDocument/2006/relationships/hyperlink" Target="http://www.niaa.gov.au/resource-centre/indigenous-affairs/ipp-guide2-suppliers" TargetMode="External"/><Relationship Id="rId21" Type="http://schemas.openxmlformats.org/officeDocument/2006/relationships/header" Target="header1.xml"/><Relationship Id="rId34" Type="http://schemas.openxmlformats.org/officeDocument/2006/relationships/image" Target="media/image18.jpg"/><Relationship Id="rId42" Type="http://schemas.openxmlformats.org/officeDocument/2006/relationships/hyperlink" Target="mailto:Future-Employment-Services@dese.gov.au"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creativecommons.org/licenses/by/3.0/au/legalcode" TargetMode="External"/><Relationship Id="rId29"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8.jpg"/><Relationship Id="rId32" Type="http://schemas.openxmlformats.org/officeDocument/2006/relationships/image" Target="media/image16.jpg"/><Relationship Id="rId37" Type="http://schemas.openxmlformats.org/officeDocument/2006/relationships/image" Target="media/image19.png"/><Relationship Id="rId40" Type="http://schemas.openxmlformats.org/officeDocument/2006/relationships/image" Target="media/image20.jpg"/><Relationship Id="rId45" Type="http://schemas.openxmlformats.org/officeDocument/2006/relationships/hyperlink" Target="https://lmip.gov.au/" TargetMode="External"/><Relationship Id="rId5" Type="http://schemas.openxmlformats.org/officeDocument/2006/relationships/numbering" Target="numbering.xml"/><Relationship Id="rId15" Type="http://schemas.openxmlformats.org/officeDocument/2006/relationships/hyperlink" Target="http://creativecommons.org/licenses/by/3.0/au/" TargetMode="External"/><Relationship Id="rId23" Type="http://schemas.openxmlformats.org/officeDocument/2006/relationships/image" Target="media/image7.jpg"/><Relationship Id="rId28" Type="http://schemas.openxmlformats.org/officeDocument/2006/relationships/image" Target="media/image12.jpg"/><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4.jpg"/><Relationship Id="rId31" Type="http://schemas.openxmlformats.org/officeDocument/2006/relationships/image" Target="media/image15.jpg"/><Relationship Id="rId44" Type="http://schemas.openxmlformats.org/officeDocument/2006/relationships/hyperlink" Target="https://www.employment.gov.au/employment-services-purchasing-inform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1.png@01CC5B5E.C6C84990" TargetMode="External"/><Relationship Id="rId22" Type="http://schemas.openxmlformats.org/officeDocument/2006/relationships/footer" Target="footer2.xml"/><Relationship Id="rId27" Type="http://schemas.openxmlformats.org/officeDocument/2006/relationships/image" Target="media/image11.jpg"/><Relationship Id="rId30" Type="http://schemas.openxmlformats.org/officeDocument/2006/relationships/image" Target="media/image14.jpg"/><Relationship Id="rId35" Type="http://schemas.openxmlformats.org/officeDocument/2006/relationships/header" Target="header2.xml"/><Relationship Id="rId43" Type="http://schemas.openxmlformats.org/officeDocument/2006/relationships/hyperlink" Target="mailto:Future-Employment-Services@dese.gov.au"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image" Target="media/image9.jpg"/><Relationship Id="rId33" Type="http://schemas.openxmlformats.org/officeDocument/2006/relationships/image" Target="media/image17.jpg"/><Relationship Id="rId38" Type="http://schemas.openxmlformats.org/officeDocument/2006/relationships/hyperlink" Target="http://www.niaa.gov.au/indigenous-affairs/economic-development/indigenous-procurement-policy-ipp" TargetMode="External"/><Relationship Id="rId46" Type="http://schemas.openxmlformats.org/officeDocument/2006/relationships/fontTable" Target="fontTable.xml"/><Relationship Id="rId20" Type="http://schemas.openxmlformats.org/officeDocument/2006/relationships/image" Target="media/image5.jpg"/><Relationship Id="rId41" Type="http://schemas.openxmlformats.org/officeDocument/2006/relationships/hyperlink" Target="https://www.cyber.gov.au/irap/cloud-service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niaa.gov.au/resource-centre/indigenous-affairs/ripp-map-data" TargetMode="External"/><Relationship Id="rId3" Type="http://schemas.openxmlformats.org/officeDocument/2006/relationships/hyperlink" Target="https://www.finance.gov.au/government/procurement/buying-australian-government/panel-arrangements" TargetMode="External"/><Relationship Id="rId7" Type="http://schemas.openxmlformats.org/officeDocument/2006/relationships/hyperlink" Target="https://docs.employment.gov.au/documents/fact-sheet-payment-model" TargetMode="External"/><Relationship Id="rId2" Type="http://schemas.openxmlformats.org/officeDocument/2006/relationships/hyperlink" Target="https://www.employment.gov.au/NEST" TargetMode="External"/><Relationship Id="rId1" Type="http://schemas.openxmlformats.org/officeDocument/2006/relationships/hyperlink" Target="https://docs.employment.gov.au/documents/i-want-work" TargetMode="External"/><Relationship Id="rId6" Type="http://schemas.openxmlformats.org/officeDocument/2006/relationships/hyperlink" Target="https://www.employment.gov.au/regional-employment-trials-program" TargetMode="External"/><Relationship Id="rId5" Type="http://schemas.openxmlformats.org/officeDocument/2006/relationships/hyperlink" Target="https://www.employment.gov.au/youth-jobs-path-industry-pilots" TargetMode="External"/><Relationship Id="rId10" Type="http://schemas.openxmlformats.org/officeDocument/2006/relationships/hyperlink" Target="http://www.employment.gov.au/digital-information-assurance" TargetMode="External"/><Relationship Id="rId4" Type="http://schemas.openxmlformats.org/officeDocument/2006/relationships/hyperlink" Target="https://data.gov.au/dataset/ds-dga-85ab9ed6-b5fe-4be9-ab68-a6b8a20af111" TargetMode="External"/><Relationship Id="rId9" Type="http://schemas.openxmlformats.org/officeDocument/2006/relationships/hyperlink" Target="http://www.protectivesecurity.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8" ma:contentTypeDescription="Create a new document." ma:contentTypeScope="" ma:versionID="25537340cd8b3f49c274bcc5bca47649">
  <xsd:schema xmlns:xsd="http://www.w3.org/2001/XMLSchema" xmlns:xs="http://www.w3.org/2001/XMLSchema" xmlns:p="http://schemas.microsoft.com/office/2006/metadata/properties" xmlns:ns3="c0fd65f7-4e73-4983-bb21-592ea7224115" targetNamespace="http://schemas.microsoft.com/office/2006/metadata/properties" ma:root="true" ma:fieldsID="29599dcdb3e05a4a52dcf1144fabec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D6226-3EAF-46C5-B0F2-A2410F074527}">
  <ds:schemaRefs>
    <ds:schemaRef ds:uri="http://schemas.microsoft.com/office/2006/metadata/properties"/>
    <ds:schemaRef ds:uri="http://schemas.microsoft.com/office/2006/documentManagement/types"/>
    <ds:schemaRef ds:uri="http://purl.org/dc/terms/"/>
    <ds:schemaRef ds:uri="http://www.w3.org/XML/1998/namespace"/>
    <ds:schemaRef ds:uri="http://purl.org/dc/elements/1.1/"/>
    <ds:schemaRef ds:uri="http://purl.org/dc/dcmitype/"/>
    <ds:schemaRef ds:uri="c0fd65f7-4e73-4983-bb21-592ea7224115"/>
    <ds:schemaRef ds:uri="http://schemas.openxmlformats.org/package/2006/metadata/core-properties"/>
    <ds:schemaRef ds:uri="http://schemas.microsoft.com/office/infopath/2007/PartnerControls"/>
  </ds:schemaRefs>
</ds:datastoreItem>
</file>

<file path=customXml/itemProps2.xml><?xml version="1.0" encoding="utf-8"?>
<ds:datastoreItem xmlns:ds="http://schemas.openxmlformats.org/officeDocument/2006/customXml" ds:itemID="{59D7F64E-28E7-47BC-8E42-F6E2A0AAF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9AD53D01-6CDF-40E6-AAA1-8E1498F0A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13590</Words>
  <Characters>77469</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Report Template</vt:lpstr>
    </vt:vector>
  </TitlesOfParts>
  <Company/>
  <LinksUpToDate>false</LinksUpToDate>
  <CharactersWithSpaces>90878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subject/>
  <dc:creator/>
  <cp:keywords/>
  <dc:description/>
  <cp:lastModifiedBy/>
  <cp:revision>1</cp:revision>
  <dcterms:created xsi:type="dcterms:W3CDTF">2020-09-09T04:53:00Z</dcterms:created>
  <dcterms:modified xsi:type="dcterms:W3CDTF">2020-09-09T06:06:00Z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0x0101001F02C9804508E848925AE7F7B9687CB2</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ies>
</file>