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4D1E71C1" w:rsidR="00067075" w:rsidRDefault="00C67024" w:rsidP="00DE0402">
      <w:pPr>
        <w:pStyle w:val="Title"/>
        <w:spacing w:before="120"/>
      </w:pPr>
      <w:r>
        <w:rPr>
          <w:noProof/>
          <w:lang w:eastAsia="en-AU"/>
        </w:rPr>
        <w:drawing>
          <wp:anchor distT="0" distB="0" distL="114300" distR="114300" simplePos="0" relativeHeight="251658241" behindDoc="1" locked="0" layoutInCell="1" allowOverlap="1" wp14:anchorId="5B80CB99" wp14:editId="048A8E50">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lang w:eastAsia="en-AU"/>
        </w:rPr>
        <w:drawing>
          <wp:inline distT="0" distB="0" distL="0" distR="0" wp14:anchorId="0368C25A" wp14:editId="6C0E2BED">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8"/>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9"/>
          <w:type w:val="continuous"/>
          <w:pgSz w:w="16840" w:h="23820"/>
          <w:pgMar w:top="851" w:right="1418" w:bottom="1418" w:left="1418" w:header="170" w:footer="709" w:gutter="0"/>
          <w:cols w:space="708"/>
          <w:titlePg/>
          <w:docGrid w:linePitch="360"/>
        </w:sectPr>
      </w:pPr>
    </w:p>
    <w:p w14:paraId="147F3BDD" w14:textId="05F36ECE" w:rsidR="000D06F7" w:rsidRDefault="002D2146" w:rsidP="00DD7333">
      <w:pPr>
        <w:pStyle w:val="Title"/>
      </w:pPr>
      <w:r>
        <w:rPr>
          <w:noProof/>
          <w:lang w:eastAsia="en-AU"/>
        </w:rPr>
        <w:drawing>
          <wp:anchor distT="0" distB="0" distL="114300" distR="114300" simplePos="0" relativeHeight="251658243" behindDoc="0" locked="0" layoutInCell="1" allowOverlap="1" wp14:anchorId="237AFD1B" wp14:editId="59930A77">
            <wp:simplePos x="0" y="0"/>
            <wp:positionH relativeFrom="column">
              <wp:posOffset>5976620</wp:posOffset>
            </wp:positionH>
            <wp:positionV relativeFrom="paragraph">
              <wp:posOffset>1264285</wp:posOffset>
            </wp:positionV>
            <wp:extent cx="3540125" cy="3652520"/>
            <wp:effectExtent l="0" t="0" r="3175" b="5080"/>
            <wp:wrapThrough wrapText="bothSides">
              <wp:wrapPolygon edited="0">
                <wp:start x="0" y="0"/>
                <wp:lineTo x="0" y="21517"/>
                <wp:lineTo x="21503" y="21517"/>
                <wp:lineTo x="21503" y="0"/>
                <wp:lineTo x="0" y="0"/>
              </wp:wrapPolygon>
            </wp:wrapThrough>
            <wp:docPr id="4" name="Picture 4" descr="Geographical map of the South Eastern Melbourne and Peninsul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South Eastern Melbourne and Peninsula Employment Region."/>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3540125" cy="365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1677DE7F" w:rsidR="000D06F7" w:rsidRPr="000D06F7" w:rsidRDefault="00AD29BA" w:rsidP="6F4433CC">
      <w:pPr>
        <w:pStyle w:val="Subtitle"/>
        <w:spacing w:after="0"/>
        <w:rPr>
          <w:rStyle w:val="Strong"/>
          <w:b/>
        </w:rPr>
      </w:pPr>
      <w:proofErr w:type="gramStart"/>
      <w:r>
        <w:t>South Eastern</w:t>
      </w:r>
      <w:proofErr w:type="gramEnd"/>
      <w:r>
        <w:t xml:space="preserve"> Melbourne and Peninsula</w:t>
      </w:r>
      <w:r w:rsidR="00E41CC6" w:rsidRPr="6F4433CC">
        <w:rPr>
          <w:color w:val="0076BD" w:themeColor="accent2"/>
        </w:rPr>
        <w:t xml:space="preserve"> | </w:t>
      </w:r>
      <w:r w:rsidRPr="6F4433CC">
        <w:rPr>
          <w:color w:val="auto"/>
        </w:rPr>
        <w:t>Victoria</w:t>
      </w:r>
      <w:r w:rsidR="000D06F7" w:rsidRPr="6F4433CC">
        <w:rPr>
          <w:color w:val="0076BD" w:themeColor="accent2"/>
        </w:rPr>
        <w:t xml:space="preserve"> |</w:t>
      </w:r>
      <w:r w:rsidR="000D06F7" w:rsidRPr="6F4433CC">
        <w:rPr>
          <w:color w:val="auto"/>
        </w:rPr>
        <w:t xml:space="preserve"> </w:t>
      </w:r>
      <w:r w:rsidR="43C00A55" w:rsidRPr="6F4433CC">
        <w:rPr>
          <w:color w:val="auto"/>
        </w:rPr>
        <w:t xml:space="preserve">March </w:t>
      </w:r>
      <w:r w:rsidRPr="6F4433CC">
        <w:rPr>
          <w:rStyle w:val="Strong"/>
          <w:b/>
        </w:rPr>
        <w:t>202</w:t>
      </w:r>
      <w:r w:rsidR="5BB69977" w:rsidRPr="6F4433CC">
        <w:rPr>
          <w:rStyle w:val="Strong"/>
          <w:b/>
        </w:rPr>
        <w:t>5</w:t>
      </w:r>
      <w:r w:rsidR="00E41CC6" w:rsidRPr="6F4433CC">
        <w:rPr>
          <w:rStyle w:val="Strong"/>
          <w:b/>
        </w:rPr>
        <w:t xml:space="preserve"> </w:t>
      </w:r>
    </w:p>
    <w:p w14:paraId="728E0E94" w14:textId="51FA067B"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lang w:eastAsia="en-AU"/>
        </w:rPr>
        <mc:AlternateContent>
          <mc:Choice Requires="wps">
            <w:drawing>
              <wp:anchor distT="0" distB="0" distL="114300" distR="114300" simplePos="0" relativeHeight="251658240" behindDoc="1" locked="0" layoutInCell="1" allowOverlap="1" wp14:anchorId="7D7817BF" wp14:editId="2110F8C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9315E"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611829E" w:rsidR="000D06F7" w:rsidRDefault="000D06F7" w:rsidP="000D06F7">
      <w:pPr>
        <w:pStyle w:val="Heading3"/>
      </w:pPr>
      <w:r>
        <w:t>Local Jobs Plan</w:t>
      </w:r>
    </w:p>
    <w:p w14:paraId="2A0C7F7C" w14:textId="3A827513"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66344670" w14:textId="77777777" w:rsidR="00BE7CD0" w:rsidRDefault="00BE7CD0" w:rsidP="00BE7CD0">
      <w:pPr>
        <w:pStyle w:val="Heading3"/>
      </w:pPr>
      <w:r>
        <w:t>Job Coordinators</w:t>
      </w:r>
    </w:p>
    <w:p w14:paraId="53449B5D" w14:textId="6F449333" w:rsidR="000D06F7" w:rsidRDefault="00BE7CD0" w:rsidP="00BE7CD0">
      <w:pPr>
        <w:spacing w:after="120"/>
      </w:pPr>
      <w:r>
        <w:t xml:space="preserve">Job Coordinators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127C96">
        <w:t>and higher</w:t>
      </w:r>
      <w:r w:rsidR="000D06F7">
        <w:t xml:space="preserve">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3118EED0" w:rsidR="000D06F7" w:rsidRDefault="00BE7CD0" w:rsidP="000D06F7">
      <w:pPr>
        <w:pStyle w:val="Heading3"/>
      </w:pPr>
      <w:r>
        <w:t>Program Funds</w:t>
      </w:r>
    </w:p>
    <w:p w14:paraId="595F4A1A" w14:textId="363FB4AE" w:rsidR="000D06F7" w:rsidRDefault="002D2146"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lang w:eastAsia="en-AU"/>
        </w:rPr>
        <mc:AlternateContent>
          <mc:Choice Requires="wps">
            <w:drawing>
              <wp:anchor distT="0" distB="0" distL="114300" distR="114300" simplePos="0" relativeHeight="251658242" behindDoc="0" locked="0" layoutInCell="1" allowOverlap="1" wp14:anchorId="212E5E81" wp14:editId="1D6258A7">
                <wp:simplePos x="0" y="0"/>
                <wp:positionH relativeFrom="column">
                  <wp:posOffset>2862580</wp:posOffset>
                </wp:positionH>
                <wp:positionV relativeFrom="page">
                  <wp:posOffset>6424295</wp:posOffset>
                </wp:positionV>
                <wp:extent cx="3540125" cy="731199"/>
                <wp:effectExtent l="0" t="0" r="3175" b="0"/>
                <wp:wrapNone/>
                <wp:docPr id="64664155"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40125" cy="731199"/>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6F0DD" w14:textId="77777777" w:rsidR="002D2146" w:rsidRPr="00E61F67" w:rsidRDefault="002D2146" w:rsidP="002D2146">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1" w:history="1">
                              <w:r w:rsidRPr="005B7B06">
                                <w:rPr>
                                  <w:rStyle w:val="Hyperlink"/>
                                </w:rPr>
                                <w:t>South Eastern Melbourne and Peninsula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E5E81" id="Rectangle 47" o:spid="_x0000_s1026" alt="&quot;&quot;" style="position:absolute;margin-left:225.4pt;margin-top:505.85pt;width:278.75pt;height:5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" fillcolor="#f4f4f4" stroked="f" strokeweight="1.25pt">
                <v:stroke joinstyle="miter"/>
                <v:textbox>
                  <w:txbxContent>
                    <w:p w14:paraId="7A56F0DD" w14:textId="77777777" w:rsidR="002D2146" w:rsidRPr="00E61F67" w:rsidRDefault="002D2146" w:rsidP="002D2146">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2" w:history="1">
                        <w:r w:rsidRPr="005B7B06">
                          <w:rPr>
                            <w:rStyle w:val="Hyperlink"/>
                          </w:rPr>
                          <w:t>South Eastern Melbourne and Peninsula</w:t>
                        </w:r>
                      </w:hyperlink>
                      <w:r w:rsidRPr="00E61F67">
                        <w:rPr>
                          <w:color w:val="051532" w:themeColor="text1"/>
                        </w:rPr>
                        <w:t xml:space="preserve"> Employment Region</w:t>
                      </w:r>
                    </w:p>
                  </w:txbxContent>
                </v:textbox>
                <w10:wrap anchory="page"/>
              </v:roundrect>
            </w:pict>
          </mc:Fallback>
        </mc:AlternateContent>
      </w:r>
      <w:r w:rsidR="00BE7CD0" w:rsidRPr="004A49E9">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BE7CD0">
        <w:t>.</w:t>
      </w:r>
      <w:r w:rsidR="00DD7333">
        <w:br w:type="column"/>
      </w:r>
    </w:p>
    <w:p w14:paraId="170321A0" w14:textId="77777777" w:rsidR="00BA3C11" w:rsidRDefault="00BA3C11" w:rsidP="68A34475">
      <w:pPr>
        <w:spacing w:after="120"/>
        <w:rPr>
          <w:rFonts w:eastAsia="Times New Roman"/>
        </w:rPr>
      </w:pPr>
    </w:p>
    <w:p w14:paraId="3473832B" w14:textId="25688630" w:rsidR="006752A6" w:rsidRPr="00320531" w:rsidRDefault="006752A6" w:rsidP="00320531">
      <w:pPr>
        <w:pStyle w:val="Heading2"/>
        <w:spacing w:before="480"/>
        <w:rPr>
          <w:rFonts w:eastAsia="Times New Roman"/>
        </w:rPr>
        <w:sectPr w:rsidR="006752A6" w:rsidRPr="00320531" w:rsidSect="00DD7333">
          <w:headerReference w:type="default" r:id="rId13"/>
          <w:type w:val="continuous"/>
          <w:pgSz w:w="16840" w:h="23820"/>
          <w:pgMar w:top="1418" w:right="1418" w:bottom="1418" w:left="1418" w:header="0" w:footer="709" w:gutter="0"/>
          <w:cols w:space="708"/>
          <w:titlePg/>
          <w:docGrid w:linePitch="360"/>
        </w:sectPr>
      </w:pPr>
      <w:r w:rsidRPr="0062544C">
        <w:rPr>
          <w:rFonts w:eastAsia="Times New Roman"/>
        </w:rPr>
        <w:t>Local labour market challenges in the region</w:t>
      </w:r>
      <w:r w:rsidRPr="68A34475">
        <w:rPr>
          <w:rFonts w:eastAsia="Times New Roman"/>
        </w:rPr>
        <w:t xml:space="preserve"> </w:t>
      </w:r>
    </w:p>
    <w:p w14:paraId="4E7BD80B" w14:textId="0E516F87" w:rsidR="006752A6" w:rsidRPr="00AC00AB" w:rsidRDefault="00A33C44">
      <w:pPr>
        <w:numPr>
          <w:ilvl w:val="0"/>
          <w:numId w:val="15"/>
        </w:numPr>
        <w:spacing w:after="0"/>
        <w:ind w:left="284" w:hanging="284"/>
        <w:rPr>
          <w:szCs w:val="21"/>
          <w:lang w:val="en-US"/>
        </w:rPr>
      </w:pPr>
      <w:r w:rsidRPr="68A34475">
        <w:rPr>
          <w:lang w:val="en-US"/>
        </w:rPr>
        <w:t>Youth unemployment: The youth unemployment rate</w:t>
      </w:r>
      <w:r w:rsidR="6D5ED6C6" w:rsidRPr="68A34475">
        <w:rPr>
          <w:lang w:val="en-US"/>
        </w:rPr>
        <w:t xml:space="preserve"> </w:t>
      </w:r>
      <w:r w:rsidR="7E9CCA1A" w:rsidRPr="68A34475">
        <w:rPr>
          <w:lang w:val="en-US"/>
        </w:rPr>
        <w:t>in</w:t>
      </w:r>
      <w:r w:rsidRPr="68A34475">
        <w:rPr>
          <w:lang w:val="en-US"/>
        </w:rPr>
        <w:t xml:space="preserve"> the Peninsula region </w:t>
      </w:r>
      <w:r w:rsidR="22536D4A" w:rsidRPr="68A34475">
        <w:rPr>
          <w:lang w:val="en-US"/>
        </w:rPr>
        <w:t xml:space="preserve">has </w:t>
      </w:r>
      <w:r w:rsidR="3BDF6A78" w:rsidRPr="68A34475">
        <w:rPr>
          <w:lang w:val="en-US"/>
        </w:rPr>
        <w:t xml:space="preserve">significantly </w:t>
      </w:r>
      <w:r w:rsidR="22536D4A" w:rsidRPr="68A34475">
        <w:rPr>
          <w:lang w:val="en-US"/>
        </w:rPr>
        <w:t xml:space="preserve">increased in the past 12 months and </w:t>
      </w:r>
      <w:r w:rsidR="58400352" w:rsidRPr="68A34475">
        <w:rPr>
          <w:lang w:val="en-US"/>
        </w:rPr>
        <w:t>is</w:t>
      </w:r>
      <w:r w:rsidR="40CAE484" w:rsidRPr="68A34475">
        <w:rPr>
          <w:lang w:val="en-US"/>
        </w:rPr>
        <w:t xml:space="preserve"> now</w:t>
      </w:r>
      <w:r w:rsidR="58400352" w:rsidRPr="68A34475">
        <w:rPr>
          <w:lang w:val="en-US"/>
        </w:rPr>
        <w:t xml:space="preserve"> much higher than</w:t>
      </w:r>
      <w:r w:rsidRPr="68A34475">
        <w:rPr>
          <w:lang w:val="en-US"/>
        </w:rPr>
        <w:t xml:space="preserve"> the </w:t>
      </w:r>
      <w:r w:rsidR="004775C1">
        <w:rPr>
          <w:lang w:val="en-US"/>
        </w:rPr>
        <w:t>s</w:t>
      </w:r>
      <w:r w:rsidRPr="68A34475">
        <w:rPr>
          <w:lang w:val="en-US"/>
        </w:rPr>
        <w:t>tate average</w:t>
      </w:r>
      <w:r w:rsidR="31CFEC9F" w:rsidRPr="68A34475">
        <w:rPr>
          <w:lang w:val="en-US"/>
        </w:rPr>
        <w:t>.</w:t>
      </w:r>
    </w:p>
    <w:p w14:paraId="001C0C85" w14:textId="511EDDF1" w:rsidR="006752A6" w:rsidRPr="00AC00AB" w:rsidRDefault="006752A6" w:rsidP="006752A6">
      <w:pPr>
        <w:numPr>
          <w:ilvl w:val="0"/>
          <w:numId w:val="15"/>
        </w:numPr>
        <w:spacing w:after="0"/>
        <w:ind w:left="284" w:hanging="284"/>
      </w:pPr>
      <w:r w:rsidRPr="00AC00AB">
        <w:t>Diversity</w:t>
      </w:r>
      <w:r w:rsidR="00AC00AB" w:rsidRPr="00AC00AB">
        <w:t xml:space="preserve"> </w:t>
      </w:r>
      <w:r w:rsidR="00AC00AB">
        <w:t>i</w:t>
      </w:r>
      <w:r w:rsidR="00AC00AB" w:rsidRPr="00AC00AB">
        <w:t>ntegration</w:t>
      </w:r>
      <w:r w:rsidRPr="00AC00AB">
        <w:t>: Integrating a culturally and linguistically diverse workforce into the local job market.</w:t>
      </w:r>
    </w:p>
    <w:p w14:paraId="5E139C36" w14:textId="2F0A4DFB" w:rsidR="006752A6" w:rsidRPr="008C50DF" w:rsidRDefault="0A803F1F" w:rsidP="009C5084">
      <w:pPr>
        <w:numPr>
          <w:ilvl w:val="0"/>
          <w:numId w:val="15"/>
        </w:numPr>
        <w:spacing w:after="0"/>
        <w:ind w:left="284" w:hanging="284"/>
        <w:sectPr w:rsidR="006752A6" w:rsidRPr="008C50DF" w:rsidSect="00DD7333">
          <w:type w:val="continuous"/>
          <w:pgSz w:w="16840" w:h="23820"/>
          <w:pgMar w:top="1418" w:right="1418" w:bottom="1418" w:left="1418" w:header="0" w:footer="709" w:gutter="0"/>
          <w:cols w:space="708"/>
          <w:titlePg/>
          <w:docGrid w:linePitch="360"/>
        </w:sectPr>
      </w:pPr>
      <w:r>
        <w:t xml:space="preserve">Diverse </w:t>
      </w:r>
      <w:r w:rsidR="00AC00AB">
        <w:t>i</w:t>
      </w:r>
      <w:r>
        <w:t xml:space="preserve">ndustry </w:t>
      </w:r>
      <w:r w:rsidR="00AC00AB">
        <w:t>demands</w:t>
      </w:r>
      <w:r>
        <w:t xml:space="preserve">: </w:t>
      </w:r>
      <w:r w:rsidR="00A33C44" w:rsidRPr="68A34475">
        <w:rPr>
          <w:lang w:val="en-US"/>
        </w:rPr>
        <w:t>High employment demand</w:t>
      </w:r>
      <w:r w:rsidR="00BA3C11">
        <w:rPr>
          <w:lang w:val="en-US"/>
        </w:rPr>
        <w:t>s</w:t>
      </w:r>
      <w:r w:rsidR="00A33C44" w:rsidRPr="68A34475">
        <w:rPr>
          <w:lang w:val="en-US"/>
        </w:rPr>
        <w:t xml:space="preserve"> </w:t>
      </w:r>
      <w:r w:rsidRPr="68A34475">
        <w:rPr>
          <w:lang w:val="en-US"/>
        </w:rPr>
        <w:t xml:space="preserve">remain </w:t>
      </w:r>
      <w:r w:rsidR="00A33C44" w:rsidRPr="68A34475">
        <w:rPr>
          <w:lang w:val="en-US"/>
        </w:rPr>
        <w:t xml:space="preserve">in </w:t>
      </w:r>
      <w:r w:rsidRPr="68A34475">
        <w:rPr>
          <w:lang w:val="en-US"/>
        </w:rPr>
        <w:t>health care,</w:t>
      </w:r>
      <w:r w:rsidR="00A33C44" w:rsidRPr="68A34475">
        <w:rPr>
          <w:lang w:val="en-US"/>
        </w:rPr>
        <w:t xml:space="preserve"> construction, retail, manufacturing, transport and logistics across the entire region </w:t>
      </w:r>
      <w:r w:rsidR="00676502" w:rsidRPr="68A34475">
        <w:rPr>
          <w:lang w:val="en-US"/>
        </w:rPr>
        <w:t>and in a</w:t>
      </w:r>
      <w:r w:rsidR="00A33C44" w:rsidRPr="68A34475">
        <w:rPr>
          <w:lang w:val="en-US"/>
        </w:rPr>
        <w:t xml:space="preserve">ccommodation and </w:t>
      </w:r>
      <w:r w:rsidR="00B91B33" w:rsidRPr="68A34475">
        <w:rPr>
          <w:lang w:val="en-US"/>
        </w:rPr>
        <w:t>f</w:t>
      </w:r>
      <w:r w:rsidR="00A33C44" w:rsidRPr="68A34475">
        <w:rPr>
          <w:lang w:val="en-US"/>
        </w:rPr>
        <w:t xml:space="preserve">ood </w:t>
      </w:r>
      <w:r w:rsidR="00B91B33" w:rsidRPr="68A34475">
        <w:rPr>
          <w:lang w:val="en-US"/>
        </w:rPr>
        <w:t>s</w:t>
      </w:r>
      <w:r w:rsidR="00A33C44" w:rsidRPr="68A34475">
        <w:rPr>
          <w:lang w:val="en-US"/>
        </w:rPr>
        <w:t>ervices in the Peninsula.</w:t>
      </w:r>
      <w:r w:rsidR="21A992DC">
        <w:t xml:space="preserve"> </w:t>
      </w:r>
    </w:p>
    <w:p w14:paraId="379D7784" w14:textId="2C625738" w:rsidR="009C5084" w:rsidRPr="008C50DF" w:rsidRDefault="009C5084" w:rsidP="00AC00AB">
      <w:pPr>
        <w:pStyle w:val="Heading2"/>
        <w:spacing w:before="480"/>
      </w:pPr>
      <w:bookmarkStart w:id="1" w:name="_Hlk155615084"/>
      <w:r>
        <w:rPr>
          <w:rFonts w:eastAsia="Times New Roman"/>
        </w:rPr>
        <w:t>Local jobs and skills priorities and strategies in the region</w:t>
      </w:r>
    </w:p>
    <w:p w14:paraId="2EFED7A0" w14:textId="77777777" w:rsidR="009C5084" w:rsidRDefault="009C5084" w:rsidP="002D2146">
      <w:pPr>
        <w:spacing w:after="120"/>
        <w:ind w:left="720"/>
        <w:sectPr w:rsidR="009C5084" w:rsidSect="009C5084">
          <w:headerReference w:type="default" r:id="rId14"/>
          <w:type w:val="continuous"/>
          <w:pgSz w:w="16840" w:h="23820"/>
          <w:pgMar w:top="1418" w:right="1418" w:bottom="1418" w:left="1418" w:header="0" w:footer="709" w:gutter="0"/>
          <w:cols w:space="708"/>
          <w:titlePg/>
          <w:docGrid w:linePitch="360"/>
        </w:sectPr>
      </w:pPr>
    </w:p>
    <w:p w14:paraId="143E8196" w14:textId="26A912E7" w:rsidR="006752A6" w:rsidRDefault="006752A6" w:rsidP="00AC00AB">
      <w:pPr>
        <w:pStyle w:val="Heading3"/>
      </w:pPr>
      <w:r>
        <w:t xml:space="preserve">Priority 1 </w:t>
      </w:r>
      <w:r w:rsidRPr="00B35A6C">
        <w:t>–</w:t>
      </w:r>
      <w:r>
        <w:t xml:space="preserve"> Maximising existing employment and skills initiatives and funding opportunities to create career pathways in the region</w:t>
      </w:r>
      <w:bookmarkEnd w:id="1"/>
    </w:p>
    <w:p w14:paraId="3CFE2040" w14:textId="77777777" w:rsidR="006752A6" w:rsidRDefault="006752A6" w:rsidP="006752A6">
      <w:pPr>
        <w:pStyle w:val="Heading4"/>
        <w:spacing w:before="0"/>
      </w:pPr>
      <w:r>
        <w:t>What are our challenges and opportunities?</w:t>
      </w:r>
    </w:p>
    <w:p w14:paraId="7C27F909" w14:textId="0B9732AE" w:rsidR="006752A6" w:rsidRPr="003F5D4A" w:rsidRDefault="00347F32" w:rsidP="001A7C09">
      <w:pPr>
        <w:spacing w:after="0"/>
        <w:rPr>
          <w:color w:val="FF0000"/>
        </w:rPr>
      </w:pPr>
      <w:r w:rsidRPr="003F5D4A">
        <w:t xml:space="preserve">Navigating the large number of stakeholders and local </w:t>
      </w:r>
      <w:r w:rsidR="006752A6" w:rsidRPr="003F5D4A">
        <w:t>initiatives</w:t>
      </w:r>
      <w:r w:rsidRPr="003F5D4A">
        <w:t xml:space="preserve"> across the region</w:t>
      </w:r>
      <w:r w:rsidR="006752A6" w:rsidRPr="003F5D4A">
        <w:t xml:space="preserve">. </w:t>
      </w:r>
    </w:p>
    <w:p w14:paraId="2489BA8B" w14:textId="77777777" w:rsidR="006752A6" w:rsidRDefault="006752A6" w:rsidP="006752A6">
      <w:pPr>
        <w:pStyle w:val="Heading4"/>
        <w:spacing w:before="0"/>
        <w:rPr>
          <w:iCs w:val="0"/>
        </w:rPr>
      </w:pPr>
      <w:r w:rsidRPr="00250763">
        <w:rPr>
          <w:iCs w:val="0"/>
        </w:rPr>
        <w:t>How are we responding?</w:t>
      </w:r>
    </w:p>
    <w:p w14:paraId="7F3A4AAC" w14:textId="2A8BCB59" w:rsidR="006B6B67" w:rsidRPr="00AB0F24" w:rsidRDefault="006B6B67" w:rsidP="006B6B67">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rsidRPr="7CDF53AD">
        <w:t xml:space="preserve">Connecting with all levels of government, </w:t>
      </w:r>
      <w:r w:rsidR="00D76FB4">
        <w:t xml:space="preserve">Workforce Australia Employment Services providers </w:t>
      </w:r>
      <w:r w:rsidRPr="7CDF53AD">
        <w:t>and community groups to align actions and resources.</w:t>
      </w:r>
    </w:p>
    <w:p w14:paraId="7A4FB7E5" w14:textId="021C3E4A" w:rsidR="006B6B67" w:rsidRPr="00AB0F24" w:rsidRDefault="006B6B67" w:rsidP="006B6B67">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rsidRPr="7CDF53AD">
        <w:t>Utilising Skills and Jobs Networks to identify and address sub-regional priorities and implement collaborative solutions.</w:t>
      </w:r>
    </w:p>
    <w:p w14:paraId="10E2DFEC" w14:textId="77777777" w:rsidR="006B6B67" w:rsidRDefault="006B6B67" w:rsidP="006B6B67">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rsidRPr="7CDF53AD">
        <w:t>Maximising the use of government and community funding and resources to enhance the impact on community programs.</w:t>
      </w:r>
    </w:p>
    <w:p w14:paraId="6AB51688" w14:textId="1DA8F45D" w:rsidR="006752A6" w:rsidRDefault="006752A6" w:rsidP="006752A6">
      <w:pPr>
        <w:pStyle w:val="Heading3"/>
      </w:pPr>
      <w:r>
        <w:t>Priority 2 – Understanding local workforce needs to develop industry led training and employment initiatives</w:t>
      </w:r>
    </w:p>
    <w:p w14:paraId="402E4948" w14:textId="77777777" w:rsidR="006752A6" w:rsidRDefault="006752A6" w:rsidP="006752A6">
      <w:pPr>
        <w:pStyle w:val="Heading4"/>
        <w:spacing w:before="0"/>
      </w:pPr>
      <w:r>
        <w:t>What are our challenges and opportunities?</w:t>
      </w:r>
    </w:p>
    <w:p w14:paraId="4ABE1BE2" w14:textId="14FCB699" w:rsidR="006752A6" w:rsidRPr="00AB0F24" w:rsidRDefault="006752A6" w:rsidP="006752A6">
      <w:pPr>
        <w:spacing w:after="0"/>
      </w:pPr>
      <w:r>
        <w:t>Understanding and responding to future industry workforce planning needs</w:t>
      </w:r>
      <w:r w:rsidR="003F5D4A">
        <w:t xml:space="preserve">, </w:t>
      </w:r>
      <w:r w:rsidR="00343659">
        <w:t>including</w:t>
      </w:r>
      <w:r w:rsidR="003F5D4A">
        <w:t xml:space="preserve"> </w:t>
      </w:r>
      <w:r w:rsidR="00410299">
        <w:t>n</w:t>
      </w:r>
      <w:r w:rsidR="003F5D4A">
        <w:t xml:space="preserve">et </w:t>
      </w:r>
      <w:r w:rsidR="00410299">
        <w:t>z</w:t>
      </w:r>
      <w:r w:rsidR="003F5D4A">
        <w:t>ero</w:t>
      </w:r>
      <w:r w:rsidR="00DC3CDF">
        <w:t xml:space="preserve"> alignment</w:t>
      </w:r>
      <w:r w:rsidR="00D76FB4">
        <w:t xml:space="preserve"> </w:t>
      </w:r>
      <w:r>
        <w:t>and meeting demands</w:t>
      </w:r>
      <w:r w:rsidR="00DC3CDF">
        <w:t xml:space="preserve"> accordingly</w:t>
      </w:r>
      <w:r>
        <w:t>.</w:t>
      </w:r>
    </w:p>
    <w:p w14:paraId="7A4086F0" w14:textId="77777777" w:rsidR="006752A6" w:rsidRPr="00250763" w:rsidRDefault="006752A6" w:rsidP="006752A6">
      <w:pPr>
        <w:pStyle w:val="Heading4"/>
        <w:spacing w:before="0"/>
        <w:rPr>
          <w:iCs w:val="0"/>
        </w:rPr>
      </w:pPr>
      <w:r w:rsidRPr="00250763">
        <w:rPr>
          <w:iCs w:val="0"/>
        </w:rPr>
        <w:t>How are we responding?</w:t>
      </w:r>
    </w:p>
    <w:p w14:paraId="18859D3A" w14:textId="77777777" w:rsidR="006752A6" w:rsidRPr="00AB0F24"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Engaging with key industries for workforce insights.</w:t>
      </w:r>
    </w:p>
    <w:p w14:paraId="58ED6D3F" w14:textId="77777777" w:rsidR="006752A6" w:rsidRPr="00AB0F24"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Developing industry led employment programs for skills in demand and identified skills gaps.</w:t>
      </w:r>
    </w:p>
    <w:p w14:paraId="2784E60D" w14:textId="77777777" w:rsidR="006752A6"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Fostering market understanding for participants and providers.</w:t>
      </w:r>
    </w:p>
    <w:p w14:paraId="307A443C" w14:textId="6522CDE6" w:rsidR="006B6B67" w:rsidRDefault="006B6B67"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rsidRPr="00B856F7">
        <w:rPr>
          <w:rFonts w:eastAsiaTheme="majorEastAsia" w:cstheme="majorBidi"/>
          <w:szCs w:val="21"/>
        </w:rPr>
        <w:t xml:space="preserve">Working in collaboration with the Regional Workforce Transition Officer to support and advise on government </w:t>
      </w:r>
      <w:r w:rsidR="00410299">
        <w:rPr>
          <w:rFonts w:eastAsiaTheme="majorEastAsia" w:cstheme="majorBidi"/>
          <w:szCs w:val="21"/>
        </w:rPr>
        <w:t>n</w:t>
      </w:r>
      <w:r w:rsidRPr="00B856F7">
        <w:rPr>
          <w:rFonts w:eastAsiaTheme="majorEastAsia" w:cstheme="majorBidi"/>
          <w:szCs w:val="21"/>
        </w:rPr>
        <w:t xml:space="preserve">et </w:t>
      </w:r>
      <w:r w:rsidR="00410299">
        <w:rPr>
          <w:rFonts w:eastAsiaTheme="majorEastAsia" w:cstheme="majorBidi"/>
          <w:szCs w:val="21"/>
        </w:rPr>
        <w:t>z</w:t>
      </w:r>
      <w:r w:rsidRPr="00B856F7">
        <w:rPr>
          <w:rFonts w:eastAsiaTheme="majorEastAsia" w:cstheme="majorBidi"/>
          <w:szCs w:val="21"/>
        </w:rPr>
        <w:t>ero policies and industry workforce changes required.</w:t>
      </w:r>
    </w:p>
    <w:p w14:paraId="20632464" w14:textId="77777777" w:rsidR="009D0880" w:rsidRDefault="009D0880" w:rsidP="006B6B67">
      <w:pPr>
        <w:pStyle w:val="ListBullet"/>
        <w:keepLines/>
        <w:tabs>
          <w:tab w:val="left" w:pos="851"/>
        </w:tabs>
        <w:suppressAutoHyphens/>
        <w:autoSpaceDE w:val="0"/>
        <w:autoSpaceDN w:val="0"/>
        <w:adjustRightInd w:val="0"/>
        <w:spacing w:after="0" w:line="276" w:lineRule="auto"/>
        <w:ind w:left="284"/>
        <w:contextualSpacing w:val="0"/>
        <w:mirrorIndents/>
        <w:textAlignment w:val="center"/>
      </w:pPr>
    </w:p>
    <w:p w14:paraId="321B6654" w14:textId="77777777" w:rsidR="009D0880" w:rsidRDefault="009D0880" w:rsidP="009D0880">
      <w:pPr>
        <w:pStyle w:val="ListBullet"/>
        <w:keepLines/>
        <w:tabs>
          <w:tab w:val="left" w:pos="851"/>
        </w:tabs>
        <w:suppressAutoHyphens/>
        <w:autoSpaceDE w:val="0"/>
        <w:autoSpaceDN w:val="0"/>
        <w:adjustRightInd w:val="0"/>
        <w:spacing w:after="0" w:line="276" w:lineRule="auto"/>
        <w:ind w:left="357" w:hanging="357"/>
        <w:contextualSpacing w:val="0"/>
        <w:mirrorIndents/>
        <w:textAlignment w:val="center"/>
      </w:pPr>
    </w:p>
    <w:p w14:paraId="720D2612" w14:textId="77777777" w:rsidR="009D0880" w:rsidRPr="00AB0F24" w:rsidRDefault="009D0880" w:rsidP="006B6B67">
      <w:pPr>
        <w:pStyle w:val="ListBullet"/>
        <w:keepLines/>
        <w:tabs>
          <w:tab w:val="left" w:pos="851"/>
        </w:tabs>
        <w:suppressAutoHyphens/>
        <w:autoSpaceDE w:val="0"/>
        <w:autoSpaceDN w:val="0"/>
        <w:adjustRightInd w:val="0"/>
        <w:spacing w:after="0" w:line="276" w:lineRule="auto"/>
        <w:ind w:left="357" w:hanging="357"/>
        <w:contextualSpacing w:val="0"/>
        <w:mirrorIndents/>
        <w:textAlignment w:val="center"/>
      </w:pPr>
    </w:p>
    <w:p w14:paraId="5D987E86" w14:textId="7E834977" w:rsidR="006752A6" w:rsidRPr="00B35A6C" w:rsidRDefault="006752A6" w:rsidP="006752A6">
      <w:pPr>
        <w:pStyle w:val="Heading3"/>
      </w:pPr>
      <w:r>
        <w:lastRenderedPageBreak/>
        <w:t xml:space="preserve">Priority 3 – Generating opportunities for </w:t>
      </w:r>
      <w:r w:rsidR="00AC00AB">
        <w:t>y</w:t>
      </w:r>
      <w:r>
        <w:t xml:space="preserve">outh </w:t>
      </w:r>
      <w:r w:rsidR="00AC00AB">
        <w:t>s</w:t>
      </w:r>
      <w:r>
        <w:t>kills development</w:t>
      </w:r>
    </w:p>
    <w:p w14:paraId="3E3AB485" w14:textId="77777777" w:rsidR="006752A6" w:rsidRDefault="006752A6" w:rsidP="006752A6">
      <w:pPr>
        <w:pStyle w:val="Heading4"/>
        <w:spacing w:before="0"/>
      </w:pPr>
      <w:r>
        <w:t>What are our challenges and opportunities?</w:t>
      </w:r>
    </w:p>
    <w:p w14:paraId="516D7A4D" w14:textId="0341EE83" w:rsidR="006752A6" w:rsidRPr="00B35A6C" w:rsidRDefault="60015E9D" w:rsidP="006752A6">
      <w:pPr>
        <w:pStyle w:val="Heading4"/>
        <w:spacing w:before="0"/>
      </w:pPr>
      <w:r w:rsidRPr="68A34475">
        <w:rPr>
          <w:rFonts w:asciiTheme="minorHAnsi" w:eastAsiaTheme="minorEastAsia" w:hAnsiTheme="minorHAnsi" w:cstheme="minorBidi"/>
          <w:b w:val="0"/>
          <w:color w:val="auto"/>
          <w:sz w:val="21"/>
          <w:szCs w:val="21"/>
        </w:rPr>
        <w:t>E</w:t>
      </w:r>
      <w:r w:rsidR="081C28F7" w:rsidRPr="68A34475">
        <w:rPr>
          <w:rFonts w:asciiTheme="minorHAnsi" w:eastAsiaTheme="minorEastAsia" w:hAnsiTheme="minorHAnsi" w:cstheme="minorBidi"/>
          <w:b w:val="0"/>
          <w:color w:val="auto"/>
          <w:sz w:val="21"/>
          <w:szCs w:val="21"/>
        </w:rPr>
        <w:t xml:space="preserve">mployment </w:t>
      </w:r>
      <w:r w:rsidR="7B6DEFC2" w:rsidRPr="68A34475">
        <w:rPr>
          <w:rFonts w:asciiTheme="minorHAnsi" w:eastAsiaTheme="minorEastAsia" w:hAnsiTheme="minorHAnsi" w:cstheme="minorBidi"/>
          <w:b w:val="0"/>
          <w:color w:val="auto"/>
          <w:sz w:val="21"/>
          <w:szCs w:val="21"/>
        </w:rPr>
        <w:t xml:space="preserve">opportunities </w:t>
      </w:r>
      <w:r w:rsidR="081C28F7" w:rsidRPr="68A34475">
        <w:rPr>
          <w:rFonts w:asciiTheme="minorHAnsi" w:eastAsiaTheme="minorEastAsia" w:hAnsiTheme="minorHAnsi" w:cstheme="minorBidi"/>
          <w:b w:val="0"/>
          <w:color w:val="auto"/>
          <w:sz w:val="21"/>
          <w:szCs w:val="21"/>
        </w:rPr>
        <w:t>in the Peni</w:t>
      </w:r>
      <w:r w:rsidR="0BC05789" w:rsidRPr="68A34475">
        <w:rPr>
          <w:rFonts w:asciiTheme="minorHAnsi" w:eastAsiaTheme="minorEastAsia" w:hAnsiTheme="minorHAnsi" w:cstheme="minorBidi"/>
          <w:b w:val="0"/>
          <w:color w:val="auto"/>
          <w:sz w:val="21"/>
          <w:szCs w:val="21"/>
        </w:rPr>
        <w:t>n</w:t>
      </w:r>
      <w:r w:rsidR="081C28F7" w:rsidRPr="68A34475">
        <w:rPr>
          <w:rFonts w:asciiTheme="minorHAnsi" w:eastAsiaTheme="minorEastAsia" w:hAnsiTheme="minorHAnsi" w:cstheme="minorBidi"/>
          <w:b w:val="0"/>
          <w:color w:val="auto"/>
          <w:sz w:val="21"/>
          <w:szCs w:val="21"/>
        </w:rPr>
        <w:t xml:space="preserve">sula </w:t>
      </w:r>
      <w:r w:rsidR="48967B20" w:rsidRPr="68A34475">
        <w:rPr>
          <w:rFonts w:asciiTheme="minorHAnsi" w:eastAsiaTheme="minorEastAsia" w:hAnsiTheme="minorHAnsi" w:cstheme="minorBidi"/>
          <w:b w:val="0"/>
          <w:color w:val="auto"/>
          <w:sz w:val="21"/>
          <w:szCs w:val="21"/>
        </w:rPr>
        <w:t xml:space="preserve">are </w:t>
      </w:r>
      <w:r w:rsidR="081C28F7" w:rsidRPr="68A34475">
        <w:rPr>
          <w:rFonts w:asciiTheme="minorHAnsi" w:eastAsiaTheme="minorEastAsia" w:hAnsiTheme="minorHAnsi" w:cstheme="minorBidi"/>
          <w:b w:val="0"/>
          <w:color w:val="auto"/>
          <w:sz w:val="21"/>
          <w:szCs w:val="21"/>
        </w:rPr>
        <w:t>seasonal</w:t>
      </w:r>
      <w:r w:rsidR="30BC16CC" w:rsidRPr="68A34475">
        <w:rPr>
          <w:rFonts w:asciiTheme="minorHAnsi" w:eastAsiaTheme="minorEastAsia" w:hAnsiTheme="minorHAnsi" w:cstheme="minorBidi"/>
          <w:b w:val="0"/>
          <w:color w:val="auto"/>
          <w:sz w:val="21"/>
          <w:szCs w:val="21"/>
        </w:rPr>
        <w:t xml:space="preserve"> a</w:t>
      </w:r>
      <w:r w:rsidR="69A2EF62" w:rsidRPr="68A34475">
        <w:rPr>
          <w:rFonts w:asciiTheme="minorHAnsi" w:eastAsiaTheme="minorEastAsia" w:hAnsiTheme="minorHAnsi" w:cstheme="minorBidi"/>
          <w:b w:val="0"/>
          <w:color w:val="auto"/>
          <w:sz w:val="21"/>
          <w:szCs w:val="21"/>
        </w:rPr>
        <w:t>n</w:t>
      </w:r>
      <w:r w:rsidR="30BC16CC" w:rsidRPr="68A34475">
        <w:rPr>
          <w:rFonts w:asciiTheme="minorHAnsi" w:eastAsiaTheme="minorEastAsia" w:hAnsiTheme="minorHAnsi" w:cstheme="minorBidi"/>
          <w:b w:val="0"/>
          <w:color w:val="auto"/>
          <w:sz w:val="21"/>
          <w:szCs w:val="21"/>
        </w:rPr>
        <w:t xml:space="preserve">d </w:t>
      </w:r>
      <w:r w:rsidR="081C28F7" w:rsidRPr="68A34475">
        <w:rPr>
          <w:rFonts w:asciiTheme="minorHAnsi" w:eastAsiaTheme="minorEastAsia" w:hAnsiTheme="minorHAnsi" w:cstheme="minorBidi"/>
          <w:b w:val="0"/>
          <w:color w:val="auto"/>
          <w:sz w:val="21"/>
          <w:szCs w:val="21"/>
        </w:rPr>
        <w:t>the youth unemployment rate has steadily increased over the past yea</w:t>
      </w:r>
      <w:r w:rsidR="704A84A9" w:rsidRPr="68A34475">
        <w:rPr>
          <w:rFonts w:asciiTheme="minorHAnsi" w:eastAsiaTheme="minorEastAsia" w:hAnsiTheme="minorHAnsi" w:cstheme="minorBidi"/>
          <w:b w:val="0"/>
          <w:color w:val="auto"/>
          <w:sz w:val="21"/>
          <w:szCs w:val="21"/>
        </w:rPr>
        <w:t>r.</w:t>
      </w:r>
      <w:r w:rsidR="081C28F7" w:rsidRPr="68A34475">
        <w:rPr>
          <w:rFonts w:asciiTheme="minorHAnsi" w:eastAsiaTheme="minorEastAsia" w:hAnsiTheme="minorHAnsi" w:cstheme="minorBidi"/>
          <w:b w:val="0"/>
          <w:color w:val="auto"/>
          <w:sz w:val="21"/>
          <w:szCs w:val="21"/>
        </w:rPr>
        <w:t xml:space="preserve"> </w:t>
      </w:r>
      <w:r w:rsidR="5755300E" w:rsidRPr="68A34475">
        <w:rPr>
          <w:rFonts w:asciiTheme="minorHAnsi" w:eastAsiaTheme="minorEastAsia" w:hAnsiTheme="minorHAnsi" w:cstheme="minorBidi"/>
          <w:b w:val="0"/>
          <w:color w:val="auto"/>
          <w:sz w:val="21"/>
          <w:szCs w:val="21"/>
        </w:rPr>
        <w:t xml:space="preserve">Youth unemployment in the Peninsula </w:t>
      </w:r>
      <w:r w:rsidR="260F51EB" w:rsidRPr="68A34475">
        <w:rPr>
          <w:rFonts w:asciiTheme="minorHAnsi" w:eastAsiaTheme="minorEastAsia" w:hAnsiTheme="minorHAnsi" w:cstheme="minorBidi"/>
          <w:b w:val="0"/>
          <w:color w:val="auto"/>
          <w:sz w:val="21"/>
          <w:szCs w:val="21"/>
        </w:rPr>
        <w:t xml:space="preserve">is now much higher than the </w:t>
      </w:r>
      <w:r w:rsidR="00410299">
        <w:rPr>
          <w:rFonts w:asciiTheme="minorHAnsi" w:eastAsiaTheme="minorEastAsia" w:hAnsiTheme="minorHAnsi" w:cstheme="minorBidi"/>
          <w:b w:val="0"/>
          <w:color w:val="auto"/>
          <w:sz w:val="21"/>
          <w:szCs w:val="21"/>
        </w:rPr>
        <w:t>s</w:t>
      </w:r>
      <w:r w:rsidR="260F51EB" w:rsidRPr="68A34475">
        <w:rPr>
          <w:rFonts w:asciiTheme="minorHAnsi" w:eastAsiaTheme="minorEastAsia" w:hAnsiTheme="minorHAnsi" w:cstheme="minorBidi"/>
          <w:b w:val="0"/>
          <w:color w:val="auto"/>
          <w:sz w:val="21"/>
          <w:szCs w:val="21"/>
        </w:rPr>
        <w:t xml:space="preserve">tate average. </w:t>
      </w:r>
      <w:r w:rsidR="3712C2B4" w:rsidRPr="68A34475">
        <w:rPr>
          <w:rFonts w:asciiTheme="minorHAnsi" w:eastAsiaTheme="minorEastAsia" w:hAnsiTheme="minorHAnsi" w:cstheme="minorBidi"/>
          <w:b w:val="0"/>
          <w:color w:val="auto"/>
          <w:sz w:val="21"/>
          <w:szCs w:val="21"/>
        </w:rPr>
        <w:t xml:space="preserve">Youth unemployment in </w:t>
      </w:r>
      <w:proofErr w:type="gramStart"/>
      <w:r w:rsidR="003516BA" w:rsidRPr="68A34475">
        <w:rPr>
          <w:rFonts w:asciiTheme="minorHAnsi" w:eastAsiaTheme="minorEastAsia" w:hAnsiTheme="minorHAnsi" w:cstheme="minorBidi"/>
          <w:b w:val="0"/>
          <w:color w:val="auto"/>
          <w:sz w:val="21"/>
          <w:szCs w:val="21"/>
        </w:rPr>
        <w:t>South Eastern</w:t>
      </w:r>
      <w:proofErr w:type="gramEnd"/>
      <w:r w:rsidR="003516BA" w:rsidRPr="68A34475">
        <w:rPr>
          <w:rFonts w:asciiTheme="minorHAnsi" w:eastAsiaTheme="minorEastAsia" w:hAnsiTheme="minorHAnsi" w:cstheme="minorBidi"/>
          <w:b w:val="0"/>
          <w:color w:val="auto"/>
          <w:sz w:val="21"/>
          <w:szCs w:val="21"/>
        </w:rPr>
        <w:t xml:space="preserve"> Melbourne remains consistent </w:t>
      </w:r>
      <w:r w:rsidR="1A4F5A79" w:rsidRPr="68A34475">
        <w:rPr>
          <w:rFonts w:asciiTheme="minorHAnsi" w:eastAsiaTheme="minorEastAsia" w:hAnsiTheme="minorHAnsi" w:cstheme="minorBidi"/>
          <w:b w:val="0"/>
          <w:color w:val="auto"/>
          <w:sz w:val="21"/>
          <w:szCs w:val="21"/>
        </w:rPr>
        <w:t xml:space="preserve">and is slightly below the </w:t>
      </w:r>
      <w:r w:rsidR="003516BA" w:rsidRPr="68A34475">
        <w:rPr>
          <w:rFonts w:asciiTheme="minorHAnsi" w:eastAsiaTheme="minorEastAsia" w:hAnsiTheme="minorHAnsi" w:cstheme="minorBidi"/>
          <w:b w:val="0"/>
          <w:color w:val="auto"/>
          <w:sz w:val="21"/>
          <w:szCs w:val="21"/>
        </w:rPr>
        <w:t>state average</w:t>
      </w:r>
      <w:r w:rsidR="00E55AEF" w:rsidRPr="68A34475">
        <w:rPr>
          <w:rFonts w:asciiTheme="minorHAnsi" w:eastAsiaTheme="minorEastAsia" w:hAnsiTheme="minorHAnsi" w:cstheme="minorBidi"/>
          <w:b w:val="0"/>
          <w:color w:val="auto"/>
          <w:sz w:val="21"/>
          <w:szCs w:val="21"/>
        </w:rPr>
        <w:t>.</w:t>
      </w:r>
      <w:r w:rsidR="00844F92" w:rsidRPr="68A34475">
        <w:rPr>
          <w:rFonts w:asciiTheme="minorHAnsi" w:eastAsiaTheme="minorEastAsia" w:hAnsiTheme="minorHAnsi" w:cstheme="minorBidi"/>
          <w:b w:val="0"/>
          <w:color w:val="auto"/>
          <w:sz w:val="21"/>
          <w:szCs w:val="21"/>
        </w:rPr>
        <w:t xml:space="preserve"> </w:t>
      </w:r>
      <w:r w:rsidR="12302713" w:rsidRPr="68A34475">
        <w:rPr>
          <w:rFonts w:asciiTheme="minorHAnsi" w:eastAsiaTheme="minorEastAsia" w:hAnsiTheme="minorHAnsi" w:cstheme="minorBidi"/>
          <w:b w:val="0"/>
          <w:color w:val="auto"/>
          <w:sz w:val="21"/>
          <w:szCs w:val="21"/>
        </w:rPr>
        <w:t>T</w:t>
      </w:r>
      <w:r w:rsidR="266A3BB2" w:rsidRPr="68A34475">
        <w:rPr>
          <w:rFonts w:asciiTheme="minorHAnsi" w:eastAsiaTheme="minorEastAsia" w:hAnsiTheme="minorHAnsi" w:cstheme="minorBidi"/>
          <w:b w:val="0"/>
          <w:color w:val="auto"/>
          <w:sz w:val="21"/>
          <w:szCs w:val="21"/>
        </w:rPr>
        <w:t xml:space="preserve">he Peninsula’s most in-demand industry </w:t>
      </w:r>
      <w:r w:rsidR="474D6AA8" w:rsidRPr="68A34475">
        <w:rPr>
          <w:rFonts w:asciiTheme="minorHAnsi" w:eastAsiaTheme="minorEastAsia" w:hAnsiTheme="minorHAnsi" w:cstheme="minorBidi"/>
          <w:b w:val="0"/>
          <w:color w:val="auto"/>
          <w:sz w:val="21"/>
          <w:szCs w:val="21"/>
        </w:rPr>
        <w:t xml:space="preserve">is </w:t>
      </w:r>
      <w:r w:rsidR="266A3BB2" w:rsidRPr="68A34475">
        <w:rPr>
          <w:rFonts w:asciiTheme="minorHAnsi" w:eastAsiaTheme="minorEastAsia" w:hAnsiTheme="minorHAnsi" w:cstheme="minorBidi"/>
          <w:b w:val="0"/>
          <w:color w:val="auto"/>
          <w:sz w:val="21"/>
          <w:szCs w:val="21"/>
        </w:rPr>
        <w:t>health care and support services</w:t>
      </w:r>
      <w:r w:rsidR="5B9CF956" w:rsidRPr="68A34475">
        <w:rPr>
          <w:rFonts w:asciiTheme="minorHAnsi" w:eastAsiaTheme="minorEastAsia" w:hAnsiTheme="minorHAnsi" w:cstheme="minorBidi"/>
          <w:b w:val="0"/>
          <w:color w:val="auto"/>
          <w:sz w:val="21"/>
          <w:szCs w:val="21"/>
        </w:rPr>
        <w:t>.</w:t>
      </w:r>
      <w:r w:rsidR="0B46DB07" w:rsidRPr="68A34475">
        <w:rPr>
          <w:rFonts w:asciiTheme="minorHAnsi" w:eastAsiaTheme="minorEastAsia" w:hAnsiTheme="minorHAnsi" w:cstheme="minorBidi"/>
          <w:b w:val="0"/>
          <w:color w:val="auto"/>
          <w:sz w:val="21"/>
          <w:szCs w:val="21"/>
        </w:rPr>
        <w:t xml:space="preserve"> This present</w:t>
      </w:r>
      <w:r w:rsidR="7B6F3941" w:rsidRPr="68A34475">
        <w:rPr>
          <w:rFonts w:asciiTheme="minorHAnsi" w:eastAsiaTheme="minorEastAsia" w:hAnsiTheme="minorHAnsi" w:cstheme="minorBidi"/>
          <w:b w:val="0"/>
          <w:color w:val="auto"/>
          <w:sz w:val="21"/>
          <w:szCs w:val="21"/>
        </w:rPr>
        <w:t>s</w:t>
      </w:r>
      <w:r w:rsidR="0B46DB07" w:rsidRPr="68A34475">
        <w:rPr>
          <w:rFonts w:asciiTheme="minorHAnsi" w:eastAsiaTheme="minorEastAsia" w:hAnsiTheme="minorHAnsi" w:cstheme="minorBidi"/>
          <w:b w:val="0"/>
          <w:color w:val="auto"/>
          <w:sz w:val="21"/>
          <w:szCs w:val="21"/>
        </w:rPr>
        <w:t xml:space="preserve"> a</w:t>
      </w:r>
      <w:r w:rsidR="50D4C68F" w:rsidRPr="68A34475">
        <w:rPr>
          <w:rFonts w:asciiTheme="minorHAnsi" w:eastAsiaTheme="minorEastAsia" w:hAnsiTheme="minorHAnsi" w:cstheme="minorBidi"/>
          <w:b w:val="0"/>
          <w:color w:val="auto"/>
          <w:sz w:val="21"/>
          <w:szCs w:val="21"/>
        </w:rPr>
        <w:t>n</w:t>
      </w:r>
      <w:r w:rsidR="0B46DB07" w:rsidRPr="68A34475">
        <w:rPr>
          <w:rFonts w:asciiTheme="minorHAnsi" w:eastAsiaTheme="minorEastAsia" w:hAnsiTheme="minorHAnsi" w:cstheme="minorBidi"/>
          <w:b w:val="0"/>
          <w:color w:val="auto"/>
          <w:sz w:val="21"/>
          <w:szCs w:val="21"/>
        </w:rPr>
        <w:t xml:space="preserve"> opportunity for younger people a</w:t>
      </w:r>
      <w:r w:rsidR="5B9CF956" w:rsidRPr="68A34475">
        <w:rPr>
          <w:rFonts w:asciiTheme="minorHAnsi" w:eastAsiaTheme="minorEastAsia" w:hAnsiTheme="minorHAnsi" w:cstheme="minorBidi"/>
          <w:b w:val="0"/>
          <w:color w:val="auto"/>
          <w:sz w:val="21"/>
          <w:szCs w:val="21"/>
        </w:rPr>
        <w:t>s many roles in this industry are entry-level</w:t>
      </w:r>
      <w:r w:rsidR="7A00CD5D" w:rsidRPr="68A34475">
        <w:rPr>
          <w:rFonts w:asciiTheme="minorHAnsi" w:eastAsiaTheme="minorEastAsia" w:hAnsiTheme="minorHAnsi" w:cstheme="minorBidi"/>
          <w:b w:val="0"/>
          <w:color w:val="auto"/>
          <w:sz w:val="21"/>
          <w:szCs w:val="21"/>
        </w:rPr>
        <w:t xml:space="preserve"> </w:t>
      </w:r>
      <w:r w:rsidR="1DC5FBF5" w:rsidRPr="68A34475">
        <w:rPr>
          <w:rFonts w:asciiTheme="minorHAnsi" w:eastAsiaTheme="minorEastAsia" w:hAnsiTheme="minorHAnsi" w:cstheme="minorBidi"/>
          <w:b w:val="0"/>
          <w:color w:val="auto"/>
          <w:sz w:val="21"/>
          <w:szCs w:val="21"/>
        </w:rPr>
        <w:t>and require less work experience</w:t>
      </w:r>
      <w:r w:rsidR="0062544C">
        <w:t>.</w:t>
      </w:r>
      <w:r w:rsidR="006B6B67">
        <w:br/>
      </w:r>
      <w:r w:rsidR="006752A6" w:rsidRPr="00B35A6C">
        <w:t>How are we responding?</w:t>
      </w:r>
    </w:p>
    <w:p w14:paraId="6FF9AA45" w14:textId="77777777" w:rsidR="006B6B67" w:rsidRPr="001C5910" w:rsidRDefault="006B6B67" w:rsidP="006B6B67">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rsidRPr="00B856F7">
        <w:t>Partnering with education providers and industry to create job readiness programs and industry pathways.</w:t>
      </w:r>
    </w:p>
    <w:p w14:paraId="286553B9" w14:textId="2E6A8CBE" w:rsidR="006B6B67" w:rsidRPr="00AB0F24" w:rsidRDefault="006B6B67" w:rsidP="004775C1">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Developing youth focused career pathway programs</w:t>
      </w:r>
      <w:r w:rsidR="001C5910">
        <w:t xml:space="preserve"> and expos.</w:t>
      </w:r>
    </w:p>
    <w:p w14:paraId="7BF32A05" w14:textId="113967B3" w:rsidR="006B6B67" w:rsidRPr="001C5910" w:rsidRDefault="006B6B67" w:rsidP="006B6B67">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rsidRPr="00B856F7">
        <w:t>Addressing challenges to youth unemployment.</w:t>
      </w:r>
    </w:p>
    <w:p w14:paraId="3AA00970" w14:textId="1971CF27" w:rsidR="006752A6" w:rsidRPr="00B35A6C" w:rsidRDefault="006752A6" w:rsidP="006752A6">
      <w:pPr>
        <w:pStyle w:val="Heading3"/>
      </w:pPr>
      <w:r>
        <w:t xml:space="preserve">Priority 4 – Local opportunities for </w:t>
      </w:r>
      <w:r w:rsidR="00AC00AB">
        <w:t>l</w:t>
      </w:r>
      <w:r>
        <w:t xml:space="preserve">ocal </w:t>
      </w:r>
      <w:r w:rsidR="00AC00AB">
        <w:t>individuals</w:t>
      </w:r>
    </w:p>
    <w:p w14:paraId="2896DED6" w14:textId="77777777" w:rsidR="006752A6" w:rsidRDefault="006752A6" w:rsidP="006752A6">
      <w:pPr>
        <w:pStyle w:val="Heading4"/>
        <w:spacing w:before="0"/>
      </w:pPr>
      <w:r>
        <w:t>What are our challenges and opportunities?</w:t>
      </w:r>
    </w:p>
    <w:p w14:paraId="3EEF86B8" w14:textId="2346A17F" w:rsidR="006752A6" w:rsidRPr="00AB0F24" w:rsidRDefault="0A803F1F" w:rsidP="006752A6">
      <w:pPr>
        <w:spacing w:after="0"/>
      </w:pPr>
      <w:r>
        <w:t xml:space="preserve">A large </w:t>
      </w:r>
      <w:r w:rsidR="00D76FB4">
        <w:t>proportion</w:t>
      </w:r>
      <w:r w:rsidR="007A3E61">
        <w:t xml:space="preserve"> </w:t>
      </w:r>
      <w:r>
        <w:t>of the local workforce travels outside of the region to secure employment and training opportunities.</w:t>
      </w:r>
    </w:p>
    <w:p w14:paraId="0610058F" w14:textId="77777777" w:rsidR="006752A6" w:rsidRPr="004E5E1F" w:rsidRDefault="006752A6" w:rsidP="006752A6">
      <w:pPr>
        <w:pStyle w:val="Heading4"/>
        <w:spacing w:before="0"/>
        <w:rPr>
          <w:color w:val="0070C0"/>
        </w:rPr>
      </w:pPr>
      <w:r w:rsidRPr="004E5E1F">
        <w:rPr>
          <w:color w:val="0070C0"/>
        </w:rPr>
        <w:t>How are we responding?</w:t>
      </w:r>
    </w:p>
    <w:p w14:paraId="2FB1E1B8" w14:textId="230F0194" w:rsidR="006752A6" w:rsidRPr="00AB0F24"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Enhancing industry engagement with local Workforce Australia </w:t>
      </w:r>
      <w:r w:rsidR="00AC00AB">
        <w:t xml:space="preserve">Employment Services </w:t>
      </w:r>
      <w:r w:rsidR="00D76FB4">
        <w:t>p</w:t>
      </w:r>
      <w:r w:rsidR="00AC00AB">
        <w:t>roviders.</w:t>
      </w:r>
    </w:p>
    <w:p w14:paraId="562D0E1C" w14:textId="44E1FF55" w:rsidR="006752A6" w:rsidRPr="00AB0F24"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Promoting local employment and training opportunities for</w:t>
      </w:r>
      <w:r w:rsidR="00AC00AB">
        <w:t xml:space="preserve"> </w:t>
      </w:r>
      <w:r>
        <w:t>providers.</w:t>
      </w:r>
    </w:p>
    <w:p w14:paraId="19831FD7" w14:textId="77777777" w:rsidR="006752A6"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Developing industry led programs for upskilling local participants to fill in demand roles.</w:t>
      </w:r>
    </w:p>
    <w:p w14:paraId="56694283" w14:textId="2A31B617" w:rsidR="006752A6"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w:t>
      </w:r>
      <w:r w:rsidR="00800E05">
        <w:t xml:space="preserve">local </w:t>
      </w:r>
      <w:r>
        <w:t>education providers</w:t>
      </w:r>
      <w:r w:rsidR="00800E05">
        <w:t>, inclu</w:t>
      </w:r>
      <w:r w:rsidR="00AC00AB">
        <w:t xml:space="preserve">ding </w:t>
      </w:r>
      <w:r w:rsidR="00800E05">
        <w:t xml:space="preserve">TAFE, </w:t>
      </w:r>
      <w:r w:rsidR="00AC00AB">
        <w:t xml:space="preserve">Registered Training Organisations </w:t>
      </w:r>
      <w:r w:rsidR="00800E05">
        <w:t xml:space="preserve">and Learn Local </w:t>
      </w:r>
      <w:r w:rsidR="00AC00AB">
        <w:t>P</w:t>
      </w:r>
      <w:r w:rsidR="00800E05">
        <w:t>roviders,</w:t>
      </w:r>
      <w:r>
        <w:t xml:space="preserve"> to deliver vocational pathway and training programs within the region for easier accessibility.</w:t>
      </w:r>
    </w:p>
    <w:p w14:paraId="1F297967" w14:textId="4B44B732" w:rsidR="006752A6" w:rsidRPr="00B35A6C" w:rsidRDefault="006752A6" w:rsidP="006752A6">
      <w:pPr>
        <w:pStyle w:val="Heading3"/>
      </w:pPr>
      <w:r>
        <w:t xml:space="preserve">Priority 5 – Support for groups including </w:t>
      </w:r>
      <w:r w:rsidR="00206979">
        <w:t>c</w:t>
      </w:r>
      <w:r>
        <w:t xml:space="preserve">ulturally and </w:t>
      </w:r>
      <w:r w:rsidR="00206979">
        <w:t>l</w:t>
      </w:r>
      <w:r>
        <w:t xml:space="preserve">inguistically </w:t>
      </w:r>
      <w:r w:rsidR="00206979">
        <w:t>d</w:t>
      </w:r>
      <w:r>
        <w:t xml:space="preserve">iverse, young people, </w:t>
      </w:r>
      <w:r w:rsidR="00D369B9">
        <w:t>women</w:t>
      </w:r>
      <w:r>
        <w:t xml:space="preserve">, </w:t>
      </w:r>
      <w:r w:rsidR="00D369B9">
        <w:br/>
      </w:r>
      <w:r>
        <w:t xml:space="preserve">ex-offenders and </w:t>
      </w:r>
      <w:r w:rsidR="00D76FB4">
        <w:t>First Nations</w:t>
      </w:r>
      <w:r>
        <w:t xml:space="preserve"> people</w:t>
      </w:r>
    </w:p>
    <w:p w14:paraId="152327C8" w14:textId="77777777" w:rsidR="006752A6" w:rsidRDefault="006752A6" w:rsidP="006752A6">
      <w:pPr>
        <w:pStyle w:val="Heading4"/>
        <w:spacing w:before="0"/>
      </w:pPr>
      <w:r>
        <w:t>What are our challenges and opportunities?</w:t>
      </w:r>
    </w:p>
    <w:p w14:paraId="00B9E273" w14:textId="128EEDF3" w:rsidR="006752A6" w:rsidRPr="00AB0F24" w:rsidRDefault="006752A6" w:rsidP="006752A6">
      <w:pPr>
        <w:spacing w:after="0"/>
      </w:pPr>
      <w:r>
        <w:t xml:space="preserve">Minority groups are disproportionately represented within Workforce Australia caseloads and face multiple unique </w:t>
      </w:r>
      <w:r w:rsidR="00C92DA4">
        <w:t xml:space="preserve">challenges </w:t>
      </w:r>
      <w:r>
        <w:t>to employment.</w:t>
      </w:r>
    </w:p>
    <w:p w14:paraId="7631117E" w14:textId="77777777" w:rsidR="006752A6" w:rsidRPr="00B35A6C" w:rsidRDefault="006752A6" w:rsidP="006752A6">
      <w:pPr>
        <w:pStyle w:val="Heading4"/>
        <w:spacing w:before="0"/>
      </w:pPr>
      <w:r w:rsidRPr="00B35A6C">
        <w:t>How are we responding?</w:t>
      </w:r>
    </w:p>
    <w:p w14:paraId="5379060F" w14:textId="44E43377" w:rsidR="006752A6" w:rsidRPr="00AB0F24" w:rsidRDefault="004930E3"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rsidRPr="004930E3">
        <w:rPr>
          <w:lang w:val="en-US"/>
        </w:rPr>
        <w:t xml:space="preserve">Working closely with local stakeholders supporting targeted cohorts </w:t>
      </w:r>
      <w:r w:rsidR="00A62132">
        <w:rPr>
          <w:lang w:val="en-US"/>
        </w:rPr>
        <w:t xml:space="preserve">including </w:t>
      </w:r>
      <w:r w:rsidRPr="004930E3">
        <w:rPr>
          <w:lang w:val="en-US"/>
        </w:rPr>
        <w:t>First Nations, African, Afghan, Pacifica youth, young people and ex-offenders to better understand the challenges they face when seeking employment.</w:t>
      </w:r>
    </w:p>
    <w:p w14:paraId="64EA596B" w14:textId="77777777" w:rsidR="006752A6" w:rsidRPr="00AB0F24"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Organising employer events and targeted initiatives to increase awareness, education and knowledge for successful engagement.</w:t>
      </w:r>
    </w:p>
    <w:p w14:paraId="0D755443" w14:textId="77777777" w:rsidR="006752A6"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Accessing available funding streams to support targeted opportunities and initiatives.</w:t>
      </w:r>
    </w:p>
    <w:p w14:paraId="692E4184" w14:textId="77777777" w:rsidR="006752A6" w:rsidRPr="00B35A6C" w:rsidRDefault="006752A6" w:rsidP="006752A6">
      <w:pPr>
        <w:pStyle w:val="Heading3"/>
      </w:pPr>
      <w:r>
        <w:t>Priority 6 – Reskilling and transition support</w:t>
      </w:r>
    </w:p>
    <w:p w14:paraId="2E94411E" w14:textId="77777777" w:rsidR="006752A6" w:rsidRDefault="006752A6" w:rsidP="006752A6">
      <w:pPr>
        <w:pStyle w:val="Heading4"/>
        <w:spacing w:before="0"/>
      </w:pPr>
      <w:r>
        <w:t>What are our challenges and opportunities?</w:t>
      </w:r>
    </w:p>
    <w:p w14:paraId="0892DF6A" w14:textId="77777777" w:rsidR="006752A6" w:rsidRPr="00AB0F24" w:rsidRDefault="006752A6" w:rsidP="006752A6">
      <w:pPr>
        <w:spacing w:after="0"/>
      </w:pPr>
      <w:r>
        <w:t>Increased operating and production costs resulting in rationalisation of employers across a range of industries, resulting in employee redundancies.</w:t>
      </w:r>
    </w:p>
    <w:p w14:paraId="05918BE0" w14:textId="77777777" w:rsidR="006752A6" w:rsidRPr="00B35A6C" w:rsidRDefault="006752A6" w:rsidP="006752A6">
      <w:pPr>
        <w:pStyle w:val="Heading4"/>
        <w:spacing w:before="0"/>
      </w:pPr>
      <w:r w:rsidRPr="00B35A6C">
        <w:t>How are we responding?</w:t>
      </w:r>
    </w:p>
    <w:p w14:paraId="3BAFC3DA" w14:textId="77777777" w:rsidR="006752A6" w:rsidRPr="00AB0F24"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Promoting Self Employment Assistance and other Workforce Australia programs.</w:t>
      </w:r>
    </w:p>
    <w:p w14:paraId="60F953DE" w14:textId="77777777" w:rsidR="006752A6" w:rsidRPr="00AB0F24" w:rsidRDefault="006752A6" w:rsidP="006752A6">
      <w:pPr>
        <w:pStyle w:val="ListBullet"/>
        <w:keepLines/>
        <w:numPr>
          <w:ilvl w:val="0"/>
          <w:numId w:val="16"/>
        </w:numPr>
        <w:tabs>
          <w:tab w:val="left" w:pos="851"/>
        </w:tabs>
        <w:suppressAutoHyphens/>
        <w:autoSpaceDE w:val="0"/>
        <w:autoSpaceDN w:val="0"/>
        <w:adjustRightInd w:val="0"/>
        <w:spacing w:after="0" w:line="276" w:lineRule="auto"/>
        <w:ind w:left="284" w:hanging="284"/>
        <w:contextualSpacing w:val="0"/>
        <w:mirrorIndents/>
        <w:textAlignment w:val="center"/>
      </w:pPr>
      <w:r>
        <w:t>Providing immediate support for displaced workers through workshops and connections to available services and assistance.</w:t>
      </w:r>
    </w:p>
    <w:p w14:paraId="6F7AF20C" w14:textId="77777777" w:rsidR="00420DBB" w:rsidRDefault="00420DBB" w:rsidP="00420DBB">
      <w:pPr>
        <w:pStyle w:val="ListBullet"/>
        <w:keepLines/>
        <w:tabs>
          <w:tab w:val="left" w:pos="851"/>
        </w:tabs>
        <w:suppressAutoHyphens/>
        <w:autoSpaceDE w:val="0"/>
        <w:autoSpaceDN w:val="0"/>
        <w:adjustRightInd w:val="0"/>
        <w:spacing w:after="0" w:line="276" w:lineRule="auto"/>
        <w:ind w:left="284"/>
        <w:contextualSpacing w:val="0"/>
        <w:mirrorIndents/>
        <w:textAlignment w:val="center"/>
      </w:pPr>
    </w:p>
    <w:p w14:paraId="2FC63BAE" w14:textId="7235BFA2" w:rsidR="00420DBB" w:rsidRPr="00D369B9" w:rsidRDefault="00420DBB" w:rsidP="00AC00AB">
      <w:pPr>
        <w:pStyle w:val="ListBullet"/>
        <w:keepLines/>
        <w:tabs>
          <w:tab w:val="left" w:pos="851"/>
        </w:tabs>
        <w:suppressAutoHyphens/>
        <w:autoSpaceDE w:val="0"/>
        <w:autoSpaceDN w:val="0"/>
        <w:adjustRightInd w:val="0"/>
        <w:spacing w:before="600" w:after="0" w:line="276" w:lineRule="auto"/>
        <w:ind w:left="284"/>
        <w:contextualSpacing w:val="0"/>
        <w:mirrorIndents/>
        <w:textAlignment w:val="center"/>
        <w:rPr>
          <w:rFonts w:ascii="Calibri" w:eastAsiaTheme="majorEastAsia" w:hAnsi="Calibri" w:cstheme="majorBidi"/>
          <w:b/>
          <w:iCs/>
          <w:color w:val="0076BD" w:themeColor="text2"/>
          <w:sz w:val="24"/>
        </w:rPr>
      </w:pPr>
      <w:r w:rsidRPr="00D369B9">
        <w:rPr>
          <w:rFonts w:ascii="Calibri" w:eastAsiaTheme="majorEastAsia" w:hAnsi="Calibri" w:cstheme="majorBidi"/>
          <w:b/>
          <w:iCs/>
          <w:color w:val="0076BD" w:themeColor="text2"/>
          <w:sz w:val="24"/>
        </w:rPr>
        <w:t xml:space="preserve">Want to know more?    </w:t>
      </w:r>
    </w:p>
    <w:p w14:paraId="2D87C750" w14:textId="79578EC4" w:rsidR="00AD29BA" w:rsidRPr="003F697B" w:rsidRDefault="00A8385D" w:rsidP="00420DBB">
      <w:pPr>
        <w:pStyle w:val="ListBullet"/>
        <w:keepLines/>
        <w:tabs>
          <w:tab w:val="left" w:pos="851"/>
        </w:tabs>
        <w:suppressAutoHyphens/>
        <w:autoSpaceDE w:val="0"/>
        <w:autoSpaceDN w:val="0"/>
        <w:adjustRightInd w:val="0"/>
        <w:spacing w:after="0" w:line="276" w:lineRule="auto"/>
        <w:ind w:left="284"/>
        <w:contextualSpacing w:val="0"/>
        <w:mirrorIndents/>
        <w:textAlignment w:val="center"/>
      </w:pPr>
      <w:r w:rsidRPr="00B35A6C">
        <w:t>Contact</w:t>
      </w:r>
      <w:r w:rsidR="00C10179">
        <w:t>:</w:t>
      </w:r>
      <w:r w:rsidR="003F697B">
        <w:t xml:space="preserve"> </w:t>
      </w:r>
      <w:r w:rsidR="00D80649">
        <w:t>Sean Teer</w:t>
      </w:r>
      <w:r w:rsidR="00A45114">
        <w:t xml:space="preserve">, </w:t>
      </w:r>
      <w:proofErr w:type="gramStart"/>
      <w:r w:rsidR="00AD29BA">
        <w:t>South Eastern</w:t>
      </w:r>
      <w:proofErr w:type="gramEnd"/>
      <w:r w:rsidR="00AD29BA">
        <w:t xml:space="preserve"> Melbourne and Peninsula</w:t>
      </w:r>
      <w:r w:rsidR="00A45114">
        <w:t xml:space="preserve"> </w:t>
      </w:r>
      <w:r w:rsidR="00BE7CD0">
        <w:t>Job Coordinator</w:t>
      </w:r>
      <w:r w:rsidRPr="00B35A6C">
        <w:t xml:space="preserve">: </w:t>
      </w:r>
      <w:r w:rsidR="00BE7CD0" w:rsidRPr="00BE7CD0">
        <w:rPr>
          <w:u w:val="single"/>
        </w:rPr>
        <w:t>sean.teer@mylocaljobsprogram.com.au</w:t>
      </w:r>
    </w:p>
    <w:p w14:paraId="7446EA51" w14:textId="33436F72" w:rsidR="00014617" w:rsidRDefault="005C191A" w:rsidP="00420DBB">
      <w:pPr>
        <w:pStyle w:val="ListBullet"/>
        <w:keepLines/>
        <w:tabs>
          <w:tab w:val="left" w:pos="851"/>
        </w:tabs>
        <w:suppressAutoHyphens/>
        <w:autoSpaceDE w:val="0"/>
        <w:autoSpaceDN w:val="0"/>
        <w:adjustRightInd w:val="0"/>
        <w:spacing w:after="0" w:line="276" w:lineRule="auto"/>
        <w:ind w:left="284"/>
        <w:contextualSpacing w:val="0"/>
        <w:mirrorIndents/>
        <w:textAlignment w:val="center"/>
      </w:pPr>
      <w:bookmarkStart w:id="2" w:name="_Hlk121144473"/>
      <w:r>
        <w:t>V</w:t>
      </w:r>
      <w:r w:rsidR="00A8385D" w:rsidRPr="00B35A6C">
        <w:t>isit</w:t>
      </w:r>
      <w:r w:rsidR="00C10179">
        <w:t xml:space="preserve">: </w:t>
      </w:r>
      <w:hyperlink r:id="rId15" w:history="1">
        <w:bookmarkStart w:id="3" w:name="_Toc30065224"/>
        <w:bookmarkEnd w:id="3"/>
        <w:r w:rsidR="007B002F">
          <w:rPr>
            <w:rStyle w:val="Hyperlink"/>
          </w:rPr>
          <w:t>Local Jobs</w:t>
        </w:r>
      </w:hyperlink>
      <w:r w:rsidR="003F697B">
        <w:t xml:space="preserve"> or </w:t>
      </w:r>
      <w:hyperlink r:id="rId16" w:history="1">
        <w:r w:rsidR="007B002F">
          <w:rPr>
            <w:rStyle w:val="Hyperlink"/>
          </w:rPr>
          <w:t>Workforce Australia</w:t>
        </w:r>
      </w:hyperlink>
    </w:p>
    <w:bookmarkEnd w:id="2"/>
    <w:p w14:paraId="61864CEB" w14:textId="77777777" w:rsidR="00C10179" w:rsidRDefault="00C10179" w:rsidP="00C10179">
      <w:pPr>
        <w:pStyle w:val="ListBullet"/>
        <w:keepLines/>
        <w:tabs>
          <w:tab w:val="left" w:pos="851"/>
        </w:tabs>
        <w:suppressAutoHyphens/>
        <w:autoSpaceDE w:val="0"/>
        <w:autoSpaceDN w:val="0"/>
        <w:adjustRightInd w:val="0"/>
        <w:spacing w:after="0" w:line="240" w:lineRule="auto"/>
        <w:contextualSpacing w:val="0"/>
        <w:mirrorIndents/>
        <w:textAlignment w:val="center"/>
      </w:pPr>
    </w:p>
    <w:sectPr w:rsidR="00C10179" w:rsidSect="00014617">
      <w:headerReference w:type="default" r:id="rId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80C2" w14:textId="77777777" w:rsidR="002270F6" w:rsidRDefault="002270F6" w:rsidP="0051352E">
      <w:pPr>
        <w:spacing w:after="0" w:line="240" w:lineRule="auto"/>
      </w:pPr>
      <w:r>
        <w:separator/>
      </w:r>
    </w:p>
  </w:endnote>
  <w:endnote w:type="continuationSeparator" w:id="0">
    <w:p w14:paraId="21A11845" w14:textId="77777777" w:rsidR="002270F6" w:rsidRDefault="002270F6" w:rsidP="0051352E">
      <w:pPr>
        <w:spacing w:after="0" w:line="240" w:lineRule="auto"/>
      </w:pPr>
      <w:r>
        <w:continuationSeparator/>
      </w:r>
    </w:p>
  </w:endnote>
  <w:endnote w:type="continuationNotice" w:id="1">
    <w:p w14:paraId="1E4C87DB" w14:textId="77777777" w:rsidR="002270F6" w:rsidRDefault="00227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lang w:eastAsia="en-AU"/>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16FA" w14:textId="77777777" w:rsidR="002270F6" w:rsidRDefault="002270F6" w:rsidP="0051352E">
      <w:pPr>
        <w:spacing w:after="0" w:line="240" w:lineRule="auto"/>
      </w:pPr>
      <w:r>
        <w:separator/>
      </w:r>
    </w:p>
  </w:footnote>
  <w:footnote w:type="continuationSeparator" w:id="0">
    <w:p w14:paraId="2D594528" w14:textId="77777777" w:rsidR="002270F6" w:rsidRDefault="002270F6" w:rsidP="0051352E">
      <w:pPr>
        <w:spacing w:after="0" w:line="240" w:lineRule="auto"/>
      </w:pPr>
      <w:r>
        <w:continuationSeparator/>
      </w:r>
    </w:p>
  </w:footnote>
  <w:footnote w:type="continuationNotice" w:id="1">
    <w:p w14:paraId="37685D16" w14:textId="77777777" w:rsidR="002270F6" w:rsidRDefault="002270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4509" w14:textId="77777777" w:rsidR="006752A6" w:rsidRDefault="00675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D258" w14:textId="77777777" w:rsidR="009C5084" w:rsidRDefault="009C5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E24D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766D59"/>
    <w:multiLevelType w:val="hybridMultilevel"/>
    <w:tmpl w:val="7D56C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E24E5718"/>
    <w:name w:val="List number2"/>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025654"/>
    <w:multiLevelType w:val="hybridMultilevel"/>
    <w:tmpl w:val="5AFA8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4EBC92"/>
    <w:multiLevelType w:val="hybridMultilevel"/>
    <w:tmpl w:val="FFFFFFFF"/>
    <w:lvl w:ilvl="0" w:tplc="3206687C">
      <w:start w:val="1"/>
      <w:numFmt w:val="bullet"/>
      <w:lvlText w:val=""/>
      <w:lvlJc w:val="left"/>
      <w:pPr>
        <w:ind w:left="720" w:hanging="360"/>
      </w:pPr>
      <w:rPr>
        <w:rFonts w:ascii="Symbol" w:hAnsi="Symbol" w:hint="default"/>
      </w:rPr>
    </w:lvl>
    <w:lvl w:ilvl="1" w:tplc="C00AC7DA">
      <w:start w:val="1"/>
      <w:numFmt w:val="bullet"/>
      <w:lvlText w:val="o"/>
      <w:lvlJc w:val="left"/>
      <w:pPr>
        <w:ind w:left="1440" w:hanging="360"/>
      </w:pPr>
      <w:rPr>
        <w:rFonts w:ascii="Courier New" w:hAnsi="Courier New" w:hint="default"/>
      </w:rPr>
    </w:lvl>
    <w:lvl w:ilvl="2" w:tplc="8814FC36">
      <w:start w:val="1"/>
      <w:numFmt w:val="bullet"/>
      <w:lvlText w:val=""/>
      <w:lvlJc w:val="left"/>
      <w:pPr>
        <w:ind w:left="2160" w:hanging="360"/>
      </w:pPr>
      <w:rPr>
        <w:rFonts w:ascii="Wingdings" w:hAnsi="Wingdings" w:hint="default"/>
      </w:rPr>
    </w:lvl>
    <w:lvl w:ilvl="3" w:tplc="38903736">
      <w:start w:val="1"/>
      <w:numFmt w:val="bullet"/>
      <w:lvlText w:val=""/>
      <w:lvlJc w:val="left"/>
      <w:pPr>
        <w:ind w:left="2880" w:hanging="360"/>
      </w:pPr>
      <w:rPr>
        <w:rFonts w:ascii="Symbol" w:hAnsi="Symbol" w:hint="default"/>
      </w:rPr>
    </w:lvl>
    <w:lvl w:ilvl="4" w:tplc="9A3200D2">
      <w:start w:val="1"/>
      <w:numFmt w:val="bullet"/>
      <w:lvlText w:val="o"/>
      <w:lvlJc w:val="left"/>
      <w:pPr>
        <w:ind w:left="3600" w:hanging="360"/>
      </w:pPr>
      <w:rPr>
        <w:rFonts w:ascii="Courier New" w:hAnsi="Courier New" w:hint="default"/>
      </w:rPr>
    </w:lvl>
    <w:lvl w:ilvl="5" w:tplc="EB6C0F60">
      <w:start w:val="1"/>
      <w:numFmt w:val="bullet"/>
      <w:lvlText w:val=""/>
      <w:lvlJc w:val="left"/>
      <w:pPr>
        <w:ind w:left="4320" w:hanging="360"/>
      </w:pPr>
      <w:rPr>
        <w:rFonts w:ascii="Wingdings" w:hAnsi="Wingdings" w:hint="default"/>
      </w:rPr>
    </w:lvl>
    <w:lvl w:ilvl="6" w:tplc="4B380488">
      <w:start w:val="1"/>
      <w:numFmt w:val="bullet"/>
      <w:lvlText w:val=""/>
      <w:lvlJc w:val="left"/>
      <w:pPr>
        <w:ind w:left="5040" w:hanging="360"/>
      </w:pPr>
      <w:rPr>
        <w:rFonts w:ascii="Symbol" w:hAnsi="Symbol" w:hint="default"/>
      </w:rPr>
    </w:lvl>
    <w:lvl w:ilvl="7" w:tplc="4216D3FE">
      <w:start w:val="1"/>
      <w:numFmt w:val="bullet"/>
      <w:lvlText w:val="o"/>
      <w:lvlJc w:val="left"/>
      <w:pPr>
        <w:ind w:left="5760" w:hanging="360"/>
      </w:pPr>
      <w:rPr>
        <w:rFonts w:ascii="Courier New" w:hAnsi="Courier New" w:hint="default"/>
      </w:rPr>
    </w:lvl>
    <w:lvl w:ilvl="8" w:tplc="66C063EA">
      <w:start w:val="1"/>
      <w:numFmt w:val="bullet"/>
      <w:lvlText w:val=""/>
      <w:lvlJc w:val="left"/>
      <w:pPr>
        <w:ind w:left="6480" w:hanging="360"/>
      </w:pPr>
      <w:rPr>
        <w:rFonts w:ascii="Wingdings" w:hAnsi="Wingdings" w:hint="default"/>
      </w:rPr>
    </w:lvl>
  </w:abstractNum>
  <w:num w:numId="1" w16cid:durableId="2084790751">
    <w:abstractNumId w:val="20"/>
  </w:num>
  <w:num w:numId="2" w16cid:durableId="629432609">
    <w:abstractNumId w:val="9"/>
  </w:num>
  <w:num w:numId="3" w16cid:durableId="1360231377">
    <w:abstractNumId w:val="7"/>
  </w:num>
  <w:num w:numId="4" w16cid:durableId="783036381">
    <w:abstractNumId w:val="6"/>
  </w:num>
  <w:num w:numId="5" w16cid:durableId="1221207549">
    <w:abstractNumId w:val="5"/>
  </w:num>
  <w:num w:numId="6" w16cid:durableId="532109109">
    <w:abstractNumId w:val="4"/>
  </w:num>
  <w:num w:numId="7" w16cid:durableId="487795417">
    <w:abstractNumId w:val="8"/>
  </w:num>
  <w:num w:numId="8" w16cid:durableId="1931811932">
    <w:abstractNumId w:val="3"/>
  </w:num>
  <w:num w:numId="9" w16cid:durableId="501774785">
    <w:abstractNumId w:val="2"/>
  </w:num>
  <w:num w:numId="10" w16cid:durableId="387384251">
    <w:abstractNumId w:val="1"/>
  </w:num>
  <w:num w:numId="11" w16cid:durableId="498158573">
    <w:abstractNumId w:val="0"/>
  </w:num>
  <w:num w:numId="12" w16cid:durableId="1717319445">
    <w:abstractNumId w:val="10"/>
  </w:num>
  <w:num w:numId="13" w16cid:durableId="453864055">
    <w:abstractNumId w:val="13"/>
  </w:num>
  <w:num w:numId="14" w16cid:durableId="932785134">
    <w:abstractNumId w:val="14"/>
  </w:num>
  <w:num w:numId="15" w16cid:durableId="2133087995">
    <w:abstractNumId w:val="19"/>
  </w:num>
  <w:num w:numId="16" w16cid:durableId="1256522366">
    <w:abstractNumId w:val="15"/>
  </w:num>
  <w:num w:numId="17" w16cid:durableId="938676930">
    <w:abstractNumId w:val="17"/>
  </w:num>
  <w:num w:numId="18" w16cid:durableId="946231494">
    <w:abstractNumId w:val="18"/>
  </w:num>
  <w:num w:numId="19" w16cid:durableId="1214388849">
    <w:abstractNumId w:val="11"/>
  </w:num>
  <w:num w:numId="20" w16cid:durableId="1672445301">
    <w:abstractNumId w:val="13"/>
  </w:num>
  <w:num w:numId="21" w16cid:durableId="998189360">
    <w:abstractNumId w:val="13"/>
  </w:num>
  <w:num w:numId="22" w16cid:durableId="1977641648">
    <w:abstractNumId w:val="13"/>
  </w:num>
  <w:num w:numId="23" w16cid:durableId="2061784754">
    <w:abstractNumId w:val="13"/>
  </w:num>
  <w:num w:numId="24" w16cid:durableId="1971326264">
    <w:abstractNumId w:val="13"/>
  </w:num>
  <w:num w:numId="25" w16cid:durableId="833229745">
    <w:abstractNumId w:val="12"/>
  </w:num>
  <w:num w:numId="26" w16cid:durableId="1103066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12C5"/>
    <w:rsid w:val="000135DB"/>
    <w:rsid w:val="00014617"/>
    <w:rsid w:val="00031FC5"/>
    <w:rsid w:val="00036648"/>
    <w:rsid w:val="000402AA"/>
    <w:rsid w:val="00051DC2"/>
    <w:rsid w:val="00052BBC"/>
    <w:rsid w:val="00053E20"/>
    <w:rsid w:val="00055509"/>
    <w:rsid w:val="00067075"/>
    <w:rsid w:val="000675E0"/>
    <w:rsid w:val="00075A2D"/>
    <w:rsid w:val="00091886"/>
    <w:rsid w:val="000A3685"/>
    <w:rsid w:val="000A453D"/>
    <w:rsid w:val="000B32C9"/>
    <w:rsid w:val="000D06F7"/>
    <w:rsid w:val="000E7B86"/>
    <w:rsid w:val="000F5EE5"/>
    <w:rsid w:val="00100DAB"/>
    <w:rsid w:val="00111085"/>
    <w:rsid w:val="001111CE"/>
    <w:rsid w:val="00125787"/>
    <w:rsid w:val="00127C96"/>
    <w:rsid w:val="00130AA3"/>
    <w:rsid w:val="0013301D"/>
    <w:rsid w:val="00146215"/>
    <w:rsid w:val="00157F35"/>
    <w:rsid w:val="00177E94"/>
    <w:rsid w:val="00186F5B"/>
    <w:rsid w:val="00193B71"/>
    <w:rsid w:val="001A1AEA"/>
    <w:rsid w:val="001A356F"/>
    <w:rsid w:val="001A7615"/>
    <w:rsid w:val="001A7C09"/>
    <w:rsid w:val="001C04BE"/>
    <w:rsid w:val="001C5910"/>
    <w:rsid w:val="001E3534"/>
    <w:rsid w:val="001F0719"/>
    <w:rsid w:val="00200BF3"/>
    <w:rsid w:val="002042DD"/>
    <w:rsid w:val="00206979"/>
    <w:rsid w:val="002136FE"/>
    <w:rsid w:val="00216CD5"/>
    <w:rsid w:val="002176BD"/>
    <w:rsid w:val="00217EAB"/>
    <w:rsid w:val="0022498C"/>
    <w:rsid w:val="0022626C"/>
    <w:rsid w:val="002270F6"/>
    <w:rsid w:val="00230207"/>
    <w:rsid w:val="00230F43"/>
    <w:rsid w:val="0023163B"/>
    <w:rsid w:val="002325BF"/>
    <w:rsid w:val="00250763"/>
    <w:rsid w:val="00264C81"/>
    <w:rsid w:val="00264F41"/>
    <w:rsid w:val="002722C4"/>
    <w:rsid w:val="002724D0"/>
    <w:rsid w:val="00276E87"/>
    <w:rsid w:val="00295F45"/>
    <w:rsid w:val="002A7840"/>
    <w:rsid w:val="002B1CE5"/>
    <w:rsid w:val="002C5DF0"/>
    <w:rsid w:val="002D2146"/>
    <w:rsid w:val="002D402E"/>
    <w:rsid w:val="002D52DA"/>
    <w:rsid w:val="002F4DB3"/>
    <w:rsid w:val="003037F4"/>
    <w:rsid w:val="00316B39"/>
    <w:rsid w:val="00317575"/>
    <w:rsid w:val="00320531"/>
    <w:rsid w:val="00340DF2"/>
    <w:rsid w:val="00341106"/>
    <w:rsid w:val="00343659"/>
    <w:rsid w:val="00347F32"/>
    <w:rsid w:val="00350984"/>
    <w:rsid w:val="00350FFA"/>
    <w:rsid w:val="003516BA"/>
    <w:rsid w:val="00353800"/>
    <w:rsid w:val="00355AE3"/>
    <w:rsid w:val="00357178"/>
    <w:rsid w:val="00357EC2"/>
    <w:rsid w:val="003621BB"/>
    <w:rsid w:val="0036674F"/>
    <w:rsid w:val="003672D8"/>
    <w:rsid w:val="00382F07"/>
    <w:rsid w:val="003875DF"/>
    <w:rsid w:val="00392190"/>
    <w:rsid w:val="003932D9"/>
    <w:rsid w:val="003951AA"/>
    <w:rsid w:val="00396C31"/>
    <w:rsid w:val="00397FB5"/>
    <w:rsid w:val="003A2EFF"/>
    <w:rsid w:val="003B4925"/>
    <w:rsid w:val="003C6A36"/>
    <w:rsid w:val="003D4D5E"/>
    <w:rsid w:val="003F3952"/>
    <w:rsid w:val="003F5D4A"/>
    <w:rsid w:val="003F697B"/>
    <w:rsid w:val="00406DE0"/>
    <w:rsid w:val="00410299"/>
    <w:rsid w:val="00414677"/>
    <w:rsid w:val="0042015B"/>
    <w:rsid w:val="00420559"/>
    <w:rsid w:val="00420DBB"/>
    <w:rsid w:val="00424FF7"/>
    <w:rsid w:val="00426E06"/>
    <w:rsid w:val="0043045E"/>
    <w:rsid w:val="00430CC6"/>
    <w:rsid w:val="0043724A"/>
    <w:rsid w:val="00444843"/>
    <w:rsid w:val="0044515C"/>
    <w:rsid w:val="00450826"/>
    <w:rsid w:val="00453C04"/>
    <w:rsid w:val="004656EF"/>
    <w:rsid w:val="00466F91"/>
    <w:rsid w:val="004775C1"/>
    <w:rsid w:val="00483580"/>
    <w:rsid w:val="00490968"/>
    <w:rsid w:val="004930E3"/>
    <w:rsid w:val="00495137"/>
    <w:rsid w:val="00497764"/>
    <w:rsid w:val="004A4AB6"/>
    <w:rsid w:val="004E46F5"/>
    <w:rsid w:val="004E5E1F"/>
    <w:rsid w:val="004F2835"/>
    <w:rsid w:val="005109AE"/>
    <w:rsid w:val="0051352E"/>
    <w:rsid w:val="00517DA7"/>
    <w:rsid w:val="00520A33"/>
    <w:rsid w:val="005227CD"/>
    <w:rsid w:val="00527AE4"/>
    <w:rsid w:val="00540BE3"/>
    <w:rsid w:val="00545718"/>
    <w:rsid w:val="00547102"/>
    <w:rsid w:val="0054750F"/>
    <w:rsid w:val="0055569D"/>
    <w:rsid w:val="00556977"/>
    <w:rsid w:val="00566492"/>
    <w:rsid w:val="00584749"/>
    <w:rsid w:val="0058658C"/>
    <w:rsid w:val="00587438"/>
    <w:rsid w:val="00596A88"/>
    <w:rsid w:val="00596DC1"/>
    <w:rsid w:val="00597DE9"/>
    <w:rsid w:val="005A5B39"/>
    <w:rsid w:val="005C191A"/>
    <w:rsid w:val="005C6218"/>
    <w:rsid w:val="005C71CA"/>
    <w:rsid w:val="005D7CE7"/>
    <w:rsid w:val="005E1A7C"/>
    <w:rsid w:val="005E62C3"/>
    <w:rsid w:val="005F0144"/>
    <w:rsid w:val="0061064F"/>
    <w:rsid w:val="00610A38"/>
    <w:rsid w:val="00613334"/>
    <w:rsid w:val="006140CD"/>
    <w:rsid w:val="0062544C"/>
    <w:rsid w:val="0062746E"/>
    <w:rsid w:val="00630DDF"/>
    <w:rsid w:val="0063166E"/>
    <w:rsid w:val="00637625"/>
    <w:rsid w:val="006413A9"/>
    <w:rsid w:val="00645300"/>
    <w:rsid w:val="0064769A"/>
    <w:rsid w:val="00651DA9"/>
    <w:rsid w:val="00652A89"/>
    <w:rsid w:val="006545EA"/>
    <w:rsid w:val="0066086E"/>
    <w:rsid w:val="00662A42"/>
    <w:rsid w:val="00664821"/>
    <w:rsid w:val="006665D3"/>
    <w:rsid w:val="006752A6"/>
    <w:rsid w:val="00676502"/>
    <w:rsid w:val="006829EF"/>
    <w:rsid w:val="00693DBB"/>
    <w:rsid w:val="006B6B67"/>
    <w:rsid w:val="006D154E"/>
    <w:rsid w:val="006D18F5"/>
    <w:rsid w:val="006E0BE3"/>
    <w:rsid w:val="006E0E1C"/>
    <w:rsid w:val="006E5D6E"/>
    <w:rsid w:val="00701890"/>
    <w:rsid w:val="00711B89"/>
    <w:rsid w:val="0071376F"/>
    <w:rsid w:val="007146D3"/>
    <w:rsid w:val="00714712"/>
    <w:rsid w:val="00721B03"/>
    <w:rsid w:val="007255BA"/>
    <w:rsid w:val="007337C1"/>
    <w:rsid w:val="00734F00"/>
    <w:rsid w:val="00735ED7"/>
    <w:rsid w:val="007501B1"/>
    <w:rsid w:val="007570DC"/>
    <w:rsid w:val="00765679"/>
    <w:rsid w:val="0076627C"/>
    <w:rsid w:val="00790EEB"/>
    <w:rsid w:val="007A20C0"/>
    <w:rsid w:val="007A3E61"/>
    <w:rsid w:val="007B002F"/>
    <w:rsid w:val="007B0B2B"/>
    <w:rsid w:val="007B1ABA"/>
    <w:rsid w:val="007B4DB8"/>
    <w:rsid w:val="007B4F0C"/>
    <w:rsid w:val="007B5D9F"/>
    <w:rsid w:val="007B74C5"/>
    <w:rsid w:val="007C5536"/>
    <w:rsid w:val="007C743F"/>
    <w:rsid w:val="007D5EBC"/>
    <w:rsid w:val="007E73B5"/>
    <w:rsid w:val="007F2A00"/>
    <w:rsid w:val="007F2F81"/>
    <w:rsid w:val="00800E05"/>
    <w:rsid w:val="008034E7"/>
    <w:rsid w:val="00831120"/>
    <w:rsid w:val="008312BD"/>
    <w:rsid w:val="00831C98"/>
    <w:rsid w:val="00834A7E"/>
    <w:rsid w:val="00842C50"/>
    <w:rsid w:val="0084441F"/>
    <w:rsid w:val="00844F92"/>
    <w:rsid w:val="008507C1"/>
    <w:rsid w:val="00852E6C"/>
    <w:rsid w:val="008551B2"/>
    <w:rsid w:val="00860EFC"/>
    <w:rsid w:val="00861934"/>
    <w:rsid w:val="008621CE"/>
    <w:rsid w:val="00873057"/>
    <w:rsid w:val="0088275F"/>
    <w:rsid w:val="008A7C63"/>
    <w:rsid w:val="008C17F6"/>
    <w:rsid w:val="008C50DF"/>
    <w:rsid w:val="008D1F26"/>
    <w:rsid w:val="008E22BA"/>
    <w:rsid w:val="008F0AC9"/>
    <w:rsid w:val="008F6A25"/>
    <w:rsid w:val="00900F7F"/>
    <w:rsid w:val="00901006"/>
    <w:rsid w:val="009153FA"/>
    <w:rsid w:val="0093473D"/>
    <w:rsid w:val="009433F8"/>
    <w:rsid w:val="00944ECC"/>
    <w:rsid w:val="0094578A"/>
    <w:rsid w:val="00950400"/>
    <w:rsid w:val="0095291A"/>
    <w:rsid w:val="00965EE1"/>
    <w:rsid w:val="00972F57"/>
    <w:rsid w:val="009861F3"/>
    <w:rsid w:val="00994580"/>
    <w:rsid w:val="00995280"/>
    <w:rsid w:val="009978AA"/>
    <w:rsid w:val="009C5084"/>
    <w:rsid w:val="009C63E5"/>
    <w:rsid w:val="009C7620"/>
    <w:rsid w:val="009C7F5F"/>
    <w:rsid w:val="009D0880"/>
    <w:rsid w:val="009E0315"/>
    <w:rsid w:val="009E1A84"/>
    <w:rsid w:val="009E4948"/>
    <w:rsid w:val="009F4AA8"/>
    <w:rsid w:val="009F7B5A"/>
    <w:rsid w:val="00A01C79"/>
    <w:rsid w:val="00A05442"/>
    <w:rsid w:val="00A24E6E"/>
    <w:rsid w:val="00A27ECF"/>
    <w:rsid w:val="00A32F5B"/>
    <w:rsid w:val="00A33C44"/>
    <w:rsid w:val="00A379AC"/>
    <w:rsid w:val="00A43694"/>
    <w:rsid w:val="00A44D3E"/>
    <w:rsid w:val="00A45114"/>
    <w:rsid w:val="00A51312"/>
    <w:rsid w:val="00A555A5"/>
    <w:rsid w:val="00A559C2"/>
    <w:rsid w:val="00A56FC7"/>
    <w:rsid w:val="00A62132"/>
    <w:rsid w:val="00A668BF"/>
    <w:rsid w:val="00A72575"/>
    <w:rsid w:val="00A74071"/>
    <w:rsid w:val="00A754E4"/>
    <w:rsid w:val="00A8385D"/>
    <w:rsid w:val="00A85D88"/>
    <w:rsid w:val="00A93F1F"/>
    <w:rsid w:val="00A95FC3"/>
    <w:rsid w:val="00AA124A"/>
    <w:rsid w:val="00AA2A96"/>
    <w:rsid w:val="00AA3E92"/>
    <w:rsid w:val="00AB0F24"/>
    <w:rsid w:val="00AC00AB"/>
    <w:rsid w:val="00AC2455"/>
    <w:rsid w:val="00AD29BA"/>
    <w:rsid w:val="00AE22F2"/>
    <w:rsid w:val="00AE281C"/>
    <w:rsid w:val="00AF7102"/>
    <w:rsid w:val="00B018F2"/>
    <w:rsid w:val="00B06EB3"/>
    <w:rsid w:val="00B100CC"/>
    <w:rsid w:val="00B20D02"/>
    <w:rsid w:val="00B373C5"/>
    <w:rsid w:val="00B456C5"/>
    <w:rsid w:val="00B53B4B"/>
    <w:rsid w:val="00B6689D"/>
    <w:rsid w:val="00B678EF"/>
    <w:rsid w:val="00B72368"/>
    <w:rsid w:val="00B77914"/>
    <w:rsid w:val="00B83263"/>
    <w:rsid w:val="00B91B33"/>
    <w:rsid w:val="00B93E27"/>
    <w:rsid w:val="00B9690A"/>
    <w:rsid w:val="00BA3297"/>
    <w:rsid w:val="00BA3C11"/>
    <w:rsid w:val="00BB5ACE"/>
    <w:rsid w:val="00BC242A"/>
    <w:rsid w:val="00BD48C7"/>
    <w:rsid w:val="00BD71B5"/>
    <w:rsid w:val="00BE4C17"/>
    <w:rsid w:val="00BE7CD0"/>
    <w:rsid w:val="00BF3792"/>
    <w:rsid w:val="00C02984"/>
    <w:rsid w:val="00C10177"/>
    <w:rsid w:val="00C10179"/>
    <w:rsid w:val="00C11261"/>
    <w:rsid w:val="00C13A1B"/>
    <w:rsid w:val="00C24136"/>
    <w:rsid w:val="00C27A79"/>
    <w:rsid w:val="00C34EF2"/>
    <w:rsid w:val="00C36234"/>
    <w:rsid w:val="00C373CB"/>
    <w:rsid w:val="00C40092"/>
    <w:rsid w:val="00C40F9E"/>
    <w:rsid w:val="00C42F3D"/>
    <w:rsid w:val="00C43C86"/>
    <w:rsid w:val="00C44833"/>
    <w:rsid w:val="00C54086"/>
    <w:rsid w:val="00C54D58"/>
    <w:rsid w:val="00C56BF6"/>
    <w:rsid w:val="00C573E1"/>
    <w:rsid w:val="00C60222"/>
    <w:rsid w:val="00C61826"/>
    <w:rsid w:val="00C6471D"/>
    <w:rsid w:val="00C67024"/>
    <w:rsid w:val="00C736D3"/>
    <w:rsid w:val="00C8537D"/>
    <w:rsid w:val="00C92DA4"/>
    <w:rsid w:val="00C93CC8"/>
    <w:rsid w:val="00C95DF6"/>
    <w:rsid w:val="00CA2E89"/>
    <w:rsid w:val="00CC0505"/>
    <w:rsid w:val="00CC3BA4"/>
    <w:rsid w:val="00CC6E9A"/>
    <w:rsid w:val="00CE74F8"/>
    <w:rsid w:val="00CF31EF"/>
    <w:rsid w:val="00D1647D"/>
    <w:rsid w:val="00D17E31"/>
    <w:rsid w:val="00D21630"/>
    <w:rsid w:val="00D23730"/>
    <w:rsid w:val="00D23DF5"/>
    <w:rsid w:val="00D369B9"/>
    <w:rsid w:val="00D762B5"/>
    <w:rsid w:val="00D7694A"/>
    <w:rsid w:val="00D76FB4"/>
    <w:rsid w:val="00D80649"/>
    <w:rsid w:val="00D8562D"/>
    <w:rsid w:val="00D97972"/>
    <w:rsid w:val="00DA1B7B"/>
    <w:rsid w:val="00DB79DF"/>
    <w:rsid w:val="00DC3CDF"/>
    <w:rsid w:val="00DD7333"/>
    <w:rsid w:val="00DD7CC3"/>
    <w:rsid w:val="00DE0402"/>
    <w:rsid w:val="00DF560F"/>
    <w:rsid w:val="00E02099"/>
    <w:rsid w:val="00E05659"/>
    <w:rsid w:val="00E2290F"/>
    <w:rsid w:val="00E235C9"/>
    <w:rsid w:val="00E25F97"/>
    <w:rsid w:val="00E3079C"/>
    <w:rsid w:val="00E41CC6"/>
    <w:rsid w:val="00E55AEF"/>
    <w:rsid w:val="00E61F67"/>
    <w:rsid w:val="00E65D22"/>
    <w:rsid w:val="00E67289"/>
    <w:rsid w:val="00E94C97"/>
    <w:rsid w:val="00EA32F7"/>
    <w:rsid w:val="00EA7993"/>
    <w:rsid w:val="00EB6002"/>
    <w:rsid w:val="00EB7D1A"/>
    <w:rsid w:val="00EC6A53"/>
    <w:rsid w:val="00EC74A3"/>
    <w:rsid w:val="00ED24F6"/>
    <w:rsid w:val="00ED3C08"/>
    <w:rsid w:val="00ED5138"/>
    <w:rsid w:val="00ED5AB6"/>
    <w:rsid w:val="00EE5EEB"/>
    <w:rsid w:val="00EE67B5"/>
    <w:rsid w:val="00EF3B06"/>
    <w:rsid w:val="00EF4131"/>
    <w:rsid w:val="00EF632B"/>
    <w:rsid w:val="00EF6E3B"/>
    <w:rsid w:val="00F20090"/>
    <w:rsid w:val="00F230CD"/>
    <w:rsid w:val="00F3071E"/>
    <w:rsid w:val="00F30F32"/>
    <w:rsid w:val="00F357F8"/>
    <w:rsid w:val="00F36E82"/>
    <w:rsid w:val="00F42956"/>
    <w:rsid w:val="00F44477"/>
    <w:rsid w:val="00F447F3"/>
    <w:rsid w:val="00F4636C"/>
    <w:rsid w:val="00F5014F"/>
    <w:rsid w:val="00F51C18"/>
    <w:rsid w:val="00F62ED0"/>
    <w:rsid w:val="00F67CD0"/>
    <w:rsid w:val="00F76516"/>
    <w:rsid w:val="00F83F7A"/>
    <w:rsid w:val="00F9298D"/>
    <w:rsid w:val="00F94B93"/>
    <w:rsid w:val="00FA31E2"/>
    <w:rsid w:val="00FA6E05"/>
    <w:rsid w:val="00FB4050"/>
    <w:rsid w:val="00FB4EBA"/>
    <w:rsid w:val="00FB6477"/>
    <w:rsid w:val="00FC11ED"/>
    <w:rsid w:val="00FC2E12"/>
    <w:rsid w:val="00FD36EE"/>
    <w:rsid w:val="00FE1390"/>
    <w:rsid w:val="00FF212F"/>
    <w:rsid w:val="00FF5B70"/>
    <w:rsid w:val="00FF5BB9"/>
    <w:rsid w:val="0453C6C9"/>
    <w:rsid w:val="06812DBC"/>
    <w:rsid w:val="07E62239"/>
    <w:rsid w:val="081C28F7"/>
    <w:rsid w:val="0A803F1F"/>
    <w:rsid w:val="0AB4ED38"/>
    <w:rsid w:val="0B46DB07"/>
    <w:rsid w:val="0BC05789"/>
    <w:rsid w:val="10EA6D8F"/>
    <w:rsid w:val="12302713"/>
    <w:rsid w:val="16DAB07D"/>
    <w:rsid w:val="18527E5B"/>
    <w:rsid w:val="196C75EF"/>
    <w:rsid w:val="1A4F5A79"/>
    <w:rsid w:val="1DC5FBF5"/>
    <w:rsid w:val="206705CC"/>
    <w:rsid w:val="21A992DC"/>
    <w:rsid w:val="22536D4A"/>
    <w:rsid w:val="237F3CB0"/>
    <w:rsid w:val="2598C991"/>
    <w:rsid w:val="260F51EB"/>
    <w:rsid w:val="266A3BB2"/>
    <w:rsid w:val="29854ED6"/>
    <w:rsid w:val="2A4EA51D"/>
    <w:rsid w:val="2E467AE5"/>
    <w:rsid w:val="30BC16CC"/>
    <w:rsid w:val="31CFEC9F"/>
    <w:rsid w:val="326CFF6A"/>
    <w:rsid w:val="32BBB2F1"/>
    <w:rsid w:val="3651356F"/>
    <w:rsid w:val="3712C2B4"/>
    <w:rsid w:val="3BDF6A78"/>
    <w:rsid w:val="3C31360E"/>
    <w:rsid w:val="3CB96110"/>
    <w:rsid w:val="3EAEB635"/>
    <w:rsid w:val="3EF8D2C4"/>
    <w:rsid w:val="40CAE484"/>
    <w:rsid w:val="4183978B"/>
    <w:rsid w:val="41B210D7"/>
    <w:rsid w:val="43C00A55"/>
    <w:rsid w:val="474D6AA8"/>
    <w:rsid w:val="48967B20"/>
    <w:rsid w:val="490ECF82"/>
    <w:rsid w:val="4B3657D8"/>
    <w:rsid w:val="4FD016E8"/>
    <w:rsid w:val="50D4C68F"/>
    <w:rsid w:val="531D5F08"/>
    <w:rsid w:val="54B878CE"/>
    <w:rsid w:val="5698FE03"/>
    <w:rsid w:val="57014F73"/>
    <w:rsid w:val="5755300E"/>
    <w:rsid w:val="5805B69D"/>
    <w:rsid w:val="58400352"/>
    <w:rsid w:val="5A79E10E"/>
    <w:rsid w:val="5B9CF956"/>
    <w:rsid w:val="5BB69977"/>
    <w:rsid w:val="5C0B4534"/>
    <w:rsid w:val="5E15DDFF"/>
    <w:rsid w:val="5EDC0253"/>
    <w:rsid w:val="5F15B9CD"/>
    <w:rsid w:val="5FEE61F1"/>
    <w:rsid w:val="60015E9D"/>
    <w:rsid w:val="68A34475"/>
    <w:rsid w:val="68E6089F"/>
    <w:rsid w:val="69A2EF62"/>
    <w:rsid w:val="69C5216D"/>
    <w:rsid w:val="6D53A5AD"/>
    <w:rsid w:val="6D5ED6C6"/>
    <w:rsid w:val="6E901B67"/>
    <w:rsid w:val="6F4433CC"/>
    <w:rsid w:val="704A84A9"/>
    <w:rsid w:val="7185C075"/>
    <w:rsid w:val="7A00CD5D"/>
    <w:rsid w:val="7A1BDD5D"/>
    <w:rsid w:val="7B6DEFC2"/>
    <w:rsid w:val="7B6F3941"/>
    <w:rsid w:val="7CDF53AD"/>
    <w:rsid w:val="7E9CCA1A"/>
    <w:rsid w:val="7EB80F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2"/>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6"/>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semiHidden/>
    <w:unhideWhenUsed/>
    <w:rsid w:val="00127C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C96"/>
    <w:rPr>
      <w:sz w:val="20"/>
      <w:szCs w:val="20"/>
    </w:rPr>
  </w:style>
  <w:style w:type="character" w:styleId="FootnoteReference">
    <w:name w:val="footnote reference"/>
    <w:basedOn w:val="DefaultParagraphFont"/>
    <w:uiPriority w:val="99"/>
    <w:semiHidden/>
    <w:unhideWhenUsed/>
    <w:rsid w:val="00127C96"/>
    <w:rPr>
      <w:vertAlign w:val="superscript"/>
    </w:rPr>
  </w:style>
  <w:style w:type="paragraph" w:styleId="Revision">
    <w:name w:val="Revision"/>
    <w:hidden/>
    <w:uiPriority w:val="99"/>
    <w:semiHidden/>
    <w:rsid w:val="00F7651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workforceaustrali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ndskills.gov.au/work/employment-region-dashboards-and-profiles/monthly-labour-market-dashboards" TargetMode="External"/><Relationship Id="rId5" Type="http://schemas.openxmlformats.org/officeDocument/2006/relationships/footnotes" Target="footnotes.xml"/><Relationship Id="rId15" Type="http://schemas.openxmlformats.org/officeDocument/2006/relationships/hyperlink" Target="https://www.dewr.gov.au/local-jobs"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Melbourne - Local Jobs Plan - March 2025 - FINAL</dc:title>
  <dc:subject/>
  <dc:creator/>
  <cp:keywords/>
  <dc:description/>
  <cp:lastModifiedBy/>
  <cp:revision>1</cp:revision>
  <dcterms:created xsi:type="dcterms:W3CDTF">2025-06-10T06:17:00Z</dcterms:created>
  <dcterms:modified xsi:type="dcterms:W3CDTF">2025-06-10T06:17:00Z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2025-06-10T06:16:29Z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faac1e87-3109-4c63-9ba9-7259f1cb0122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